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A80CB3" w:rsidTr="00B909F2">
        <w:trPr>
          <w:trHeight w:val="4063"/>
        </w:trPr>
        <w:tc>
          <w:tcPr>
            <w:tcW w:w="5951" w:type="dxa"/>
            <w:tcBorders>
              <w:bottom w:val="single" w:sz="18" w:space="0" w:color="808080"/>
              <w:right w:val="single" w:sz="18" w:space="0" w:color="808080"/>
            </w:tcBorders>
            <w:vAlign w:val="center"/>
          </w:tcPr>
          <w:p w:rsidR="00023FE7" w:rsidRPr="006B7B95" w:rsidRDefault="00023FE7" w:rsidP="006B7B95">
            <w:pPr>
              <w:pStyle w:val="Title"/>
              <w:rPr>
                <w:rFonts w:cs="Tahoma"/>
                <w:b w:val="0"/>
                <w:sz w:val="76"/>
                <w:szCs w:val="76"/>
              </w:rPr>
            </w:pPr>
            <w:bookmarkStart w:id="0" w:name="_Toc336337837"/>
            <w:bookmarkStart w:id="1" w:name="_Toc363826878"/>
            <w:bookmarkStart w:id="2" w:name="_GoBack"/>
            <w:bookmarkEnd w:id="2"/>
            <w:r w:rsidRPr="006B7B95">
              <w:rPr>
                <w:rFonts w:cs="Tahoma"/>
                <w:b w:val="0"/>
                <w:sz w:val="76"/>
                <w:szCs w:val="76"/>
              </w:rPr>
              <w:t>Microsoft</w:t>
            </w:r>
            <w:r w:rsidR="002C6BD7" w:rsidRPr="006B7B95">
              <w:rPr>
                <w:rFonts w:cs="Tahoma"/>
                <w:b w:val="0"/>
                <w:sz w:val="76"/>
                <w:szCs w:val="76"/>
                <w:vertAlign w:val="superscript"/>
              </w:rPr>
              <w:t>®</w:t>
            </w:r>
            <w:bookmarkEnd w:id="0"/>
            <w:bookmarkEnd w:id="1"/>
          </w:p>
          <w:p w:rsidR="00023FE7" w:rsidRPr="00A80CB3" w:rsidRDefault="00023FE7" w:rsidP="006B7B95">
            <w:pPr>
              <w:pStyle w:val="NoSpacing1"/>
              <w:ind w:left="990" w:right="929"/>
              <w:rPr>
                <w:rFonts w:ascii="Tahoma" w:hAnsi="Tahoma" w:cs="Tahoma"/>
                <w:sz w:val="76"/>
                <w:szCs w:val="72"/>
              </w:rPr>
            </w:pPr>
            <w:r w:rsidRPr="006B7B95">
              <w:rPr>
                <w:rFonts w:ascii="Cambria" w:hAnsi="Cambria" w:cs="Tahoma"/>
                <w:sz w:val="76"/>
                <w:szCs w:val="76"/>
                <w:lang w:val="it-IT"/>
              </w:rPr>
              <w:t>Lista dei Prodotti</w:t>
            </w:r>
          </w:p>
        </w:tc>
        <w:tc>
          <w:tcPr>
            <w:tcW w:w="4615" w:type="dxa"/>
            <w:tcBorders>
              <w:left w:val="single" w:sz="18" w:space="0" w:color="808080"/>
              <w:bottom w:val="single" w:sz="18" w:space="0" w:color="808080"/>
            </w:tcBorders>
            <w:vAlign w:val="center"/>
          </w:tcPr>
          <w:p w:rsidR="00F7799B" w:rsidRPr="00A80CB3" w:rsidRDefault="00F7799B" w:rsidP="00F7799B">
            <w:pPr>
              <w:pStyle w:val="NoSpacing1"/>
              <w:ind w:right="-1797"/>
              <w:rPr>
                <w:rFonts w:ascii="Tahoma" w:hAnsi="Tahoma" w:cs="Tahoma"/>
                <w:sz w:val="72"/>
                <w:szCs w:val="72"/>
              </w:rPr>
            </w:pPr>
          </w:p>
          <w:p w:rsidR="00F7799B" w:rsidRPr="00A80CB3" w:rsidRDefault="00D94BF5" w:rsidP="006B7B95">
            <w:pPr>
              <w:pStyle w:val="NoSpacing1"/>
              <w:ind w:right="-1797"/>
              <w:rPr>
                <w:rFonts w:ascii="Tahoma" w:hAnsi="Tahoma" w:cs="Tahoma"/>
                <w:sz w:val="72"/>
                <w:szCs w:val="72"/>
              </w:rPr>
            </w:pPr>
            <w:r w:rsidRPr="00A80CB3">
              <w:rPr>
                <w:rFonts w:ascii="Tahoma" w:hAnsi="Tahoma" w:cs="Tahoma"/>
                <w:sz w:val="72"/>
                <w:szCs w:val="72"/>
              </w:rPr>
              <w:t xml:space="preserve">1 </w:t>
            </w:r>
            <w:r w:rsidR="006B7B95">
              <w:rPr>
                <w:rFonts w:ascii="Tahoma" w:hAnsi="Tahoma" w:cs="Tahoma"/>
                <w:sz w:val="72"/>
                <w:szCs w:val="72"/>
              </w:rPr>
              <w:t>S</w:t>
            </w:r>
            <w:r w:rsidRPr="00A80CB3">
              <w:rPr>
                <w:rFonts w:ascii="Tahoma" w:hAnsi="Tahoma" w:cs="Tahoma"/>
                <w:sz w:val="72"/>
                <w:szCs w:val="72"/>
              </w:rPr>
              <w:t>ettembre</w:t>
            </w:r>
          </w:p>
          <w:p w:rsidR="00023FE7" w:rsidRPr="00A80CB3" w:rsidRDefault="0077167D" w:rsidP="00A04495">
            <w:pPr>
              <w:pStyle w:val="NoSpacing1"/>
              <w:ind w:rightChars="-103" w:right="-185"/>
              <w:rPr>
                <w:rFonts w:ascii="Tahoma" w:hAnsi="Tahoma" w:cs="Tahoma"/>
                <w:color w:val="4F81BD"/>
                <w:sz w:val="200"/>
                <w:szCs w:val="200"/>
              </w:rPr>
            </w:pPr>
            <w:r w:rsidRPr="00A80CB3">
              <w:rPr>
                <w:rFonts w:ascii="Tahoma" w:hAnsi="Tahoma" w:cs="Tahoma"/>
                <w:color w:val="4F81BD"/>
                <w:sz w:val="180"/>
                <w:szCs w:val="200"/>
              </w:rPr>
              <w:t>2013</w:t>
            </w:r>
          </w:p>
        </w:tc>
      </w:tr>
      <w:tr w:rsidR="00023FE7" w:rsidRPr="002D3668" w:rsidTr="00B909F2">
        <w:trPr>
          <w:trHeight w:val="412"/>
        </w:trPr>
        <w:tc>
          <w:tcPr>
            <w:tcW w:w="5951" w:type="dxa"/>
            <w:tcBorders>
              <w:top w:val="single" w:sz="18" w:space="0" w:color="808080"/>
            </w:tcBorders>
            <w:vAlign w:val="center"/>
          </w:tcPr>
          <w:p w:rsidR="00023FE7" w:rsidRPr="002D3668" w:rsidRDefault="00023FE7" w:rsidP="0022549F">
            <w:pPr>
              <w:pStyle w:val="NoSpacing1"/>
              <w:ind w:leftChars="122" w:left="220" w:firstLine="2"/>
              <w:rPr>
                <w:rFonts w:ascii="Tahoma" w:hAnsi="Tahoma" w:cs="Tahoma"/>
                <w:sz w:val="22"/>
                <w:szCs w:val="22"/>
                <w:lang w:val="it-IT"/>
              </w:rPr>
            </w:pPr>
            <w:r w:rsidRPr="002D3668">
              <w:rPr>
                <w:rFonts w:ascii="Tahoma" w:hAnsi="Tahoma" w:cs="Tahoma"/>
                <w:szCs w:val="22"/>
                <w:lang w:val="it-IT"/>
              </w:rPr>
              <w:t>La Lista dei Prodotti Microsoft fornisce mensilmente informazioni sul software Microsoft e sui Servizi Online concessi in licenza tramite i Programmi Microsoft Volume</w:t>
            </w:r>
            <w:r w:rsidR="0022549F" w:rsidRPr="002D3668">
              <w:rPr>
                <w:rFonts w:ascii="Tahoma" w:hAnsi="Tahoma" w:cs="Tahoma"/>
                <w:szCs w:val="22"/>
                <w:lang w:val="it-IT"/>
              </w:rPr>
              <w:t> </w:t>
            </w:r>
            <w:r w:rsidRPr="002D3668">
              <w:rPr>
                <w:rFonts w:ascii="Tahoma" w:hAnsi="Tahoma" w:cs="Tahoma"/>
                <w:szCs w:val="22"/>
                <w:lang w:val="it-IT"/>
              </w:rPr>
              <w:t>Licensing.</w:t>
            </w:r>
          </w:p>
        </w:tc>
        <w:tc>
          <w:tcPr>
            <w:tcW w:w="4615" w:type="dxa"/>
            <w:tcBorders>
              <w:top w:val="single" w:sz="18" w:space="0" w:color="808080"/>
            </w:tcBorders>
            <w:vAlign w:val="center"/>
          </w:tcPr>
          <w:p w:rsidR="00023FE7" w:rsidRPr="002D3668" w:rsidRDefault="00023FE7" w:rsidP="00A04495">
            <w:pPr>
              <w:pStyle w:val="NoSpacing1"/>
              <w:ind w:rightChars="-15" w:right="-27"/>
              <w:rPr>
                <w:rFonts w:ascii="Tahoma" w:hAnsi="Tahoma" w:cs="Tahoma"/>
                <w:sz w:val="32"/>
                <w:szCs w:val="32"/>
                <w:lang w:val="it-IT"/>
              </w:rPr>
            </w:pPr>
          </w:p>
        </w:tc>
      </w:tr>
    </w:tbl>
    <w:p w:rsidR="00023FE7" w:rsidRPr="002D3668" w:rsidRDefault="00023FE7" w:rsidP="00175724">
      <w:pPr>
        <w:pStyle w:val="Heading1"/>
        <w:rPr>
          <w:lang w:val="it-IT"/>
        </w:rPr>
        <w:sectPr w:rsidR="00023FE7" w:rsidRPr="002D3668"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2D3668" w:rsidRDefault="00023FE7" w:rsidP="00175724">
      <w:pPr>
        <w:pStyle w:val="Heading1"/>
        <w:rPr>
          <w:lang w:val="it-IT"/>
        </w:rPr>
      </w:pPr>
      <w:bookmarkStart w:id="3" w:name="_Toc336337838"/>
      <w:bookmarkStart w:id="4" w:name="_Toc363826879"/>
      <w:r w:rsidRPr="002D3668">
        <w:rPr>
          <w:lang w:val="it-IT"/>
        </w:rPr>
        <w:lastRenderedPageBreak/>
        <w:t>INFORMAZIONI SUL PRESENTE Documento</w:t>
      </w:r>
      <w:bookmarkEnd w:id="3"/>
      <w:bookmarkEnd w:id="4"/>
    </w:p>
    <w:p w:rsidR="00023FE7" w:rsidRPr="002D3668" w:rsidRDefault="00023FE7">
      <w:pPr>
        <w:pStyle w:val="Body"/>
        <w:ind w:right="720"/>
        <w:rPr>
          <w:rFonts w:ascii="Tahoma" w:hAnsi="Tahoma" w:cs="Tahoma"/>
          <w:szCs w:val="20"/>
          <w:lang w:val="it-IT"/>
        </w:rPr>
      </w:pPr>
    </w:p>
    <w:p w:rsidR="00023FE7" w:rsidRPr="002D3668" w:rsidRDefault="00023FE7">
      <w:pPr>
        <w:pStyle w:val="Body"/>
        <w:ind w:right="720"/>
        <w:rPr>
          <w:rFonts w:ascii="Tahoma" w:hAnsi="Tahoma" w:cs="Tahoma"/>
          <w:sz w:val="18"/>
          <w:szCs w:val="18"/>
          <w:lang w:val="it-IT"/>
        </w:rPr>
      </w:pPr>
      <w:r w:rsidRPr="002D3668">
        <w:rPr>
          <w:rFonts w:ascii="Tahoma" w:hAnsi="Tahoma" w:cs="Tahoma"/>
          <w:sz w:val="18"/>
          <w:szCs w:val="18"/>
          <w:lang w:val="it-IT"/>
        </w:rPr>
        <w:t>La Lista dei Prodotti Microsoft fornisce mensilmente informazioni sul software Microsoft e sui Servizi Online concessi in licenza tramite i Programmi Microsoft Volume Licensing. Le informazioni riportate nella Lista dei Prodotti Microsoft includono:</w:t>
      </w:r>
    </w:p>
    <w:p w:rsidR="00023FE7" w:rsidRPr="002D3668" w:rsidRDefault="00023FE7">
      <w:pPr>
        <w:pStyle w:val="Body"/>
        <w:ind w:right="720"/>
        <w:rPr>
          <w:rFonts w:ascii="Tahoma" w:hAnsi="Tahoma" w:cs="Tahoma"/>
          <w:sz w:val="18"/>
          <w:szCs w:val="18"/>
          <w:lang w:val="it-IT"/>
        </w:rPr>
      </w:pPr>
    </w:p>
    <w:p w:rsidR="00023FE7" w:rsidRPr="002D3668" w:rsidRDefault="00023FE7">
      <w:pPr>
        <w:pStyle w:val="BulletedList"/>
        <w:ind w:right="720"/>
        <w:rPr>
          <w:rFonts w:ascii="Tahoma" w:hAnsi="Tahoma" w:cs="Tahoma"/>
          <w:sz w:val="18"/>
          <w:szCs w:val="18"/>
          <w:lang w:val="it-IT"/>
        </w:rPr>
      </w:pPr>
      <w:r w:rsidRPr="002D3668">
        <w:rPr>
          <w:rFonts w:ascii="Tahoma" w:hAnsi="Tahoma" w:cs="Tahoma"/>
          <w:sz w:val="18"/>
          <w:szCs w:val="18"/>
          <w:lang w:val="it-IT"/>
        </w:rPr>
        <w:t>Disponibilità di software e prodotti nuovi offerti tramite Microsoft Volume Licensing</w:t>
      </w:r>
    </w:p>
    <w:p w:rsidR="00023FE7" w:rsidRPr="002D3668" w:rsidRDefault="00023FE7" w:rsidP="00024C3C">
      <w:pPr>
        <w:pStyle w:val="BulletedList"/>
        <w:numPr>
          <w:ilvl w:val="0"/>
          <w:numId w:val="16"/>
        </w:numPr>
        <w:ind w:right="720"/>
        <w:rPr>
          <w:rFonts w:ascii="Tahoma" w:hAnsi="Tahoma" w:cs="Tahoma"/>
          <w:sz w:val="18"/>
          <w:szCs w:val="18"/>
          <w:lang w:val="it-IT"/>
        </w:rPr>
      </w:pPr>
      <w:r w:rsidRPr="002D3668">
        <w:rPr>
          <w:rFonts w:ascii="Tahoma" w:hAnsi="Tahoma" w:cs="Tahoma"/>
          <w:sz w:val="18"/>
          <w:szCs w:val="18"/>
          <w:lang w:val="it-IT"/>
        </w:rPr>
        <w:t>Interruzione della fornitura di software e prodotti offerti tramite Microsoft Volume Licensing</w:t>
      </w:r>
    </w:p>
    <w:p w:rsidR="00023FE7" w:rsidRPr="002D3668" w:rsidRDefault="00023FE7" w:rsidP="00024C3C">
      <w:pPr>
        <w:pStyle w:val="BulletedList"/>
        <w:numPr>
          <w:ilvl w:val="0"/>
          <w:numId w:val="16"/>
        </w:numPr>
        <w:ind w:right="720"/>
        <w:rPr>
          <w:rFonts w:ascii="Tahoma" w:hAnsi="Tahoma" w:cs="Tahoma"/>
          <w:sz w:val="18"/>
          <w:szCs w:val="18"/>
          <w:lang w:val="it-IT"/>
        </w:rPr>
      </w:pPr>
      <w:r w:rsidRPr="002D3668">
        <w:rPr>
          <w:rFonts w:ascii="Tahoma" w:hAnsi="Tahoma" w:cs="Tahoma"/>
          <w:sz w:val="18"/>
          <w:szCs w:val="18"/>
          <w:lang w:val="it-IT"/>
        </w:rPr>
        <w:t xml:space="preserve">Classificazione di software e prodotti relativa al pool di prodotti con Contratti Multilicenza Microsoft (Volume Licensing) </w:t>
      </w:r>
    </w:p>
    <w:p w:rsidR="00023FE7" w:rsidRPr="002D3668" w:rsidRDefault="00023FE7" w:rsidP="00024C3C">
      <w:pPr>
        <w:pStyle w:val="BulletedList"/>
        <w:numPr>
          <w:ilvl w:val="0"/>
          <w:numId w:val="16"/>
        </w:numPr>
        <w:ind w:right="720"/>
        <w:rPr>
          <w:rFonts w:ascii="Tahoma" w:hAnsi="Tahoma" w:cs="Tahoma"/>
          <w:sz w:val="18"/>
          <w:szCs w:val="18"/>
          <w:lang w:val="it-IT"/>
        </w:rPr>
      </w:pPr>
      <w:r w:rsidRPr="002D3668">
        <w:rPr>
          <w:rFonts w:ascii="Tahoma" w:hAnsi="Tahoma" w:cs="Tahoma"/>
          <w:sz w:val="18"/>
          <w:szCs w:val="18"/>
          <w:lang w:val="it-IT"/>
        </w:rPr>
        <w:t>Valore di punti per la tecnologia di ciascun software e prodotto</w:t>
      </w:r>
    </w:p>
    <w:p w:rsidR="00023FE7" w:rsidRPr="00B51FA9" w:rsidRDefault="00023FE7" w:rsidP="00024C3C">
      <w:pPr>
        <w:pStyle w:val="BulletedList"/>
        <w:numPr>
          <w:ilvl w:val="0"/>
          <w:numId w:val="16"/>
        </w:numPr>
        <w:ind w:right="720"/>
        <w:rPr>
          <w:rFonts w:ascii="Tahoma" w:hAnsi="Tahoma" w:cs="Tahoma"/>
          <w:sz w:val="18"/>
          <w:szCs w:val="18"/>
        </w:rPr>
      </w:pPr>
      <w:r w:rsidRPr="00B51FA9">
        <w:rPr>
          <w:rFonts w:ascii="Tahoma" w:hAnsi="Tahoma" w:cs="Tahoma"/>
          <w:sz w:val="18"/>
          <w:szCs w:val="18"/>
        </w:rPr>
        <w:t>Promozioni disponibili</w:t>
      </w:r>
    </w:p>
    <w:p w:rsidR="00023FE7" w:rsidRPr="002D3668" w:rsidRDefault="00023FE7" w:rsidP="008D11CE">
      <w:pPr>
        <w:pStyle w:val="BulletedList"/>
        <w:numPr>
          <w:ilvl w:val="0"/>
          <w:numId w:val="16"/>
        </w:numPr>
        <w:ind w:right="270"/>
        <w:rPr>
          <w:rFonts w:ascii="Tahoma" w:hAnsi="Tahoma" w:cs="Tahoma"/>
          <w:sz w:val="18"/>
          <w:szCs w:val="18"/>
          <w:lang w:val="it-IT"/>
        </w:rPr>
      </w:pPr>
      <w:r w:rsidRPr="002D3668">
        <w:rPr>
          <w:rFonts w:ascii="Tahoma" w:hAnsi="Tahoma" w:cs="Tahoma"/>
          <w:sz w:val="18"/>
          <w:szCs w:val="18"/>
          <w:lang w:val="it-IT"/>
        </w:rPr>
        <w:t>Percorsi di migrazione da una versione di software a un</w:t>
      </w:r>
      <w:r w:rsidR="003E36E0" w:rsidRPr="002D3668">
        <w:rPr>
          <w:rFonts w:ascii="Tahoma" w:hAnsi="Tahoma" w:cs="Tahoma"/>
          <w:sz w:val="18"/>
          <w:szCs w:val="18"/>
          <w:lang w:val="it-IT"/>
        </w:rPr>
        <w:t>’</w:t>
      </w:r>
      <w:r w:rsidRPr="002D3668">
        <w:rPr>
          <w:rFonts w:ascii="Tahoma" w:hAnsi="Tahoma" w:cs="Tahoma"/>
          <w:sz w:val="18"/>
          <w:szCs w:val="18"/>
          <w:lang w:val="it-IT"/>
        </w:rPr>
        <w:t>altra versione dello stesso software</w:t>
      </w:r>
    </w:p>
    <w:p w:rsidR="00023FE7" w:rsidRPr="002D3668" w:rsidRDefault="00023FE7" w:rsidP="00024C3C">
      <w:pPr>
        <w:pStyle w:val="BulletedList"/>
        <w:numPr>
          <w:ilvl w:val="0"/>
          <w:numId w:val="16"/>
        </w:numPr>
        <w:ind w:right="720"/>
        <w:rPr>
          <w:rFonts w:ascii="Tahoma" w:hAnsi="Tahoma" w:cs="Tahoma"/>
          <w:sz w:val="18"/>
          <w:szCs w:val="18"/>
          <w:lang w:val="it-IT"/>
        </w:rPr>
      </w:pPr>
      <w:r w:rsidRPr="002D3668">
        <w:rPr>
          <w:rFonts w:ascii="Tahoma" w:hAnsi="Tahoma" w:cs="Tahoma"/>
          <w:sz w:val="18"/>
          <w:szCs w:val="18"/>
          <w:lang w:val="it-IT"/>
        </w:rPr>
        <w:t>Percorsi di migrazione da un software interrotto a nuove versioni di software</w:t>
      </w:r>
    </w:p>
    <w:p w:rsidR="00023FE7" w:rsidRPr="00B51FA9" w:rsidRDefault="00023FE7" w:rsidP="00024C3C">
      <w:pPr>
        <w:pStyle w:val="BulletedList"/>
        <w:numPr>
          <w:ilvl w:val="0"/>
          <w:numId w:val="16"/>
        </w:numPr>
        <w:ind w:right="720"/>
        <w:rPr>
          <w:rFonts w:ascii="Tahoma" w:hAnsi="Tahoma" w:cs="Tahoma"/>
          <w:sz w:val="18"/>
          <w:szCs w:val="18"/>
        </w:rPr>
      </w:pPr>
      <w:r w:rsidRPr="00B51FA9">
        <w:rPr>
          <w:rFonts w:ascii="Tahoma" w:hAnsi="Tahoma" w:cs="Tahoma"/>
          <w:sz w:val="18"/>
          <w:szCs w:val="18"/>
        </w:rPr>
        <w:t>Vantaggi di Software Assurance</w:t>
      </w:r>
    </w:p>
    <w:p w:rsidR="00023FE7" w:rsidRPr="002D3668" w:rsidRDefault="00023FE7" w:rsidP="00024C3C">
      <w:pPr>
        <w:pStyle w:val="BulletedList"/>
        <w:numPr>
          <w:ilvl w:val="0"/>
          <w:numId w:val="16"/>
        </w:numPr>
        <w:ind w:right="720"/>
        <w:rPr>
          <w:rFonts w:ascii="Tahoma" w:hAnsi="Tahoma" w:cs="Tahoma"/>
          <w:sz w:val="18"/>
          <w:szCs w:val="18"/>
          <w:lang w:val="it-IT"/>
        </w:rPr>
      </w:pPr>
      <w:r w:rsidRPr="002D3668">
        <w:rPr>
          <w:rFonts w:ascii="Tahoma" w:hAnsi="Tahoma" w:cs="Tahoma"/>
          <w:sz w:val="18"/>
          <w:szCs w:val="18"/>
          <w:lang w:val="it-IT"/>
        </w:rPr>
        <w:t>Altre Note e informazioni specifiche del software e dei prodotti</w:t>
      </w:r>
    </w:p>
    <w:p w:rsidR="00023FE7" w:rsidRPr="002D3668" w:rsidRDefault="00023FE7">
      <w:pPr>
        <w:ind w:right="720"/>
        <w:rPr>
          <w:rFonts w:cs="Tahoma"/>
          <w:lang w:val="it-IT"/>
        </w:rPr>
      </w:pPr>
    </w:p>
    <w:p w:rsidR="00023FE7" w:rsidRPr="002D3668" w:rsidRDefault="00023FE7">
      <w:pPr>
        <w:ind w:right="720"/>
        <w:rPr>
          <w:rFonts w:cs="Tahoma"/>
          <w:lang w:val="it-IT"/>
        </w:rPr>
      </w:pPr>
    </w:p>
    <w:p w:rsidR="00023FE7" w:rsidRPr="002D3668" w:rsidRDefault="00023FE7" w:rsidP="00175724">
      <w:pPr>
        <w:pStyle w:val="Heading1"/>
        <w:rPr>
          <w:lang w:val="it-IT"/>
        </w:rPr>
      </w:pPr>
      <w:bookmarkStart w:id="5" w:name="_Toc336337839"/>
      <w:bookmarkStart w:id="6" w:name="_Toc363826880"/>
      <w:r w:rsidRPr="002D3668">
        <w:rPr>
          <w:lang w:val="it-IT"/>
        </w:rPr>
        <w:t>MODALITà DI Utilizzo deLLA LISTA DEI Prodotti Microsoft</w:t>
      </w:r>
      <w:bookmarkEnd w:id="5"/>
      <w:bookmarkEnd w:id="6"/>
    </w:p>
    <w:p w:rsidR="00023FE7" w:rsidRPr="002D3668" w:rsidRDefault="00023FE7">
      <w:pPr>
        <w:pStyle w:val="Body"/>
        <w:ind w:right="-1890"/>
        <w:rPr>
          <w:rFonts w:ascii="Tahoma" w:hAnsi="Tahoma" w:cs="Tahoma"/>
          <w:szCs w:val="20"/>
          <w:lang w:val="it-IT"/>
        </w:rPr>
      </w:pPr>
    </w:p>
    <w:p w:rsidR="00023FE7" w:rsidRPr="002D3668" w:rsidRDefault="00023FE7">
      <w:pPr>
        <w:pStyle w:val="Body"/>
        <w:ind w:right="-1890"/>
        <w:rPr>
          <w:rFonts w:ascii="Tahoma" w:hAnsi="Tahoma" w:cs="Tahoma"/>
          <w:sz w:val="18"/>
          <w:szCs w:val="18"/>
          <w:lang w:val="it-IT"/>
        </w:rPr>
      </w:pPr>
      <w:r w:rsidRPr="002D3668">
        <w:rPr>
          <w:rFonts w:ascii="Tahoma" w:hAnsi="Tahoma" w:cs="Tahoma"/>
          <w:b/>
          <w:sz w:val="18"/>
          <w:szCs w:val="18"/>
          <w:lang w:val="it-IT"/>
        </w:rPr>
        <w:t xml:space="preserve">Si consiglia di familiarizzare con i codici della tabella riportati dopo i passaggi </w:t>
      </w:r>
      <w:r w:rsidR="003F666C" w:rsidRPr="002D3668">
        <w:rPr>
          <w:rFonts w:ascii="Tahoma" w:hAnsi="Tahoma" w:cs="Tahoma"/>
          <w:b/>
          <w:sz w:val="18"/>
          <w:szCs w:val="18"/>
          <w:lang w:val="it-IT"/>
        </w:rPr>
        <w:br/>
      </w:r>
      <w:r w:rsidRPr="002D3668">
        <w:rPr>
          <w:rFonts w:ascii="Tahoma" w:hAnsi="Tahoma" w:cs="Tahoma"/>
          <w:b/>
          <w:sz w:val="18"/>
          <w:szCs w:val="18"/>
          <w:lang w:val="it-IT"/>
        </w:rPr>
        <w:t>che seguono.</w:t>
      </w:r>
    </w:p>
    <w:p w:rsidR="00023FE7" w:rsidRPr="002D3668" w:rsidRDefault="00023FE7">
      <w:pPr>
        <w:pStyle w:val="Body"/>
        <w:ind w:right="-1890"/>
        <w:rPr>
          <w:rFonts w:ascii="Tahoma" w:hAnsi="Tahoma" w:cs="Tahoma"/>
          <w:szCs w:val="20"/>
          <w:lang w:val="it-IT"/>
        </w:rPr>
      </w:pPr>
    </w:p>
    <w:p w:rsidR="00023FE7" w:rsidRPr="002D3668" w:rsidRDefault="00023FE7" w:rsidP="00AD5B83">
      <w:pPr>
        <w:pStyle w:val="Body"/>
        <w:ind w:right="-1890"/>
        <w:rPr>
          <w:rFonts w:ascii="Tahoma" w:hAnsi="Tahoma" w:cs="Tahoma"/>
          <w:sz w:val="18"/>
          <w:szCs w:val="18"/>
          <w:lang w:val="it-IT"/>
        </w:rPr>
      </w:pPr>
      <w:r w:rsidRPr="002D3668">
        <w:rPr>
          <w:rStyle w:val="BodyChar"/>
          <w:rFonts w:ascii="Tahoma" w:hAnsi="Tahoma" w:cs="Tahoma"/>
          <w:b/>
          <w:sz w:val="18"/>
          <w:szCs w:val="18"/>
          <w:lang w:val="it-IT"/>
        </w:rPr>
        <w:t>Punto 1:</w:t>
      </w:r>
      <w:r w:rsidR="00AE680C" w:rsidRPr="002D3668">
        <w:rPr>
          <w:rStyle w:val="BodyChar"/>
          <w:rFonts w:ascii="Tahoma" w:hAnsi="Tahoma" w:cs="Tahoma"/>
          <w:b/>
          <w:sz w:val="18"/>
          <w:szCs w:val="18"/>
          <w:lang w:val="it-IT"/>
        </w:rPr>
        <w:t xml:space="preserve"> </w:t>
      </w:r>
      <w:r w:rsidR="00AD5B83" w:rsidRPr="002D3668">
        <w:rPr>
          <w:rFonts w:ascii="Tahoma" w:hAnsi="Tahoma" w:cs="Tahoma"/>
          <w:sz w:val="18"/>
          <w:szCs w:val="18"/>
          <w:lang w:val="it-IT"/>
        </w:rPr>
        <w:t>I</w:t>
      </w:r>
      <w:r w:rsidRPr="002D3668">
        <w:rPr>
          <w:rFonts w:ascii="Tahoma" w:hAnsi="Tahoma" w:cs="Tahoma"/>
          <w:sz w:val="18"/>
          <w:szCs w:val="18"/>
          <w:lang w:val="it-IT"/>
        </w:rPr>
        <w:t xml:space="preserve">ndividuare nella tabella il software che interessa. </w:t>
      </w:r>
    </w:p>
    <w:p w:rsidR="00023FE7" w:rsidRPr="002D3668" w:rsidRDefault="00023FE7">
      <w:pPr>
        <w:pStyle w:val="Body"/>
        <w:ind w:right="-1890"/>
        <w:rPr>
          <w:rFonts w:ascii="Tahoma" w:hAnsi="Tahoma" w:cs="Tahoma"/>
          <w:sz w:val="18"/>
          <w:szCs w:val="18"/>
          <w:lang w:val="it-IT"/>
        </w:rPr>
      </w:pPr>
    </w:p>
    <w:p w:rsidR="00023FE7" w:rsidRPr="00A80CB3" w:rsidRDefault="005668F9" w:rsidP="0013361B">
      <w:pPr>
        <w:pStyle w:val="NumberedSteps"/>
        <w:ind w:left="-180" w:right="720"/>
        <w:rPr>
          <w:rFonts w:ascii="Tahoma" w:hAnsi="Tahoma" w:cs="Tahoma"/>
        </w:rPr>
      </w:pPr>
      <w:r>
        <w:rPr>
          <w:rFonts w:ascii="Tahoma" w:hAnsi="Tahoma" w:cs="Tahoma"/>
          <w:noProof/>
        </w:rPr>
        <mc:AlternateContent>
          <mc:Choice Requires="wps">
            <w:drawing>
              <wp:anchor distT="0" distB="0" distL="114300" distR="114300" simplePos="0" relativeHeight="251668992" behindDoc="0" locked="0" layoutInCell="1" allowOverlap="1" wp14:anchorId="67F64E81" wp14:editId="6F2E8825">
                <wp:simplePos x="0" y="0"/>
                <wp:positionH relativeFrom="column">
                  <wp:posOffset>-158750</wp:posOffset>
                </wp:positionH>
                <wp:positionV relativeFrom="paragraph">
                  <wp:posOffset>2065655</wp:posOffset>
                </wp:positionV>
                <wp:extent cx="1785668" cy="180395"/>
                <wp:effectExtent l="0" t="0" r="24130" b="10160"/>
                <wp:wrapNone/>
                <wp:docPr id="22" name="Oval 22"/>
                <wp:cNvGraphicFramePr/>
                <a:graphic xmlns:a="http://schemas.openxmlformats.org/drawingml/2006/main">
                  <a:graphicData uri="http://schemas.microsoft.com/office/word/2010/wordprocessingShape">
                    <wps:wsp>
                      <wps:cNvSpPr/>
                      <wps:spPr>
                        <a:xfrm>
                          <a:off x="0" y="0"/>
                          <a:ext cx="1785668" cy="180395"/>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217C2D" id="Oval 22" o:spid="_x0000_s1026" style="position:absolute;margin-left:-12.5pt;margin-top:162.65pt;width:140.6pt;height:14.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" filled="f" strokecolor="red" strokeweight="2pt">
                <v:stroke joinstyle="miter"/>
              </v:oval>
            </w:pict>
          </mc:Fallback>
        </mc:AlternateContent>
      </w:r>
      <w:r w:rsidR="00052F0F" w:rsidRPr="00032DCC">
        <w:rPr>
          <w:rFonts w:ascii="Tahoma" w:hAnsi="Tahoma" w:cs="Tahoma"/>
          <w:noProof/>
        </w:rPr>
        <w:drawing>
          <wp:inline distT="0" distB="0" distL="0" distR="0" wp14:anchorId="6729F91D" wp14:editId="5046A92C">
            <wp:extent cx="5934456" cy="2660904"/>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19" t="32176" r="14237" b="13426"/>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EB64A5" w:rsidRDefault="005668F9">
      <w:pPr>
        <w:pStyle w:val="NumberedSteps"/>
        <w:ind w:right="720"/>
        <w:rPr>
          <w:rFonts w:ascii="Tahoma" w:hAnsi="Tahoma" w:cs="Tahoma"/>
          <w:sz w:val="18"/>
          <w:szCs w:val="18"/>
        </w:rPr>
      </w:pPr>
      <w:r>
        <w:rPr>
          <w:rFonts w:ascii="Tahoma" w:hAnsi="Tahoma" w:cs="Tahoma"/>
          <w:noProof/>
          <w:sz w:val="18"/>
          <w:szCs w:val="18"/>
        </w:rPr>
        <mc:AlternateContent>
          <mc:Choice Requires="wps">
            <w:drawing>
              <wp:anchor distT="0" distB="0" distL="114300" distR="114300" simplePos="0" relativeHeight="251667968" behindDoc="0" locked="0" layoutInCell="1" allowOverlap="1" wp14:anchorId="41D4DC71" wp14:editId="1E19C4A1">
                <wp:simplePos x="0" y="0"/>
                <wp:positionH relativeFrom="column">
                  <wp:posOffset>753110</wp:posOffset>
                </wp:positionH>
                <wp:positionV relativeFrom="paragraph">
                  <wp:posOffset>7523480</wp:posOffset>
                </wp:positionV>
                <wp:extent cx="1802130" cy="213995"/>
                <wp:effectExtent l="19050" t="19050" r="26670" b="14605"/>
                <wp:wrapNone/>
                <wp:docPr id="1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D8C4E13" id="Oval 18" o:spid="_x0000_s1026" style="position:absolute;margin-left:59.3pt;margin-top:592.4pt;width:141.9pt;height:16.8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" filled="f" strokecolor="red" strokeweight="2.25pt">
                <v:textbox inset="5.85pt,.7pt,5.85pt,.7pt"/>
              </v:oval>
            </w:pict>
          </mc:Fallback>
        </mc:AlternateContent>
      </w:r>
      <w:r>
        <w:rPr>
          <w:rFonts w:ascii="Tahoma" w:hAnsi="Tahoma" w:cs="Tahoma"/>
          <w:noProof/>
          <w:sz w:val="18"/>
          <w:szCs w:val="18"/>
        </w:rPr>
        <mc:AlternateContent>
          <mc:Choice Requires="wps">
            <w:drawing>
              <wp:anchor distT="0" distB="0" distL="114300" distR="114300" simplePos="0" relativeHeight="251666944" behindDoc="0" locked="0" layoutInCell="1" allowOverlap="1" wp14:anchorId="5D990557" wp14:editId="526EC4EE">
                <wp:simplePos x="0" y="0"/>
                <wp:positionH relativeFrom="column">
                  <wp:posOffset>753110</wp:posOffset>
                </wp:positionH>
                <wp:positionV relativeFrom="paragraph">
                  <wp:posOffset>7523480</wp:posOffset>
                </wp:positionV>
                <wp:extent cx="1802130" cy="213995"/>
                <wp:effectExtent l="19050" t="19050" r="26670" b="14605"/>
                <wp:wrapNone/>
                <wp:docPr id="17"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2130" cy="21399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D2955E8" id="Oval 17" o:spid="_x0000_s1026" style="position:absolute;margin-left:59.3pt;margin-top:592.4pt;width:141.9pt;height:16.8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" filled="f" strokecolor="red" strokeweight="2.25pt">
                <v:textbox inset="5.85pt,.7pt,5.85pt,.7pt"/>
              </v:oval>
            </w:pict>
          </mc:Fallback>
        </mc:AlternateContent>
      </w:r>
    </w:p>
    <w:p w:rsidR="00023FE7" w:rsidRPr="002D3668" w:rsidRDefault="00023FE7" w:rsidP="007643A4">
      <w:pPr>
        <w:pStyle w:val="NumberedSteps"/>
        <w:ind w:right="720"/>
        <w:rPr>
          <w:rFonts w:ascii="Tahoma" w:hAnsi="Tahoma" w:cs="Tahoma"/>
          <w:lang w:val="it-IT"/>
        </w:rPr>
      </w:pPr>
      <w:r w:rsidRPr="002D3668">
        <w:rPr>
          <w:rStyle w:val="BodyChar"/>
          <w:rFonts w:ascii="Tahoma" w:hAnsi="Tahoma" w:cs="Tahoma"/>
          <w:b/>
          <w:sz w:val="18"/>
          <w:szCs w:val="18"/>
          <w:lang w:val="it-IT"/>
        </w:rPr>
        <w:t>Punto 2:</w:t>
      </w:r>
      <w:r w:rsidR="00AE680C" w:rsidRPr="002D3668">
        <w:rPr>
          <w:rFonts w:ascii="Tahoma" w:hAnsi="Tahoma" w:cs="Tahoma"/>
          <w:sz w:val="18"/>
          <w:szCs w:val="18"/>
          <w:lang w:val="it-IT"/>
        </w:rPr>
        <w:t xml:space="preserve"> </w:t>
      </w:r>
      <w:r w:rsidR="007643A4" w:rsidRPr="002D3668">
        <w:rPr>
          <w:rFonts w:ascii="Tahoma" w:hAnsi="Tahoma" w:cs="Tahoma"/>
          <w:sz w:val="18"/>
          <w:szCs w:val="18"/>
          <w:lang w:val="it-IT"/>
        </w:rPr>
        <w:t>E</w:t>
      </w:r>
      <w:r w:rsidRPr="002D3668">
        <w:rPr>
          <w:rFonts w:ascii="Tahoma" w:hAnsi="Tahoma" w:cs="Tahoma"/>
          <w:sz w:val="18"/>
          <w:szCs w:val="18"/>
          <w:lang w:val="it-IT"/>
        </w:rPr>
        <w:t>saminare le informazioni nelle colonne relative alle promozioni disponibili, ai vantaggi di</w:t>
      </w:r>
      <w:r w:rsidR="003E5CAE" w:rsidRPr="002D3668">
        <w:rPr>
          <w:rFonts w:ascii="Tahoma" w:hAnsi="Tahoma" w:cs="Tahoma"/>
          <w:sz w:val="18"/>
          <w:szCs w:val="18"/>
          <w:lang w:val="it-IT"/>
        </w:rPr>
        <w:t> </w:t>
      </w:r>
      <w:r w:rsidRPr="002D3668">
        <w:rPr>
          <w:rFonts w:ascii="Tahoma" w:hAnsi="Tahoma" w:cs="Tahoma"/>
          <w:sz w:val="18"/>
          <w:szCs w:val="18"/>
          <w:lang w:val="it-IT"/>
        </w:rPr>
        <w:t>Software Assurance, ai punti accumulati, alla disponibilità dei programmi, ecc.</w:t>
      </w:r>
    </w:p>
    <w:p w:rsidR="006B7B95" w:rsidRPr="002D3668" w:rsidRDefault="006B7B95" w:rsidP="000E5145">
      <w:pPr>
        <w:pStyle w:val="NumberedSteps"/>
        <w:ind w:right="720"/>
        <w:rPr>
          <w:rStyle w:val="BodyChar"/>
          <w:rFonts w:ascii="Tahoma" w:hAnsi="Tahoma" w:cs="Tahoma"/>
          <w:b/>
          <w:sz w:val="18"/>
          <w:szCs w:val="18"/>
          <w:lang w:val="it-IT"/>
        </w:rPr>
      </w:pPr>
    </w:p>
    <w:p w:rsidR="00023FE7" w:rsidRPr="002D3668" w:rsidRDefault="00023FE7" w:rsidP="000E5145">
      <w:pPr>
        <w:pStyle w:val="NumberedSteps"/>
        <w:ind w:right="720"/>
        <w:rPr>
          <w:rFonts w:ascii="Tahoma" w:hAnsi="Tahoma" w:cs="Tahoma"/>
          <w:lang w:val="it-IT"/>
        </w:rPr>
      </w:pPr>
      <w:r w:rsidRPr="002D3668">
        <w:rPr>
          <w:rStyle w:val="BodyChar"/>
          <w:rFonts w:ascii="Tahoma" w:hAnsi="Tahoma" w:cs="Tahoma"/>
          <w:b/>
          <w:sz w:val="18"/>
          <w:szCs w:val="18"/>
          <w:lang w:val="it-IT"/>
        </w:rPr>
        <w:lastRenderedPageBreak/>
        <w:t>Punto 3:</w:t>
      </w:r>
      <w:r w:rsidR="00AE680C" w:rsidRPr="002D3668">
        <w:rPr>
          <w:rFonts w:ascii="Tahoma" w:hAnsi="Tahoma" w:cs="Tahoma"/>
          <w:sz w:val="18"/>
          <w:szCs w:val="18"/>
          <w:lang w:val="it-IT"/>
        </w:rPr>
        <w:t xml:space="preserve"> </w:t>
      </w:r>
      <w:r w:rsidRPr="002D3668">
        <w:rPr>
          <w:rFonts w:ascii="Tahoma" w:hAnsi="Tahoma" w:cs="Tahoma"/>
          <w:sz w:val="18"/>
          <w:szCs w:val="18"/>
          <w:lang w:val="it-IT"/>
        </w:rPr>
        <w:t xml:space="preserve">alcuni software saranno anche corredati di note a piè di pagina riguardanti informazioni aggiuntive. Per leggerle, se applicabile, </w:t>
      </w:r>
      <w:r w:rsidR="00A63C03" w:rsidRPr="002D3668">
        <w:rPr>
          <w:rFonts w:ascii="Tahoma" w:hAnsi="Tahoma" w:cs="Tahoma"/>
          <w:sz w:val="18"/>
          <w:szCs w:val="18"/>
          <w:lang w:val="it-IT"/>
        </w:rPr>
        <w:t>“</w:t>
      </w:r>
      <w:r w:rsidRPr="002D3668">
        <w:rPr>
          <w:rFonts w:ascii="Tahoma" w:hAnsi="Tahoma" w:cs="Tahoma"/>
          <w:sz w:val="18"/>
          <w:szCs w:val="18"/>
          <w:lang w:val="it-IT"/>
        </w:rPr>
        <w:t>fare clic</w:t>
      </w:r>
      <w:r w:rsidR="00A63C03" w:rsidRPr="002D3668">
        <w:rPr>
          <w:rFonts w:ascii="Tahoma" w:hAnsi="Tahoma" w:cs="Tahoma"/>
          <w:sz w:val="18"/>
          <w:szCs w:val="18"/>
          <w:lang w:val="it-IT"/>
        </w:rPr>
        <w:t>”</w:t>
      </w:r>
      <w:r w:rsidRPr="002D3668">
        <w:rPr>
          <w:rFonts w:ascii="Tahoma" w:hAnsi="Tahoma" w:cs="Tahoma"/>
          <w:sz w:val="18"/>
          <w:szCs w:val="18"/>
          <w:lang w:val="it-IT"/>
        </w:rPr>
        <w:t xml:space="preserve"> (Ctrl + clic) sul numero della nota a piè di pagina, che indirizzerà immediatamente al testo corrispondente oppure fare riferimento alla nota a piè di pagina identificata nelle pagine che seguono la tabella. Le informazioni aggiuntive includono </w:t>
      </w:r>
      <w:r w:rsidR="00F7104D" w:rsidRPr="002D3668">
        <w:rPr>
          <w:rFonts w:ascii="Tahoma" w:hAnsi="Tahoma" w:cs="Tahoma"/>
          <w:sz w:val="18"/>
          <w:szCs w:val="18"/>
          <w:lang w:val="it-IT"/>
        </w:rPr>
        <w:t>I </w:t>
      </w:r>
      <w:r w:rsidRPr="002D3668">
        <w:rPr>
          <w:rFonts w:ascii="Tahoma" w:hAnsi="Tahoma" w:cs="Tahoma"/>
          <w:sz w:val="18"/>
          <w:szCs w:val="18"/>
          <w:lang w:val="it-IT"/>
        </w:rPr>
        <w:t>dettagli riguardanti le offerte di migrazione o i criteri di idoneità illustrati nell</w:t>
      </w:r>
      <w:r w:rsidR="003E36E0" w:rsidRPr="002D3668">
        <w:rPr>
          <w:rFonts w:ascii="Tahoma" w:hAnsi="Tahoma" w:cs="Tahoma"/>
          <w:sz w:val="18"/>
          <w:szCs w:val="18"/>
          <w:lang w:val="it-IT"/>
        </w:rPr>
        <w:t>’</w:t>
      </w:r>
      <w:r w:rsidRPr="002D3668">
        <w:rPr>
          <w:rFonts w:ascii="Tahoma" w:hAnsi="Tahoma" w:cs="Tahoma"/>
          <w:sz w:val="18"/>
          <w:szCs w:val="18"/>
          <w:lang w:val="it-IT"/>
        </w:rPr>
        <w:t>esempio che segue.</w:t>
      </w:r>
    </w:p>
    <w:p w:rsidR="000E5145" w:rsidRPr="002D3668" w:rsidRDefault="000E5145" w:rsidP="000E5145">
      <w:pPr>
        <w:pStyle w:val="NumberedSteps"/>
        <w:ind w:right="720"/>
        <w:rPr>
          <w:rFonts w:ascii="Tahoma" w:hAnsi="Tahoma" w:cs="Tahoma"/>
          <w:sz w:val="18"/>
          <w:szCs w:val="18"/>
          <w:lang w:val="it-IT"/>
        </w:rPr>
      </w:pPr>
    </w:p>
    <w:p w:rsidR="00023FE7" w:rsidRPr="00A80CB3" w:rsidRDefault="006B7B95">
      <w:pPr>
        <w:pStyle w:val="NumberedSteps"/>
        <w:tabs>
          <w:tab w:val="left" w:pos="9360"/>
        </w:tabs>
        <w:ind w:right="720"/>
        <w:rPr>
          <w:rFonts w:ascii="Tahoma" w:hAnsi="Tahoma" w:cs="Tahoma"/>
        </w:rPr>
      </w:pPr>
      <w:r>
        <w:rPr>
          <w:rFonts w:ascii="Tahoma" w:hAnsi="Tahoma" w:cs="Tahoma"/>
          <w:noProof/>
        </w:rPr>
        <mc:AlternateContent>
          <mc:Choice Requires="wps">
            <w:drawing>
              <wp:anchor distT="0" distB="0" distL="114300" distR="114300" simplePos="0" relativeHeight="251664896" behindDoc="0" locked="0" layoutInCell="1" allowOverlap="1" wp14:anchorId="2095AA33" wp14:editId="28AF2BEA">
                <wp:simplePos x="0" y="0"/>
                <wp:positionH relativeFrom="column">
                  <wp:posOffset>405130</wp:posOffset>
                </wp:positionH>
                <wp:positionV relativeFrom="paragraph">
                  <wp:posOffset>1746885</wp:posOffset>
                </wp:positionV>
                <wp:extent cx="866775" cy="179070"/>
                <wp:effectExtent l="19050" t="19050" r="28575" b="11430"/>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7907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0848753" id="Oval 20" o:spid="_x0000_s1026" style="position:absolute;margin-left:31.9pt;margin-top:137.55pt;width:68.25pt;height:14.1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" filled="f" strokecolor="red" strokeweight="2.25pt">
                <v:textbox inset="5.85pt,.7pt,5.85pt,.7pt"/>
              </v:oval>
            </w:pict>
          </mc:Fallback>
        </mc:AlternateContent>
      </w:r>
      <w:r>
        <w:rPr>
          <w:rFonts w:ascii="Tahoma" w:hAnsi="Tahoma" w:cs="Tahoma"/>
          <w:noProof/>
        </w:rPr>
        <mc:AlternateContent>
          <mc:Choice Requires="wps">
            <w:drawing>
              <wp:anchor distT="0" distB="0" distL="114300" distR="114300" simplePos="0" relativeHeight="251665920" behindDoc="0" locked="0" layoutInCell="1" allowOverlap="1" wp14:anchorId="7AB03ACB" wp14:editId="55CC7AF3">
                <wp:simplePos x="0" y="0"/>
                <wp:positionH relativeFrom="column">
                  <wp:posOffset>1732280</wp:posOffset>
                </wp:positionH>
                <wp:positionV relativeFrom="paragraph">
                  <wp:posOffset>1783715</wp:posOffset>
                </wp:positionV>
                <wp:extent cx="304800" cy="123825"/>
                <wp:effectExtent l="19050" t="19050" r="19050" b="28575"/>
                <wp:wrapNone/>
                <wp:docPr id="19"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FCD8557" id="Oval 19" o:spid="_x0000_s1026" style="position:absolute;margin-left:136.4pt;margin-top:140.45pt;width:24pt;height:9.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" filled="f" strokecolor="red" strokeweight="2.25pt">
                <v:textbox inset="5.85pt,.7pt,5.85pt,.7pt"/>
              </v:oval>
            </w:pict>
          </mc:Fallback>
        </mc:AlternateContent>
      </w:r>
      <w:r w:rsidR="00F925D1" w:rsidRPr="00032DCC">
        <w:rPr>
          <w:rFonts w:ascii="Tahoma" w:hAnsi="Tahoma" w:cs="Tahoma"/>
          <w:noProof/>
        </w:rPr>
        <w:drawing>
          <wp:inline distT="0" distB="0" distL="0" distR="0" wp14:anchorId="47B5D0ED" wp14:editId="251CE625">
            <wp:extent cx="1938528" cy="240487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19" t="32176" r="58334" b="13426"/>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3A0776" w:rsidRDefault="0013361B">
      <w:pPr>
        <w:pStyle w:val="NumberedSteps"/>
        <w:tabs>
          <w:tab w:val="left" w:pos="9360"/>
        </w:tabs>
        <w:ind w:right="720"/>
        <w:rPr>
          <w:rFonts w:ascii="Tahoma" w:hAnsi="Tahoma" w:cs="Tahoma"/>
          <w:sz w:val="18"/>
          <w:szCs w:val="18"/>
        </w:rPr>
      </w:pPr>
    </w:p>
    <w:p w:rsidR="00023FE7" w:rsidRPr="00A80CB3" w:rsidRDefault="003A0776">
      <w:pPr>
        <w:pStyle w:val="NumberedSteps"/>
        <w:ind w:right="720"/>
        <w:rPr>
          <w:rFonts w:ascii="Tahoma" w:hAnsi="Tahoma" w:cs="Tahoma"/>
        </w:rPr>
      </w:pPr>
      <w:r w:rsidRPr="00032DCC">
        <w:rPr>
          <w:rFonts w:ascii="Tahoma" w:hAnsi="Tahoma" w:cs="Tahoma"/>
          <w:noProof/>
          <w:bdr w:val="single" w:sz="8" w:space="0" w:color="auto"/>
        </w:rPr>
        <w:drawing>
          <wp:inline distT="0" distB="0" distL="0" distR="0" wp14:anchorId="60B5EF4F" wp14:editId="3EAA89AF">
            <wp:extent cx="4818888" cy="104241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403" t="37269" r="19270" b="47685"/>
                    <a:stretch/>
                  </pic:blipFill>
                  <pic:spPr bwMode="auto">
                    <a:xfrm>
                      <a:off x="0" y="0"/>
                      <a:ext cx="4818888" cy="1042416"/>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63008F" w:rsidRDefault="0013361B">
      <w:pPr>
        <w:pStyle w:val="NumberedSteps"/>
        <w:ind w:right="720"/>
        <w:rPr>
          <w:rFonts w:ascii="Tahoma" w:hAnsi="Tahoma" w:cs="Tahoma"/>
          <w:sz w:val="18"/>
          <w:szCs w:val="18"/>
        </w:rPr>
      </w:pPr>
    </w:p>
    <w:p w:rsidR="00023FE7" w:rsidRPr="002D3668" w:rsidRDefault="00023FE7">
      <w:pPr>
        <w:pStyle w:val="NumberedSteps"/>
        <w:ind w:right="720"/>
        <w:rPr>
          <w:rFonts w:ascii="Tahoma" w:hAnsi="Tahoma" w:cs="Tahoma"/>
          <w:sz w:val="18"/>
          <w:szCs w:val="18"/>
          <w:lang w:val="it-IT"/>
        </w:rPr>
      </w:pPr>
      <w:r w:rsidRPr="002D3668">
        <w:rPr>
          <w:rStyle w:val="BodyChar"/>
          <w:rFonts w:ascii="Tahoma" w:hAnsi="Tahoma" w:cs="Tahoma"/>
          <w:b/>
          <w:sz w:val="18"/>
          <w:szCs w:val="18"/>
          <w:lang w:val="it-IT"/>
        </w:rPr>
        <w:t>Punto 4:</w:t>
      </w:r>
      <w:r w:rsidR="00AE680C" w:rsidRPr="002D3668">
        <w:rPr>
          <w:rStyle w:val="BodyChar"/>
          <w:rFonts w:ascii="Tahoma" w:hAnsi="Tahoma" w:cs="Tahoma"/>
          <w:b/>
          <w:sz w:val="18"/>
          <w:szCs w:val="18"/>
          <w:lang w:val="it-IT"/>
        </w:rPr>
        <w:t xml:space="preserve"> </w:t>
      </w:r>
      <w:r w:rsidRPr="002D3668">
        <w:rPr>
          <w:rFonts w:ascii="Tahoma" w:hAnsi="Tahoma" w:cs="Tahoma"/>
          <w:sz w:val="18"/>
          <w:szCs w:val="18"/>
          <w:lang w:val="it-IT"/>
        </w:rPr>
        <w:t>per ulteriori informazioni sui vantaggi di Software Assurance e sulle modalità di acquisto e di rinnovo di Software Assurance, vedere le Appendici 5 e 6.</w:t>
      </w:r>
    </w:p>
    <w:p w:rsidR="00023FE7" w:rsidRPr="002D3668" w:rsidRDefault="00023FE7">
      <w:pPr>
        <w:pStyle w:val="Body"/>
        <w:ind w:right="720"/>
        <w:rPr>
          <w:rFonts w:ascii="Tahoma" w:hAnsi="Tahoma" w:cs="Tahoma"/>
          <w:sz w:val="18"/>
          <w:szCs w:val="18"/>
          <w:lang w:val="it-IT"/>
        </w:rPr>
      </w:pPr>
      <w:r w:rsidRPr="002D3668">
        <w:rPr>
          <w:rFonts w:ascii="Tahoma" w:hAnsi="Tahoma" w:cs="Tahoma"/>
          <w:b/>
          <w:sz w:val="18"/>
          <w:szCs w:val="18"/>
          <w:lang w:val="it-IT"/>
        </w:rPr>
        <w:t>Nota:</w:t>
      </w:r>
      <w:r w:rsidR="00AE680C" w:rsidRPr="002D3668">
        <w:rPr>
          <w:rFonts w:ascii="Tahoma" w:hAnsi="Tahoma" w:cs="Tahoma"/>
          <w:sz w:val="18"/>
          <w:szCs w:val="18"/>
          <w:lang w:val="it-IT"/>
        </w:rPr>
        <w:t xml:space="preserve"> </w:t>
      </w:r>
      <w:r w:rsidRPr="002D3668">
        <w:rPr>
          <w:rFonts w:ascii="Tahoma" w:hAnsi="Tahoma" w:cs="Tahoma"/>
          <w:sz w:val="18"/>
          <w:szCs w:val="18"/>
          <w:lang w:val="it-IT"/>
        </w:rPr>
        <w:t>la presente Lista dei Prodotti identifica, in base al programma, il software che è disponibile e</w:t>
      </w:r>
      <w:r w:rsidR="00055265" w:rsidRPr="002D3668">
        <w:rPr>
          <w:rFonts w:ascii="Tahoma" w:hAnsi="Tahoma" w:cs="Tahoma"/>
          <w:sz w:val="18"/>
          <w:szCs w:val="18"/>
          <w:lang w:val="it-IT"/>
        </w:rPr>
        <w:t> </w:t>
      </w:r>
      <w:r w:rsidRPr="002D3668">
        <w:rPr>
          <w:rFonts w:ascii="Tahoma" w:hAnsi="Tahoma" w:cs="Tahoma"/>
          <w:sz w:val="18"/>
          <w:szCs w:val="18"/>
          <w:lang w:val="it-IT"/>
        </w:rPr>
        <w:t>le informazioni specifiche riguardanti l</w:t>
      </w:r>
      <w:r w:rsidR="003E36E0" w:rsidRPr="002D3668">
        <w:rPr>
          <w:rFonts w:ascii="Tahoma" w:hAnsi="Tahoma" w:cs="Tahoma"/>
          <w:sz w:val="18"/>
          <w:szCs w:val="18"/>
          <w:lang w:val="it-IT"/>
        </w:rPr>
        <w:t>’</w:t>
      </w:r>
      <w:r w:rsidRPr="002D3668">
        <w:rPr>
          <w:rFonts w:ascii="Tahoma" w:hAnsi="Tahoma" w:cs="Tahoma"/>
          <w:sz w:val="18"/>
          <w:szCs w:val="18"/>
          <w:lang w:val="it-IT"/>
        </w:rPr>
        <w:t>acquisto di Licenze per tale software. È incorporato nel contratto Microsoft Volume Licensing. La disponibilità del software può variare in base al paese. Le</w:t>
      </w:r>
      <w:r w:rsidR="00055265" w:rsidRPr="002D3668">
        <w:rPr>
          <w:rFonts w:ascii="Tahoma" w:hAnsi="Tahoma" w:cs="Tahoma"/>
          <w:sz w:val="18"/>
          <w:szCs w:val="18"/>
          <w:lang w:val="it-IT"/>
        </w:rPr>
        <w:t> </w:t>
      </w:r>
      <w:r w:rsidRPr="002D3668">
        <w:rPr>
          <w:rFonts w:ascii="Tahoma" w:hAnsi="Tahoma" w:cs="Tahoma"/>
          <w:sz w:val="18"/>
          <w:szCs w:val="18"/>
          <w:lang w:val="it-IT"/>
        </w:rPr>
        <w:t>società dovranno contattare il loro rivenditore o l</w:t>
      </w:r>
      <w:r w:rsidR="003E36E0" w:rsidRPr="002D3668">
        <w:rPr>
          <w:rFonts w:ascii="Tahoma" w:hAnsi="Tahoma" w:cs="Tahoma"/>
          <w:sz w:val="18"/>
          <w:szCs w:val="18"/>
          <w:lang w:val="it-IT"/>
        </w:rPr>
        <w:t>’</w:t>
      </w:r>
      <w:r w:rsidRPr="002D3668">
        <w:rPr>
          <w:rFonts w:ascii="Tahoma" w:hAnsi="Tahoma" w:cs="Tahoma"/>
          <w:sz w:val="18"/>
          <w:szCs w:val="18"/>
          <w:lang w:val="it-IT"/>
        </w:rPr>
        <w:t>Account Manager designato da Microsoft per</w:t>
      </w:r>
      <w:r w:rsidR="00055265" w:rsidRPr="002D3668">
        <w:rPr>
          <w:rFonts w:ascii="Tahoma" w:hAnsi="Tahoma" w:cs="Tahoma"/>
          <w:sz w:val="18"/>
          <w:szCs w:val="18"/>
          <w:lang w:val="it-IT"/>
        </w:rPr>
        <w:t> </w:t>
      </w:r>
      <w:r w:rsidRPr="002D3668">
        <w:rPr>
          <w:rFonts w:ascii="Tahoma" w:hAnsi="Tahoma" w:cs="Tahoma"/>
          <w:sz w:val="18"/>
          <w:szCs w:val="18"/>
          <w:lang w:val="it-IT"/>
        </w:rPr>
        <w:t>informazioni relative alla disponibilità di un determinato software in base al paese.</w:t>
      </w:r>
    </w:p>
    <w:p w:rsidR="00023FE7" w:rsidRPr="002D3668" w:rsidRDefault="00023FE7">
      <w:pPr>
        <w:pStyle w:val="Body"/>
        <w:ind w:right="720"/>
        <w:rPr>
          <w:rFonts w:ascii="Tahoma" w:hAnsi="Tahoma" w:cs="Tahoma"/>
          <w:sz w:val="18"/>
          <w:szCs w:val="18"/>
          <w:lang w:val="it-IT"/>
        </w:rPr>
      </w:pPr>
    </w:p>
    <w:p w:rsidR="00023FE7" w:rsidRPr="002D3668" w:rsidRDefault="00023FE7">
      <w:pPr>
        <w:pStyle w:val="Body"/>
        <w:ind w:right="720"/>
        <w:rPr>
          <w:rFonts w:ascii="Tahoma" w:hAnsi="Tahoma" w:cs="Tahoma"/>
          <w:sz w:val="18"/>
          <w:szCs w:val="18"/>
          <w:lang w:val="it-IT"/>
        </w:rPr>
      </w:pPr>
      <w:r w:rsidRPr="002D3668">
        <w:rPr>
          <w:rFonts w:ascii="Tahoma" w:hAnsi="Tahoma" w:cs="Tahoma"/>
          <w:sz w:val="18"/>
          <w:szCs w:val="18"/>
          <w:lang w:val="it-IT"/>
        </w:rPr>
        <w:t>Sarà anche possibile prendere in visione il documento Diritti di Utilizzo del Prodotto (Product Use</w:t>
      </w:r>
      <w:r w:rsidR="00055265" w:rsidRPr="002D3668">
        <w:rPr>
          <w:rFonts w:ascii="Tahoma" w:hAnsi="Tahoma" w:cs="Tahoma"/>
          <w:sz w:val="18"/>
          <w:szCs w:val="18"/>
          <w:lang w:val="it-IT"/>
        </w:rPr>
        <w:t> </w:t>
      </w:r>
      <w:r w:rsidRPr="002D3668">
        <w:rPr>
          <w:rFonts w:ascii="Tahoma" w:hAnsi="Tahoma" w:cs="Tahoma"/>
          <w:sz w:val="18"/>
          <w:szCs w:val="18"/>
          <w:lang w:val="it-IT"/>
        </w:rPr>
        <w:t>Rights o PUR). Il PUR viene prodotto ogni trimestre e fornisce informazioni sugli ultimi diritti sull</w:t>
      </w:r>
      <w:r w:rsidR="003E36E0" w:rsidRPr="002D3668">
        <w:rPr>
          <w:rFonts w:ascii="Tahoma" w:hAnsi="Tahoma" w:cs="Tahoma"/>
          <w:sz w:val="18"/>
          <w:szCs w:val="18"/>
          <w:lang w:val="it-IT"/>
        </w:rPr>
        <w:t>’</w:t>
      </w:r>
      <w:r w:rsidRPr="002D3668">
        <w:rPr>
          <w:rFonts w:ascii="Tahoma" w:hAnsi="Tahoma" w:cs="Tahoma"/>
          <w:sz w:val="18"/>
          <w:szCs w:val="18"/>
          <w:lang w:val="it-IT"/>
        </w:rPr>
        <w:t>utilizzo del software Microsoft ai sensi dei Programmi per i Contratti Multilicenza. Il documento si trova all</w:t>
      </w:r>
      <w:r w:rsidR="003E36E0" w:rsidRPr="002D3668">
        <w:rPr>
          <w:rFonts w:ascii="Tahoma" w:hAnsi="Tahoma" w:cs="Tahoma"/>
          <w:sz w:val="18"/>
          <w:szCs w:val="18"/>
          <w:lang w:val="it-IT"/>
        </w:rPr>
        <w:t>’</w:t>
      </w:r>
      <w:r w:rsidRPr="002D3668">
        <w:rPr>
          <w:rFonts w:ascii="Tahoma" w:hAnsi="Tahoma" w:cs="Tahoma"/>
          <w:sz w:val="18"/>
          <w:szCs w:val="18"/>
          <w:lang w:val="it-IT"/>
        </w:rPr>
        <w:t>indirizzo:</w:t>
      </w:r>
      <w:r w:rsidR="00AE680C" w:rsidRPr="002D3668">
        <w:rPr>
          <w:rFonts w:ascii="Tahoma" w:hAnsi="Tahoma" w:cs="Tahoma"/>
          <w:sz w:val="18"/>
          <w:szCs w:val="18"/>
          <w:lang w:val="it-IT"/>
        </w:rPr>
        <w:t xml:space="preserve"> </w:t>
      </w:r>
      <w:r w:rsidRPr="002D3668">
        <w:rPr>
          <w:rFonts w:ascii="Tahoma" w:hAnsi="Tahoma" w:cs="Tahoma"/>
          <w:sz w:val="18"/>
          <w:szCs w:val="18"/>
          <w:lang w:val="it-IT"/>
        </w:rPr>
        <w:t>http://www.microsoftvolumelicensing.com/userights/Default.aspx</w:t>
      </w:r>
      <w:hyperlink w:history="1"/>
    </w:p>
    <w:p w:rsidR="00465757" w:rsidRPr="002D3668" w:rsidRDefault="00465757" w:rsidP="00465757">
      <w:pPr>
        <w:rPr>
          <w:rFonts w:cs="Tahoma"/>
          <w:szCs w:val="18"/>
          <w:lang w:val="it-IT"/>
        </w:rPr>
      </w:pPr>
    </w:p>
    <w:p w:rsidR="00465757" w:rsidRPr="002D3668" w:rsidRDefault="00465757" w:rsidP="00465757">
      <w:pPr>
        <w:rPr>
          <w:rFonts w:cs="Tahoma"/>
          <w:lang w:val="it-IT"/>
        </w:rPr>
      </w:pPr>
    </w:p>
    <w:p w:rsidR="004303E2" w:rsidRPr="002D3668" w:rsidRDefault="00023FE7" w:rsidP="0051046C">
      <w:pPr>
        <w:pStyle w:val="TOC1"/>
        <w:rPr>
          <w:color w:val="auto"/>
          <w:lang w:val="it-IT"/>
        </w:rPr>
      </w:pPr>
      <w:r w:rsidRPr="002D3668">
        <w:rPr>
          <w:lang w:val="it-IT"/>
        </w:rPr>
        <w:br w:type="page"/>
      </w:r>
      <w:r w:rsidR="00B23717" w:rsidRPr="004303E2">
        <w:rPr>
          <w:color w:val="auto"/>
        </w:rPr>
        <w:fldChar w:fldCharType="begin"/>
      </w:r>
      <w:r w:rsidRPr="002D3668">
        <w:rPr>
          <w:color w:val="auto"/>
          <w:lang w:val="it-IT"/>
        </w:rPr>
        <w:instrText xml:space="preserve"> TOC \o "1-2" \t "Heading 3,3,Heading 4,4,Product Names,2" </w:instrText>
      </w:r>
      <w:r w:rsidR="00B23717" w:rsidRPr="004303E2">
        <w:rPr>
          <w:color w:val="auto"/>
        </w:rPr>
        <w:fldChar w:fldCharType="separate"/>
      </w:r>
    </w:p>
    <w:p w:rsidR="004303E2" w:rsidRPr="00965A35" w:rsidRDefault="004303E2">
      <w:pPr>
        <w:pStyle w:val="TOC1"/>
        <w:rPr>
          <w:rFonts w:asciiTheme="minorHAnsi" w:eastAsiaTheme="minorEastAsia" w:hAnsiTheme="minorHAnsi" w:cstheme="minorBidi"/>
          <w:b w:val="0"/>
          <w:caps w:val="0"/>
          <w:color w:val="auto"/>
          <w:szCs w:val="22"/>
          <w:lang w:val="it-IT"/>
        </w:rPr>
      </w:pPr>
      <w:r w:rsidRPr="00965A35">
        <w:rPr>
          <w:rFonts w:cs="Calibri"/>
          <w:b w:val="0"/>
          <w:color w:val="auto"/>
          <w:lang w:val="it-IT" w:eastAsia="zh-TW"/>
        </w:rPr>
        <w:lastRenderedPageBreak/>
        <w:t>Microsoft</w:t>
      </w:r>
      <w:r w:rsidRPr="00965A35">
        <w:rPr>
          <w:rFonts w:cs="Calibri"/>
          <w:b w:val="0"/>
          <w:color w:val="auto"/>
          <w:vertAlign w:val="superscript"/>
          <w:lang w:val="it-IT" w:eastAsia="zh-TW"/>
        </w:rPr>
        <w:t>®</w:t>
      </w:r>
      <w:r w:rsidRPr="00965A35">
        <w:rPr>
          <w:color w:val="auto"/>
          <w:lang w:val="it-IT"/>
        </w:rPr>
        <w:tab/>
      </w:r>
      <w:r w:rsidRPr="004303E2">
        <w:rPr>
          <w:color w:val="auto"/>
        </w:rPr>
        <w:fldChar w:fldCharType="begin"/>
      </w:r>
      <w:r w:rsidRPr="00965A35">
        <w:rPr>
          <w:color w:val="auto"/>
          <w:lang w:val="it-IT"/>
        </w:rPr>
        <w:instrText xml:space="preserve"> PAGEREF _Toc363826878 \h </w:instrText>
      </w:r>
      <w:r w:rsidRPr="004303E2">
        <w:rPr>
          <w:color w:val="auto"/>
        </w:rPr>
      </w:r>
      <w:r w:rsidRPr="004303E2">
        <w:rPr>
          <w:color w:val="auto"/>
        </w:rPr>
        <w:fldChar w:fldCharType="separate"/>
      </w:r>
      <w:r w:rsidR="00B14A4D">
        <w:rPr>
          <w:color w:val="auto"/>
          <w:lang w:val="it-IT"/>
        </w:rPr>
        <w:t>1</w:t>
      </w:r>
      <w:r w:rsidRPr="004303E2">
        <w:rPr>
          <w:color w:val="auto"/>
        </w:rPr>
        <w:fldChar w:fldCharType="end"/>
      </w:r>
    </w:p>
    <w:p w:rsidR="004303E2" w:rsidRPr="00965A35" w:rsidRDefault="004303E2">
      <w:pPr>
        <w:pStyle w:val="TOC1"/>
        <w:rPr>
          <w:rFonts w:asciiTheme="minorHAnsi" w:eastAsiaTheme="minorEastAsia" w:hAnsiTheme="minorHAnsi" w:cstheme="minorBidi"/>
          <w:b w:val="0"/>
          <w:caps w:val="0"/>
          <w:color w:val="auto"/>
          <w:szCs w:val="22"/>
          <w:lang w:val="it-IT"/>
        </w:rPr>
      </w:pPr>
      <w:r w:rsidRPr="00965A35">
        <w:rPr>
          <w:color w:val="auto"/>
          <w:lang w:val="it-IT"/>
        </w:rPr>
        <w:t>INFORMAZIONI SUL PRESENTE Documento</w:t>
      </w:r>
      <w:r w:rsidRPr="00965A35">
        <w:rPr>
          <w:color w:val="auto"/>
          <w:lang w:val="it-IT"/>
        </w:rPr>
        <w:tab/>
      </w:r>
      <w:r w:rsidRPr="004303E2">
        <w:rPr>
          <w:color w:val="auto"/>
        </w:rPr>
        <w:fldChar w:fldCharType="begin"/>
      </w:r>
      <w:r w:rsidRPr="00965A35">
        <w:rPr>
          <w:color w:val="auto"/>
          <w:lang w:val="it-IT"/>
        </w:rPr>
        <w:instrText xml:space="preserve"> PAGEREF _Toc363826879 \h </w:instrText>
      </w:r>
      <w:r w:rsidRPr="004303E2">
        <w:rPr>
          <w:color w:val="auto"/>
        </w:rPr>
      </w:r>
      <w:r w:rsidRPr="004303E2">
        <w:rPr>
          <w:color w:val="auto"/>
        </w:rPr>
        <w:fldChar w:fldCharType="separate"/>
      </w:r>
      <w:r w:rsidR="00B14A4D">
        <w:rPr>
          <w:color w:val="auto"/>
          <w:lang w:val="it-IT"/>
        </w:rPr>
        <w:t>2</w:t>
      </w:r>
      <w:r w:rsidRPr="004303E2">
        <w:rPr>
          <w:color w:val="auto"/>
        </w:rPr>
        <w:fldChar w:fldCharType="end"/>
      </w:r>
    </w:p>
    <w:p w:rsidR="004303E2" w:rsidRPr="00965A35" w:rsidRDefault="004303E2">
      <w:pPr>
        <w:pStyle w:val="TOC1"/>
        <w:rPr>
          <w:rFonts w:asciiTheme="minorHAnsi" w:eastAsiaTheme="minorEastAsia" w:hAnsiTheme="minorHAnsi" w:cstheme="minorBidi"/>
          <w:b w:val="0"/>
          <w:caps w:val="0"/>
          <w:color w:val="auto"/>
          <w:szCs w:val="22"/>
          <w:lang w:val="it-IT"/>
        </w:rPr>
      </w:pPr>
      <w:r w:rsidRPr="00965A35">
        <w:rPr>
          <w:color w:val="auto"/>
          <w:lang w:val="it-IT"/>
        </w:rPr>
        <w:t>MODALITà DI Utilizzo deLLA LISTA DEI Prodotti Microsoft</w:t>
      </w:r>
      <w:r w:rsidRPr="00965A35">
        <w:rPr>
          <w:color w:val="auto"/>
          <w:lang w:val="it-IT"/>
        </w:rPr>
        <w:tab/>
      </w:r>
      <w:r w:rsidRPr="004303E2">
        <w:rPr>
          <w:color w:val="auto"/>
        </w:rPr>
        <w:fldChar w:fldCharType="begin"/>
      </w:r>
      <w:r w:rsidRPr="00965A35">
        <w:rPr>
          <w:color w:val="auto"/>
          <w:lang w:val="it-IT"/>
        </w:rPr>
        <w:instrText xml:space="preserve"> PAGEREF _Toc363826880 \h </w:instrText>
      </w:r>
      <w:r w:rsidRPr="004303E2">
        <w:rPr>
          <w:color w:val="auto"/>
        </w:rPr>
      </w:r>
      <w:r w:rsidRPr="004303E2">
        <w:rPr>
          <w:color w:val="auto"/>
        </w:rPr>
        <w:fldChar w:fldCharType="separate"/>
      </w:r>
      <w:r w:rsidR="00B14A4D">
        <w:rPr>
          <w:color w:val="auto"/>
          <w:lang w:val="it-IT"/>
        </w:rPr>
        <w:t>2</w:t>
      </w:r>
      <w:r w:rsidRPr="004303E2">
        <w:rPr>
          <w:color w:val="auto"/>
        </w:rPr>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Codici Tabella</w:t>
      </w:r>
      <w:r w:rsidRPr="00965A35">
        <w:rPr>
          <w:lang w:val="it-IT"/>
        </w:rPr>
        <w:tab/>
      </w:r>
      <w:r w:rsidRPr="004303E2">
        <w:fldChar w:fldCharType="begin"/>
      </w:r>
      <w:r w:rsidRPr="00965A35">
        <w:rPr>
          <w:lang w:val="it-IT"/>
        </w:rPr>
        <w:instrText xml:space="preserve"> PAGEREF _Toc363826881 \h </w:instrText>
      </w:r>
      <w:r w:rsidRPr="004303E2">
        <w:fldChar w:fldCharType="separate"/>
      </w:r>
      <w:r w:rsidR="00B14A4D">
        <w:rPr>
          <w:lang w:val="it-IT"/>
        </w:rPr>
        <w:t>14</w:t>
      </w:r>
      <w:r w:rsidRPr="004303E2">
        <w:fldChar w:fldCharType="end"/>
      </w:r>
    </w:p>
    <w:p w:rsidR="004303E2" w:rsidRPr="00965A35" w:rsidRDefault="004303E2">
      <w:pPr>
        <w:pStyle w:val="TOC1"/>
        <w:rPr>
          <w:rFonts w:asciiTheme="minorHAnsi" w:eastAsiaTheme="minorEastAsia" w:hAnsiTheme="minorHAnsi" w:cstheme="minorBidi"/>
          <w:b w:val="0"/>
          <w:caps w:val="0"/>
          <w:color w:val="auto"/>
          <w:szCs w:val="22"/>
          <w:lang w:val="it-IT"/>
        </w:rPr>
      </w:pPr>
      <w:r w:rsidRPr="00965A35">
        <w:rPr>
          <w:color w:val="auto"/>
          <w:lang w:val="it-IT"/>
        </w:rPr>
        <w:t>LISTA DEI ProdottI</w:t>
      </w:r>
      <w:r w:rsidRPr="00965A35">
        <w:rPr>
          <w:color w:val="auto"/>
          <w:lang w:val="it-IT"/>
        </w:rPr>
        <w:tab/>
      </w:r>
      <w:r w:rsidRPr="004303E2">
        <w:rPr>
          <w:color w:val="auto"/>
        </w:rPr>
        <w:fldChar w:fldCharType="begin"/>
      </w:r>
      <w:r w:rsidRPr="00965A35">
        <w:rPr>
          <w:color w:val="auto"/>
          <w:lang w:val="it-IT"/>
        </w:rPr>
        <w:instrText xml:space="preserve"> PAGEREF _Toc363826882 \h </w:instrText>
      </w:r>
      <w:r w:rsidRPr="004303E2">
        <w:rPr>
          <w:color w:val="auto"/>
        </w:rPr>
      </w:r>
      <w:r w:rsidRPr="004303E2">
        <w:rPr>
          <w:color w:val="auto"/>
        </w:rPr>
        <w:fldChar w:fldCharType="separate"/>
      </w:r>
      <w:r w:rsidR="00B14A4D">
        <w:rPr>
          <w:color w:val="auto"/>
          <w:lang w:val="it-IT"/>
        </w:rPr>
        <w:t>16</w:t>
      </w:r>
      <w:r w:rsidRPr="004303E2">
        <w:rPr>
          <w:color w:val="auto"/>
        </w:rPr>
        <w:fldChar w:fldCharType="end"/>
      </w:r>
    </w:p>
    <w:p w:rsidR="004303E2" w:rsidRPr="00965A35" w:rsidRDefault="004303E2" w:rsidP="00646B7A">
      <w:pPr>
        <w:pStyle w:val="TOC3"/>
        <w:rPr>
          <w:rFonts w:asciiTheme="minorHAnsi" w:eastAsiaTheme="minorEastAsia" w:hAnsiTheme="minorHAnsi" w:cstheme="minorBidi"/>
          <w:sz w:val="22"/>
          <w:szCs w:val="22"/>
          <w:lang w:val="it-IT"/>
        </w:rPr>
      </w:pPr>
      <w:r w:rsidRPr="00965A35">
        <w:rPr>
          <w:b/>
          <w:bCs w:val="0"/>
          <w:lang w:val="it-IT"/>
        </w:rPr>
        <w:t>POOL DI APPLICAZIONI</w:t>
      </w:r>
      <w:r w:rsidRPr="00965A35">
        <w:rPr>
          <w:lang w:val="it-IT"/>
        </w:rPr>
        <w:tab/>
      </w:r>
      <w:r w:rsidRPr="004303E2">
        <w:fldChar w:fldCharType="begin"/>
      </w:r>
      <w:r w:rsidRPr="00965A35">
        <w:rPr>
          <w:lang w:val="it-IT"/>
        </w:rPr>
        <w:instrText xml:space="preserve"> PAGEREF _Toc363826883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Access 2013</w:t>
      </w:r>
      <w:r w:rsidRPr="00965A35">
        <w:rPr>
          <w:lang w:val="it-IT"/>
        </w:rPr>
        <w:tab/>
      </w:r>
      <w:r w:rsidRPr="004303E2">
        <w:fldChar w:fldCharType="begin"/>
      </w:r>
      <w:r w:rsidRPr="00965A35">
        <w:rPr>
          <w:lang w:val="it-IT"/>
        </w:rPr>
        <w:instrText xml:space="preserve"> PAGEREF _Toc363826884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AutoRoute 2013</w:t>
      </w:r>
      <w:r w:rsidRPr="00965A35">
        <w:rPr>
          <w:lang w:val="it-IT"/>
        </w:rPr>
        <w:tab/>
      </w:r>
      <w:r w:rsidRPr="004303E2">
        <w:fldChar w:fldCharType="begin"/>
      </w:r>
      <w:r w:rsidRPr="00965A35">
        <w:rPr>
          <w:lang w:val="it-IT"/>
        </w:rPr>
        <w:instrText xml:space="preserve"> PAGEREF _Toc363826885 \h </w:instrText>
      </w:r>
      <w:r w:rsidRPr="004303E2">
        <w:fldChar w:fldCharType="separate"/>
      </w:r>
      <w:r w:rsidR="00B14A4D">
        <w:rPr>
          <w:lang w:val="it-IT"/>
        </w:rPr>
        <w:t>16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Excel 2013</w:t>
      </w:r>
      <w:r w:rsidRPr="004303E2">
        <w:tab/>
      </w:r>
      <w:r w:rsidRPr="004303E2">
        <w:fldChar w:fldCharType="begin"/>
      </w:r>
      <w:r w:rsidRPr="004303E2">
        <w:instrText xml:space="preserve"> PAGEREF _Toc363826886 \h </w:instrText>
      </w:r>
      <w:r w:rsidRPr="004303E2">
        <w:fldChar w:fldCharType="separate"/>
      </w:r>
      <w:r w:rsidR="00B14A4D">
        <w:t>16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Excel per Mac 2011</w:t>
      </w:r>
      <w:r w:rsidRPr="004303E2">
        <w:tab/>
      </w:r>
      <w:r w:rsidRPr="004303E2">
        <w:fldChar w:fldCharType="begin"/>
      </w:r>
      <w:r w:rsidRPr="004303E2">
        <w:instrText xml:space="preserve"> PAGEREF _Toc363826887 \h </w:instrText>
      </w:r>
      <w:r w:rsidRPr="004303E2">
        <w:fldChar w:fldCharType="separate"/>
      </w:r>
      <w:r w:rsidR="00B14A4D">
        <w:t>16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Expression Encoder Pro 4</w:t>
      </w:r>
      <w:r w:rsidRPr="004303E2">
        <w:tab/>
      </w:r>
      <w:r w:rsidRPr="004303E2">
        <w:fldChar w:fldCharType="begin"/>
      </w:r>
      <w:r w:rsidRPr="004303E2">
        <w:instrText xml:space="preserve"> PAGEREF _Toc363826888 \h </w:instrText>
      </w:r>
      <w:r w:rsidRPr="004303E2">
        <w:fldChar w:fldCharType="separate"/>
      </w:r>
      <w:r w:rsidR="00B14A4D">
        <w:t>16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InfoPath</w:t>
      </w:r>
      <w:r w:rsidRPr="004303E2">
        <w:rPr>
          <w:rFonts w:cs="Tahoma"/>
          <w:vertAlign w:val="superscript"/>
        </w:rPr>
        <w:t>®</w:t>
      </w:r>
      <w:r w:rsidRPr="004303E2">
        <w:rPr>
          <w:rFonts w:cs="Tahoma"/>
        </w:rPr>
        <w:t xml:space="preserve"> 2013</w:t>
      </w:r>
      <w:r w:rsidRPr="004303E2">
        <w:tab/>
      </w:r>
      <w:r w:rsidRPr="004303E2">
        <w:fldChar w:fldCharType="begin"/>
      </w:r>
      <w:r w:rsidRPr="004303E2">
        <w:instrText xml:space="preserve"> PAGEREF _Toc363826889 \h </w:instrText>
      </w:r>
      <w:r w:rsidRPr="004303E2">
        <w:fldChar w:fldCharType="separate"/>
      </w:r>
      <w:r w:rsidR="00B14A4D">
        <w:t>16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Lync 2013</w:t>
      </w:r>
      <w:r w:rsidRPr="004303E2">
        <w:tab/>
      </w:r>
      <w:r w:rsidRPr="004303E2">
        <w:fldChar w:fldCharType="begin"/>
      </w:r>
      <w:r w:rsidRPr="004303E2">
        <w:instrText xml:space="preserve"> PAGEREF _Toc363826890 \h </w:instrText>
      </w:r>
      <w:r w:rsidRPr="004303E2">
        <w:fldChar w:fldCharType="separate"/>
      </w:r>
      <w:r w:rsidR="00B14A4D">
        <w:t>16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Lync per Mac 2011</w:t>
      </w:r>
      <w:r w:rsidRPr="004303E2">
        <w:tab/>
      </w:r>
      <w:r w:rsidRPr="004303E2">
        <w:fldChar w:fldCharType="begin"/>
      </w:r>
      <w:r w:rsidRPr="004303E2">
        <w:instrText xml:space="preserve"> PAGEREF _Toc363826891 \h </w:instrText>
      </w:r>
      <w:r w:rsidRPr="004303E2">
        <w:fldChar w:fldCharType="separate"/>
      </w:r>
      <w:r w:rsidR="00B14A4D">
        <w:t>16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MapPoint</w:t>
      </w:r>
      <w:r w:rsidRPr="004303E2">
        <w:rPr>
          <w:rFonts w:cs="Tahoma"/>
          <w:vertAlign w:val="superscript"/>
        </w:rPr>
        <w:t>®</w:t>
      </w:r>
      <w:r w:rsidRPr="004303E2">
        <w:rPr>
          <w:rFonts w:cs="Tahoma"/>
        </w:rPr>
        <w:t xml:space="preserve"> Fleet Edition 2013</w:t>
      </w:r>
      <w:r w:rsidRPr="004303E2">
        <w:tab/>
      </w:r>
      <w:r w:rsidRPr="004303E2">
        <w:fldChar w:fldCharType="begin"/>
      </w:r>
      <w:r w:rsidRPr="004303E2">
        <w:instrText xml:space="preserve"> PAGEREF _Toc363826892 \h </w:instrText>
      </w:r>
      <w:r w:rsidRPr="004303E2">
        <w:fldChar w:fldCharType="separate"/>
      </w:r>
      <w:r w:rsidR="00B14A4D">
        <w:t>16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MapPoint</w:t>
      </w:r>
      <w:r w:rsidRPr="004303E2">
        <w:rPr>
          <w:rFonts w:cs="Tahoma"/>
          <w:vertAlign w:val="superscript"/>
        </w:rPr>
        <w:t>®</w:t>
      </w:r>
      <w:r w:rsidRPr="004303E2">
        <w:rPr>
          <w:rFonts w:cs="Tahoma"/>
        </w:rPr>
        <w:t xml:space="preserve"> 2013 per Windows</w:t>
      </w:r>
      <w:r w:rsidRPr="004303E2">
        <w:tab/>
      </w:r>
      <w:r w:rsidRPr="004303E2">
        <w:fldChar w:fldCharType="begin"/>
      </w:r>
      <w:r w:rsidRPr="004303E2">
        <w:instrText xml:space="preserve"> PAGEREF _Toc363826893 \h </w:instrText>
      </w:r>
      <w:r w:rsidRPr="004303E2">
        <w:fldChar w:fldCharType="separate"/>
      </w:r>
      <w:r w:rsidR="00B14A4D">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Sistemi Operativi MSDN</w:t>
      </w:r>
      <w:r w:rsidRPr="00965A35">
        <w:rPr>
          <w:lang w:val="it-IT"/>
        </w:rPr>
        <w:tab/>
      </w:r>
      <w:r w:rsidRPr="004303E2">
        <w:fldChar w:fldCharType="begin"/>
      </w:r>
      <w:r w:rsidRPr="00965A35">
        <w:rPr>
          <w:lang w:val="it-IT"/>
        </w:rPr>
        <w:instrText xml:space="preserve"> PAGEREF _Toc363826894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Piattaforme MSDN</w:t>
      </w:r>
      <w:r w:rsidRPr="00965A35">
        <w:rPr>
          <w:lang w:val="it-IT"/>
        </w:rPr>
        <w:tab/>
      </w:r>
      <w:r w:rsidRPr="004303E2">
        <w:fldChar w:fldCharType="begin"/>
      </w:r>
      <w:r w:rsidRPr="00965A35">
        <w:rPr>
          <w:lang w:val="it-IT"/>
        </w:rPr>
        <w:instrText xml:space="preserve"> PAGEREF _Toc363826895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Office 365 Education A3 (SL per Utente)</w:t>
      </w:r>
      <w:r w:rsidRPr="00965A35">
        <w:rPr>
          <w:lang w:val="it-IT"/>
        </w:rPr>
        <w:tab/>
      </w:r>
      <w:r w:rsidRPr="004303E2">
        <w:fldChar w:fldCharType="begin"/>
      </w:r>
      <w:r w:rsidRPr="00965A35">
        <w:rPr>
          <w:lang w:val="it-IT"/>
        </w:rPr>
        <w:instrText xml:space="preserve"> PAGEREF _Toc363826896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Office 365 Education A4 (SL per Utente)</w:t>
      </w:r>
      <w:r w:rsidRPr="00965A35">
        <w:rPr>
          <w:lang w:val="it-IT"/>
        </w:rPr>
        <w:tab/>
      </w:r>
      <w:r w:rsidRPr="004303E2">
        <w:fldChar w:fldCharType="begin"/>
      </w:r>
      <w:r w:rsidRPr="00965A35">
        <w:rPr>
          <w:lang w:val="it-IT"/>
        </w:rPr>
        <w:instrText xml:space="preserve"> PAGEREF _Toc363826897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Office 365 Midsize Business</w:t>
      </w:r>
      <w:r w:rsidR="00B81AC5" w:rsidRPr="00965A35">
        <w:rPr>
          <w:rFonts w:cs="Tahoma"/>
          <w:lang w:val="it-IT"/>
        </w:rPr>
        <w:t xml:space="preserve"> </w:t>
      </w:r>
      <w:r w:rsidRPr="00965A35">
        <w:rPr>
          <w:rFonts w:cs="Tahoma"/>
          <w:lang w:val="it-IT"/>
        </w:rPr>
        <w:t>(SL per Utente)</w:t>
      </w:r>
      <w:r w:rsidRPr="00965A35">
        <w:rPr>
          <w:lang w:val="it-IT"/>
        </w:rPr>
        <w:tab/>
      </w:r>
      <w:r w:rsidRPr="004303E2">
        <w:fldChar w:fldCharType="begin"/>
      </w:r>
      <w:r w:rsidRPr="00965A35">
        <w:rPr>
          <w:lang w:val="it-IT"/>
        </w:rPr>
        <w:instrText xml:space="preserve"> PAGEREF _Toc363826898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Componente Aggiuntivo di Office 365 Enterprise E3, E4 (SL per Utente)</w:t>
      </w:r>
      <w:r w:rsidRPr="00965A35">
        <w:rPr>
          <w:lang w:val="it-IT"/>
        </w:rPr>
        <w:tab/>
      </w:r>
      <w:r w:rsidRPr="004303E2">
        <w:fldChar w:fldCharType="begin"/>
      </w:r>
      <w:r w:rsidRPr="00965A35">
        <w:rPr>
          <w:lang w:val="it-IT"/>
        </w:rPr>
        <w:instrText xml:space="preserve"> PAGEREF _Toc363826899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Office 365 Enterprise E3 (SL per Utente)</w:t>
      </w:r>
      <w:r w:rsidRPr="00965A35">
        <w:rPr>
          <w:lang w:val="it-IT"/>
        </w:rPr>
        <w:tab/>
      </w:r>
      <w:r w:rsidRPr="004303E2">
        <w:fldChar w:fldCharType="begin"/>
      </w:r>
      <w:r w:rsidRPr="00965A35">
        <w:rPr>
          <w:lang w:val="it-IT"/>
        </w:rPr>
        <w:instrText xml:space="preserve"> PAGEREF _Toc363826900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Office 365 Enterprise E4 (SL per Utente)</w:t>
      </w:r>
      <w:r w:rsidRPr="00965A35">
        <w:rPr>
          <w:lang w:val="it-IT"/>
        </w:rPr>
        <w:tab/>
      </w:r>
      <w:r w:rsidRPr="004303E2">
        <w:fldChar w:fldCharType="begin"/>
      </w:r>
      <w:r w:rsidRPr="00965A35">
        <w:rPr>
          <w:lang w:val="it-IT"/>
        </w:rPr>
        <w:instrText xml:space="preserve"> PAGEREF _Toc363826901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Componente Aggiuntivo di Office 365 Government G3, G4 (SL per Utente)</w:t>
      </w:r>
      <w:r w:rsidRPr="00965A35">
        <w:rPr>
          <w:lang w:val="it-IT"/>
        </w:rPr>
        <w:tab/>
      </w:r>
      <w:r w:rsidRPr="004303E2">
        <w:fldChar w:fldCharType="begin"/>
      </w:r>
      <w:r w:rsidRPr="00965A35">
        <w:rPr>
          <w:lang w:val="it-IT"/>
        </w:rPr>
        <w:instrText xml:space="preserve"> PAGEREF _Toc363826902 \h </w:instrText>
      </w:r>
      <w:r w:rsidRPr="004303E2">
        <w:fldChar w:fldCharType="separate"/>
      </w:r>
      <w:r w:rsidR="00B14A4D">
        <w:rPr>
          <w:lang w:val="it-IT"/>
        </w:rPr>
        <w:t>16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Office 365 Government G3—G4</w:t>
      </w:r>
      <w:r w:rsidR="00B81AC5">
        <w:rPr>
          <w:rFonts w:cs="Tahoma"/>
        </w:rPr>
        <w:t xml:space="preserve"> </w:t>
      </w:r>
      <w:r w:rsidRPr="004303E2">
        <w:rPr>
          <w:rFonts w:cs="Tahoma"/>
        </w:rPr>
        <w:t>(SL per Utente)</w:t>
      </w:r>
      <w:r w:rsidRPr="004303E2">
        <w:tab/>
      </w:r>
      <w:r w:rsidRPr="004303E2">
        <w:fldChar w:fldCharType="begin"/>
      </w:r>
      <w:r w:rsidRPr="004303E2">
        <w:instrText xml:space="preserve"> PAGEREF _Toc363826903 \h </w:instrText>
      </w:r>
      <w:r w:rsidRPr="004303E2">
        <w:fldChar w:fldCharType="separate"/>
      </w:r>
      <w:r w:rsidR="00B14A4D">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Diritti di Utilizzo Commerciale di Office Home and Student RT 2013</w:t>
      </w:r>
      <w:r w:rsidRPr="00965A35">
        <w:rPr>
          <w:lang w:val="it-IT"/>
        </w:rPr>
        <w:tab/>
      </w:r>
      <w:r w:rsidRPr="004303E2">
        <w:fldChar w:fldCharType="begin"/>
      </w:r>
      <w:r w:rsidRPr="00965A35">
        <w:rPr>
          <w:lang w:val="it-IT"/>
        </w:rPr>
        <w:instrText xml:space="preserve"> PAGEREF _Toc363826904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Office per Mac Standard 2011</w:t>
      </w:r>
      <w:r w:rsidRPr="00965A35">
        <w:rPr>
          <w:lang w:val="it-IT"/>
        </w:rPr>
        <w:tab/>
      </w:r>
      <w:r w:rsidRPr="004303E2">
        <w:fldChar w:fldCharType="begin"/>
      </w:r>
      <w:r w:rsidRPr="00965A35">
        <w:rPr>
          <w:lang w:val="it-IT"/>
        </w:rPr>
        <w:instrText xml:space="preserve"> PAGEREF _Toc363826905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Office Multi-Language Pack 2013</w:t>
      </w:r>
      <w:r w:rsidRPr="00965A35">
        <w:rPr>
          <w:lang w:val="it-IT"/>
        </w:rPr>
        <w:tab/>
      </w:r>
      <w:r w:rsidRPr="004303E2">
        <w:fldChar w:fldCharType="begin"/>
      </w:r>
      <w:r w:rsidRPr="00965A35">
        <w:rPr>
          <w:lang w:val="it-IT"/>
        </w:rPr>
        <w:instrText xml:space="preserve"> PAGEREF _Toc363826906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Office Professional Plus 2013</w:t>
      </w:r>
      <w:r w:rsidRPr="00965A35">
        <w:rPr>
          <w:lang w:val="it-IT"/>
        </w:rPr>
        <w:tab/>
      </w:r>
      <w:r w:rsidRPr="004303E2">
        <w:fldChar w:fldCharType="begin"/>
      </w:r>
      <w:r w:rsidRPr="00965A35">
        <w:rPr>
          <w:lang w:val="it-IT"/>
        </w:rPr>
        <w:instrText xml:space="preserve"> PAGEREF _Toc363826907 \h </w:instrText>
      </w:r>
      <w:r w:rsidRPr="004303E2">
        <w:fldChar w:fldCharType="separate"/>
      </w:r>
      <w:r w:rsidR="00B14A4D">
        <w:rPr>
          <w:lang w:val="it-IT"/>
        </w:rPr>
        <w:t>16</w:t>
      </w:r>
      <w:r w:rsidRPr="004303E2">
        <w:fldChar w:fldCharType="end"/>
      </w:r>
    </w:p>
    <w:p w:rsidR="004303E2" w:rsidRPr="00965A35" w:rsidRDefault="004303E2" w:rsidP="00646B7A">
      <w:pPr>
        <w:pStyle w:val="TOC3"/>
        <w:rPr>
          <w:rFonts w:asciiTheme="minorHAnsi" w:eastAsiaTheme="minorEastAsia" w:hAnsiTheme="minorHAnsi" w:cstheme="minorBidi"/>
          <w:sz w:val="22"/>
          <w:szCs w:val="22"/>
          <w:lang w:val="it-IT"/>
        </w:rPr>
      </w:pPr>
      <w:r w:rsidRPr="00965A35">
        <w:rPr>
          <w:lang w:val="it-IT"/>
        </w:rPr>
        <w:t>Office Standard 2013</w:t>
      </w:r>
      <w:r w:rsidRPr="00965A35">
        <w:rPr>
          <w:lang w:val="it-IT"/>
        </w:rPr>
        <w:tab/>
      </w:r>
      <w:r w:rsidRPr="004303E2">
        <w:fldChar w:fldCharType="begin"/>
      </w:r>
      <w:r w:rsidRPr="00965A35">
        <w:rPr>
          <w:lang w:val="it-IT"/>
        </w:rPr>
        <w:instrText xml:space="preserve"> PAGEREF _Toc363826908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Office 365 ProPlus (SL per Utente)</w:t>
      </w:r>
      <w:r w:rsidRPr="00965A35">
        <w:rPr>
          <w:lang w:val="it-IT"/>
        </w:rPr>
        <w:tab/>
      </w:r>
      <w:r w:rsidRPr="004303E2">
        <w:fldChar w:fldCharType="begin"/>
      </w:r>
      <w:r w:rsidRPr="00965A35">
        <w:rPr>
          <w:lang w:val="it-IT"/>
        </w:rPr>
        <w:instrText xml:space="preserve"> PAGEREF _Toc363826909 \h </w:instrText>
      </w:r>
      <w:r w:rsidRPr="004303E2">
        <w:fldChar w:fldCharType="separate"/>
      </w:r>
      <w:r w:rsidR="00B14A4D">
        <w:rPr>
          <w:lang w:val="it-IT"/>
        </w:rPr>
        <w:t>16</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Office 365 ProPlus SA Transition</w:t>
      </w:r>
      <w:r w:rsidR="00B81AC5" w:rsidRPr="00965A35">
        <w:rPr>
          <w:rFonts w:cs="Tahoma"/>
          <w:lang w:val="it-IT"/>
        </w:rPr>
        <w:t xml:space="preserve"> </w:t>
      </w:r>
      <w:r w:rsidRPr="00965A35">
        <w:rPr>
          <w:rFonts w:cs="Tahoma"/>
          <w:lang w:val="it-IT"/>
        </w:rPr>
        <w:t>(SL per Utente)</w:t>
      </w:r>
      <w:r w:rsidRPr="00965A35">
        <w:rPr>
          <w:lang w:val="it-IT"/>
        </w:rPr>
        <w:tab/>
      </w:r>
      <w:r w:rsidRPr="004303E2">
        <w:fldChar w:fldCharType="begin"/>
      </w:r>
      <w:r w:rsidRPr="00965A35">
        <w:rPr>
          <w:lang w:val="it-IT"/>
        </w:rPr>
        <w:instrText xml:space="preserve"> PAGEREF _Toc363826910 \h </w:instrText>
      </w:r>
      <w:r w:rsidRPr="004303E2">
        <w:fldChar w:fldCharType="separate"/>
      </w:r>
      <w:r w:rsidR="00B14A4D">
        <w:rPr>
          <w:lang w:val="it-IT"/>
        </w:rPr>
        <w:t>17</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Sottoscrizione Office Professional Plus A (SL per Utente)</w:t>
      </w:r>
      <w:r w:rsidRPr="00965A35">
        <w:rPr>
          <w:lang w:val="it-IT"/>
        </w:rPr>
        <w:tab/>
      </w:r>
      <w:r w:rsidRPr="004303E2">
        <w:fldChar w:fldCharType="begin"/>
      </w:r>
      <w:r w:rsidRPr="00965A35">
        <w:rPr>
          <w:lang w:val="it-IT"/>
        </w:rPr>
        <w:instrText xml:space="preserve"> PAGEREF _Toc363826911 \h </w:instrText>
      </w:r>
      <w:r w:rsidRPr="004303E2">
        <w:fldChar w:fldCharType="separate"/>
      </w:r>
      <w:r w:rsidR="00B14A4D">
        <w:rPr>
          <w:lang w:val="it-IT"/>
        </w:rPr>
        <w:t>17</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OneNote</w:t>
      </w:r>
      <w:r w:rsidRPr="004303E2">
        <w:rPr>
          <w:rFonts w:cs="Tahoma"/>
          <w:vertAlign w:val="superscript"/>
        </w:rPr>
        <w:t>®</w:t>
      </w:r>
      <w:r w:rsidRPr="004303E2">
        <w:rPr>
          <w:rFonts w:cs="Tahoma"/>
        </w:rPr>
        <w:t xml:space="preserve"> 2013</w:t>
      </w:r>
      <w:r w:rsidRPr="004303E2">
        <w:tab/>
      </w:r>
      <w:r w:rsidRPr="004303E2">
        <w:fldChar w:fldCharType="begin"/>
      </w:r>
      <w:r w:rsidRPr="004303E2">
        <w:instrText xml:space="preserve"> PAGEREF _Toc363826912 \h </w:instrText>
      </w:r>
      <w:r w:rsidRPr="004303E2">
        <w:fldChar w:fldCharType="separate"/>
      </w:r>
      <w:r w:rsidR="00B14A4D">
        <w:t>17</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Outlook</w:t>
      </w:r>
      <w:r w:rsidRPr="004303E2">
        <w:rPr>
          <w:rFonts w:cs="Tahoma"/>
          <w:vertAlign w:val="superscript"/>
        </w:rPr>
        <w:t>®</w:t>
      </w:r>
      <w:r w:rsidRPr="004303E2">
        <w:rPr>
          <w:rFonts w:cs="Tahoma"/>
        </w:rPr>
        <w:t xml:space="preserve"> 2013</w:t>
      </w:r>
      <w:r w:rsidRPr="004303E2">
        <w:tab/>
      </w:r>
      <w:r w:rsidRPr="004303E2">
        <w:fldChar w:fldCharType="begin"/>
      </w:r>
      <w:r w:rsidRPr="004303E2">
        <w:instrText xml:space="preserve"> PAGEREF _Toc363826913 \h </w:instrText>
      </w:r>
      <w:r w:rsidRPr="004303E2">
        <w:fldChar w:fldCharType="separate"/>
      </w:r>
      <w:r w:rsidR="00B14A4D">
        <w:t>17</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Outlook per Mac 2011</w:t>
      </w:r>
      <w:r w:rsidRPr="004303E2">
        <w:tab/>
      </w:r>
      <w:r w:rsidRPr="004303E2">
        <w:fldChar w:fldCharType="begin"/>
      </w:r>
      <w:r w:rsidRPr="004303E2">
        <w:instrText xml:space="preserve"> PAGEREF _Toc363826914 \h </w:instrText>
      </w:r>
      <w:r w:rsidRPr="004303E2">
        <w:fldChar w:fldCharType="separate"/>
      </w:r>
      <w:r w:rsidR="00B14A4D">
        <w:t>17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PowerPoint 2013</w:t>
      </w:r>
      <w:r w:rsidRPr="004303E2">
        <w:tab/>
      </w:r>
      <w:r w:rsidRPr="004303E2">
        <w:fldChar w:fldCharType="begin"/>
      </w:r>
      <w:r w:rsidRPr="004303E2">
        <w:instrText xml:space="preserve"> PAGEREF _Toc363826915 \h </w:instrText>
      </w:r>
      <w:r w:rsidRPr="004303E2">
        <w:fldChar w:fldCharType="separate"/>
      </w:r>
      <w:r w:rsidR="00B14A4D">
        <w:t>17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Powerpoint per Mac 2011</w:t>
      </w:r>
      <w:r w:rsidRPr="004303E2">
        <w:tab/>
      </w:r>
      <w:r w:rsidRPr="004303E2">
        <w:fldChar w:fldCharType="begin"/>
      </w:r>
      <w:r w:rsidRPr="004303E2">
        <w:instrText xml:space="preserve"> PAGEREF _Toc363826916 \h </w:instrText>
      </w:r>
      <w:r w:rsidRPr="004303E2">
        <w:fldChar w:fldCharType="separate"/>
      </w:r>
      <w:r w:rsidR="00B14A4D">
        <w:t>17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Project Standard 2013</w:t>
      </w:r>
      <w:r w:rsidRPr="004303E2">
        <w:tab/>
      </w:r>
      <w:r w:rsidRPr="004303E2">
        <w:fldChar w:fldCharType="begin"/>
      </w:r>
      <w:r w:rsidRPr="004303E2">
        <w:instrText xml:space="preserve"> PAGEREF _Toc363826917 \h </w:instrText>
      </w:r>
      <w:r w:rsidRPr="004303E2">
        <w:fldChar w:fldCharType="separate"/>
      </w:r>
      <w:r w:rsidR="00B14A4D">
        <w:t>17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Project Professional 2013</w:t>
      </w:r>
      <w:r w:rsidRPr="004303E2">
        <w:tab/>
      </w:r>
      <w:r w:rsidRPr="004303E2">
        <w:fldChar w:fldCharType="begin"/>
      </w:r>
      <w:r w:rsidRPr="004303E2">
        <w:instrText xml:space="preserve"> PAGEREF _Toc363826918 \h </w:instrText>
      </w:r>
      <w:r w:rsidRPr="004303E2">
        <w:fldChar w:fldCharType="separate"/>
      </w:r>
      <w:r w:rsidR="00B14A4D">
        <w:t>17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Project Pro per Office 365</w:t>
      </w:r>
      <w:r w:rsidRPr="004303E2">
        <w:tab/>
      </w:r>
      <w:r w:rsidRPr="004303E2">
        <w:fldChar w:fldCharType="begin"/>
      </w:r>
      <w:r w:rsidRPr="004303E2">
        <w:instrText xml:space="preserve"> PAGEREF _Toc363826919 \h </w:instrText>
      </w:r>
      <w:r w:rsidRPr="004303E2">
        <w:fldChar w:fldCharType="separate"/>
      </w:r>
      <w:r w:rsidR="00B14A4D">
        <w:t>17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Project Pro per Office 365 A</w:t>
      </w:r>
      <w:r w:rsidRPr="004303E2">
        <w:tab/>
      </w:r>
      <w:r w:rsidRPr="004303E2">
        <w:fldChar w:fldCharType="begin"/>
      </w:r>
      <w:r w:rsidRPr="004303E2">
        <w:instrText xml:space="preserve"> PAGEREF _Toc363826920 \h </w:instrText>
      </w:r>
      <w:r w:rsidRPr="004303E2">
        <w:fldChar w:fldCharType="separate"/>
      </w:r>
      <w:r w:rsidR="00B14A4D">
        <w:t>17</w:t>
      </w:r>
      <w:r w:rsidRPr="004303E2">
        <w:fldChar w:fldCharType="end"/>
      </w:r>
    </w:p>
    <w:p w:rsidR="004303E2" w:rsidRPr="00965A35" w:rsidRDefault="004303E2" w:rsidP="00646B7A">
      <w:pPr>
        <w:pStyle w:val="TOC3"/>
        <w:rPr>
          <w:rFonts w:asciiTheme="minorHAnsi" w:eastAsiaTheme="minorEastAsia" w:hAnsiTheme="minorHAnsi" w:cstheme="minorBidi"/>
          <w:sz w:val="22"/>
          <w:szCs w:val="22"/>
          <w:lang w:val="it-IT"/>
        </w:rPr>
      </w:pPr>
      <w:r w:rsidRPr="00965A35">
        <w:rPr>
          <w:lang w:val="it-IT"/>
        </w:rPr>
        <w:t>Publisher 2013</w:t>
      </w:r>
      <w:r w:rsidRPr="00965A35">
        <w:rPr>
          <w:lang w:val="it-IT"/>
        </w:rPr>
        <w:tab/>
      </w:r>
      <w:r w:rsidRPr="004303E2">
        <w:fldChar w:fldCharType="begin"/>
      </w:r>
      <w:r w:rsidRPr="00965A35">
        <w:rPr>
          <w:lang w:val="it-IT"/>
        </w:rPr>
        <w:instrText xml:space="preserve"> PAGEREF _Toc363826921 \h </w:instrText>
      </w:r>
      <w:r w:rsidRPr="004303E2">
        <w:fldChar w:fldCharType="separate"/>
      </w:r>
      <w:r w:rsidR="00B14A4D">
        <w:rPr>
          <w:lang w:val="it-IT"/>
        </w:rPr>
        <w:t>17</w:t>
      </w:r>
      <w:r w:rsidRPr="004303E2">
        <w:fldChar w:fldCharType="end"/>
      </w:r>
    </w:p>
    <w:p w:rsidR="004303E2" w:rsidRPr="00965A35" w:rsidRDefault="004303E2" w:rsidP="00646B7A">
      <w:pPr>
        <w:pStyle w:val="TOC3"/>
        <w:rPr>
          <w:rFonts w:asciiTheme="minorHAnsi" w:eastAsiaTheme="minorEastAsia" w:hAnsiTheme="minorHAnsi" w:cstheme="minorBidi"/>
          <w:sz w:val="22"/>
          <w:szCs w:val="22"/>
          <w:lang w:val="it-IT"/>
        </w:rPr>
      </w:pPr>
      <w:r w:rsidRPr="00965A35">
        <w:rPr>
          <w:lang w:val="it-IT"/>
        </w:rPr>
        <w:t>Diritti di Noleggio per Office Standard</w:t>
      </w:r>
      <w:r w:rsidRPr="00965A35">
        <w:rPr>
          <w:lang w:val="it-IT"/>
        </w:rPr>
        <w:tab/>
      </w:r>
      <w:r w:rsidRPr="004303E2">
        <w:fldChar w:fldCharType="begin"/>
      </w:r>
      <w:r w:rsidRPr="00965A35">
        <w:rPr>
          <w:lang w:val="it-IT"/>
        </w:rPr>
        <w:instrText xml:space="preserve"> PAGEREF _Toc363826922 \h </w:instrText>
      </w:r>
      <w:r w:rsidRPr="004303E2">
        <w:fldChar w:fldCharType="separate"/>
      </w:r>
      <w:r w:rsidR="00B14A4D">
        <w:rPr>
          <w:lang w:val="it-IT"/>
        </w:rPr>
        <w:t>17</w:t>
      </w:r>
      <w:r w:rsidRPr="004303E2">
        <w:fldChar w:fldCharType="end"/>
      </w:r>
    </w:p>
    <w:p w:rsidR="004303E2" w:rsidRPr="00965A35" w:rsidRDefault="004303E2" w:rsidP="00646B7A">
      <w:pPr>
        <w:pStyle w:val="TOC3"/>
        <w:rPr>
          <w:rFonts w:asciiTheme="minorHAnsi" w:eastAsiaTheme="minorEastAsia" w:hAnsiTheme="minorHAnsi" w:cstheme="minorBidi"/>
          <w:sz w:val="22"/>
          <w:szCs w:val="22"/>
          <w:lang w:val="it-IT"/>
        </w:rPr>
      </w:pPr>
      <w:r w:rsidRPr="00965A35">
        <w:rPr>
          <w:lang w:val="it-IT"/>
        </w:rPr>
        <w:t>Diritto di Noleggio per Office Professional Plus</w:t>
      </w:r>
      <w:r w:rsidRPr="00965A35">
        <w:rPr>
          <w:lang w:val="it-IT"/>
        </w:rPr>
        <w:tab/>
      </w:r>
      <w:r w:rsidRPr="004303E2">
        <w:fldChar w:fldCharType="begin"/>
      </w:r>
      <w:r w:rsidRPr="00965A35">
        <w:rPr>
          <w:lang w:val="it-IT"/>
        </w:rPr>
        <w:instrText xml:space="preserve"> PAGEREF _Toc363826923 \h </w:instrText>
      </w:r>
      <w:r w:rsidRPr="004303E2">
        <w:fldChar w:fldCharType="separate"/>
      </w:r>
      <w:r w:rsidR="00B14A4D">
        <w:rPr>
          <w:lang w:val="it-IT"/>
        </w:rPr>
        <w:t>17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Streets and Trips 2013</w:t>
      </w:r>
      <w:r w:rsidRPr="004303E2">
        <w:tab/>
      </w:r>
      <w:r w:rsidRPr="004303E2">
        <w:fldChar w:fldCharType="begin"/>
      </w:r>
      <w:r w:rsidRPr="004303E2">
        <w:instrText xml:space="preserve"> PAGEREF _Toc363826924 \h </w:instrText>
      </w:r>
      <w:r w:rsidRPr="004303E2">
        <w:fldChar w:fldCharType="separate"/>
      </w:r>
      <w:r w:rsidR="00B14A4D">
        <w:t>17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Visio</w:t>
      </w:r>
      <w:r w:rsidRPr="004303E2">
        <w:rPr>
          <w:vertAlign w:val="superscript"/>
        </w:rPr>
        <w:t>®</w:t>
      </w:r>
      <w:r w:rsidRPr="004303E2">
        <w:t xml:space="preserve"> 2013 Professional</w:t>
      </w:r>
      <w:r w:rsidRPr="004303E2">
        <w:tab/>
      </w:r>
      <w:r w:rsidRPr="004303E2">
        <w:fldChar w:fldCharType="begin"/>
      </w:r>
      <w:r w:rsidRPr="004303E2">
        <w:instrText xml:space="preserve"> PAGEREF _Toc363826925 \h </w:instrText>
      </w:r>
      <w:r w:rsidRPr="004303E2">
        <w:fldChar w:fldCharType="separate"/>
      </w:r>
      <w:r w:rsidR="00B14A4D">
        <w:t>17</w:t>
      </w:r>
      <w:r w:rsidRPr="004303E2">
        <w:fldChar w:fldCharType="end"/>
      </w:r>
    </w:p>
    <w:p w:rsidR="004303E2" w:rsidRPr="00965A35" w:rsidRDefault="004303E2" w:rsidP="00646B7A">
      <w:pPr>
        <w:pStyle w:val="TOC3"/>
        <w:rPr>
          <w:rFonts w:asciiTheme="minorHAnsi" w:eastAsiaTheme="minorEastAsia" w:hAnsiTheme="minorHAnsi" w:cstheme="minorBidi"/>
          <w:sz w:val="22"/>
          <w:szCs w:val="22"/>
          <w:lang w:val="it-IT"/>
        </w:rPr>
      </w:pPr>
      <w:r w:rsidRPr="00965A35">
        <w:rPr>
          <w:lang w:val="it-IT"/>
        </w:rPr>
        <w:t>Visio</w:t>
      </w:r>
      <w:r w:rsidRPr="00965A35">
        <w:rPr>
          <w:vertAlign w:val="superscript"/>
          <w:lang w:val="it-IT"/>
        </w:rPr>
        <w:t>®</w:t>
      </w:r>
      <w:r w:rsidRPr="00965A35">
        <w:rPr>
          <w:lang w:val="it-IT"/>
        </w:rPr>
        <w:t xml:space="preserve"> 2013 Standard</w:t>
      </w:r>
      <w:r w:rsidRPr="00965A35">
        <w:rPr>
          <w:lang w:val="it-IT"/>
        </w:rPr>
        <w:tab/>
      </w:r>
      <w:r w:rsidRPr="004303E2">
        <w:fldChar w:fldCharType="begin"/>
      </w:r>
      <w:r w:rsidRPr="00965A35">
        <w:rPr>
          <w:lang w:val="it-IT"/>
        </w:rPr>
        <w:instrText xml:space="preserve"> PAGEREF _Toc363826926 \h </w:instrText>
      </w:r>
      <w:r w:rsidRPr="004303E2">
        <w:fldChar w:fldCharType="separate"/>
      </w:r>
      <w:r w:rsidR="00B14A4D">
        <w:rPr>
          <w:lang w:val="it-IT"/>
        </w:rPr>
        <w:t>17</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Visio Pro per Office 365</w:t>
      </w:r>
      <w:r w:rsidRPr="00965A35">
        <w:rPr>
          <w:lang w:val="it-IT"/>
        </w:rPr>
        <w:tab/>
      </w:r>
      <w:r w:rsidRPr="004303E2">
        <w:fldChar w:fldCharType="begin"/>
      </w:r>
      <w:r w:rsidRPr="00965A35">
        <w:rPr>
          <w:lang w:val="it-IT"/>
        </w:rPr>
        <w:instrText xml:space="preserve"> PAGEREF _Toc363826927 \h </w:instrText>
      </w:r>
      <w:r w:rsidRPr="004303E2">
        <w:fldChar w:fldCharType="separate"/>
      </w:r>
      <w:r w:rsidR="00B14A4D">
        <w:rPr>
          <w:lang w:val="it-IT"/>
        </w:rPr>
        <w:t>17</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Visio Pro per Office 365 A</w:t>
      </w:r>
      <w:r w:rsidRPr="00965A35">
        <w:rPr>
          <w:lang w:val="it-IT"/>
        </w:rPr>
        <w:tab/>
      </w:r>
      <w:r w:rsidRPr="004303E2">
        <w:fldChar w:fldCharType="begin"/>
      </w:r>
      <w:r w:rsidRPr="00965A35">
        <w:rPr>
          <w:lang w:val="it-IT"/>
        </w:rPr>
        <w:instrText xml:space="preserve"> PAGEREF _Toc363826928 \h </w:instrText>
      </w:r>
      <w:r w:rsidRPr="004303E2">
        <w:fldChar w:fldCharType="separate"/>
      </w:r>
      <w:r w:rsidR="00B14A4D">
        <w:rPr>
          <w:lang w:val="it-IT"/>
        </w:rPr>
        <w:t>17</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Visual Studio</w:t>
      </w:r>
      <w:r w:rsidRPr="00965A35">
        <w:rPr>
          <w:rFonts w:cs="Tahoma"/>
          <w:vertAlign w:val="superscript"/>
          <w:lang w:val="it-IT"/>
        </w:rPr>
        <w:t>®</w:t>
      </w:r>
      <w:r w:rsidRPr="00965A35">
        <w:rPr>
          <w:rFonts w:cs="Tahoma"/>
          <w:lang w:val="it-IT"/>
        </w:rPr>
        <w:t xml:space="preserve"> Professional 2012</w:t>
      </w:r>
      <w:r w:rsidRPr="00965A35">
        <w:rPr>
          <w:lang w:val="it-IT"/>
        </w:rPr>
        <w:tab/>
      </w:r>
      <w:r w:rsidRPr="004303E2">
        <w:fldChar w:fldCharType="begin"/>
      </w:r>
      <w:r w:rsidRPr="00965A35">
        <w:rPr>
          <w:lang w:val="it-IT"/>
        </w:rPr>
        <w:instrText xml:space="preserve"> PAGEREF _Toc363826929 \h </w:instrText>
      </w:r>
      <w:r w:rsidRPr="004303E2">
        <w:fldChar w:fldCharType="separate"/>
      </w:r>
      <w:r w:rsidR="00B14A4D">
        <w:rPr>
          <w:lang w:val="it-IT"/>
        </w:rPr>
        <w:t>17</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Visual Studio</w:t>
      </w:r>
      <w:r w:rsidRPr="00965A35">
        <w:rPr>
          <w:rFonts w:cs="Tahoma"/>
          <w:vertAlign w:val="superscript"/>
          <w:lang w:val="it-IT"/>
        </w:rPr>
        <w:t>®</w:t>
      </w:r>
      <w:r w:rsidRPr="00965A35">
        <w:rPr>
          <w:rFonts w:cs="Tahoma"/>
          <w:lang w:val="it-IT"/>
        </w:rPr>
        <w:t xml:space="preserve"> Professional 2012 con MSDN</w:t>
      </w:r>
      <w:r w:rsidRPr="00965A35">
        <w:rPr>
          <w:lang w:val="it-IT"/>
        </w:rPr>
        <w:tab/>
      </w:r>
      <w:r w:rsidRPr="004303E2">
        <w:fldChar w:fldCharType="begin"/>
      </w:r>
      <w:r w:rsidRPr="00965A35">
        <w:rPr>
          <w:lang w:val="it-IT"/>
        </w:rPr>
        <w:instrText xml:space="preserve"> PAGEREF _Toc363826930 \h </w:instrText>
      </w:r>
      <w:r w:rsidRPr="004303E2">
        <w:fldChar w:fldCharType="separate"/>
      </w:r>
      <w:r w:rsidR="00B14A4D">
        <w:rPr>
          <w:lang w:val="it-IT"/>
        </w:rPr>
        <w:t>17</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Visual Studio</w:t>
      </w:r>
      <w:r w:rsidRPr="00965A35">
        <w:rPr>
          <w:rFonts w:cs="Tahoma"/>
          <w:vertAlign w:val="superscript"/>
          <w:lang w:val="it-IT"/>
        </w:rPr>
        <w:t>®</w:t>
      </w:r>
      <w:r w:rsidRPr="00965A35">
        <w:rPr>
          <w:rFonts w:cs="Tahoma"/>
          <w:lang w:val="it-IT"/>
        </w:rPr>
        <w:t xml:space="preserve"> Premium 2012 con MSDN</w:t>
      </w:r>
      <w:r w:rsidRPr="00965A35">
        <w:rPr>
          <w:lang w:val="it-IT"/>
        </w:rPr>
        <w:tab/>
      </w:r>
      <w:r w:rsidRPr="004303E2">
        <w:fldChar w:fldCharType="begin"/>
      </w:r>
      <w:r w:rsidRPr="00965A35">
        <w:rPr>
          <w:lang w:val="it-IT"/>
        </w:rPr>
        <w:instrText xml:space="preserve"> PAGEREF _Toc363826931 \h </w:instrText>
      </w:r>
      <w:r w:rsidRPr="004303E2">
        <w:fldChar w:fldCharType="separate"/>
      </w:r>
      <w:r w:rsidR="00B14A4D">
        <w:rPr>
          <w:lang w:val="it-IT"/>
        </w:rPr>
        <w:t>17</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Visual Studio</w:t>
      </w:r>
      <w:r w:rsidRPr="00965A35">
        <w:rPr>
          <w:rFonts w:cs="Tahoma"/>
          <w:vertAlign w:val="superscript"/>
          <w:lang w:val="it-IT"/>
        </w:rPr>
        <w:t>®</w:t>
      </w:r>
      <w:r w:rsidRPr="00965A35">
        <w:rPr>
          <w:rFonts w:cs="Tahoma"/>
          <w:lang w:val="it-IT"/>
        </w:rPr>
        <w:t xml:space="preserve"> Ultimate 2012 con MSDN</w:t>
      </w:r>
      <w:r w:rsidRPr="00965A35">
        <w:rPr>
          <w:lang w:val="it-IT"/>
        </w:rPr>
        <w:tab/>
      </w:r>
      <w:r w:rsidRPr="004303E2">
        <w:fldChar w:fldCharType="begin"/>
      </w:r>
      <w:r w:rsidRPr="00965A35">
        <w:rPr>
          <w:lang w:val="it-IT"/>
        </w:rPr>
        <w:instrText xml:space="preserve"> PAGEREF _Toc363826932 \h </w:instrText>
      </w:r>
      <w:r w:rsidRPr="004303E2">
        <w:fldChar w:fldCharType="separate"/>
      </w:r>
      <w:r w:rsidR="00B14A4D">
        <w:rPr>
          <w:lang w:val="it-IT"/>
        </w:rPr>
        <w:t>17</w:t>
      </w:r>
      <w:r w:rsidRPr="004303E2">
        <w:fldChar w:fldCharType="end"/>
      </w:r>
    </w:p>
    <w:p w:rsidR="004303E2" w:rsidRPr="00965A35" w:rsidRDefault="004303E2">
      <w:pPr>
        <w:pStyle w:val="TOC2"/>
        <w:rPr>
          <w:rFonts w:asciiTheme="minorHAnsi" w:eastAsiaTheme="minorEastAsia" w:hAnsiTheme="minorHAnsi" w:cstheme="minorBidi"/>
          <w:sz w:val="22"/>
          <w:szCs w:val="22"/>
          <w:lang w:val="it-IT"/>
        </w:rPr>
      </w:pPr>
      <w:r w:rsidRPr="00965A35">
        <w:rPr>
          <w:rFonts w:cs="Tahoma"/>
          <w:lang w:val="it-IT"/>
        </w:rPr>
        <w:t>Visual Studio</w:t>
      </w:r>
      <w:r w:rsidRPr="00965A35">
        <w:rPr>
          <w:rFonts w:cs="Tahoma"/>
          <w:vertAlign w:val="superscript"/>
          <w:lang w:val="it-IT"/>
        </w:rPr>
        <w:t>®</w:t>
      </w:r>
      <w:r w:rsidRPr="00965A35">
        <w:rPr>
          <w:rFonts w:cs="Tahoma"/>
          <w:lang w:val="it-IT"/>
        </w:rPr>
        <w:t xml:space="preserve"> Test Professional 2012 con MSDN</w:t>
      </w:r>
      <w:r w:rsidRPr="00965A35">
        <w:rPr>
          <w:lang w:val="it-IT"/>
        </w:rPr>
        <w:tab/>
      </w:r>
      <w:r w:rsidRPr="004303E2">
        <w:fldChar w:fldCharType="begin"/>
      </w:r>
      <w:r w:rsidRPr="00965A35">
        <w:rPr>
          <w:lang w:val="it-IT"/>
        </w:rPr>
        <w:instrText xml:space="preserve"> PAGEREF _Toc363826933 \h </w:instrText>
      </w:r>
      <w:r w:rsidRPr="004303E2">
        <w:fldChar w:fldCharType="separate"/>
      </w:r>
      <w:r w:rsidR="00B14A4D">
        <w:rPr>
          <w:lang w:val="it-IT"/>
        </w:rPr>
        <w:t>17</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lastRenderedPageBreak/>
        <w:t>Word 2013</w:t>
      </w:r>
      <w:r w:rsidRPr="004303E2">
        <w:tab/>
      </w:r>
      <w:r w:rsidRPr="004303E2">
        <w:fldChar w:fldCharType="begin"/>
      </w:r>
      <w:r w:rsidRPr="004303E2">
        <w:instrText xml:space="preserve"> PAGEREF _Toc363826934 \h </w:instrText>
      </w:r>
      <w:r w:rsidRPr="004303E2">
        <w:fldChar w:fldCharType="separate"/>
      </w:r>
      <w:r w:rsidR="00B14A4D">
        <w:t>17</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Word per Mac 2011</w:t>
      </w:r>
      <w:r w:rsidRPr="004303E2">
        <w:tab/>
      </w:r>
      <w:r w:rsidRPr="004303E2">
        <w:fldChar w:fldCharType="begin"/>
      </w:r>
      <w:r w:rsidRPr="004303E2">
        <w:instrText xml:space="preserve"> PAGEREF _Toc363826935 \h </w:instrText>
      </w:r>
      <w:r w:rsidRPr="004303E2">
        <w:fldChar w:fldCharType="separate"/>
      </w:r>
      <w:r w:rsidR="00B14A4D">
        <w:t>17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2D3668">
        <w:rPr>
          <w:b/>
          <w:bCs w:val="0"/>
        </w:rPr>
        <w:t>POOL DI SISTEMI</w:t>
      </w:r>
      <w:r w:rsidRPr="004303E2">
        <w:tab/>
      </w:r>
      <w:r w:rsidRPr="004303E2">
        <w:fldChar w:fldCharType="begin"/>
      </w:r>
      <w:r w:rsidRPr="004303E2">
        <w:instrText xml:space="preserve"> PAGEREF _Toc363826936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Microsoft Desktop Optimization Pack per Software Assurance</w:t>
      </w:r>
      <w:r w:rsidRPr="004303E2">
        <w:tab/>
      </w:r>
      <w:r w:rsidRPr="004303E2">
        <w:fldChar w:fldCharType="begin"/>
      </w:r>
      <w:r w:rsidRPr="004303E2">
        <w:instrText xml:space="preserve"> PAGEREF _Toc363826937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Licenza “Subscription” per Windows Companion</w:t>
      </w:r>
      <w:r w:rsidRPr="004303E2">
        <w:tab/>
      </w:r>
      <w:r w:rsidRPr="004303E2">
        <w:fldChar w:fldCharType="begin"/>
      </w:r>
      <w:r w:rsidRPr="004303E2">
        <w:instrText xml:space="preserve"> PAGEREF _Toc363826938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w:t>
      </w:r>
      <w:r w:rsidRPr="004303E2">
        <w:rPr>
          <w:rFonts w:cs="Tahoma"/>
          <w:vertAlign w:val="superscript"/>
        </w:rPr>
        <w:t>®</w:t>
      </w:r>
      <w:r w:rsidRPr="004303E2">
        <w:rPr>
          <w:rFonts w:cs="Tahoma"/>
        </w:rPr>
        <w:t xml:space="preserve"> Embedded 8 Industry Pro</w:t>
      </w:r>
      <w:r w:rsidRPr="004303E2">
        <w:tab/>
      </w:r>
      <w:r w:rsidRPr="004303E2">
        <w:fldChar w:fldCharType="begin"/>
      </w:r>
      <w:r w:rsidRPr="004303E2">
        <w:instrText xml:space="preserve"> PAGEREF _Toc363826939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w:t>
      </w:r>
      <w:r w:rsidRPr="004303E2">
        <w:rPr>
          <w:rFonts w:cs="Tahoma"/>
          <w:vertAlign w:val="superscript"/>
        </w:rPr>
        <w:t>®</w:t>
      </w:r>
      <w:r w:rsidRPr="004303E2">
        <w:rPr>
          <w:rFonts w:cs="Tahoma"/>
        </w:rPr>
        <w:t xml:space="preserve"> Embedded 8 Industry Pro Sideloading</w:t>
      </w:r>
      <w:r w:rsidRPr="004303E2">
        <w:tab/>
      </w:r>
      <w:r w:rsidRPr="004303E2">
        <w:fldChar w:fldCharType="begin"/>
      </w:r>
      <w:r w:rsidRPr="004303E2">
        <w:instrText xml:space="preserve"> PAGEREF _Toc363826940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w:t>
      </w:r>
      <w:r w:rsidRPr="004303E2">
        <w:rPr>
          <w:rFonts w:cs="Tahoma"/>
          <w:vertAlign w:val="superscript"/>
        </w:rPr>
        <w:t>®</w:t>
      </w:r>
      <w:r w:rsidRPr="004303E2">
        <w:rPr>
          <w:rFonts w:cs="Tahoma"/>
        </w:rPr>
        <w:t xml:space="preserve"> Embedded 8 Standard Enterprise Kit</w:t>
      </w:r>
      <w:r w:rsidRPr="004303E2">
        <w:tab/>
      </w:r>
      <w:r w:rsidRPr="004303E2">
        <w:fldChar w:fldCharType="begin"/>
      </w:r>
      <w:r w:rsidRPr="004303E2">
        <w:instrText xml:space="preserve"> PAGEREF _Toc363826941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Vista DVD Playback Pack</w:t>
      </w:r>
      <w:r w:rsidRPr="004303E2">
        <w:tab/>
      </w:r>
      <w:r w:rsidRPr="004303E2">
        <w:fldChar w:fldCharType="begin"/>
      </w:r>
      <w:r w:rsidRPr="004303E2">
        <w:instrText xml:space="preserve"> PAGEREF _Toc363826942 \h </w:instrText>
      </w:r>
      <w:r w:rsidRPr="004303E2">
        <w:fldChar w:fldCharType="separate"/>
      </w:r>
      <w:r w:rsidR="00B14A4D">
        <w:t>18</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Diritti di Noleggio per Windows</w:t>
      </w:r>
      <w:r w:rsidRPr="002D3668">
        <w:rPr>
          <w:lang w:val="it-IT"/>
        </w:rPr>
        <w:tab/>
      </w:r>
      <w:r w:rsidRPr="004303E2">
        <w:fldChar w:fldCharType="begin"/>
      </w:r>
      <w:r w:rsidRPr="002D3668">
        <w:rPr>
          <w:lang w:val="it-IT"/>
        </w:rPr>
        <w:instrText xml:space="preserve"> PAGEREF _Toc363826943 \h </w:instrText>
      </w:r>
      <w:r w:rsidRPr="004303E2">
        <w:fldChar w:fldCharType="separate"/>
      </w:r>
      <w:r w:rsidR="00B14A4D">
        <w:rPr>
          <w:lang w:val="it-IT"/>
        </w:rPr>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w:t>
      </w:r>
      <w:r w:rsidRPr="004303E2">
        <w:rPr>
          <w:rFonts w:cs="Tahoma"/>
          <w:vertAlign w:val="superscript"/>
        </w:rPr>
        <w:t>®</w:t>
      </w:r>
      <w:r w:rsidRPr="004303E2">
        <w:rPr>
          <w:rFonts w:cs="Tahoma"/>
        </w:rPr>
        <w:t xml:space="preserve"> 7 Partners in Learning</w:t>
      </w:r>
      <w:r w:rsidRPr="004303E2">
        <w:tab/>
      </w:r>
      <w:r w:rsidRPr="004303E2">
        <w:fldChar w:fldCharType="begin"/>
      </w:r>
      <w:r w:rsidRPr="004303E2">
        <w:instrText xml:space="preserve"> PAGEREF _Toc363826944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8 Enterprise Sideloading (100 Confezioni)</w:t>
      </w:r>
      <w:r w:rsidRPr="004303E2">
        <w:tab/>
      </w:r>
      <w:r w:rsidRPr="004303E2">
        <w:fldChar w:fldCharType="begin"/>
      </w:r>
      <w:r w:rsidRPr="004303E2">
        <w:instrText xml:space="preserve"> PAGEREF _Toc363826945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w:t>
      </w:r>
      <w:r w:rsidRPr="004303E2">
        <w:rPr>
          <w:rFonts w:cs="Tahoma"/>
          <w:vertAlign w:val="superscript"/>
        </w:rPr>
        <w:t>®</w:t>
      </w:r>
      <w:r w:rsidRPr="004303E2">
        <w:rPr>
          <w:rFonts w:cs="Tahoma"/>
        </w:rPr>
        <w:t xml:space="preserve"> 8 Pro</w:t>
      </w:r>
      <w:r w:rsidRPr="004303E2">
        <w:tab/>
      </w:r>
      <w:r w:rsidRPr="004303E2">
        <w:fldChar w:fldCharType="begin"/>
      </w:r>
      <w:r w:rsidRPr="004303E2">
        <w:instrText xml:space="preserve"> PAGEREF _Toc363826946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w:t>
      </w:r>
      <w:r w:rsidRPr="004303E2">
        <w:rPr>
          <w:rFonts w:cs="Tahoma"/>
          <w:vertAlign w:val="superscript"/>
        </w:rPr>
        <w:t>®</w:t>
      </w:r>
      <w:r w:rsidRPr="004303E2">
        <w:rPr>
          <w:rFonts w:cs="Tahoma"/>
        </w:rPr>
        <w:t xml:space="preserve"> 8 Pro con MDOP</w:t>
      </w:r>
      <w:r w:rsidRPr="004303E2">
        <w:tab/>
      </w:r>
      <w:r w:rsidRPr="004303E2">
        <w:fldChar w:fldCharType="begin"/>
      </w:r>
      <w:r w:rsidRPr="004303E2">
        <w:instrText xml:space="preserve"> PAGEREF _Toc363826947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Virtual Desktop Access (VDA)</w:t>
      </w:r>
      <w:r w:rsidRPr="004303E2">
        <w:tab/>
      </w:r>
      <w:r w:rsidRPr="004303E2">
        <w:fldChar w:fldCharType="begin"/>
      </w:r>
      <w:r w:rsidRPr="004303E2">
        <w:instrText xml:space="preserve"> PAGEREF _Toc363826948 \h </w:instrText>
      </w:r>
      <w:r w:rsidRPr="004303E2">
        <w:fldChar w:fldCharType="separate"/>
      </w:r>
      <w:r w:rsidR="00B14A4D">
        <w:t>18</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Windows Intune (Per Dispositivo)</w:t>
      </w:r>
      <w:r w:rsidRPr="002D3668">
        <w:rPr>
          <w:lang w:val="it-IT"/>
        </w:rPr>
        <w:tab/>
      </w:r>
      <w:r w:rsidRPr="004303E2">
        <w:fldChar w:fldCharType="begin"/>
      </w:r>
      <w:r w:rsidRPr="002D3668">
        <w:rPr>
          <w:lang w:val="it-IT"/>
        </w:rPr>
        <w:instrText xml:space="preserve"> PAGEREF _Toc363826949 \h </w:instrText>
      </w:r>
      <w:r w:rsidRPr="004303E2">
        <w:fldChar w:fldCharType="separate"/>
      </w:r>
      <w:r w:rsidR="00B14A4D">
        <w:rPr>
          <w:lang w:val="it-IT"/>
        </w:rPr>
        <w:t>18</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Componente Aggiuntivo per Windows Intune (Per Dispositivo)</w:t>
      </w:r>
      <w:r w:rsidRPr="002D3668">
        <w:rPr>
          <w:lang w:val="it-IT"/>
        </w:rPr>
        <w:tab/>
      </w:r>
      <w:r w:rsidRPr="004303E2">
        <w:fldChar w:fldCharType="begin"/>
      </w:r>
      <w:r w:rsidRPr="002D3668">
        <w:rPr>
          <w:lang w:val="it-IT"/>
        </w:rPr>
        <w:instrText xml:space="preserve"> PAGEREF _Toc363826950 \h </w:instrText>
      </w:r>
      <w:r w:rsidRPr="004303E2">
        <w:fldChar w:fldCharType="separate"/>
      </w:r>
      <w:r w:rsidR="00B14A4D">
        <w:rPr>
          <w:lang w:val="it-IT"/>
        </w:rPr>
        <w:t>18</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A6248F">
        <w:rPr>
          <w:b/>
        </w:rPr>
        <w:t>POOL DI SERVER</w:t>
      </w:r>
      <w:r w:rsidRPr="004303E2">
        <w:tab/>
      </w:r>
      <w:r w:rsidRPr="004303E2">
        <w:fldChar w:fldCharType="begin"/>
      </w:r>
      <w:r w:rsidRPr="004303E2">
        <w:instrText xml:space="preserve"> PAGEREF _Toc363826951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Consumer Tracked Per Asset Monthly Sub</w:t>
      </w:r>
      <w:r w:rsidRPr="004303E2">
        <w:tab/>
      </w:r>
      <w:r w:rsidRPr="004303E2">
        <w:fldChar w:fldCharType="begin"/>
      </w:r>
      <w:r w:rsidRPr="004303E2">
        <w:instrText xml:space="preserve"> PAGEREF _Toc363826952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Enterprise Fee Monthly Sub</w:t>
      </w:r>
      <w:r w:rsidRPr="004303E2">
        <w:tab/>
      </w:r>
      <w:r w:rsidRPr="004303E2">
        <w:fldChar w:fldCharType="begin"/>
      </w:r>
      <w:r w:rsidRPr="004303E2">
        <w:instrText xml:space="preserve"> PAGEREF _Toc363826953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Public Website Usage 100K Transactions Monthly Sub</w:t>
      </w:r>
      <w:r w:rsidRPr="004303E2">
        <w:tab/>
      </w:r>
      <w:r w:rsidRPr="004303E2">
        <w:fldChar w:fldCharType="begin"/>
      </w:r>
      <w:r w:rsidRPr="004303E2">
        <w:instrText xml:space="preserve"> PAGEREF _Toc363826954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Public Website Usage 250K Transactions Monthly Sub</w:t>
      </w:r>
      <w:r w:rsidRPr="004303E2">
        <w:tab/>
      </w:r>
      <w:r w:rsidRPr="004303E2">
        <w:fldChar w:fldCharType="begin"/>
      </w:r>
      <w:r w:rsidRPr="004303E2">
        <w:instrText xml:space="preserve"> PAGEREF _Toc363826955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Public Website Usage 420K (and higher) Transactions Monthly Sub</w:t>
      </w:r>
      <w:r w:rsidRPr="004303E2">
        <w:tab/>
      </w:r>
      <w:r w:rsidRPr="004303E2">
        <w:fldChar w:fldCharType="begin"/>
      </w:r>
      <w:r w:rsidRPr="004303E2">
        <w:instrText xml:space="preserve"> PAGEREF _Toc363826956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Internal Website Usage 100K Transactions Monthly Sub</w:t>
      </w:r>
      <w:r w:rsidRPr="004303E2">
        <w:tab/>
      </w:r>
      <w:r w:rsidRPr="004303E2">
        <w:fldChar w:fldCharType="begin"/>
      </w:r>
      <w:r w:rsidRPr="004303E2">
        <w:instrText xml:space="preserve"> PAGEREF _Toc363826957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Internal Website Usage 250K (and higher) Transactions Monthly Sub</w:t>
      </w:r>
      <w:r w:rsidRPr="004303E2">
        <w:tab/>
      </w:r>
      <w:r w:rsidRPr="004303E2">
        <w:fldChar w:fldCharType="begin"/>
      </w:r>
      <w:r w:rsidRPr="004303E2">
        <w:instrText xml:space="preserve"> PAGEREF _Toc363826958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Per Known User Monthly Sub</w:t>
      </w:r>
      <w:r w:rsidRPr="004303E2">
        <w:tab/>
      </w:r>
      <w:r w:rsidRPr="004303E2">
        <w:fldChar w:fldCharType="begin"/>
      </w:r>
      <w:r w:rsidRPr="004303E2">
        <w:instrText xml:space="preserve"> PAGEREF _Toc363826959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Known User 5K Bundle Monthly Sub</w:t>
      </w:r>
      <w:r w:rsidRPr="004303E2">
        <w:tab/>
      </w:r>
      <w:r w:rsidRPr="004303E2">
        <w:fldChar w:fldCharType="begin"/>
      </w:r>
      <w:r w:rsidRPr="004303E2">
        <w:instrText xml:space="preserve"> PAGEREF _Toc363826960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Light Known Per User Monthly Sub</w:t>
      </w:r>
      <w:r w:rsidRPr="004303E2">
        <w:tab/>
      </w:r>
      <w:r w:rsidRPr="004303E2">
        <w:fldChar w:fldCharType="begin"/>
      </w:r>
      <w:r w:rsidRPr="004303E2">
        <w:instrText xml:space="preserve"> PAGEREF _Toc363826961 \h </w:instrText>
      </w:r>
      <w:r w:rsidRPr="004303E2">
        <w:fldChar w:fldCharType="separate"/>
      </w:r>
      <w:r w:rsidR="00B14A4D">
        <w:t>18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Light Known 5K User Bundle Monthly Sub</w:t>
      </w:r>
      <w:r w:rsidRPr="004303E2">
        <w:tab/>
      </w:r>
      <w:r w:rsidRPr="004303E2">
        <w:fldChar w:fldCharType="begin"/>
      </w:r>
      <w:r w:rsidRPr="004303E2">
        <w:instrText xml:space="preserve"> PAGEREF _Toc363826962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Mobile Asset Management Platform Fee Monthly Sub</w:t>
      </w:r>
      <w:r w:rsidRPr="004303E2">
        <w:tab/>
      </w:r>
      <w:r w:rsidRPr="004303E2">
        <w:fldChar w:fldCharType="begin"/>
      </w:r>
      <w:r w:rsidRPr="004303E2">
        <w:instrText xml:space="preserve"> PAGEREF _Toc363826963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Mobile Asset Management NA w routing Per Asset Monthly Sub</w:t>
      </w:r>
      <w:r w:rsidRPr="004303E2">
        <w:tab/>
      </w:r>
      <w:r w:rsidRPr="004303E2">
        <w:fldChar w:fldCharType="begin"/>
      </w:r>
      <w:r w:rsidRPr="004303E2">
        <w:instrText xml:space="preserve"> PAGEREF _Toc363826964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Mobile Asset Management NA w/o routing Per Asset Monthly Sub</w:t>
      </w:r>
      <w:r w:rsidRPr="004303E2">
        <w:tab/>
      </w:r>
      <w:r w:rsidRPr="004303E2">
        <w:fldChar w:fldCharType="begin"/>
      </w:r>
      <w:r w:rsidRPr="004303E2">
        <w:instrText xml:space="preserve"> PAGEREF _Toc363826965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Mobile Asset Management Europe w routing Per Asset Monthly Sub</w:t>
      </w:r>
      <w:r w:rsidRPr="004303E2">
        <w:tab/>
      </w:r>
      <w:r w:rsidRPr="004303E2">
        <w:fldChar w:fldCharType="begin"/>
      </w:r>
      <w:r w:rsidRPr="004303E2">
        <w:instrText xml:space="preserve"> PAGEREF _Toc363826966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Bing Maps Mobile Asset Management Europe w/o routing Per Asset Monthly Sub</w:t>
      </w:r>
      <w:r w:rsidRPr="004303E2">
        <w:tab/>
      </w:r>
      <w:r w:rsidRPr="004303E2">
        <w:fldChar w:fldCharType="begin"/>
      </w:r>
      <w:r w:rsidRPr="004303E2">
        <w:instrText xml:space="preserve"> PAGEREF _Toc363826967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BizTalk</w:t>
      </w:r>
      <w:r w:rsidRPr="004303E2">
        <w:rPr>
          <w:rFonts w:cs="Tahoma"/>
          <w:vertAlign w:val="superscript"/>
        </w:rPr>
        <w:t>®</w:t>
      </w:r>
      <w:r w:rsidRPr="004303E2">
        <w:rPr>
          <w:rFonts w:cs="Tahoma"/>
        </w:rPr>
        <w:t xml:space="preserve"> Server 2013 Branch Edition</w:t>
      </w:r>
      <w:r w:rsidRPr="004303E2">
        <w:tab/>
      </w:r>
      <w:r w:rsidRPr="004303E2">
        <w:fldChar w:fldCharType="begin"/>
      </w:r>
      <w:r w:rsidRPr="004303E2">
        <w:instrText xml:space="preserve"> PAGEREF _Toc363826968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BizTalk</w:t>
      </w:r>
      <w:r w:rsidRPr="004303E2">
        <w:rPr>
          <w:rFonts w:cs="Tahoma"/>
          <w:vertAlign w:val="superscript"/>
        </w:rPr>
        <w:t>®</w:t>
      </w:r>
      <w:r w:rsidRPr="004303E2">
        <w:rPr>
          <w:rFonts w:cs="Tahoma"/>
        </w:rPr>
        <w:t xml:space="preserve"> Server 2013 Enterprise Edition</w:t>
      </w:r>
      <w:r w:rsidRPr="004303E2">
        <w:tab/>
      </w:r>
      <w:r w:rsidRPr="004303E2">
        <w:fldChar w:fldCharType="begin"/>
      </w:r>
      <w:r w:rsidRPr="004303E2">
        <w:instrText xml:space="preserve"> PAGEREF _Toc363826969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BizTalk</w:t>
      </w:r>
      <w:r w:rsidRPr="004303E2">
        <w:rPr>
          <w:rFonts w:cs="Tahoma"/>
          <w:vertAlign w:val="superscript"/>
        </w:rPr>
        <w:t>®</w:t>
      </w:r>
      <w:r w:rsidRPr="004303E2">
        <w:rPr>
          <w:rFonts w:cs="Tahoma"/>
        </w:rPr>
        <w:t xml:space="preserve"> Server 2013 Branch IDC</w:t>
      </w:r>
      <w:r w:rsidRPr="004303E2">
        <w:tab/>
      </w:r>
      <w:r w:rsidRPr="004303E2">
        <w:fldChar w:fldCharType="begin"/>
      </w:r>
      <w:r w:rsidRPr="004303E2">
        <w:instrText xml:space="preserve"> PAGEREF _Toc363826970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BizTalk</w:t>
      </w:r>
      <w:r w:rsidRPr="004303E2">
        <w:rPr>
          <w:rFonts w:cs="Tahoma"/>
          <w:vertAlign w:val="superscript"/>
        </w:rPr>
        <w:t>®</w:t>
      </w:r>
      <w:r w:rsidRPr="004303E2">
        <w:rPr>
          <w:rFonts w:cs="Tahoma"/>
        </w:rPr>
        <w:t xml:space="preserve"> Server 2013 Standard Edition</w:t>
      </w:r>
      <w:r w:rsidRPr="004303E2">
        <w:tab/>
      </w:r>
      <w:r w:rsidRPr="004303E2">
        <w:fldChar w:fldCharType="begin"/>
      </w:r>
      <w:r w:rsidRPr="004303E2">
        <w:instrText xml:space="preserve"> PAGEREF _Toc363826971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BizTalk</w:t>
      </w:r>
      <w:r w:rsidRPr="004303E2">
        <w:rPr>
          <w:rFonts w:cs="Tahoma"/>
          <w:vertAlign w:val="superscript"/>
        </w:rPr>
        <w:t>®</w:t>
      </w:r>
      <w:r w:rsidRPr="004303E2">
        <w:rPr>
          <w:rFonts w:cs="Tahoma"/>
        </w:rPr>
        <w:t xml:space="preserve"> Server 2013 Standard Edition IDC</w:t>
      </w:r>
      <w:r w:rsidRPr="004303E2">
        <w:tab/>
      </w:r>
      <w:r w:rsidRPr="004303E2">
        <w:fldChar w:fldCharType="begin"/>
      </w:r>
      <w:r w:rsidRPr="004303E2">
        <w:instrText xml:space="preserve"> PAGEREF _Toc363826972 \h </w:instrText>
      </w:r>
      <w:r w:rsidRPr="004303E2">
        <w:fldChar w:fldCharType="separate"/>
      </w:r>
      <w:r w:rsidR="00B14A4D">
        <w:t>19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Business Intelligence Appliance 2012</w:t>
      </w:r>
      <w:r w:rsidRPr="004303E2">
        <w:tab/>
      </w:r>
      <w:r w:rsidRPr="004303E2">
        <w:fldChar w:fldCharType="begin"/>
      </w:r>
      <w:r w:rsidRPr="004303E2">
        <w:instrText xml:space="preserve"> PAGEREF _Toc363826973 \h </w:instrText>
      </w:r>
      <w:r w:rsidRPr="004303E2">
        <w:fldChar w:fldCharType="separate"/>
      </w:r>
      <w:r w:rsidR="00B14A4D">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Core CAL Suite Bridge per Office 365 (Utente e Dispositivo)</w:t>
      </w:r>
      <w:r w:rsidRPr="002D3668">
        <w:rPr>
          <w:lang w:val="it-IT"/>
        </w:rPr>
        <w:tab/>
      </w:r>
      <w:r w:rsidRPr="004303E2">
        <w:fldChar w:fldCharType="begin"/>
      </w:r>
      <w:r w:rsidRPr="002D3668">
        <w:rPr>
          <w:lang w:val="it-IT"/>
        </w:rPr>
        <w:instrText xml:space="preserve"> PAGEREF _Toc363826974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Core CAL Suite Bridge per Office 365 e Windows</w:t>
      </w:r>
      <w:r w:rsidRPr="002D3668">
        <w:rPr>
          <w:rFonts w:cs="Tahoma"/>
          <w:vertAlign w:val="superscript"/>
          <w:lang w:val="it-IT"/>
        </w:rPr>
        <w:t>®</w:t>
      </w:r>
      <w:r w:rsidRPr="002D3668">
        <w:rPr>
          <w:rFonts w:cs="Tahoma"/>
          <w:lang w:val="it-IT"/>
        </w:rPr>
        <w:t xml:space="preserve"> Intune (Utente e Dispositivo)</w:t>
      </w:r>
      <w:r w:rsidRPr="002D3668">
        <w:rPr>
          <w:lang w:val="it-IT"/>
        </w:rPr>
        <w:tab/>
      </w:r>
      <w:r w:rsidRPr="004303E2">
        <w:fldChar w:fldCharType="begin"/>
      </w:r>
      <w:r w:rsidRPr="002D3668">
        <w:rPr>
          <w:lang w:val="it-IT"/>
        </w:rPr>
        <w:instrText xml:space="preserve"> PAGEREF _Toc363826975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Core CAL Bridge per Windows</w:t>
      </w:r>
      <w:r w:rsidRPr="002D3668">
        <w:rPr>
          <w:rFonts w:cs="Tahoma"/>
          <w:vertAlign w:val="superscript"/>
          <w:lang w:val="it-IT"/>
        </w:rPr>
        <w:t>®</w:t>
      </w:r>
      <w:r w:rsidRPr="002D3668">
        <w:rPr>
          <w:rFonts w:cs="Tahoma"/>
          <w:lang w:val="it-IT"/>
        </w:rPr>
        <w:t xml:space="preserve"> Intune (Utente e Dispositivo)</w:t>
      </w:r>
      <w:r w:rsidRPr="002D3668">
        <w:rPr>
          <w:lang w:val="it-IT"/>
        </w:rPr>
        <w:tab/>
      </w:r>
      <w:r w:rsidRPr="004303E2">
        <w:fldChar w:fldCharType="begin"/>
      </w:r>
      <w:r w:rsidRPr="002D3668">
        <w:rPr>
          <w:lang w:val="it-IT"/>
        </w:rPr>
        <w:instrText xml:space="preserve"> PAGEREF _Toc363826976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Core CAL Suite (Utente e Dispositivo)</w:t>
      </w:r>
      <w:r w:rsidRPr="002D3668">
        <w:rPr>
          <w:lang w:val="it-IT"/>
        </w:rPr>
        <w:tab/>
      </w:r>
      <w:r w:rsidRPr="004303E2">
        <w:fldChar w:fldCharType="begin"/>
      </w:r>
      <w:r w:rsidRPr="002D3668">
        <w:rPr>
          <w:lang w:val="it-IT"/>
        </w:rPr>
        <w:instrText xml:space="preserve"> PAGEREF _Toc363826977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Core Infrastructure Server Suite Standard</w:t>
      </w:r>
      <w:r w:rsidRPr="002D3668">
        <w:rPr>
          <w:lang w:val="fr-FR"/>
        </w:rPr>
        <w:tab/>
      </w:r>
      <w:r w:rsidRPr="004303E2">
        <w:fldChar w:fldCharType="begin"/>
      </w:r>
      <w:r w:rsidRPr="002D3668">
        <w:rPr>
          <w:lang w:val="fr-FR"/>
        </w:rPr>
        <w:instrText xml:space="preserve"> PAGEREF _Toc363826978 \h </w:instrText>
      </w:r>
      <w:r w:rsidRPr="004303E2">
        <w:fldChar w:fldCharType="separate"/>
      </w:r>
      <w:r w:rsidR="00B14A4D">
        <w:rPr>
          <w:lang w:val="fr-FR"/>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Core Infrastructure Server Suite Enterprise</w:t>
      </w:r>
      <w:r w:rsidRPr="002D3668">
        <w:rPr>
          <w:lang w:val="fr-FR"/>
        </w:rPr>
        <w:tab/>
      </w:r>
      <w:r w:rsidRPr="004303E2">
        <w:fldChar w:fldCharType="begin"/>
      </w:r>
      <w:r w:rsidRPr="002D3668">
        <w:rPr>
          <w:lang w:val="fr-FR"/>
        </w:rPr>
        <w:instrText xml:space="preserve"> PAGEREF _Toc363826979 \h </w:instrText>
      </w:r>
      <w:r w:rsidRPr="004303E2">
        <w:fldChar w:fldCharType="separate"/>
      </w:r>
      <w:r w:rsidR="00B14A4D">
        <w:rPr>
          <w:lang w:val="fr-FR"/>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Core Infrastructure Server Suite Datacenter</w:t>
      </w:r>
      <w:r w:rsidRPr="002D3668">
        <w:rPr>
          <w:lang w:val="fr-FR"/>
        </w:rPr>
        <w:tab/>
      </w:r>
      <w:r w:rsidRPr="004303E2">
        <w:fldChar w:fldCharType="begin"/>
      </w:r>
      <w:r w:rsidRPr="002D3668">
        <w:rPr>
          <w:lang w:val="fr-FR"/>
        </w:rPr>
        <w:instrText xml:space="preserve"> PAGEREF _Toc363826980 \h </w:instrText>
      </w:r>
      <w:r w:rsidRPr="004303E2">
        <w:fldChar w:fldCharType="separate"/>
      </w:r>
      <w:r w:rsidR="00B14A4D">
        <w:rPr>
          <w:lang w:val="fr-FR"/>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Duet Enterprise 2.0</w:t>
      </w:r>
      <w:r w:rsidRPr="002D3668">
        <w:rPr>
          <w:lang w:val="fr-FR"/>
        </w:rPr>
        <w:tab/>
      </w:r>
      <w:r w:rsidRPr="004303E2">
        <w:fldChar w:fldCharType="begin"/>
      </w:r>
      <w:r w:rsidRPr="002D3668">
        <w:rPr>
          <w:lang w:val="fr-FR"/>
        </w:rPr>
        <w:instrText xml:space="preserve"> PAGEREF _Toc363826981 \h </w:instrText>
      </w:r>
      <w:r w:rsidRPr="004303E2">
        <w:fldChar w:fldCharType="separate"/>
      </w:r>
      <w:r w:rsidR="00B14A4D">
        <w:rPr>
          <w:lang w:val="fr-FR"/>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Microsoft Dynamics CRM Online Extra Storage</w:t>
      </w:r>
      <w:r w:rsidRPr="002D3668">
        <w:rPr>
          <w:lang w:val="fr-FR"/>
        </w:rPr>
        <w:tab/>
      </w:r>
      <w:r w:rsidRPr="004303E2">
        <w:fldChar w:fldCharType="begin"/>
      </w:r>
      <w:r w:rsidRPr="002D3668">
        <w:rPr>
          <w:lang w:val="fr-FR"/>
        </w:rPr>
        <w:instrText xml:space="preserve"> PAGEREF _Toc363826982 \h </w:instrText>
      </w:r>
      <w:r w:rsidRPr="004303E2">
        <w:fldChar w:fldCharType="separate"/>
      </w:r>
      <w:r w:rsidR="00B14A4D">
        <w:rPr>
          <w:lang w:val="fr-FR"/>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Microsoft Dynamics CRM Online Per Utente</w:t>
      </w:r>
      <w:r w:rsidRPr="002D3668">
        <w:rPr>
          <w:lang w:val="fr-FR"/>
        </w:rPr>
        <w:tab/>
      </w:r>
      <w:r w:rsidRPr="004303E2">
        <w:fldChar w:fldCharType="begin"/>
      </w:r>
      <w:r w:rsidRPr="002D3668">
        <w:rPr>
          <w:lang w:val="fr-FR"/>
        </w:rPr>
        <w:instrText xml:space="preserve"> PAGEREF _Toc363826983 \h </w:instrText>
      </w:r>
      <w:r w:rsidRPr="004303E2">
        <w:fldChar w:fldCharType="separate"/>
      </w:r>
      <w:r w:rsidR="00B14A4D">
        <w:rPr>
          <w:lang w:val="fr-FR"/>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Microsoft Dynamics CRM Online per SA</w:t>
      </w:r>
      <w:r w:rsidRPr="002D3668">
        <w:rPr>
          <w:lang w:val="fr-FR"/>
        </w:rPr>
        <w:tab/>
      </w:r>
      <w:r w:rsidRPr="004303E2">
        <w:fldChar w:fldCharType="begin"/>
      </w:r>
      <w:r w:rsidRPr="002D3668">
        <w:rPr>
          <w:lang w:val="fr-FR"/>
        </w:rPr>
        <w:instrText xml:space="preserve"> PAGEREF _Toc363826984 \h </w:instrText>
      </w:r>
      <w:r w:rsidRPr="004303E2">
        <w:fldChar w:fldCharType="separate"/>
      </w:r>
      <w:r w:rsidR="00B14A4D">
        <w:rPr>
          <w:lang w:val="fr-FR"/>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Enterprise CAL Suite Bridge per Office 365 (Utente e Dispositivo)</w:t>
      </w:r>
      <w:r w:rsidRPr="002D3668">
        <w:rPr>
          <w:lang w:val="it-IT"/>
        </w:rPr>
        <w:tab/>
      </w:r>
      <w:r w:rsidRPr="004303E2">
        <w:fldChar w:fldCharType="begin"/>
      </w:r>
      <w:r w:rsidRPr="002D3668">
        <w:rPr>
          <w:lang w:val="it-IT"/>
        </w:rPr>
        <w:instrText xml:space="preserve"> PAGEREF _Toc363826985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Enterprise CAL Suite Bridge per Office 365 e Windows</w:t>
      </w:r>
      <w:r w:rsidRPr="002D3668">
        <w:rPr>
          <w:rFonts w:cs="Tahoma"/>
          <w:vertAlign w:val="superscript"/>
          <w:lang w:val="it-IT"/>
        </w:rPr>
        <w:t>®</w:t>
      </w:r>
      <w:r w:rsidRPr="002D3668">
        <w:rPr>
          <w:rFonts w:cs="Tahoma"/>
          <w:lang w:val="it-IT"/>
        </w:rPr>
        <w:t xml:space="preserve"> Intune (Utente e Dispositivo)</w:t>
      </w:r>
      <w:r w:rsidRPr="002D3668">
        <w:rPr>
          <w:lang w:val="it-IT"/>
        </w:rPr>
        <w:tab/>
      </w:r>
      <w:r w:rsidRPr="004303E2">
        <w:fldChar w:fldCharType="begin"/>
      </w:r>
      <w:r w:rsidRPr="002D3668">
        <w:rPr>
          <w:lang w:val="it-IT"/>
        </w:rPr>
        <w:instrText xml:space="preserve"> PAGEREF _Toc363826986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Enterprise CAL Suite Bridge per Windows</w:t>
      </w:r>
      <w:r w:rsidRPr="002D3668">
        <w:rPr>
          <w:rFonts w:cs="Tahoma"/>
          <w:vertAlign w:val="superscript"/>
          <w:lang w:val="it-IT"/>
        </w:rPr>
        <w:t>®</w:t>
      </w:r>
      <w:r w:rsidRPr="002D3668">
        <w:rPr>
          <w:rFonts w:cs="Tahoma"/>
          <w:lang w:val="it-IT"/>
        </w:rPr>
        <w:t xml:space="preserve"> Intune (Utente e Dispositivo)</w:t>
      </w:r>
      <w:r w:rsidRPr="002D3668">
        <w:rPr>
          <w:lang w:val="it-IT"/>
        </w:rPr>
        <w:tab/>
      </w:r>
      <w:r w:rsidRPr="004303E2">
        <w:fldChar w:fldCharType="begin"/>
      </w:r>
      <w:r w:rsidRPr="002D3668">
        <w:rPr>
          <w:lang w:val="it-IT"/>
        </w:rPr>
        <w:instrText xml:space="preserve"> PAGEREF _Toc363826987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Enterprise CAL Suite (Utente e Dispositivo)</w:t>
      </w:r>
      <w:r w:rsidRPr="002D3668">
        <w:rPr>
          <w:lang w:val="it-IT"/>
        </w:rPr>
        <w:tab/>
      </w:r>
      <w:r w:rsidRPr="004303E2">
        <w:fldChar w:fldCharType="begin"/>
      </w:r>
      <w:r w:rsidRPr="002D3668">
        <w:rPr>
          <w:lang w:val="it-IT"/>
        </w:rPr>
        <w:instrText xml:space="preserve"> PAGEREF _Toc363826988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Enterprise CAL per Exchange 2013 con Servizi</w:t>
      </w:r>
      <w:r w:rsidRPr="002D3668">
        <w:rPr>
          <w:lang w:val="it-IT"/>
        </w:rPr>
        <w:tab/>
      </w:r>
      <w:r w:rsidRPr="004303E2">
        <w:fldChar w:fldCharType="begin"/>
      </w:r>
      <w:r w:rsidRPr="002D3668">
        <w:rPr>
          <w:lang w:val="it-IT"/>
        </w:rPr>
        <w:instrText xml:space="preserve"> PAGEREF _Toc363826989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Enterprise CAL per Exchange 2013 senza Servizi</w:t>
      </w:r>
      <w:r w:rsidRPr="002D3668">
        <w:rPr>
          <w:lang w:val="it-IT"/>
        </w:rPr>
        <w:tab/>
      </w:r>
      <w:r w:rsidRPr="004303E2">
        <w:fldChar w:fldCharType="begin"/>
      </w:r>
      <w:r w:rsidRPr="002D3668">
        <w:rPr>
          <w:lang w:val="it-IT"/>
        </w:rPr>
        <w:instrText xml:space="preserve"> PAGEREF _Toc363826990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Archiviazione Exchange Online per Exchange Server A (SL per Utente)</w:t>
      </w:r>
      <w:r w:rsidRPr="002D3668">
        <w:rPr>
          <w:lang w:val="it-IT"/>
        </w:rPr>
        <w:tab/>
      </w:r>
      <w:r w:rsidRPr="004303E2">
        <w:fldChar w:fldCharType="begin"/>
      </w:r>
      <w:r w:rsidRPr="002D3668">
        <w:rPr>
          <w:lang w:val="it-IT"/>
        </w:rPr>
        <w:instrText xml:space="preserve"> PAGEREF _Toc363826991 \h </w:instrText>
      </w:r>
      <w:r w:rsidRPr="004303E2">
        <w:fldChar w:fldCharType="separate"/>
      </w:r>
      <w:r w:rsidR="00B14A4D">
        <w:rPr>
          <w:lang w:val="it-IT"/>
        </w:rPr>
        <w:t>19</w:t>
      </w:r>
      <w:r w:rsidRPr="004303E2">
        <w:fldChar w:fldCharType="end"/>
      </w:r>
    </w:p>
    <w:p w:rsidR="004303E2" w:rsidRPr="002D3668" w:rsidRDefault="004303E2" w:rsidP="00646B7A">
      <w:pPr>
        <w:pStyle w:val="TOC3"/>
        <w:rPr>
          <w:rFonts w:asciiTheme="minorHAnsi" w:eastAsiaTheme="minorEastAsia" w:hAnsiTheme="minorHAnsi" w:cstheme="minorBidi"/>
          <w:sz w:val="22"/>
          <w:szCs w:val="22"/>
          <w:lang w:val="it-IT"/>
        </w:rPr>
      </w:pPr>
      <w:r w:rsidRPr="002D3668">
        <w:rPr>
          <w:lang w:val="it-IT"/>
        </w:rPr>
        <w:t>Archiviazione Exchange Online per Exchange Server A (SL per Utente)</w:t>
      </w:r>
      <w:r w:rsidRPr="002D3668">
        <w:rPr>
          <w:lang w:val="it-IT"/>
        </w:rPr>
        <w:tab/>
      </w:r>
      <w:r w:rsidRPr="004303E2">
        <w:fldChar w:fldCharType="begin"/>
      </w:r>
      <w:r w:rsidRPr="002D3668">
        <w:rPr>
          <w:lang w:val="it-IT"/>
        </w:rPr>
        <w:instrText xml:space="preserve"> PAGEREF _Toc363826992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lastRenderedPageBreak/>
        <w:t>Exchange Hosted Archive (SL per Utente)</w:t>
      </w:r>
      <w:r w:rsidRPr="002D3668">
        <w:rPr>
          <w:lang w:val="it-IT"/>
        </w:rPr>
        <w:tab/>
      </w:r>
      <w:r w:rsidRPr="004303E2">
        <w:fldChar w:fldCharType="begin"/>
      </w:r>
      <w:r w:rsidRPr="002D3668">
        <w:rPr>
          <w:lang w:val="it-IT"/>
        </w:rPr>
        <w:instrText xml:space="preserve"> PAGEREF _Toc363826993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Exchange Hosted Archive Extra Storage (SL per Utente)</w:t>
      </w:r>
      <w:r w:rsidRPr="002D3668">
        <w:rPr>
          <w:lang w:val="it-IT"/>
        </w:rPr>
        <w:tab/>
      </w:r>
      <w:r w:rsidRPr="004303E2">
        <w:fldChar w:fldCharType="begin"/>
      </w:r>
      <w:r w:rsidRPr="002D3668">
        <w:rPr>
          <w:lang w:val="it-IT"/>
        </w:rPr>
        <w:instrText xml:space="preserve"> PAGEREF _Toc363826994 \h </w:instrText>
      </w:r>
      <w:r w:rsidRPr="004303E2">
        <w:fldChar w:fldCharType="separate"/>
      </w:r>
      <w:r w:rsidR="00B14A4D">
        <w:rPr>
          <w:lang w:val="it-IT"/>
        </w:rPr>
        <w:t>19</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Exchange Hosted Encryption (SL per Utente)</w:t>
      </w:r>
      <w:r w:rsidRPr="002D3668">
        <w:rPr>
          <w:lang w:val="it-IT"/>
        </w:rPr>
        <w:tab/>
      </w:r>
      <w:r w:rsidRPr="004303E2">
        <w:fldChar w:fldCharType="begin"/>
      </w:r>
      <w:r w:rsidRPr="002D3668">
        <w:rPr>
          <w:lang w:val="it-IT"/>
        </w:rPr>
        <w:instrText xml:space="preserve"> PAGEREF _Toc363826995 \h </w:instrText>
      </w:r>
      <w:r w:rsidRPr="004303E2">
        <w:fldChar w:fldCharType="separate"/>
      </w:r>
      <w:r w:rsidR="00B14A4D">
        <w:rPr>
          <w:lang w:val="it-IT"/>
        </w:rPr>
        <w:t>20</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Archiviazione Exchange Online per Exchange Online A</w:t>
      </w:r>
      <w:r w:rsidRPr="002D3668">
        <w:rPr>
          <w:lang w:val="it-IT"/>
        </w:rPr>
        <w:tab/>
      </w:r>
      <w:r w:rsidRPr="004303E2">
        <w:fldChar w:fldCharType="begin"/>
      </w:r>
      <w:r w:rsidRPr="002D3668">
        <w:rPr>
          <w:lang w:val="it-IT"/>
        </w:rPr>
        <w:instrText xml:space="preserve"> PAGEREF _Toc363826996 \h </w:instrText>
      </w:r>
      <w:r w:rsidRPr="004303E2">
        <w:fldChar w:fldCharType="separate"/>
      </w:r>
      <w:r w:rsidR="00B14A4D">
        <w:rPr>
          <w:lang w:val="it-IT"/>
        </w:rPr>
        <w:t>20</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Archiviazione Exchange Online per Exchange Online</w:t>
      </w:r>
      <w:r w:rsidRPr="002D3668">
        <w:rPr>
          <w:lang w:val="it-IT"/>
        </w:rPr>
        <w:tab/>
      </w:r>
      <w:r w:rsidRPr="004303E2">
        <w:fldChar w:fldCharType="begin"/>
      </w:r>
      <w:r w:rsidRPr="002D3668">
        <w:rPr>
          <w:lang w:val="it-IT"/>
        </w:rPr>
        <w:instrText xml:space="preserve"> PAGEREF _Toc363826997 \h </w:instrText>
      </w:r>
      <w:r w:rsidRPr="004303E2">
        <w:fldChar w:fldCharType="separate"/>
      </w:r>
      <w:r w:rsidR="00B14A4D">
        <w:rPr>
          <w:lang w:val="it-IT"/>
        </w:rPr>
        <w:t>20</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Chiosco Exchange Online (SL per Utente)</w:t>
      </w:r>
      <w:r w:rsidRPr="002D3668">
        <w:rPr>
          <w:lang w:val="it-IT"/>
        </w:rPr>
        <w:tab/>
      </w:r>
      <w:r w:rsidRPr="004303E2">
        <w:fldChar w:fldCharType="begin"/>
      </w:r>
      <w:r w:rsidRPr="002D3668">
        <w:rPr>
          <w:lang w:val="it-IT"/>
        </w:rPr>
        <w:instrText xml:space="preserve"> PAGEREF _Toc363826998 \h </w:instrText>
      </w:r>
      <w:r w:rsidRPr="004303E2">
        <w:fldChar w:fldCharType="separate"/>
      </w:r>
      <w:r w:rsidR="00B14A4D">
        <w:rPr>
          <w:lang w:val="it-IT"/>
        </w:rPr>
        <w:t>20</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Componente Aggiuntivo di Exchange Online Piano 1 (SL per Utente)</w:t>
      </w:r>
      <w:r w:rsidRPr="002D3668">
        <w:rPr>
          <w:lang w:val="it-IT"/>
        </w:rPr>
        <w:tab/>
      </w:r>
      <w:r w:rsidRPr="004303E2">
        <w:fldChar w:fldCharType="begin"/>
      </w:r>
      <w:r w:rsidRPr="002D3668">
        <w:rPr>
          <w:lang w:val="it-IT"/>
        </w:rPr>
        <w:instrText xml:space="preserve"> PAGEREF _Toc363826999 \h </w:instrText>
      </w:r>
      <w:r w:rsidRPr="004303E2">
        <w:fldChar w:fldCharType="separate"/>
      </w:r>
      <w:r w:rsidR="00B14A4D">
        <w:rPr>
          <w:lang w:val="it-IT"/>
        </w:rPr>
        <w:t>20</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Exchange Online Piano 1 (SL per Utente)</w:t>
      </w:r>
      <w:r w:rsidRPr="002D3668">
        <w:rPr>
          <w:lang w:val="it-IT"/>
        </w:rPr>
        <w:tab/>
      </w:r>
      <w:r w:rsidRPr="004303E2">
        <w:fldChar w:fldCharType="begin"/>
      </w:r>
      <w:r w:rsidRPr="002D3668">
        <w:rPr>
          <w:lang w:val="it-IT"/>
        </w:rPr>
        <w:instrText xml:space="preserve"> PAGEREF _Toc363827000 \h </w:instrText>
      </w:r>
      <w:r w:rsidRPr="004303E2">
        <w:fldChar w:fldCharType="separate"/>
      </w:r>
      <w:r w:rsidR="00B14A4D">
        <w:rPr>
          <w:lang w:val="it-IT"/>
        </w:rPr>
        <w:t>20</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Exchange Online Piano 2 (SL per Utente)</w:t>
      </w:r>
      <w:r w:rsidRPr="002D3668">
        <w:rPr>
          <w:lang w:val="it-IT"/>
        </w:rPr>
        <w:tab/>
      </w:r>
      <w:r w:rsidRPr="004303E2">
        <w:fldChar w:fldCharType="begin"/>
      </w:r>
      <w:r w:rsidRPr="002D3668">
        <w:rPr>
          <w:lang w:val="it-IT"/>
        </w:rPr>
        <w:instrText xml:space="preserve"> PAGEREF _Toc363827001 \h </w:instrText>
      </w:r>
      <w:r w:rsidRPr="004303E2">
        <w:fldChar w:fldCharType="separate"/>
      </w:r>
      <w:r w:rsidR="00B14A4D">
        <w:rPr>
          <w:lang w:val="it-IT"/>
        </w:rPr>
        <w:t>20</w:t>
      </w:r>
      <w:r w:rsidRPr="004303E2">
        <w:fldChar w:fldCharType="end"/>
      </w:r>
    </w:p>
    <w:p w:rsidR="004303E2" w:rsidRPr="002D3668" w:rsidRDefault="004303E2" w:rsidP="00646B7A">
      <w:pPr>
        <w:pStyle w:val="TOC3"/>
        <w:rPr>
          <w:rFonts w:asciiTheme="minorHAnsi" w:eastAsiaTheme="minorEastAsia" w:hAnsiTheme="minorHAnsi" w:cstheme="minorBidi"/>
          <w:sz w:val="22"/>
          <w:szCs w:val="22"/>
          <w:lang w:val="it-IT"/>
        </w:rPr>
      </w:pPr>
      <w:r w:rsidRPr="002D3668">
        <w:rPr>
          <w:lang w:val="it-IT"/>
        </w:rPr>
        <w:t>Exchange Online Piano 1A per Ex Allievi (SL per Utente)</w:t>
      </w:r>
      <w:r w:rsidRPr="002D3668">
        <w:rPr>
          <w:lang w:val="it-IT"/>
        </w:rPr>
        <w:tab/>
      </w:r>
      <w:r w:rsidRPr="004303E2">
        <w:fldChar w:fldCharType="begin"/>
      </w:r>
      <w:r w:rsidRPr="002D3668">
        <w:rPr>
          <w:lang w:val="it-IT"/>
        </w:rPr>
        <w:instrText xml:space="preserve"> PAGEREF _Toc363827002 \h </w:instrText>
      </w:r>
      <w:r w:rsidRPr="004303E2">
        <w:fldChar w:fldCharType="separate"/>
      </w:r>
      <w:r w:rsidR="00B14A4D">
        <w:rPr>
          <w:lang w:val="it-IT"/>
        </w:rPr>
        <w:t>20</w:t>
      </w:r>
      <w:r w:rsidRPr="004303E2">
        <w:fldChar w:fldCharType="end"/>
      </w:r>
    </w:p>
    <w:p w:rsidR="004303E2" w:rsidRPr="002D3668" w:rsidRDefault="004303E2" w:rsidP="00646B7A">
      <w:pPr>
        <w:pStyle w:val="TOC3"/>
        <w:rPr>
          <w:rFonts w:asciiTheme="minorHAnsi" w:eastAsiaTheme="minorEastAsia" w:hAnsiTheme="minorHAnsi" w:cstheme="minorBidi"/>
          <w:sz w:val="22"/>
          <w:szCs w:val="22"/>
          <w:lang w:val="it-IT"/>
        </w:rPr>
      </w:pPr>
      <w:r w:rsidRPr="002D3668">
        <w:rPr>
          <w:lang w:val="it-IT"/>
        </w:rPr>
        <w:t>Exchange Online Piano 2A (SL per Utente)</w:t>
      </w:r>
      <w:r w:rsidRPr="002D3668">
        <w:rPr>
          <w:lang w:val="it-IT"/>
        </w:rPr>
        <w:tab/>
      </w:r>
      <w:r w:rsidRPr="004303E2">
        <w:fldChar w:fldCharType="begin"/>
      </w:r>
      <w:r w:rsidRPr="002D3668">
        <w:rPr>
          <w:lang w:val="it-IT"/>
        </w:rPr>
        <w:instrText xml:space="preserve"> PAGEREF _Toc363827003 \h </w:instrText>
      </w:r>
      <w:r w:rsidRPr="004303E2">
        <w:fldChar w:fldCharType="separate"/>
      </w:r>
      <w:r w:rsidR="00B14A4D">
        <w:rPr>
          <w:lang w:val="it-IT"/>
        </w:rPr>
        <w:t>20</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Exchange Online Protection (SL per Utente)</w:t>
      </w:r>
      <w:r w:rsidRPr="002D3668">
        <w:rPr>
          <w:lang w:val="fr-FR"/>
        </w:rPr>
        <w:tab/>
      </w:r>
      <w:r w:rsidRPr="004303E2">
        <w:fldChar w:fldCharType="begin"/>
      </w:r>
      <w:r w:rsidRPr="002D3668">
        <w:rPr>
          <w:lang w:val="fr-FR"/>
        </w:rPr>
        <w:instrText xml:space="preserve"> PAGEREF _Toc363827004 \h </w:instrText>
      </w:r>
      <w:r w:rsidRPr="004303E2">
        <w:fldChar w:fldCharType="separate"/>
      </w:r>
      <w:r w:rsidR="00B14A4D">
        <w:rPr>
          <w:lang w:val="fr-FR"/>
        </w:rPr>
        <w:t>20</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Exchange Server Enterprise 2013</w:t>
      </w:r>
      <w:r w:rsidRPr="002D3668">
        <w:rPr>
          <w:lang w:val="fr-FR"/>
        </w:rPr>
        <w:tab/>
      </w:r>
      <w:r w:rsidRPr="004303E2">
        <w:fldChar w:fldCharType="begin"/>
      </w:r>
      <w:r w:rsidRPr="002D3668">
        <w:rPr>
          <w:lang w:val="fr-FR"/>
        </w:rPr>
        <w:instrText xml:space="preserve"> PAGEREF _Toc363827005 \h </w:instrText>
      </w:r>
      <w:r w:rsidRPr="004303E2">
        <w:fldChar w:fldCharType="separate"/>
      </w:r>
      <w:r w:rsidR="00B14A4D">
        <w:rPr>
          <w:lang w:val="fr-FR"/>
        </w:rPr>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Exchange Server Standard 2013</w:t>
      </w:r>
      <w:r w:rsidRPr="004303E2">
        <w:tab/>
      </w:r>
      <w:r w:rsidRPr="004303E2">
        <w:fldChar w:fldCharType="begin"/>
      </w:r>
      <w:r w:rsidRPr="004303E2">
        <w:instrText xml:space="preserve"> PAGEREF _Toc363827006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Exchange Server 2007 Standard for Small Business</w:t>
      </w:r>
      <w:r w:rsidRPr="004303E2">
        <w:tab/>
      </w:r>
      <w:r w:rsidRPr="004303E2">
        <w:fldChar w:fldCharType="begin"/>
      </w:r>
      <w:r w:rsidRPr="004303E2">
        <w:instrText xml:space="preserve"> PAGEREF _Toc363827007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per Exchange Server 2007 Standard for Small Business</w:t>
      </w:r>
      <w:r w:rsidRPr="004303E2">
        <w:tab/>
      </w:r>
      <w:r w:rsidRPr="004303E2">
        <w:fldChar w:fldCharType="begin"/>
      </w:r>
      <w:r w:rsidRPr="004303E2">
        <w:instrText xml:space="preserve"> PAGEREF _Toc363827008 \h </w:instrText>
      </w:r>
      <w:r w:rsidRPr="004303E2">
        <w:fldChar w:fldCharType="separate"/>
      </w:r>
      <w:r w:rsidR="00B14A4D">
        <w:t>20</w:t>
      </w:r>
      <w:r w:rsidRPr="004303E2">
        <w:fldChar w:fldCharType="end"/>
      </w:r>
    </w:p>
    <w:p w:rsidR="004303E2" w:rsidRPr="004F5EF3" w:rsidRDefault="004303E2">
      <w:pPr>
        <w:pStyle w:val="TOC2"/>
        <w:rPr>
          <w:rFonts w:asciiTheme="minorHAnsi" w:eastAsiaTheme="minorEastAsia" w:hAnsiTheme="minorHAnsi" w:cstheme="minorBidi"/>
          <w:sz w:val="22"/>
          <w:szCs w:val="22"/>
          <w:lang w:val="fr-FR"/>
        </w:rPr>
      </w:pPr>
      <w:r w:rsidRPr="004F5EF3">
        <w:rPr>
          <w:rFonts w:cs="Tahoma"/>
          <w:lang w:val="fr-FR"/>
        </w:rPr>
        <w:t>Exchange Server 2010 Standard CAL (Dispositivo e Utente)</w:t>
      </w:r>
      <w:r w:rsidRPr="004F5EF3">
        <w:rPr>
          <w:lang w:val="fr-FR"/>
        </w:rPr>
        <w:tab/>
      </w:r>
      <w:r w:rsidRPr="004303E2">
        <w:fldChar w:fldCharType="begin"/>
      </w:r>
      <w:r w:rsidRPr="004F5EF3">
        <w:rPr>
          <w:lang w:val="fr-FR"/>
        </w:rPr>
        <w:instrText xml:space="preserve"> PAGEREF _Toc363827009 \h </w:instrText>
      </w:r>
      <w:r w:rsidRPr="004303E2">
        <w:fldChar w:fldCharType="separate"/>
      </w:r>
      <w:r w:rsidR="00B14A4D">
        <w:rPr>
          <w:lang w:val="fr-FR"/>
        </w:rPr>
        <w:t>20</w:t>
      </w:r>
      <w:r w:rsidRPr="004303E2">
        <w:fldChar w:fldCharType="end"/>
      </w:r>
    </w:p>
    <w:p w:rsidR="004303E2" w:rsidRPr="004F5EF3" w:rsidRDefault="004303E2">
      <w:pPr>
        <w:pStyle w:val="TOC2"/>
        <w:rPr>
          <w:rFonts w:asciiTheme="minorHAnsi" w:eastAsiaTheme="minorEastAsia" w:hAnsiTheme="minorHAnsi" w:cstheme="minorBidi"/>
          <w:sz w:val="22"/>
          <w:szCs w:val="22"/>
          <w:lang w:val="fr-FR"/>
        </w:rPr>
      </w:pPr>
      <w:r w:rsidRPr="004F5EF3">
        <w:rPr>
          <w:rFonts w:cs="Tahoma"/>
          <w:lang w:val="fr-FR"/>
        </w:rPr>
        <w:t>Forefront Endpoint Protection</w:t>
      </w:r>
      <w:r w:rsidRPr="004F5EF3">
        <w:rPr>
          <w:lang w:val="fr-FR"/>
        </w:rPr>
        <w:tab/>
      </w:r>
      <w:r w:rsidRPr="004303E2">
        <w:fldChar w:fldCharType="begin"/>
      </w:r>
      <w:r w:rsidRPr="004F5EF3">
        <w:rPr>
          <w:lang w:val="fr-FR"/>
        </w:rPr>
        <w:instrText xml:space="preserve"> PAGEREF _Toc363827010 \h </w:instrText>
      </w:r>
      <w:r w:rsidRPr="004303E2">
        <w:fldChar w:fldCharType="separate"/>
      </w:r>
      <w:r w:rsidR="00B14A4D">
        <w:rPr>
          <w:lang w:val="fr-FR"/>
        </w:rPr>
        <w:t>20</w:t>
      </w:r>
      <w:r w:rsidRPr="004303E2">
        <w:fldChar w:fldCharType="end"/>
      </w:r>
    </w:p>
    <w:p w:rsidR="004303E2" w:rsidRPr="004F5EF3" w:rsidRDefault="004303E2">
      <w:pPr>
        <w:pStyle w:val="TOC2"/>
        <w:rPr>
          <w:rFonts w:asciiTheme="minorHAnsi" w:eastAsiaTheme="minorEastAsia" w:hAnsiTheme="minorHAnsi" w:cstheme="minorBidi"/>
          <w:sz w:val="22"/>
          <w:szCs w:val="22"/>
          <w:lang w:val="it-IT"/>
        </w:rPr>
      </w:pPr>
      <w:r w:rsidRPr="004F5EF3">
        <w:rPr>
          <w:rFonts w:cs="Tahoma"/>
          <w:lang w:val="it-IT"/>
        </w:rPr>
        <w:t>CAL per Forefront Identity Manager 2010 R2 (solo Utente)</w:t>
      </w:r>
      <w:r w:rsidRPr="004F5EF3">
        <w:rPr>
          <w:lang w:val="it-IT"/>
        </w:rPr>
        <w:tab/>
      </w:r>
      <w:r w:rsidRPr="004303E2">
        <w:fldChar w:fldCharType="begin"/>
      </w:r>
      <w:r w:rsidRPr="004F5EF3">
        <w:rPr>
          <w:lang w:val="it-IT"/>
        </w:rPr>
        <w:instrText xml:space="preserve"> PAGEREF _Toc363827011 \h </w:instrText>
      </w:r>
      <w:r w:rsidRPr="004303E2">
        <w:fldChar w:fldCharType="separate"/>
      </w:r>
      <w:r w:rsidR="00B14A4D">
        <w:rPr>
          <w:lang w:val="it-IT"/>
        </w:rPr>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External Connector per Forefront Identity Manager 2010 R2</w:t>
      </w:r>
      <w:r w:rsidRPr="004303E2">
        <w:tab/>
      </w:r>
      <w:r w:rsidRPr="004303E2">
        <w:fldChar w:fldCharType="begin"/>
      </w:r>
      <w:r w:rsidRPr="004303E2">
        <w:instrText xml:space="preserve"> PAGEREF _Toc363827012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Forefront Identity Manager 2010 R2 Server</w:t>
      </w:r>
      <w:r w:rsidRPr="004303E2">
        <w:tab/>
      </w:r>
      <w:r w:rsidRPr="004303E2">
        <w:fldChar w:fldCharType="begin"/>
      </w:r>
      <w:r w:rsidRPr="004303E2">
        <w:instrText xml:space="preserve"> PAGEREF _Toc363827013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Forefront Identity Manager 2010 R2 - Windows Live Edition</w:t>
      </w:r>
      <w:r w:rsidRPr="004303E2">
        <w:tab/>
      </w:r>
      <w:r w:rsidRPr="004303E2">
        <w:fldChar w:fldCharType="begin"/>
      </w:r>
      <w:r w:rsidRPr="004303E2">
        <w:instrText xml:space="preserve"> PAGEREF _Toc363827014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Forefront Online Protection for Exchange (SL per Dispositivo e Utente)</w:t>
      </w:r>
      <w:r w:rsidRPr="004303E2">
        <w:tab/>
      </w:r>
      <w:r w:rsidRPr="004303E2">
        <w:fldChar w:fldCharType="begin"/>
      </w:r>
      <w:r w:rsidRPr="004303E2">
        <w:instrText xml:space="preserve"> PAGEREF _Toc363827015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Forefront Protection 2010 for Exchange Server (SL per Dispositivo e Utente)</w:t>
      </w:r>
      <w:r w:rsidRPr="004303E2">
        <w:tab/>
      </w:r>
      <w:r w:rsidRPr="004303E2">
        <w:fldChar w:fldCharType="begin"/>
      </w:r>
      <w:r w:rsidRPr="004303E2">
        <w:instrText xml:space="preserve"> PAGEREF _Toc363827016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Forefront Protection Suite (SL per Dispositivo e Utente)</w:t>
      </w:r>
      <w:r w:rsidRPr="004303E2">
        <w:tab/>
      </w:r>
      <w:r w:rsidRPr="004303E2">
        <w:fldChar w:fldCharType="begin"/>
      </w:r>
      <w:r w:rsidRPr="004303E2">
        <w:instrText xml:space="preserve"> PAGEREF _Toc363827017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Forefront Security for Office Communications Server (SL per Dispositivo e Utente)</w:t>
      </w:r>
      <w:r w:rsidRPr="004303E2">
        <w:tab/>
      </w:r>
      <w:r w:rsidRPr="004303E2">
        <w:fldChar w:fldCharType="begin"/>
      </w:r>
      <w:r w:rsidRPr="004303E2">
        <w:instrText xml:space="preserve"> PAGEREF _Toc363827018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Forefront Protection 2010 for SharePoint (SL per Dispositivo e Utente)</w:t>
      </w:r>
      <w:r w:rsidRPr="004303E2">
        <w:tab/>
      </w:r>
      <w:r w:rsidRPr="004303E2">
        <w:fldChar w:fldCharType="begin"/>
      </w:r>
      <w:r w:rsidRPr="004303E2">
        <w:instrText xml:space="preserve"> PAGEREF _Toc363827019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Forefront Protection 2010 for SharePoint per Siti Internet (SL Add-on)</w:t>
      </w:r>
      <w:r w:rsidRPr="004303E2">
        <w:tab/>
      </w:r>
      <w:r w:rsidRPr="004303E2">
        <w:fldChar w:fldCharType="begin"/>
      </w:r>
      <w:r w:rsidRPr="004303E2">
        <w:instrText xml:space="preserve"> PAGEREF _Toc363827020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Forefront Threat Management Gateway Web Protection Services</w:t>
      </w:r>
      <w:r w:rsidRPr="004303E2">
        <w:tab/>
      </w:r>
      <w:r w:rsidRPr="004303E2">
        <w:fldChar w:fldCharType="begin"/>
      </w:r>
      <w:r w:rsidRPr="004303E2">
        <w:instrText xml:space="preserve"> PAGEREF _Toc363827021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Forefront Unified Access Gateway Server 2010</w:t>
      </w:r>
      <w:r w:rsidRPr="004303E2">
        <w:tab/>
      </w:r>
      <w:r w:rsidRPr="004303E2">
        <w:fldChar w:fldCharType="begin"/>
      </w:r>
      <w:r w:rsidRPr="004303E2">
        <w:instrText xml:space="preserve"> PAGEREF _Toc363827022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External Connector per Forefront Unified Access Gateway 2010</w:t>
      </w:r>
      <w:r w:rsidRPr="004303E2">
        <w:tab/>
      </w:r>
      <w:r w:rsidRPr="004303E2">
        <w:fldChar w:fldCharType="begin"/>
      </w:r>
      <w:r w:rsidRPr="004303E2">
        <w:instrText xml:space="preserve"> PAGEREF _Toc363827023 \h </w:instrText>
      </w:r>
      <w:r w:rsidRPr="004303E2">
        <w:fldChar w:fldCharType="separate"/>
      </w:r>
      <w:r w:rsidR="00B14A4D">
        <w:t>20</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per Forefront Unified Access Gateway 2010</w:t>
      </w:r>
      <w:r w:rsidRPr="004303E2">
        <w:tab/>
      </w:r>
      <w:r w:rsidRPr="004303E2">
        <w:fldChar w:fldCharType="begin"/>
      </w:r>
      <w:r w:rsidRPr="004303E2">
        <w:instrText xml:space="preserve"> PAGEREF _Toc363827024 \h </w:instrText>
      </w:r>
      <w:r w:rsidRPr="004303E2">
        <w:fldChar w:fldCharType="separate"/>
      </w:r>
      <w:r w:rsidR="00B14A4D">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Pacchetto di 10.000 CAL per Forefront Unified Access Gateway 2010</w:t>
      </w:r>
      <w:r w:rsidRPr="002D3668">
        <w:rPr>
          <w:lang w:val="it-IT"/>
        </w:rPr>
        <w:tab/>
      </w:r>
      <w:r w:rsidRPr="004303E2">
        <w:fldChar w:fldCharType="begin"/>
      </w:r>
      <w:r w:rsidRPr="002D3668">
        <w:rPr>
          <w:lang w:val="it-IT"/>
        </w:rPr>
        <w:instrText xml:space="preserve"> PAGEREF _Toc363827025 \h </w:instrText>
      </w:r>
      <w:r w:rsidRPr="004303E2">
        <w:fldChar w:fldCharType="separate"/>
      </w:r>
      <w:r w:rsidR="00B14A4D">
        <w:rPr>
          <w:lang w:val="it-IT"/>
        </w:rPr>
        <w:t>21</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HPC Pack 2008 R2 Enterprise</w:t>
      </w:r>
      <w:r w:rsidRPr="004303E2">
        <w:tab/>
      </w:r>
      <w:r w:rsidRPr="004303E2">
        <w:fldChar w:fldCharType="begin"/>
      </w:r>
      <w:r w:rsidRPr="004303E2">
        <w:instrText xml:space="preserve"> PAGEREF _Toc363827026 \h </w:instrText>
      </w:r>
      <w:r w:rsidRPr="004303E2">
        <w:fldChar w:fldCharType="separate"/>
      </w:r>
      <w:r w:rsidR="00B14A4D">
        <w:t>21</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HPC Pack 2008 R2 per Workstation</w:t>
      </w:r>
      <w:r w:rsidRPr="004303E2">
        <w:tab/>
      </w:r>
      <w:r w:rsidRPr="004303E2">
        <w:fldChar w:fldCharType="begin"/>
      </w:r>
      <w:r w:rsidRPr="004303E2">
        <w:instrText xml:space="preserve"> PAGEREF _Toc363827027 \h </w:instrText>
      </w:r>
      <w:r w:rsidRPr="004303E2">
        <w:fldChar w:fldCharType="separate"/>
      </w:r>
      <w:r w:rsidR="00B14A4D">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Componente Aggiuntivo di Lync Online Piano 1 (SL per Utente)</w:t>
      </w:r>
      <w:r w:rsidRPr="002D3668">
        <w:rPr>
          <w:lang w:val="it-IT"/>
        </w:rPr>
        <w:tab/>
      </w:r>
      <w:r w:rsidRPr="004303E2">
        <w:fldChar w:fldCharType="begin"/>
      </w:r>
      <w:r w:rsidRPr="002D3668">
        <w:rPr>
          <w:lang w:val="it-IT"/>
        </w:rPr>
        <w:instrText xml:space="preserve"> PAGEREF _Toc363827028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Lync Online Piano 1 (SL per Utente)</w:t>
      </w:r>
      <w:r w:rsidRPr="002D3668">
        <w:rPr>
          <w:lang w:val="it-IT"/>
        </w:rPr>
        <w:tab/>
      </w:r>
      <w:r w:rsidRPr="004303E2">
        <w:fldChar w:fldCharType="begin"/>
      </w:r>
      <w:r w:rsidRPr="002D3668">
        <w:rPr>
          <w:lang w:val="it-IT"/>
        </w:rPr>
        <w:instrText xml:space="preserve"> PAGEREF _Toc363827029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Lync Online Piano 2 (SL per Utente)</w:t>
      </w:r>
      <w:r w:rsidRPr="002D3668">
        <w:rPr>
          <w:lang w:val="it-IT"/>
        </w:rPr>
        <w:tab/>
      </w:r>
      <w:r w:rsidRPr="004303E2">
        <w:fldChar w:fldCharType="begin"/>
      </w:r>
      <w:r w:rsidRPr="002D3668">
        <w:rPr>
          <w:lang w:val="it-IT"/>
        </w:rPr>
        <w:instrText xml:space="preserve"> PAGEREF _Toc363827030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Lync Online Piano 3 (SL per Utente)</w:t>
      </w:r>
      <w:r w:rsidRPr="002D3668">
        <w:rPr>
          <w:lang w:val="it-IT"/>
        </w:rPr>
        <w:tab/>
      </w:r>
      <w:r w:rsidRPr="004303E2">
        <w:fldChar w:fldCharType="begin"/>
      </w:r>
      <w:r w:rsidRPr="002D3668">
        <w:rPr>
          <w:lang w:val="it-IT"/>
        </w:rPr>
        <w:instrText xml:space="preserve"> PAGEREF _Toc363827031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Lync Online Piano 3A (SL per Utente)</w:t>
      </w:r>
      <w:r w:rsidRPr="002D3668">
        <w:rPr>
          <w:lang w:val="it-IT"/>
        </w:rPr>
        <w:tab/>
      </w:r>
      <w:r w:rsidRPr="004303E2">
        <w:fldChar w:fldCharType="begin"/>
      </w:r>
      <w:r w:rsidRPr="002D3668">
        <w:rPr>
          <w:lang w:val="it-IT"/>
        </w:rPr>
        <w:instrText xml:space="preserve"> PAGEREF _Toc363827032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Lync Server 2013</w:t>
      </w:r>
      <w:r w:rsidRPr="002D3668">
        <w:rPr>
          <w:lang w:val="fr-FR"/>
        </w:rPr>
        <w:tab/>
      </w:r>
      <w:r w:rsidRPr="004303E2">
        <w:fldChar w:fldCharType="begin"/>
      </w:r>
      <w:r w:rsidRPr="002D3668">
        <w:rPr>
          <w:lang w:val="fr-FR"/>
        </w:rPr>
        <w:instrText xml:space="preserve"> PAGEREF _Toc363827033 \h </w:instrText>
      </w:r>
      <w:r w:rsidRPr="004303E2">
        <w:fldChar w:fldCharType="separate"/>
      </w:r>
      <w:r w:rsidR="00B14A4D">
        <w:rPr>
          <w:lang w:val="fr-FR"/>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Enterprise CAL per Lync Server 2013</w:t>
      </w:r>
      <w:r w:rsidRPr="002D3668">
        <w:rPr>
          <w:lang w:val="fr-FR"/>
        </w:rPr>
        <w:tab/>
      </w:r>
      <w:r w:rsidRPr="004303E2">
        <w:fldChar w:fldCharType="begin"/>
      </w:r>
      <w:r w:rsidRPr="002D3668">
        <w:rPr>
          <w:lang w:val="fr-FR"/>
        </w:rPr>
        <w:instrText xml:space="preserve"> PAGEREF _Toc363827034 \h </w:instrText>
      </w:r>
      <w:r w:rsidRPr="004303E2">
        <w:fldChar w:fldCharType="separate"/>
      </w:r>
      <w:r w:rsidR="00B14A4D">
        <w:rPr>
          <w:lang w:val="fr-FR"/>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Plus CAL per Lync Server 2013</w:t>
      </w:r>
      <w:r w:rsidRPr="002D3668">
        <w:rPr>
          <w:lang w:val="fr-FR"/>
        </w:rPr>
        <w:tab/>
      </w:r>
      <w:r w:rsidRPr="004303E2">
        <w:fldChar w:fldCharType="begin"/>
      </w:r>
      <w:r w:rsidRPr="002D3668">
        <w:rPr>
          <w:lang w:val="fr-FR"/>
        </w:rPr>
        <w:instrText xml:space="preserve"> PAGEREF _Toc363827035 \h </w:instrText>
      </w:r>
      <w:r w:rsidRPr="004303E2">
        <w:fldChar w:fldCharType="separate"/>
      </w:r>
      <w:r w:rsidR="00B14A4D">
        <w:rPr>
          <w:lang w:val="fr-FR"/>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Standard CAL per Lync Server 2013</w:t>
      </w:r>
      <w:r w:rsidRPr="002D3668">
        <w:rPr>
          <w:lang w:val="it-IT"/>
        </w:rPr>
        <w:tab/>
      </w:r>
      <w:r w:rsidRPr="004303E2">
        <w:fldChar w:fldCharType="begin"/>
      </w:r>
      <w:r w:rsidRPr="002D3668">
        <w:rPr>
          <w:lang w:val="it-IT"/>
        </w:rPr>
        <w:instrText xml:space="preserve"> PAGEREF _Toc363827036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Enterprise Additive CAL per Microsoft Dynamics AX 2012 R2 (Utente e Dispositivo)</w:t>
      </w:r>
      <w:r w:rsidRPr="002D3668">
        <w:rPr>
          <w:lang w:val="it-IT"/>
        </w:rPr>
        <w:tab/>
      </w:r>
      <w:r w:rsidRPr="004303E2">
        <w:fldChar w:fldCharType="begin"/>
      </w:r>
      <w:r w:rsidRPr="002D3668">
        <w:rPr>
          <w:lang w:val="it-IT"/>
        </w:rPr>
        <w:instrText xml:space="preserve"> PAGEREF _Toc363827037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Enterprise CAL per Microsoft Dynamics AX 2012 R2 (Utente e Dispositivo)</w:t>
      </w:r>
      <w:r w:rsidRPr="002D3668">
        <w:rPr>
          <w:lang w:val="it-IT"/>
        </w:rPr>
        <w:tab/>
      </w:r>
      <w:r w:rsidRPr="004303E2">
        <w:fldChar w:fldCharType="begin"/>
      </w:r>
      <w:r w:rsidRPr="002D3668">
        <w:rPr>
          <w:lang w:val="it-IT"/>
        </w:rPr>
        <w:instrText xml:space="preserve"> PAGEREF _Toc363827038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Functional Additive CAL per Microsoft Dynamics AX 2012 R2 (Utente e Dispositivo)</w:t>
      </w:r>
      <w:r w:rsidRPr="002D3668">
        <w:rPr>
          <w:lang w:val="it-IT"/>
        </w:rPr>
        <w:tab/>
      </w:r>
      <w:r w:rsidRPr="004303E2">
        <w:fldChar w:fldCharType="begin"/>
      </w:r>
      <w:r w:rsidRPr="002D3668">
        <w:rPr>
          <w:lang w:val="it-IT"/>
        </w:rPr>
        <w:instrText xml:space="preserve"> PAGEREF _Toc363827039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Functional CAL per Microsoft Dynamics AX 2012 R2 (Utente e Dispositivo)</w:t>
      </w:r>
      <w:r w:rsidRPr="002D3668">
        <w:rPr>
          <w:lang w:val="it-IT"/>
        </w:rPr>
        <w:tab/>
      </w:r>
      <w:r w:rsidRPr="004303E2">
        <w:fldChar w:fldCharType="begin"/>
      </w:r>
      <w:r w:rsidRPr="002D3668">
        <w:rPr>
          <w:lang w:val="it-IT"/>
        </w:rPr>
        <w:instrText xml:space="preserve"> PAGEREF _Toc363827040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Self Serve CAL per Microsoft Dynamics AX 2012 R2 (Utente e Dispositivo)</w:t>
      </w:r>
      <w:r w:rsidRPr="002D3668">
        <w:rPr>
          <w:lang w:val="it-IT"/>
        </w:rPr>
        <w:tab/>
      </w:r>
      <w:r w:rsidRPr="004303E2">
        <w:fldChar w:fldCharType="begin"/>
      </w:r>
      <w:r w:rsidRPr="002D3668">
        <w:rPr>
          <w:lang w:val="it-IT"/>
        </w:rPr>
        <w:instrText xml:space="preserve"> PAGEREF _Toc363827041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pt-BR"/>
        </w:rPr>
      </w:pPr>
      <w:r w:rsidRPr="002D3668">
        <w:rPr>
          <w:rFonts w:cs="Tahoma"/>
          <w:lang w:val="pt-BR"/>
        </w:rPr>
        <w:t>Microsoft Dynamics AX 2012 R2 Server</w:t>
      </w:r>
      <w:r w:rsidRPr="002D3668">
        <w:rPr>
          <w:lang w:val="pt-BR"/>
        </w:rPr>
        <w:tab/>
      </w:r>
      <w:r w:rsidRPr="004303E2">
        <w:fldChar w:fldCharType="begin"/>
      </w:r>
      <w:r w:rsidRPr="002D3668">
        <w:rPr>
          <w:lang w:val="pt-BR"/>
        </w:rPr>
        <w:instrText xml:space="preserve"> PAGEREF _Toc363827042 \h </w:instrText>
      </w:r>
      <w:r w:rsidRPr="004303E2">
        <w:fldChar w:fldCharType="separate"/>
      </w:r>
      <w:r w:rsidR="00B14A4D">
        <w:rPr>
          <w:lang w:val="pt-BR"/>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Task Additive CAL per Microsoft Dynamics AX 2012 R2 (Utente e Dispositivo)</w:t>
      </w:r>
      <w:r w:rsidRPr="002D3668">
        <w:rPr>
          <w:lang w:val="it-IT"/>
        </w:rPr>
        <w:tab/>
      </w:r>
      <w:r w:rsidRPr="004303E2">
        <w:fldChar w:fldCharType="begin"/>
      </w:r>
      <w:r w:rsidRPr="002D3668">
        <w:rPr>
          <w:lang w:val="it-IT"/>
        </w:rPr>
        <w:instrText xml:space="preserve"> PAGEREF _Toc363827043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Task CAL per Microsoft Dynamics AX 2012 R2 (Utente e Dispositivo)</w:t>
      </w:r>
      <w:r w:rsidRPr="002D3668">
        <w:rPr>
          <w:lang w:val="it-IT"/>
        </w:rPr>
        <w:tab/>
      </w:r>
      <w:r w:rsidRPr="004303E2">
        <w:fldChar w:fldCharType="begin"/>
      </w:r>
      <w:r w:rsidRPr="002D3668">
        <w:rPr>
          <w:lang w:val="it-IT"/>
        </w:rPr>
        <w:instrText xml:space="preserve"> PAGEREF _Toc363827044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CAL per Microsoft Dynamics CRM 2011 (Utente e Dispositivo)</w:t>
      </w:r>
      <w:r w:rsidRPr="002D3668">
        <w:rPr>
          <w:lang w:val="it-IT"/>
        </w:rPr>
        <w:tab/>
      </w:r>
      <w:r w:rsidRPr="004303E2">
        <w:fldChar w:fldCharType="begin"/>
      </w:r>
      <w:r w:rsidRPr="002D3668">
        <w:rPr>
          <w:lang w:val="it-IT"/>
        </w:rPr>
        <w:instrText xml:space="preserve"> PAGEREF _Toc363827045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CAL per Employee Self Service di Microsoft Dynamics CRM 2011 (Utente e Dispositivo)</w:t>
      </w:r>
      <w:r w:rsidRPr="002D3668">
        <w:rPr>
          <w:lang w:val="it-IT"/>
        </w:rPr>
        <w:tab/>
      </w:r>
      <w:r w:rsidRPr="004303E2">
        <w:fldChar w:fldCharType="begin"/>
      </w:r>
      <w:r w:rsidRPr="002D3668">
        <w:rPr>
          <w:lang w:val="it-IT"/>
        </w:rPr>
        <w:instrText xml:space="preserve"> PAGEREF _Toc363827046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Microsoft Dynamics CRM 2011 External Connector</w:t>
      </w:r>
      <w:r w:rsidRPr="002D3668">
        <w:rPr>
          <w:lang w:val="it-IT"/>
        </w:rPr>
        <w:tab/>
      </w:r>
      <w:r w:rsidRPr="004303E2">
        <w:fldChar w:fldCharType="begin"/>
      </w:r>
      <w:r w:rsidRPr="002D3668">
        <w:rPr>
          <w:lang w:val="it-IT"/>
        </w:rPr>
        <w:instrText xml:space="preserve"> PAGEREF _Toc363827047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CAL Aggiuntiva per l</w:t>
      </w:r>
      <w:r w:rsidR="003E36E0" w:rsidRPr="002D3668">
        <w:rPr>
          <w:rFonts w:cs="Tahoma"/>
          <w:lang w:val="it-IT"/>
        </w:rPr>
        <w:t>’</w:t>
      </w:r>
      <w:r w:rsidRPr="002D3668">
        <w:rPr>
          <w:rFonts w:cs="Tahoma"/>
          <w:lang w:val="it-IT"/>
        </w:rPr>
        <w:t>Utilizzo Completo di Microsoft Dynamics CRM 2011 (Utente e Dispositivo)</w:t>
      </w:r>
      <w:r w:rsidRPr="002D3668">
        <w:rPr>
          <w:lang w:val="it-IT"/>
        </w:rPr>
        <w:tab/>
      </w:r>
      <w:r w:rsidRPr="004303E2">
        <w:fldChar w:fldCharType="begin"/>
      </w:r>
      <w:r w:rsidRPr="002D3668">
        <w:rPr>
          <w:lang w:val="it-IT"/>
        </w:rPr>
        <w:instrText xml:space="preserve"> PAGEREF _Toc363827048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CAL per l</w:t>
      </w:r>
      <w:r w:rsidR="003E36E0" w:rsidRPr="002D3668">
        <w:rPr>
          <w:rFonts w:cs="Tahoma"/>
          <w:lang w:val="it-IT"/>
        </w:rPr>
        <w:t>’</w:t>
      </w:r>
      <w:r w:rsidRPr="002D3668">
        <w:rPr>
          <w:rFonts w:cs="Tahoma"/>
          <w:lang w:val="it-IT"/>
        </w:rPr>
        <w:t>Utilizzo Limitato di Microsoft Dynamics CRM 2011 (Utenti e Dispositivo)</w:t>
      </w:r>
      <w:r w:rsidRPr="002D3668">
        <w:rPr>
          <w:lang w:val="it-IT"/>
        </w:rPr>
        <w:tab/>
      </w:r>
      <w:r w:rsidRPr="004303E2">
        <w:fldChar w:fldCharType="begin"/>
      </w:r>
      <w:r w:rsidRPr="002D3668">
        <w:rPr>
          <w:lang w:val="it-IT"/>
        </w:rPr>
        <w:instrText xml:space="preserve"> PAGEREF _Toc363827049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CAL Aggiuntiva per l</w:t>
      </w:r>
      <w:r w:rsidR="003E36E0" w:rsidRPr="002D3668">
        <w:rPr>
          <w:rFonts w:cs="Tahoma"/>
          <w:lang w:val="it-IT"/>
        </w:rPr>
        <w:t>’</w:t>
      </w:r>
      <w:r w:rsidRPr="002D3668">
        <w:rPr>
          <w:rFonts w:cs="Tahoma"/>
          <w:lang w:val="it-IT"/>
        </w:rPr>
        <w:t>Utilizzo Limitato di Microsoft Dynamics CRM 2011 (Utente e Dispositivo)</w:t>
      </w:r>
      <w:r w:rsidRPr="002D3668">
        <w:rPr>
          <w:lang w:val="it-IT"/>
        </w:rPr>
        <w:tab/>
      </w:r>
      <w:r w:rsidRPr="004303E2">
        <w:fldChar w:fldCharType="begin"/>
      </w:r>
      <w:r w:rsidRPr="002D3668">
        <w:rPr>
          <w:lang w:val="it-IT"/>
        </w:rPr>
        <w:instrText xml:space="preserve"> PAGEREF _Toc363827050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Microsoft Dynamics CRM Server 2011</w:t>
      </w:r>
      <w:r w:rsidRPr="002D3668">
        <w:rPr>
          <w:lang w:val="it-IT"/>
        </w:rPr>
        <w:tab/>
      </w:r>
      <w:r w:rsidRPr="004303E2">
        <w:fldChar w:fldCharType="begin"/>
      </w:r>
      <w:r w:rsidRPr="002D3668">
        <w:rPr>
          <w:lang w:val="it-IT"/>
        </w:rPr>
        <w:instrText xml:space="preserve"> PAGEREF _Toc363827051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lastRenderedPageBreak/>
        <w:t>Microsoft Dynamics CRM Workgroup Server 2011</w:t>
      </w:r>
      <w:r w:rsidRPr="002D3668">
        <w:rPr>
          <w:lang w:val="it-IT"/>
        </w:rPr>
        <w:tab/>
      </w:r>
      <w:r w:rsidRPr="004303E2">
        <w:fldChar w:fldCharType="begin"/>
      </w:r>
      <w:r w:rsidRPr="002D3668">
        <w:rPr>
          <w:lang w:val="it-IT"/>
        </w:rPr>
        <w:instrText xml:space="preserve"> PAGEREF _Toc363827052 \h </w:instrText>
      </w:r>
      <w:r w:rsidRPr="004303E2">
        <w:fldChar w:fldCharType="separate"/>
      </w:r>
      <w:r w:rsidR="00B14A4D">
        <w:rPr>
          <w:lang w:val="it-IT"/>
        </w:rPr>
        <w:t>21</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Microsoft Learning E-Reference Library (SL per Utente)</w:t>
      </w:r>
      <w:r w:rsidRPr="002D3668">
        <w:rPr>
          <w:lang w:val="it-IT"/>
        </w:rPr>
        <w:tab/>
      </w:r>
      <w:r w:rsidRPr="004303E2">
        <w:fldChar w:fldCharType="begin"/>
      </w:r>
      <w:r w:rsidRPr="002D3668">
        <w:rPr>
          <w:lang w:val="it-IT"/>
        </w:rPr>
        <w:instrText xml:space="preserve"> PAGEREF _Toc363827053 \h </w:instrText>
      </w:r>
      <w:r w:rsidRPr="004303E2">
        <w:fldChar w:fldCharType="separate"/>
      </w:r>
      <w:r w:rsidR="00B14A4D">
        <w:rPr>
          <w:lang w:val="it-IT"/>
        </w:rPr>
        <w:t>21</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Microsoft Learning IT Academy (SL Servizi)</w:t>
      </w:r>
      <w:r w:rsidRPr="004303E2">
        <w:tab/>
      </w:r>
      <w:r w:rsidRPr="004303E2">
        <w:fldChar w:fldCharType="begin"/>
      </w:r>
      <w:r w:rsidRPr="004303E2">
        <w:instrText xml:space="preserve"> PAGEREF _Toc363827054 \h </w:instrText>
      </w:r>
      <w:r w:rsidRPr="004303E2">
        <w:fldChar w:fldCharType="separate"/>
      </w:r>
      <w:r w:rsidR="00B14A4D">
        <w:t>21</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Microsoft Learning MCP 1 Exam Vouchers (SL Servizi)</w:t>
      </w:r>
      <w:r w:rsidRPr="004303E2">
        <w:tab/>
      </w:r>
      <w:r w:rsidRPr="004303E2">
        <w:fldChar w:fldCharType="begin"/>
      </w:r>
      <w:r w:rsidRPr="004303E2">
        <w:instrText xml:space="preserve"> PAGEREF _Toc363827055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Microsoft Learning MCP 30 Exam Vouchers (SL per Utente)</w:t>
      </w:r>
      <w:r w:rsidRPr="004303E2">
        <w:tab/>
      </w:r>
      <w:r w:rsidRPr="004303E2">
        <w:fldChar w:fldCharType="begin"/>
      </w:r>
      <w:r w:rsidRPr="004303E2">
        <w:instrText xml:space="preserve"> PAGEREF _Toc363827056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Microsoft Learning MOS 500 Exam Site License (SL Servizi)</w:t>
      </w:r>
      <w:r w:rsidRPr="004303E2">
        <w:tab/>
      </w:r>
      <w:r w:rsidRPr="004303E2">
        <w:fldChar w:fldCharType="begin"/>
      </w:r>
      <w:r w:rsidRPr="004303E2">
        <w:instrText xml:space="preserve"> PAGEREF _Toc363827057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Microsoft Learning MTA 250 Exam Site License (SL Servizi)</w:t>
      </w:r>
      <w:r w:rsidRPr="004303E2">
        <w:tab/>
      </w:r>
      <w:r w:rsidRPr="004303E2">
        <w:fldChar w:fldCharType="begin"/>
      </w:r>
      <w:r w:rsidRPr="004303E2">
        <w:instrText xml:space="preserve"> PAGEREF _Toc363827058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Microsoft Office Audit and Control Management Server</w:t>
      </w:r>
      <w:r w:rsidRPr="004303E2">
        <w:tab/>
      </w:r>
      <w:r w:rsidRPr="004303E2">
        <w:fldChar w:fldCharType="begin"/>
      </w:r>
      <w:r w:rsidRPr="004303E2">
        <w:instrText xml:space="preserve"> PAGEREF _Toc363827059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Microsoft Translator API</w:t>
      </w:r>
      <w:r w:rsidRPr="004303E2">
        <w:tab/>
      </w:r>
      <w:r w:rsidRPr="004303E2">
        <w:fldChar w:fldCharType="begin"/>
      </w:r>
      <w:r w:rsidRPr="004303E2">
        <w:instrText xml:space="preserve"> PAGEREF _Toc363827060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Office 365 Midsize Business (SL per Utente)</w:t>
      </w:r>
      <w:r w:rsidRPr="004303E2">
        <w:tab/>
      </w:r>
      <w:r w:rsidRPr="004303E2">
        <w:fldChar w:fldCharType="begin"/>
      </w:r>
      <w:r w:rsidRPr="004303E2">
        <w:instrText xml:space="preserve"> PAGEREF _Toc363827061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Office 365 Education A2 (SL per Utente)</w:t>
      </w:r>
      <w:r w:rsidRPr="004303E2">
        <w:tab/>
      </w:r>
      <w:r w:rsidRPr="004303E2">
        <w:fldChar w:fldCharType="begin"/>
      </w:r>
      <w:r w:rsidRPr="004303E2">
        <w:instrText xml:space="preserve"> PAGEREF _Toc363827062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Office 365 Education A3 (SL per Utente)</w:t>
      </w:r>
      <w:r w:rsidRPr="004303E2">
        <w:tab/>
      </w:r>
      <w:r w:rsidRPr="004303E2">
        <w:fldChar w:fldCharType="begin"/>
      </w:r>
      <w:r w:rsidRPr="004303E2">
        <w:instrText xml:space="preserve"> PAGEREF _Toc363827063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Office 365 Education A4 (SL per Utente)</w:t>
      </w:r>
      <w:r w:rsidRPr="004303E2">
        <w:tab/>
      </w:r>
      <w:r w:rsidRPr="004303E2">
        <w:fldChar w:fldCharType="begin"/>
      </w:r>
      <w:r w:rsidRPr="004303E2">
        <w:instrText xml:space="preserve"> PAGEREF _Toc363827064 \h </w:instrText>
      </w:r>
      <w:r w:rsidRPr="004303E2">
        <w:fldChar w:fldCharType="separate"/>
      </w:r>
      <w:r w:rsidR="00B14A4D">
        <w:t>22</w:t>
      </w:r>
      <w:r w:rsidRPr="004303E2">
        <w:fldChar w:fldCharType="end"/>
      </w:r>
    </w:p>
    <w:p w:rsidR="004303E2" w:rsidRPr="004F5EF3" w:rsidRDefault="004303E2">
      <w:pPr>
        <w:pStyle w:val="TOC2"/>
        <w:rPr>
          <w:rFonts w:asciiTheme="minorHAnsi" w:eastAsiaTheme="minorEastAsia" w:hAnsiTheme="minorHAnsi" w:cstheme="minorBidi"/>
          <w:sz w:val="22"/>
          <w:szCs w:val="22"/>
        </w:rPr>
      </w:pPr>
      <w:r w:rsidRPr="004F5EF3">
        <w:rPr>
          <w:rFonts w:cs="Tahoma"/>
        </w:rPr>
        <w:t>Office 365 Enterprise E3 (SL per Utente)</w:t>
      </w:r>
      <w:r w:rsidRPr="004F5EF3">
        <w:tab/>
      </w:r>
      <w:r w:rsidRPr="004303E2">
        <w:fldChar w:fldCharType="begin"/>
      </w:r>
      <w:r w:rsidRPr="004F5EF3">
        <w:instrText xml:space="preserve"> PAGEREF _Toc363827065 \h </w:instrText>
      </w:r>
      <w:r w:rsidRPr="004303E2">
        <w:fldChar w:fldCharType="separate"/>
      </w:r>
      <w:r w:rsidR="00B14A4D">
        <w:t>22</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Office 365 Enterprise E4 (SL per Utente)</w:t>
      </w:r>
      <w:r w:rsidRPr="002D3668">
        <w:rPr>
          <w:lang w:val="it-IT"/>
        </w:rPr>
        <w:tab/>
      </w:r>
      <w:r w:rsidRPr="004303E2">
        <w:fldChar w:fldCharType="begin"/>
      </w:r>
      <w:r w:rsidRPr="002D3668">
        <w:rPr>
          <w:lang w:val="it-IT"/>
        </w:rPr>
        <w:instrText xml:space="preserve"> PAGEREF _Toc363827066 \h </w:instrText>
      </w:r>
      <w:r w:rsidRPr="004303E2">
        <w:fldChar w:fldCharType="separate"/>
      </w:r>
      <w:r w:rsidR="00B14A4D">
        <w:rPr>
          <w:lang w:val="it-IT"/>
        </w:rPr>
        <w:t>22</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Componente Aggiuntivo di Office 365 Enterprise E1, E3, E4 (SL per Utente)</w:t>
      </w:r>
      <w:r w:rsidRPr="002D3668">
        <w:rPr>
          <w:lang w:val="it-IT"/>
        </w:rPr>
        <w:tab/>
      </w:r>
      <w:r w:rsidRPr="004303E2">
        <w:fldChar w:fldCharType="begin"/>
      </w:r>
      <w:r w:rsidRPr="002D3668">
        <w:rPr>
          <w:lang w:val="it-IT"/>
        </w:rPr>
        <w:instrText xml:space="preserve"> PAGEREF _Toc363827067 \h </w:instrText>
      </w:r>
      <w:r w:rsidRPr="004303E2">
        <w:fldChar w:fldCharType="separate"/>
      </w:r>
      <w:r w:rsidR="00B14A4D">
        <w:rPr>
          <w:lang w:val="it-IT"/>
        </w:rPr>
        <w:t>22</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Office 365 Enterprise E3, E4 senza Componente Aggiuntivo di Office Pro Plus (SL per Utente)</w:t>
      </w:r>
      <w:r w:rsidRPr="002D3668">
        <w:rPr>
          <w:lang w:val="it-IT"/>
        </w:rPr>
        <w:tab/>
      </w:r>
      <w:r w:rsidRPr="004303E2">
        <w:fldChar w:fldCharType="begin"/>
      </w:r>
      <w:r w:rsidRPr="002D3668">
        <w:rPr>
          <w:lang w:val="it-IT"/>
        </w:rPr>
        <w:instrText xml:space="preserve"> PAGEREF _Toc363827068 \h </w:instrText>
      </w:r>
      <w:r w:rsidRPr="004303E2">
        <w:fldChar w:fldCharType="separate"/>
      </w:r>
      <w:r w:rsidR="00B14A4D">
        <w:rPr>
          <w:lang w:val="it-IT"/>
        </w:rPr>
        <w:t>22</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Office 365 Enterprise K1 (SL per Utente)</w:t>
      </w:r>
      <w:r w:rsidRPr="002D3668">
        <w:rPr>
          <w:lang w:val="it-IT"/>
        </w:rPr>
        <w:tab/>
      </w:r>
      <w:r w:rsidRPr="004303E2">
        <w:fldChar w:fldCharType="begin"/>
      </w:r>
      <w:r w:rsidRPr="002D3668">
        <w:rPr>
          <w:lang w:val="it-IT"/>
        </w:rPr>
        <w:instrText xml:space="preserve"> PAGEREF _Toc363827069 \h </w:instrText>
      </w:r>
      <w:r w:rsidRPr="004303E2">
        <w:fldChar w:fldCharType="separate"/>
      </w:r>
      <w:r w:rsidR="00B14A4D">
        <w:rPr>
          <w:lang w:val="it-IT"/>
        </w:rPr>
        <w:t>22</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Office 365 Government G1, G3, G4 (SL per Utente)</w:t>
      </w:r>
      <w:r w:rsidRPr="002D3668">
        <w:rPr>
          <w:lang w:val="it-IT"/>
        </w:rPr>
        <w:tab/>
      </w:r>
      <w:r w:rsidRPr="004303E2">
        <w:fldChar w:fldCharType="begin"/>
      </w:r>
      <w:r w:rsidRPr="002D3668">
        <w:rPr>
          <w:lang w:val="it-IT"/>
        </w:rPr>
        <w:instrText xml:space="preserve"> PAGEREF _Toc363827070 \h </w:instrText>
      </w:r>
      <w:r w:rsidRPr="004303E2">
        <w:fldChar w:fldCharType="separate"/>
      </w:r>
      <w:r w:rsidR="00B14A4D">
        <w:rPr>
          <w:lang w:val="it-IT"/>
        </w:rPr>
        <w:t>22</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Componente Aggiuntivo di Office 365 Government G1, G3, G4 (SL per Utente)</w:t>
      </w:r>
      <w:r w:rsidRPr="002D3668">
        <w:rPr>
          <w:lang w:val="it-IT"/>
        </w:rPr>
        <w:tab/>
      </w:r>
      <w:r w:rsidRPr="004303E2">
        <w:fldChar w:fldCharType="begin"/>
      </w:r>
      <w:r w:rsidRPr="002D3668">
        <w:rPr>
          <w:lang w:val="it-IT"/>
        </w:rPr>
        <w:instrText xml:space="preserve"> PAGEREF _Toc363827071 \h </w:instrText>
      </w:r>
      <w:r w:rsidRPr="004303E2">
        <w:fldChar w:fldCharType="separate"/>
      </w:r>
      <w:r w:rsidR="00B14A4D">
        <w:rPr>
          <w:lang w:val="it-IT"/>
        </w:rPr>
        <w:t>22</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Office 365 Government G3, G4 senza Componente Aggiuntivo di Office Pro Plus (SL per Utente)</w:t>
      </w:r>
      <w:r w:rsidRPr="002D3668">
        <w:rPr>
          <w:lang w:val="it-IT"/>
        </w:rPr>
        <w:tab/>
      </w:r>
      <w:r w:rsidRPr="004303E2">
        <w:fldChar w:fldCharType="begin"/>
      </w:r>
      <w:r w:rsidRPr="002D3668">
        <w:rPr>
          <w:lang w:val="it-IT"/>
        </w:rPr>
        <w:instrText xml:space="preserve"> PAGEREF _Toc363827072 \h </w:instrText>
      </w:r>
      <w:r w:rsidRPr="004303E2">
        <w:fldChar w:fldCharType="separate"/>
      </w:r>
      <w:r w:rsidR="00B14A4D">
        <w:rPr>
          <w:lang w:val="it-IT"/>
        </w:rPr>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Office Web Applications con SharePoint Piano 2A (SL per utente)</w:t>
      </w:r>
      <w:r w:rsidRPr="004303E2">
        <w:tab/>
      </w:r>
      <w:r w:rsidRPr="004303E2">
        <w:fldChar w:fldCharType="begin"/>
      </w:r>
      <w:r w:rsidRPr="004303E2">
        <w:instrText xml:space="preserve"> PAGEREF _Toc363827073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Project Online</w:t>
      </w:r>
      <w:r w:rsidRPr="004303E2">
        <w:tab/>
      </w:r>
      <w:r w:rsidRPr="004303E2">
        <w:fldChar w:fldCharType="begin"/>
      </w:r>
      <w:r w:rsidRPr="004303E2">
        <w:instrText xml:space="preserve"> PAGEREF _Toc363827074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Project Online A</w:t>
      </w:r>
      <w:r w:rsidRPr="004303E2">
        <w:tab/>
      </w:r>
      <w:r w:rsidRPr="004303E2">
        <w:fldChar w:fldCharType="begin"/>
      </w:r>
      <w:r w:rsidRPr="004303E2">
        <w:instrText xml:space="preserve"> PAGEREF _Toc363827075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Project Server 2013</w:t>
      </w:r>
      <w:r w:rsidRPr="004303E2">
        <w:tab/>
      </w:r>
      <w:r w:rsidRPr="004303E2">
        <w:fldChar w:fldCharType="begin"/>
      </w:r>
      <w:r w:rsidRPr="004303E2">
        <w:instrText xml:space="preserve"> PAGEREF _Toc363827076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per Project Server 2013</w:t>
      </w:r>
      <w:r w:rsidRPr="004303E2">
        <w:tab/>
      </w:r>
      <w:r w:rsidRPr="004303E2">
        <w:fldChar w:fldCharType="begin"/>
      </w:r>
      <w:r w:rsidRPr="004303E2">
        <w:instrText xml:space="preserve"> PAGEREF _Toc363827077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SharePoint™ Online Extra Storage 1 GB (SL Add-on)</w:t>
      </w:r>
      <w:r w:rsidRPr="004303E2">
        <w:tab/>
      </w:r>
      <w:r w:rsidRPr="004303E2">
        <w:fldChar w:fldCharType="begin"/>
      </w:r>
      <w:r w:rsidRPr="004303E2">
        <w:instrText xml:space="preserve"> PAGEREF _Toc363827078 \h </w:instrText>
      </w:r>
      <w:r w:rsidRPr="004303E2">
        <w:fldChar w:fldCharType="separate"/>
      </w:r>
      <w:r w:rsidR="00B14A4D">
        <w:t>22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SharePoint™ Online Extra Storage 1 GB A (SL Add-on)</w:t>
      </w:r>
      <w:r w:rsidRPr="004303E2">
        <w:tab/>
      </w:r>
      <w:r w:rsidRPr="004303E2">
        <w:fldChar w:fldCharType="begin"/>
      </w:r>
      <w:r w:rsidRPr="004303E2">
        <w:instrText xml:space="preserve"> PAGEREF _Toc363827079 \h </w:instrText>
      </w:r>
      <w:r w:rsidRPr="004303E2">
        <w:fldChar w:fldCharType="separate"/>
      </w:r>
      <w:r w:rsidR="00B14A4D">
        <w:t>22</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Componente Aggiuntivo di SharePoint™ Online Piano 1 (SL per Utente)</w:t>
      </w:r>
      <w:r w:rsidRPr="002D3668">
        <w:rPr>
          <w:lang w:val="it-IT"/>
        </w:rPr>
        <w:tab/>
      </w:r>
      <w:r w:rsidRPr="004303E2">
        <w:fldChar w:fldCharType="begin"/>
      </w:r>
      <w:r w:rsidRPr="002D3668">
        <w:rPr>
          <w:lang w:val="it-IT"/>
        </w:rPr>
        <w:instrText xml:space="preserve"> PAGEREF _Toc363827080 \h </w:instrText>
      </w:r>
      <w:r w:rsidRPr="004303E2">
        <w:fldChar w:fldCharType="separate"/>
      </w:r>
      <w:r w:rsidR="00B14A4D">
        <w:rPr>
          <w:lang w:val="it-IT"/>
        </w:rPr>
        <w:t>22</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SharePoint™ Online Piano 1 (SL per Utente)</w:t>
      </w:r>
      <w:r w:rsidRPr="002D3668">
        <w:rPr>
          <w:lang w:val="it-IT"/>
        </w:rPr>
        <w:tab/>
      </w:r>
      <w:r w:rsidRPr="004303E2">
        <w:fldChar w:fldCharType="begin"/>
      </w:r>
      <w:r w:rsidRPr="002D3668">
        <w:rPr>
          <w:lang w:val="it-IT"/>
        </w:rPr>
        <w:instrText xml:space="preserve"> PAGEREF _Toc363827081 \h </w:instrText>
      </w:r>
      <w:r w:rsidRPr="004303E2">
        <w:fldChar w:fldCharType="separate"/>
      </w:r>
      <w:r w:rsidR="00B14A4D">
        <w:rPr>
          <w:lang w:val="it-IT"/>
        </w:rPr>
        <w:t>22</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SharePoint™ Online Piano 1 con Componente Aggiuntivo di Yammer (SL per Utente)</w:t>
      </w:r>
      <w:r w:rsidRPr="002D3668">
        <w:rPr>
          <w:lang w:val="it-IT"/>
        </w:rPr>
        <w:tab/>
      </w:r>
      <w:r w:rsidRPr="004303E2">
        <w:fldChar w:fldCharType="begin"/>
      </w:r>
      <w:r w:rsidRPr="002D3668">
        <w:rPr>
          <w:lang w:val="it-IT"/>
        </w:rPr>
        <w:instrText xml:space="preserve"> PAGEREF _Toc363827082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SharePoint™ Online Piano 2 (SL per Utente)</w:t>
      </w:r>
      <w:r w:rsidRPr="002D3668">
        <w:rPr>
          <w:lang w:val="it-IT"/>
        </w:rPr>
        <w:tab/>
      </w:r>
      <w:r w:rsidRPr="004303E2">
        <w:fldChar w:fldCharType="begin"/>
      </w:r>
      <w:r w:rsidRPr="002D3668">
        <w:rPr>
          <w:lang w:val="it-IT"/>
        </w:rPr>
        <w:instrText xml:space="preserve"> PAGEREF _Toc363827083 \h </w:instrText>
      </w:r>
      <w:r w:rsidRPr="004303E2">
        <w:fldChar w:fldCharType="separate"/>
      </w:r>
      <w:r w:rsidR="00B14A4D">
        <w:rPr>
          <w:lang w:val="it-IT"/>
        </w:rPr>
        <w:t>23</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SharePoint™ Server 2013</w:t>
      </w:r>
      <w:r w:rsidRPr="004303E2">
        <w:tab/>
      </w:r>
      <w:r w:rsidRPr="004303E2">
        <w:fldChar w:fldCharType="begin"/>
      </w:r>
      <w:r w:rsidRPr="004303E2">
        <w:instrText xml:space="preserve"> PAGEREF _Toc363827084 \h </w:instrText>
      </w:r>
      <w:r w:rsidRPr="004303E2">
        <w:fldChar w:fldCharType="separate"/>
      </w:r>
      <w:r w:rsidR="00B14A4D">
        <w:t>23</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Enterprise CAL per SharePoint™ Server 2013</w:t>
      </w:r>
      <w:r w:rsidRPr="004303E2">
        <w:tab/>
      </w:r>
      <w:r w:rsidRPr="004303E2">
        <w:fldChar w:fldCharType="begin"/>
      </w:r>
      <w:r w:rsidRPr="004303E2">
        <w:instrText xml:space="preserve"> PAGEREF _Toc363827085 \h </w:instrText>
      </w:r>
      <w:r w:rsidRPr="004303E2">
        <w:fldChar w:fldCharType="separate"/>
      </w:r>
      <w:r w:rsidR="00B14A4D">
        <w:t>23</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Standard CAL per SharePoint™ Server 2013</w:t>
      </w:r>
      <w:r w:rsidRPr="004303E2">
        <w:tab/>
      </w:r>
      <w:r w:rsidRPr="004303E2">
        <w:fldChar w:fldCharType="begin"/>
      </w:r>
      <w:r w:rsidRPr="004303E2">
        <w:instrText xml:space="preserve"> PAGEREF _Toc363827086 \h </w:instrText>
      </w:r>
      <w:r w:rsidRPr="004303E2">
        <w:fldChar w:fldCharType="separate"/>
      </w:r>
      <w:r w:rsidR="00B14A4D">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1 Licenza per Processore per SQL Server</w:t>
      </w:r>
      <w:r w:rsidRPr="002D3668">
        <w:rPr>
          <w:rFonts w:eastAsia="Times New Roman" w:cs="Tahoma"/>
          <w:vertAlign w:val="superscript"/>
          <w:lang w:val="it-IT"/>
        </w:rPr>
        <w:t>®</w:t>
      </w:r>
      <w:r w:rsidRPr="002D3668">
        <w:rPr>
          <w:rFonts w:cs="Tahoma"/>
          <w:lang w:val="it-IT"/>
        </w:rPr>
        <w:t xml:space="preserve"> 2008 R2 Datacenter</w:t>
      </w:r>
      <w:r w:rsidRPr="002D3668">
        <w:rPr>
          <w:lang w:val="it-IT"/>
        </w:rPr>
        <w:tab/>
      </w:r>
      <w:r w:rsidRPr="004303E2">
        <w:fldChar w:fldCharType="begin"/>
      </w:r>
      <w:r w:rsidRPr="002D3668">
        <w:rPr>
          <w:lang w:val="it-IT"/>
        </w:rPr>
        <w:instrText xml:space="preserve"> PAGEREF _Toc363827087 \h </w:instrText>
      </w:r>
      <w:r w:rsidRPr="004303E2">
        <w:fldChar w:fldCharType="separate"/>
      </w:r>
      <w:r w:rsidR="00B14A4D">
        <w:rPr>
          <w:lang w:val="it-IT"/>
        </w:rPr>
        <w:t>23</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SQL Server</w:t>
      </w:r>
      <w:r w:rsidRPr="004303E2">
        <w:rPr>
          <w:rFonts w:eastAsia="Times New Roman" w:cs="Tahoma"/>
          <w:vertAlign w:val="superscript"/>
        </w:rPr>
        <w:t>®</w:t>
      </w:r>
      <w:r w:rsidRPr="004303E2">
        <w:rPr>
          <w:rFonts w:cs="Tahoma"/>
        </w:rPr>
        <w:t xml:space="preserve"> 2008 R2 Small Business</w:t>
      </w:r>
      <w:r w:rsidRPr="004303E2">
        <w:tab/>
      </w:r>
      <w:r w:rsidRPr="004303E2">
        <w:fldChar w:fldCharType="begin"/>
      </w:r>
      <w:r w:rsidRPr="004303E2">
        <w:instrText xml:space="preserve"> PAGEREF _Toc363827088 \h </w:instrText>
      </w:r>
      <w:r w:rsidRPr="004303E2">
        <w:fldChar w:fldCharType="separate"/>
      </w:r>
      <w:r w:rsidR="00B14A4D">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CAL per SQL Server</w:t>
      </w:r>
      <w:r w:rsidRPr="002D3668">
        <w:rPr>
          <w:rFonts w:eastAsia="Times New Roman" w:cs="Tahoma"/>
          <w:vertAlign w:val="superscript"/>
          <w:lang w:val="it-IT"/>
        </w:rPr>
        <w:t>®</w:t>
      </w:r>
      <w:r w:rsidRPr="002D3668">
        <w:rPr>
          <w:rFonts w:cs="Tahoma"/>
          <w:lang w:val="it-IT"/>
        </w:rPr>
        <w:t xml:space="preserve"> 2008 R2 Small Business</w:t>
      </w:r>
      <w:r w:rsidRPr="002D3668">
        <w:rPr>
          <w:lang w:val="it-IT"/>
        </w:rPr>
        <w:tab/>
      </w:r>
      <w:r w:rsidRPr="004303E2">
        <w:fldChar w:fldCharType="begin"/>
      </w:r>
      <w:r w:rsidRPr="002D3668">
        <w:rPr>
          <w:lang w:val="it-IT"/>
        </w:rPr>
        <w:instrText xml:space="preserve"> PAGEREF _Toc363827089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Per Processore per SQL Server</w:t>
      </w:r>
      <w:r w:rsidRPr="002D3668">
        <w:rPr>
          <w:rFonts w:eastAsia="Times New Roman" w:cs="Tahoma"/>
          <w:vertAlign w:val="superscript"/>
          <w:lang w:val="it-IT"/>
        </w:rPr>
        <w:t>®</w:t>
      </w:r>
      <w:r w:rsidRPr="002D3668">
        <w:rPr>
          <w:rFonts w:cs="Tahoma"/>
          <w:lang w:val="it-IT"/>
        </w:rPr>
        <w:t xml:space="preserve"> 2008 R2 Web</w:t>
      </w:r>
      <w:r w:rsidRPr="002D3668">
        <w:rPr>
          <w:lang w:val="it-IT"/>
        </w:rPr>
        <w:tab/>
      </w:r>
      <w:r w:rsidRPr="004303E2">
        <w:fldChar w:fldCharType="begin"/>
      </w:r>
      <w:r w:rsidRPr="002D3668">
        <w:rPr>
          <w:lang w:val="it-IT"/>
        </w:rPr>
        <w:instrText xml:space="preserve"> PAGEREF _Toc363827090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CAL per SQL Server</w:t>
      </w:r>
      <w:r w:rsidRPr="002D3668">
        <w:rPr>
          <w:rFonts w:eastAsia="Times New Roman" w:cs="Tahoma"/>
          <w:vertAlign w:val="superscript"/>
          <w:lang w:val="it-IT"/>
        </w:rPr>
        <w:t>®</w:t>
      </w:r>
      <w:r w:rsidRPr="002D3668">
        <w:rPr>
          <w:rFonts w:cs="Tahoma"/>
          <w:lang w:val="it-IT"/>
        </w:rPr>
        <w:t xml:space="preserve"> 2008 R2 Workgroup</w:t>
      </w:r>
      <w:r w:rsidRPr="002D3668">
        <w:rPr>
          <w:lang w:val="it-IT"/>
        </w:rPr>
        <w:tab/>
      </w:r>
      <w:r w:rsidRPr="004303E2">
        <w:fldChar w:fldCharType="begin"/>
      </w:r>
      <w:r w:rsidRPr="002D3668">
        <w:rPr>
          <w:lang w:val="it-IT"/>
        </w:rPr>
        <w:instrText xml:space="preserve"> PAGEREF _Toc363827091 \h </w:instrText>
      </w:r>
      <w:r w:rsidRPr="004303E2">
        <w:fldChar w:fldCharType="separate"/>
      </w:r>
      <w:r w:rsidR="00B14A4D">
        <w:rPr>
          <w:lang w:val="it-IT"/>
        </w:rPr>
        <w:t>23</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SQL Server</w:t>
      </w:r>
      <w:r w:rsidRPr="004303E2">
        <w:rPr>
          <w:rFonts w:eastAsia="Times New Roman" w:cs="Tahoma"/>
          <w:vertAlign w:val="superscript"/>
        </w:rPr>
        <w:t>®</w:t>
      </w:r>
      <w:r w:rsidRPr="004303E2">
        <w:rPr>
          <w:rFonts w:cs="Tahoma"/>
        </w:rPr>
        <w:t xml:space="preserve"> 2008 R2 Workgroup (5 Add On Client)</w:t>
      </w:r>
      <w:r w:rsidRPr="004303E2">
        <w:tab/>
      </w:r>
      <w:r w:rsidRPr="004303E2">
        <w:fldChar w:fldCharType="begin"/>
      </w:r>
      <w:r w:rsidRPr="004303E2">
        <w:instrText xml:space="preserve"> PAGEREF _Toc363827092 \h </w:instrText>
      </w:r>
      <w:r w:rsidRPr="004303E2">
        <w:fldChar w:fldCharType="separate"/>
      </w:r>
      <w:r w:rsidR="00B14A4D">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1 Licenza per Processore per SQL Server</w:t>
      </w:r>
      <w:r w:rsidRPr="002D3668">
        <w:rPr>
          <w:rFonts w:eastAsia="Times New Roman" w:cs="Tahoma"/>
          <w:vertAlign w:val="superscript"/>
          <w:lang w:val="it-IT"/>
        </w:rPr>
        <w:t>®</w:t>
      </w:r>
      <w:r w:rsidRPr="002D3668">
        <w:rPr>
          <w:rFonts w:cs="Tahoma"/>
          <w:lang w:val="it-IT"/>
        </w:rPr>
        <w:t xml:space="preserve"> 2008 R2 Workgroup</w:t>
      </w:r>
      <w:r w:rsidRPr="002D3668">
        <w:rPr>
          <w:lang w:val="it-IT"/>
        </w:rPr>
        <w:tab/>
      </w:r>
      <w:r w:rsidRPr="004303E2">
        <w:fldChar w:fldCharType="begin"/>
      </w:r>
      <w:r w:rsidRPr="002D3668">
        <w:rPr>
          <w:lang w:val="it-IT"/>
        </w:rPr>
        <w:instrText xml:space="preserve"> PAGEREF _Toc363827093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SQL Server</w:t>
      </w:r>
      <w:r w:rsidRPr="002D3668">
        <w:rPr>
          <w:rFonts w:eastAsia="Times New Roman" w:cs="Tahoma"/>
          <w:vertAlign w:val="superscript"/>
          <w:lang w:val="it-IT"/>
        </w:rPr>
        <w:t>®</w:t>
      </w:r>
      <w:r w:rsidRPr="002D3668">
        <w:rPr>
          <w:rFonts w:cs="Tahoma"/>
          <w:lang w:val="it-IT"/>
        </w:rPr>
        <w:t xml:space="preserve"> 2012 Business Intelligence</w:t>
      </w:r>
      <w:r w:rsidRPr="002D3668">
        <w:rPr>
          <w:lang w:val="it-IT"/>
        </w:rPr>
        <w:tab/>
      </w:r>
      <w:r w:rsidRPr="004303E2">
        <w:fldChar w:fldCharType="begin"/>
      </w:r>
      <w:r w:rsidRPr="002D3668">
        <w:rPr>
          <w:lang w:val="it-IT"/>
        </w:rPr>
        <w:instrText xml:space="preserve"> PAGEREF _Toc363827094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CAL per SQL Server</w:t>
      </w:r>
      <w:r w:rsidRPr="002D3668">
        <w:rPr>
          <w:rFonts w:eastAsia="Times New Roman" w:cs="Tahoma"/>
          <w:vertAlign w:val="superscript"/>
          <w:lang w:val="it-IT"/>
        </w:rPr>
        <w:t>®</w:t>
      </w:r>
      <w:r w:rsidRPr="002D3668">
        <w:rPr>
          <w:rFonts w:cs="Tahoma"/>
          <w:lang w:val="it-IT"/>
        </w:rPr>
        <w:t xml:space="preserve"> 2012 (SL per Dispositivo e Utente)</w:t>
      </w:r>
      <w:r w:rsidRPr="002D3668">
        <w:rPr>
          <w:lang w:val="it-IT"/>
        </w:rPr>
        <w:tab/>
      </w:r>
      <w:r w:rsidRPr="004303E2">
        <w:fldChar w:fldCharType="begin"/>
      </w:r>
      <w:r w:rsidRPr="002D3668">
        <w:rPr>
          <w:lang w:val="it-IT"/>
        </w:rPr>
        <w:instrText xml:space="preserve"> PAGEREF _Toc363827095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SQL Server</w:t>
      </w:r>
      <w:r w:rsidRPr="002D3668">
        <w:rPr>
          <w:rFonts w:eastAsia="Times New Roman" w:cs="Tahoma"/>
          <w:vertAlign w:val="superscript"/>
          <w:lang w:val="it-IT"/>
        </w:rPr>
        <w:t>®</w:t>
      </w:r>
      <w:r w:rsidRPr="002D3668">
        <w:rPr>
          <w:rFonts w:cs="Tahoma"/>
          <w:lang w:val="it-IT"/>
        </w:rPr>
        <w:t xml:space="preserve"> 2012 Developer</w:t>
      </w:r>
      <w:r w:rsidRPr="002D3668">
        <w:rPr>
          <w:lang w:val="it-IT"/>
        </w:rPr>
        <w:tab/>
      </w:r>
      <w:r w:rsidRPr="004303E2">
        <w:fldChar w:fldCharType="begin"/>
      </w:r>
      <w:r w:rsidRPr="002D3668">
        <w:rPr>
          <w:lang w:val="it-IT"/>
        </w:rPr>
        <w:instrText xml:space="preserve"> PAGEREF _Toc363827096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SQL Server</w:t>
      </w:r>
      <w:r w:rsidRPr="002D3668">
        <w:rPr>
          <w:rFonts w:eastAsia="Times New Roman" w:cs="Tahoma"/>
          <w:vertAlign w:val="superscript"/>
          <w:lang w:val="it-IT"/>
        </w:rPr>
        <w:t>®</w:t>
      </w:r>
      <w:r w:rsidRPr="002D3668">
        <w:rPr>
          <w:rFonts w:cs="Tahoma"/>
          <w:lang w:val="it-IT"/>
        </w:rPr>
        <w:t xml:space="preserve"> 2012 Enterprise</w:t>
      </w:r>
      <w:r w:rsidRPr="002D3668">
        <w:rPr>
          <w:lang w:val="it-IT"/>
        </w:rPr>
        <w:tab/>
      </w:r>
      <w:r w:rsidRPr="004303E2">
        <w:fldChar w:fldCharType="begin"/>
      </w:r>
      <w:r w:rsidRPr="002D3668">
        <w:rPr>
          <w:lang w:val="it-IT"/>
        </w:rPr>
        <w:instrText xml:space="preserve"> PAGEREF _Toc363827097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SQL Server</w:t>
      </w:r>
      <w:r w:rsidRPr="002D3668">
        <w:rPr>
          <w:rFonts w:eastAsia="Times New Roman" w:cs="Tahoma"/>
          <w:vertAlign w:val="superscript"/>
          <w:lang w:val="it-IT"/>
        </w:rPr>
        <w:t>®</w:t>
      </w:r>
      <w:r w:rsidRPr="002D3668">
        <w:rPr>
          <w:rFonts w:cs="Tahoma"/>
          <w:lang w:val="it-IT"/>
        </w:rPr>
        <w:t xml:space="preserve"> 2012 Enterprise Core (2 Licenze Core per confezione)</w:t>
      </w:r>
      <w:r w:rsidRPr="002D3668">
        <w:rPr>
          <w:lang w:val="it-IT"/>
        </w:rPr>
        <w:tab/>
      </w:r>
      <w:r w:rsidRPr="004303E2">
        <w:fldChar w:fldCharType="begin"/>
      </w:r>
      <w:r w:rsidRPr="002D3668">
        <w:rPr>
          <w:lang w:val="it-IT"/>
        </w:rPr>
        <w:instrText xml:space="preserve"> PAGEREF _Toc363827098 \h </w:instrText>
      </w:r>
      <w:r w:rsidRPr="004303E2">
        <w:fldChar w:fldCharType="separate"/>
      </w:r>
      <w:r w:rsidR="00B14A4D">
        <w:rPr>
          <w:lang w:val="it-IT"/>
        </w:rPr>
        <w:t>23</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SQL Server</w:t>
      </w:r>
      <w:r w:rsidRPr="004303E2">
        <w:rPr>
          <w:rFonts w:eastAsia="Times New Roman" w:cs="Tahoma"/>
          <w:vertAlign w:val="superscript"/>
        </w:rPr>
        <w:t>®</w:t>
      </w:r>
      <w:r w:rsidRPr="004303E2">
        <w:rPr>
          <w:rFonts w:cs="Tahoma"/>
        </w:rPr>
        <w:t xml:space="preserve"> 2012 Parallel Data Warehouse</w:t>
      </w:r>
      <w:r w:rsidRPr="004303E2">
        <w:tab/>
      </w:r>
      <w:r w:rsidRPr="004303E2">
        <w:fldChar w:fldCharType="begin"/>
      </w:r>
      <w:r w:rsidRPr="004303E2">
        <w:instrText xml:space="preserve"> PAGEREF _Toc363827099 \h </w:instrText>
      </w:r>
      <w:r w:rsidRPr="004303E2">
        <w:fldChar w:fldCharType="separate"/>
      </w:r>
      <w:r w:rsidR="00B14A4D">
        <w:t>23</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SQL Server</w:t>
      </w:r>
      <w:r w:rsidRPr="004303E2">
        <w:rPr>
          <w:rFonts w:eastAsia="Times New Roman" w:cs="Tahoma"/>
          <w:vertAlign w:val="superscript"/>
        </w:rPr>
        <w:t>®</w:t>
      </w:r>
      <w:r w:rsidRPr="004303E2">
        <w:rPr>
          <w:rFonts w:cs="Tahoma"/>
        </w:rPr>
        <w:t xml:space="preserve"> 2012 Parallel Data Warehouse Developer</w:t>
      </w:r>
      <w:r w:rsidRPr="004303E2">
        <w:tab/>
      </w:r>
      <w:r w:rsidRPr="004303E2">
        <w:fldChar w:fldCharType="begin"/>
      </w:r>
      <w:r w:rsidRPr="004303E2">
        <w:instrText xml:space="preserve"> PAGEREF _Toc363827100 \h </w:instrText>
      </w:r>
      <w:r w:rsidRPr="004303E2">
        <w:fldChar w:fldCharType="separate"/>
      </w:r>
      <w:r w:rsidR="00B14A4D">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SQL Server</w:t>
      </w:r>
      <w:r w:rsidRPr="002D3668">
        <w:rPr>
          <w:rFonts w:eastAsia="Times New Roman" w:cs="Tahoma"/>
          <w:vertAlign w:val="superscript"/>
          <w:lang w:val="it-IT"/>
        </w:rPr>
        <w:t>®</w:t>
      </w:r>
      <w:r w:rsidRPr="002D3668">
        <w:rPr>
          <w:rFonts w:cs="Tahoma"/>
          <w:lang w:val="it-IT"/>
        </w:rPr>
        <w:t xml:space="preserve"> 2012 Standard</w:t>
      </w:r>
      <w:r w:rsidRPr="002D3668">
        <w:rPr>
          <w:lang w:val="it-IT"/>
        </w:rPr>
        <w:tab/>
      </w:r>
      <w:r w:rsidRPr="004303E2">
        <w:fldChar w:fldCharType="begin"/>
      </w:r>
      <w:r w:rsidRPr="002D3668">
        <w:rPr>
          <w:lang w:val="it-IT"/>
        </w:rPr>
        <w:instrText xml:space="preserve"> PAGEREF _Toc363827101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SQL Server</w:t>
      </w:r>
      <w:r w:rsidRPr="002D3668">
        <w:rPr>
          <w:rFonts w:eastAsia="Times New Roman" w:cs="Tahoma"/>
          <w:vertAlign w:val="superscript"/>
          <w:lang w:val="it-IT"/>
        </w:rPr>
        <w:t>®</w:t>
      </w:r>
      <w:r w:rsidRPr="002D3668">
        <w:rPr>
          <w:rFonts w:cs="Tahoma"/>
          <w:lang w:val="it-IT"/>
        </w:rPr>
        <w:t xml:space="preserve"> 2012 Standard Core (2 Licenze Core per confezione)</w:t>
      </w:r>
      <w:r w:rsidRPr="002D3668">
        <w:rPr>
          <w:lang w:val="it-IT"/>
        </w:rPr>
        <w:tab/>
      </w:r>
      <w:r w:rsidRPr="004303E2">
        <w:fldChar w:fldCharType="begin"/>
      </w:r>
      <w:r w:rsidRPr="002D3668">
        <w:rPr>
          <w:lang w:val="it-IT"/>
        </w:rPr>
        <w:instrText xml:space="preserve"> PAGEREF _Toc363827102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Server Enterprise per System Center Configuration Manager 2007 R3</w:t>
      </w:r>
      <w:r w:rsidRPr="002D3668">
        <w:rPr>
          <w:lang w:val="it-IT"/>
        </w:rPr>
        <w:tab/>
      </w:r>
      <w:r w:rsidRPr="004303E2">
        <w:fldChar w:fldCharType="begin"/>
      </w:r>
      <w:r w:rsidRPr="002D3668">
        <w:rPr>
          <w:lang w:val="it-IT"/>
        </w:rPr>
        <w:instrText xml:space="preserve"> PAGEREF _Toc363827103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Server Standard (Standard Server ML) per System Center Configuration Manager 2007 R3</w:t>
      </w:r>
      <w:r w:rsidRPr="002D3668">
        <w:rPr>
          <w:lang w:val="it-IT"/>
        </w:rPr>
        <w:tab/>
      </w:r>
      <w:r w:rsidRPr="004303E2">
        <w:fldChar w:fldCharType="begin"/>
      </w:r>
      <w:r w:rsidRPr="002D3668">
        <w:rPr>
          <w:lang w:val="it-IT"/>
        </w:rPr>
        <w:instrText xml:space="preserve"> PAGEREF _Toc363827104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Server Enterprise per System Center Data Protection Manager 2010</w:t>
      </w:r>
      <w:r w:rsidRPr="002D3668">
        <w:rPr>
          <w:lang w:val="it-IT"/>
        </w:rPr>
        <w:tab/>
      </w:r>
      <w:r w:rsidRPr="004303E2">
        <w:fldChar w:fldCharType="begin"/>
      </w:r>
      <w:r w:rsidRPr="002D3668">
        <w:rPr>
          <w:lang w:val="it-IT"/>
        </w:rPr>
        <w:instrText xml:space="preserve"> PAGEREF _Toc363827105 \h </w:instrText>
      </w:r>
      <w:r w:rsidRPr="004303E2">
        <w:fldChar w:fldCharType="separate"/>
      </w:r>
      <w:r w:rsidR="00B14A4D">
        <w:rPr>
          <w:lang w:val="it-IT"/>
        </w:rPr>
        <w:t>23</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Server Standard per System Center Data Protection Manager 2010</w:t>
      </w:r>
      <w:r w:rsidRPr="002D3668">
        <w:rPr>
          <w:lang w:val="it-IT"/>
        </w:rPr>
        <w:tab/>
      </w:r>
      <w:r w:rsidRPr="004303E2">
        <w:fldChar w:fldCharType="begin"/>
      </w:r>
      <w:r w:rsidRPr="002D3668">
        <w:rPr>
          <w:lang w:val="it-IT"/>
        </w:rPr>
        <w:instrText xml:space="preserve"> PAGEREF _Toc363827106 \h </w:instrText>
      </w:r>
      <w:r w:rsidRPr="004303E2">
        <w:fldChar w:fldCharType="separate"/>
      </w:r>
      <w:r w:rsidR="00B14A4D">
        <w:rPr>
          <w:lang w:val="it-IT"/>
        </w:rPr>
        <w:t>23</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System Center Essentials 2010</w:t>
      </w:r>
      <w:r w:rsidRPr="004303E2">
        <w:tab/>
      </w:r>
      <w:r w:rsidRPr="004303E2">
        <w:fldChar w:fldCharType="begin"/>
      </w:r>
      <w:r w:rsidRPr="004303E2">
        <w:instrText xml:space="preserve"> PAGEREF _Toc363827107 \h </w:instrText>
      </w:r>
      <w:r w:rsidRPr="004303E2">
        <w:fldChar w:fldCharType="separate"/>
      </w:r>
      <w:r w:rsidR="00B14A4D">
        <w:t>23</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Client ML per System Center Essentials 2010</w:t>
      </w:r>
      <w:r w:rsidRPr="004303E2">
        <w:tab/>
      </w:r>
      <w:r w:rsidRPr="004303E2">
        <w:fldChar w:fldCharType="begin"/>
      </w:r>
      <w:r w:rsidRPr="004303E2">
        <w:instrText xml:space="preserve"> PAGEREF _Toc363827108 \h </w:instrText>
      </w:r>
      <w:r w:rsidRPr="004303E2">
        <w:fldChar w:fldCharType="separate"/>
      </w:r>
      <w:r w:rsidR="00B14A4D">
        <w:t>23</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Server ML per System Center Essentials 2010</w:t>
      </w:r>
      <w:r w:rsidRPr="004303E2">
        <w:tab/>
      </w:r>
      <w:r w:rsidRPr="004303E2">
        <w:fldChar w:fldCharType="begin"/>
      </w:r>
      <w:r w:rsidRPr="004303E2">
        <w:instrText xml:space="preserve"> PAGEREF _Toc363827109 \h </w:instrText>
      </w:r>
      <w:r w:rsidRPr="004303E2">
        <w:fldChar w:fldCharType="separate"/>
      </w:r>
      <w:r w:rsidR="00B14A4D">
        <w:t>24</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System Center Essentials 2010 con Tecnologia SQL Server 2008</w:t>
      </w:r>
      <w:r w:rsidRPr="004303E2">
        <w:tab/>
      </w:r>
      <w:r w:rsidRPr="004303E2">
        <w:fldChar w:fldCharType="begin"/>
      </w:r>
      <w:r w:rsidRPr="004303E2">
        <w:instrText xml:space="preserve"> PAGEREF _Toc363827110 \h </w:instrText>
      </w:r>
      <w:r w:rsidRPr="004303E2">
        <w:fldChar w:fldCharType="separate"/>
      </w:r>
      <w:r w:rsidR="00B14A4D">
        <w:t>24</w:t>
      </w:r>
      <w:r w:rsidRPr="004303E2">
        <w:fldChar w:fldCharType="end"/>
      </w:r>
    </w:p>
    <w:p w:rsidR="004303E2" w:rsidRPr="004F5EF3" w:rsidRDefault="004303E2">
      <w:pPr>
        <w:pStyle w:val="TOC2"/>
        <w:rPr>
          <w:rFonts w:asciiTheme="minorHAnsi" w:eastAsiaTheme="minorEastAsia" w:hAnsiTheme="minorHAnsi" w:cstheme="minorBidi"/>
          <w:sz w:val="22"/>
          <w:szCs w:val="22"/>
        </w:rPr>
      </w:pPr>
      <w:r w:rsidRPr="004F5EF3">
        <w:rPr>
          <w:rFonts w:cs="Tahoma"/>
        </w:rPr>
        <w:lastRenderedPageBreak/>
        <w:t>Suite di Licenza di Gestione Client per System Center Essentials Plus 2010</w:t>
      </w:r>
      <w:r w:rsidRPr="004F5EF3">
        <w:tab/>
      </w:r>
      <w:r w:rsidRPr="004303E2">
        <w:fldChar w:fldCharType="begin"/>
      </w:r>
      <w:r w:rsidRPr="004F5EF3">
        <w:instrText xml:space="preserve"> PAGEREF _Toc363827111 \h </w:instrText>
      </w:r>
      <w:r w:rsidRPr="004303E2">
        <w:fldChar w:fldCharType="separate"/>
      </w:r>
      <w:r w:rsidR="00B14A4D">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Server Standard per System Center Operations Manager 2007 R2</w:t>
      </w:r>
      <w:r w:rsidRPr="002D3668">
        <w:rPr>
          <w:lang w:val="it-IT"/>
        </w:rPr>
        <w:tab/>
      </w:r>
      <w:r w:rsidRPr="004303E2">
        <w:fldChar w:fldCharType="begin"/>
      </w:r>
      <w:r w:rsidRPr="002D3668">
        <w:rPr>
          <w:lang w:val="it-IT"/>
        </w:rPr>
        <w:instrText xml:space="preserve"> PAGEREF _Toc363827112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Server Enterprise per System Center Operations Manager 2007 R2</w:t>
      </w:r>
      <w:r w:rsidRPr="002D3668">
        <w:rPr>
          <w:lang w:val="it-IT"/>
        </w:rPr>
        <w:tab/>
      </w:r>
      <w:r w:rsidRPr="004303E2">
        <w:fldChar w:fldCharType="begin"/>
      </w:r>
      <w:r w:rsidRPr="002D3668">
        <w:rPr>
          <w:lang w:val="it-IT"/>
        </w:rPr>
        <w:instrText xml:space="preserve"> PAGEREF _Toc363827113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Client per OSE per System Center Operations Manager 2007 R2</w:t>
      </w:r>
      <w:r w:rsidRPr="002D3668">
        <w:rPr>
          <w:lang w:val="it-IT"/>
        </w:rPr>
        <w:tab/>
      </w:r>
      <w:r w:rsidRPr="004303E2">
        <w:fldChar w:fldCharType="begin"/>
      </w:r>
      <w:r w:rsidRPr="002D3668">
        <w:rPr>
          <w:lang w:val="it-IT"/>
        </w:rPr>
        <w:instrText xml:space="preserve"> PAGEREF _Toc363827114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Client per Utente per System Center Operations Manager 2007 R2</w:t>
      </w:r>
      <w:r w:rsidRPr="002D3668">
        <w:rPr>
          <w:lang w:val="it-IT"/>
        </w:rPr>
        <w:tab/>
      </w:r>
      <w:r w:rsidRPr="004303E2">
        <w:fldChar w:fldCharType="begin"/>
      </w:r>
      <w:r w:rsidRPr="002D3668">
        <w:rPr>
          <w:lang w:val="it-IT"/>
        </w:rPr>
        <w:instrText xml:space="preserve"> PAGEREF _Toc363827115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System Center Reporting Manager 2006</w:t>
      </w:r>
      <w:r w:rsidRPr="002D3668">
        <w:rPr>
          <w:lang w:val="it-IT"/>
        </w:rPr>
        <w:tab/>
      </w:r>
      <w:r w:rsidRPr="004303E2">
        <w:fldChar w:fldCharType="begin"/>
      </w:r>
      <w:r w:rsidRPr="002D3668">
        <w:rPr>
          <w:lang w:val="it-IT"/>
        </w:rPr>
        <w:instrText xml:space="preserve"> PAGEREF _Toc363827116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System Center Server Management Suite Enterprise</w:t>
      </w:r>
      <w:r w:rsidRPr="002D3668">
        <w:rPr>
          <w:lang w:val="it-IT"/>
        </w:rPr>
        <w:tab/>
      </w:r>
      <w:r w:rsidRPr="004303E2">
        <w:fldChar w:fldCharType="begin"/>
      </w:r>
      <w:r w:rsidRPr="002D3668">
        <w:rPr>
          <w:lang w:val="it-IT"/>
        </w:rPr>
        <w:instrText xml:space="preserve"> PAGEREF _Toc363827117 \h </w:instrText>
      </w:r>
      <w:r w:rsidRPr="004303E2">
        <w:fldChar w:fldCharType="separate"/>
      </w:r>
      <w:r w:rsidR="00B14A4D">
        <w:rPr>
          <w:lang w:val="it-IT"/>
        </w:rPr>
        <w:t>24</w:t>
      </w:r>
      <w:r w:rsidRPr="004303E2">
        <w:fldChar w:fldCharType="end"/>
      </w:r>
    </w:p>
    <w:p w:rsidR="004303E2" w:rsidRPr="002D3668" w:rsidRDefault="004303E2">
      <w:pPr>
        <w:pStyle w:val="TOC4"/>
        <w:rPr>
          <w:rFonts w:asciiTheme="minorHAnsi" w:eastAsiaTheme="minorEastAsia" w:hAnsiTheme="minorHAnsi" w:cstheme="minorBidi"/>
          <w:noProof/>
          <w:sz w:val="22"/>
          <w:szCs w:val="22"/>
          <w:lang w:val="it-IT"/>
        </w:rPr>
      </w:pPr>
      <w:r w:rsidRPr="002D3668">
        <w:rPr>
          <w:rFonts w:cs="Tahoma"/>
          <w:noProof/>
          <w:lang w:val="it-IT"/>
        </w:rPr>
        <w:t>System Center Server Management Suite Datacenter</w:t>
      </w:r>
      <w:r w:rsidRPr="002D3668">
        <w:rPr>
          <w:noProof/>
          <w:lang w:val="it-IT"/>
        </w:rPr>
        <w:tab/>
      </w:r>
      <w:r w:rsidRPr="004303E2">
        <w:rPr>
          <w:noProof/>
        </w:rPr>
        <w:fldChar w:fldCharType="begin"/>
      </w:r>
      <w:r w:rsidRPr="002D3668">
        <w:rPr>
          <w:noProof/>
          <w:lang w:val="it-IT"/>
        </w:rPr>
        <w:instrText xml:space="preserve"> PAGEREF _Toc363827118 \h </w:instrText>
      </w:r>
      <w:r w:rsidRPr="004303E2">
        <w:rPr>
          <w:noProof/>
        </w:rPr>
      </w:r>
      <w:r w:rsidRPr="004303E2">
        <w:rPr>
          <w:noProof/>
        </w:rPr>
        <w:fldChar w:fldCharType="separate"/>
      </w:r>
      <w:r w:rsidR="00B14A4D">
        <w:rPr>
          <w:noProof/>
          <w:lang w:val="it-IT"/>
        </w:rPr>
        <w:t>24</w:t>
      </w:r>
      <w:r w:rsidRPr="004303E2">
        <w:rPr>
          <w:noProof/>
        </w:rPr>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Client (Client ML) per OSE per System Center Service Manager 2010</w:t>
      </w:r>
      <w:r w:rsidRPr="002D3668">
        <w:rPr>
          <w:lang w:val="it-IT"/>
        </w:rPr>
        <w:tab/>
      </w:r>
      <w:r w:rsidRPr="004303E2">
        <w:fldChar w:fldCharType="begin"/>
      </w:r>
      <w:r w:rsidRPr="002D3668">
        <w:rPr>
          <w:lang w:val="it-IT"/>
        </w:rPr>
        <w:instrText xml:space="preserve"> PAGEREF _Toc363827119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Client (Client ML) per Utente per System Center Service Manager 2010</w:t>
      </w:r>
      <w:r w:rsidRPr="002D3668">
        <w:rPr>
          <w:lang w:val="it-IT"/>
        </w:rPr>
        <w:tab/>
      </w:r>
      <w:r w:rsidRPr="004303E2">
        <w:fldChar w:fldCharType="begin"/>
      </w:r>
      <w:r w:rsidRPr="002D3668">
        <w:rPr>
          <w:lang w:val="it-IT"/>
        </w:rPr>
        <w:instrText xml:space="preserve"> PAGEREF _Toc363827120 \h </w:instrText>
      </w:r>
      <w:r w:rsidRPr="004303E2">
        <w:fldChar w:fldCharType="separate"/>
      </w:r>
      <w:r w:rsidR="00B14A4D">
        <w:rPr>
          <w:lang w:val="it-IT"/>
        </w:rPr>
        <w:t>24</w:t>
      </w:r>
      <w:r w:rsidRPr="004303E2">
        <w:fldChar w:fldCharType="end"/>
      </w:r>
    </w:p>
    <w:p w:rsidR="004303E2" w:rsidRPr="002D3668" w:rsidRDefault="004303E2" w:rsidP="00646B7A">
      <w:pPr>
        <w:pStyle w:val="TOC3"/>
        <w:rPr>
          <w:rFonts w:asciiTheme="minorHAnsi" w:eastAsiaTheme="minorEastAsia" w:hAnsiTheme="minorHAnsi" w:cstheme="minorBidi"/>
          <w:sz w:val="22"/>
          <w:szCs w:val="22"/>
          <w:lang w:val="it-IT"/>
        </w:rPr>
      </w:pPr>
      <w:r w:rsidRPr="002D3668">
        <w:rPr>
          <w:lang w:val="it-IT"/>
        </w:rPr>
        <w:t>Licenza di Gestione Server (Server ML) per OSE per System Center Service Manager 2010</w:t>
      </w:r>
      <w:r w:rsidRPr="002D3668">
        <w:rPr>
          <w:lang w:val="it-IT"/>
        </w:rPr>
        <w:tab/>
      </w:r>
      <w:r w:rsidRPr="004303E2">
        <w:fldChar w:fldCharType="begin"/>
      </w:r>
      <w:r w:rsidRPr="002D3668">
        <w:rPr>
          <w:lang w:val="it-IT"/>
        </w:rPr>
        <w:instrText xml:space="preserve"> PAGEREF _Toc363827121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Client per OSE per System Center Virtual Machine Manager 2008 R2</w:t>
      </w:r>
      <w:r w:rsidRPr="002D3668">
        <w:rPr>
          <w:lang w:val="it-IT"/>
        </w:rPr>
        <w:tab/>
      </w:r>
      <w:r w:rsidRPr="004303E2">
        <w:fldChar w:fldCharType="begin"/>
      </w:r>
      <w:r w:rsidRPr="002D3668">
        <w:rPr>
          <w:lang w:val="it-IT"/>
        </w:rPr>
        <w:instrText xml:space="preserve"> PAGEREF _Toc363827122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Client per Utente per System Center Virtual Machine Manager 2008 R2</w:t>
      </w:r>
      <w:r w:rsidRPr="002D3668">
        <w:rPr>
          <w:lang w:val="it-IT"/>
        </w:rPr>
        <w:tab/>
      </w:r>
      <w:r w:rsidRPr="004303E2">
        <w:fldChar w:fldCharType="begin"/>
      </w:r>
      <w:r w:rsidRPr="002D3668">
        <w:rPr>
          <w:lang w:val="it-IT"/>
        </w:rPr>
        <w:instrText xml:space="preserve"> PAGEREF _Toc363827123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Server per System Center Virtual Machine Manager 2008 R2 Enterprise</w:t>
      </w:r>
      <w:r w:rsidRPr="002D3668">
        <w:rPr>
          <w:lang w:val="it-IT"/>
        </w:rPr>
        <w:tab/>
      </w:r>
      <w:r w:rsidRPr="004303E2">
        <w:fldChar w:fldCharType="begin"/>
      </w:r>
      <w:r w:rsidRPr="002D3668">
        <w:rPr>
          <w:lang w:val="it-IT"/>
        </w:rPr>
        <w:instrText xml:space="preserve"> PAGEREF _Toc363827124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System Center 2012 Client Management Suite (Client ML) per OSE</w:t>
      </w:r>
      <w:r w:rsidRPr="002D3668">
        <w:rPr>
          <w:lang w:val="fr-FR"/>
        </w:rPr>
        <w:tab/>
      </w:r>
      <w:r w:rsidRPr="004303E2">
        <w:fldChar w:fldCharType="begin"/>
      </w:r>
      <w:r w:rsidRPr="002D3668">
        <w:rPr>
          <w:lang w:val="fr-FR"/>
        </w:rPr>
        <w:instrText xml:space="preserve"> PAGEREF _Toc363827125 \h </w:instrText>
      </w:r>
      <w:r w:rsidRPr="004303E2">
        <w:fldChar w:fldCharType="separate"/>
      </w:r>
      <w:r w:rsidR="00B14A4D">
        <w:rPr>
          <w:lang w:val="fr-FR"/>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fr-FR"/>
        </w:rPr>
      </w:pPr>
      <w:r w:rsidRPr="002D3668">
        <w:rPr>
          <w:rFonts w:cs="Tahoma"/>
          <w:lang w:val="fr-FR"/>
        </w:rPr>
        <w:t>System Center 2012 Client Management Suite (Client ML) per Utente</w:t>
      </w:r>
      <w:r w:rsidRPr="002D3668">
        <w:rPr>
          <w:lang w:val="fr-FR"/>
        </w:rPr>
        <w:tab/>
      </w:r>
      <w:r w:rsidRPr="004303E2">
        <w:fldChar w:fldCharType="begin"/>
      </w:r>
      <w:r w:rsidRPr="002D3668">
        <w:rPr>
          <w:lang w:val="fr-FR"/>
        </w:rPr>
        <w:instrText xml:space="preserve"> PAGEREF _Toc363827126 \h </w:instrText>
      </w:r>
      <w:r w:rsidRPr="004303E2">
        <w:fldChar w:fldCharType="separate"/>
      </w:r>
      <w:r w:rsidR="00B14A4D">
        <w:rPr>
          <w:lang w:val="fr-FR"/>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Client (Client ML) per System Center 2012 Configuration Manager (Solo Studenti)</w:t>
      </w:r>
      <w:r w:rsidRPr="002D3668">
        <w:rPr>
          <w:lang w:val="it-IT"/>
        </w:rPr>
        <w:tab/>
      </w:r>
      <w:r w:rsidRPr="004303E2">
        <w:fldChar w:fldCharType="begin"/>
      </w:r>
      <w:r w:rsidRPr="002D3668">
        <w:rPr>
          <w:lang w:val="it-IT"/>
        </w:rPr>
        <w:instrText xml:space="preserve"> PAGEREF _Toc363827127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Client per OSE per System Center 2012 Configuration Manager</w:t>
      </w:r>
      <w:r w:rsidRPr="002D3668">
        <w:rPr>
          <w:lang w:val="it-IT"/>
        </w:rPr>
        <w:tab/>
      </w:r>
      <w:r w:rsidRPr="004303E2">
        <w:fldChar w:fldCharType="begin"/>
      </w:r>
      <w:r w:rsidRPr="002D3668">
        <w:rPr>
          <w:lang w:val="it-IT"/>
        </w:rPr>
        <w:instrText xml:space="preserve"> PAGEREF _Toc363827128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Client per Utente per System Center 2012 Configuration Manager</w:t>
      </w:r>
      <w:r w:rsidRPr="002D3668">
        <w:rPr>
          <w:lang w:val="it-IT"/>
        </w:rPr>
        <w:tab/>
      </w:r>
      <w:r w:rsidRPr="004303E2">
        <w:fldChar w:fldCharType="begin"/>
      </w:r>
      <w:r w:rsidRPr="002D3668">
        <w:rPr>
          <w:lang w:val="it-IT"/>
        </w:rPr>
        <w:instrText xml:space="preserve"> PAGEREF _Toc363827129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Server per System Center 2012 Datacenter (2 processori)</w:t>
      </w:r>
      <w:r w:rsidRPr="002D3668">
        <w:rPr>
          <w:lang w:val="it-IT"/>
        </w:rPr>
        <w:tab/>
      </w:r>
      <w:r w:rsidRPr="004303E2">
        <w:fldChar w:fldCharType="begin"/>
      </w:r>
      <w:r w:rsidRPr="002D3668">
        <w:rPr>
          <w:lang w:val="it-IT"/>
        </w:rPr>
        <w:instrText xml:space="preserve"> PAGEREF _Toc363827130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System Center 2012 Endpoint Protection</w:t>
      </w:r>
      <w:r w:rsidRPr="002D3668">
        <w:rPr>
          <w:lang w:val="it-IT"/>
        </w:rPr>
        <w:tab/>
      </w:r>
      <w:r w:rsidRPr="004303E2">
        <w:fldChar w:fldCharType="begin"/>
      </w:r>
      <w:r w:rsidRPr="002D3668">
        <w:rPr>
          <w:lang w:val="it-IT"/>
        </w:rPr>
        <w:instrText xml:space="preserve"> PAGEREF _Toc363827131 \h </w:instrText>
      </w:r>
      <w:r w:rsidRPr="004303E2">
        <w:fldChar w:fldCharType="separate"/>
      </w:r>
      <w:r w:rsidR="00B14A4D">
        <w:rPr>
          <w:lang w:val="it-IT"/>
        </w:rPr>
        <w:t>24</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Licenza di Gestione Server Standard per System Center 2012 (2 processori)</w:t>
      </w:r>
      <w:r w:rsidRPr="002D3668">
        <w:rPr>
          <w:lang w:val="it-IT"/>
        </w:rPr>
        <w:tab/>
      </w:r>
      <w:r w:rsidRPr="004303E2">
        <w:fldChar w:fldCharType="begin"/>
      </w:r>
      <w:r w:rsidRPr="002D3668">
        <w:rPr>
          <w:lang w:val="it-IT"/>
        </w:rPr>
        <w:instrText xml:space="preserve"> PAGEREF _Toc363827132 \h </w:instrText>
      </w:r>
      <w:r w:rsidRPr="004303E2">
        <w:fldChar w:fldCharType="separate"/>
      </w:r>
      <w:r w:rsidR="00B14A4D">
        <w:rPr>
          <w:lang w:val="it-IT"/>
        </w:rPr>
        <w:t>25</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VDI Suite</w:t>
      </w:r>
      <w:r w:rsidRPr="002D3668">
        <w:rPr>
          <w:lang w:val="it-IT"/>
        </w:rPr>
        <w:tab/>
      </w:r>
      <w:r w:rsidRPr="004303E2">
        <w:fldChar w:fldCharType="begin"/>
      </w:r>
      <w:r w:rsidRPr="002D3668">
        <w:rPr>
          <w:lang w:val="it-IT"/>
        </w:rPr>
        <w:instrText xml:space="preserve"> PAGEREF _Toc363827133 \h </w:instrText>
      </w:r>
      <w:r w:rsidRPr="004303E2">
        <w:fldChar w:fldCharType="separate"/>
      </w:r>
      <w:r w:rsidR="00B14A4D">
        <w:rPr>
          <w:lang w:val="it-IT"/>
        </w:rPr>
        <w:t>25</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VDI Suite con MDOP</w:t>
      </w:r>
      <w:r w:rsidRPr="002D3668">
        <w:rPr>
          <w:lang w:val="it-IT"/>
        </w:rPr>
        <w:tab/>
      </w:r>
      <w:r w:rsidRPr="004303E2">
        <w:fldChar w:fldCharType="begin"/>
      </w:r>
      <w:r w:rsidRPr="002D3668">
        <w:rPr>
          <w:lang w:val="it-IT"/>
        </w:rPr>
        <w:instrText xml:space="preserve"> PAGEREF _Toc363827134 \h </w:instrText>
      </w:r>
      <w:r w:rsidRPr="004303E2">
        <w:fldChar w:fldCharType="separate"/>
      </w:r>
      <w:r w:rsidR="00B14A4D">
        <w:rPr>
          <w:lang w:val="it-IT"/>
        </w:rPr>
        <w:t>25</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VDI Standard Suite</w:t>
      </w:r>
      <w:r w:rsidRPr="002D3668">
        <w:rPr>
          <w:lang w:val="it-IT"/>
        </w:rPr>
        <w:tab/>
      </w:r>
      <w:r w:rsidRPr="004303E2">
        <w:fldChar w:fldCharType="begin"/>
      </w:r>
      <w:r w:rsidRPr="002D3668">
        <w:rPr>
          <w:lang w:val="it-IT"/>
        </w:rPr>
        <w:instrText xml:space="preserve"> PAGEREF _Toc363827135 \h </w:instrText>
      </w:r>
      <w:r w:rsidRPr="004303E2">
        <w:fldChar w:fldCharType="separate"/>
      </w:r>
      <w:r w:rsidR="00B14A4D">
        <w:rPr>
          <w:lang w:val="it-IT"/>
        </w:rPr>
        <w:t>25</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VDI Standard Suite con MDOP</w:t>
      </w:r>
      <w:r w:rsidRPr="002D3668">
        <w:rPr>
          <w:lang w:val="it-IT"/>
        </w:rPr>
        <w:tab/>
      </w:r>
      <w:r w:rsidRPr="004303E2">
        <w:fldChar w:fldCharType="begin"/>
      </w:r>
      <w:r w:rsidRPr="002D3668">
        <w:rPr>
          <w:lang w:val="it-IT"/>
        </w:rPr>
        <w:instrText xml:space="preserve"> PAGEREF _Toc363827136 \h </w:instrText>
      </w:r>
      <w:r w:rsidRPr="004303E2">
        <w:fldChar w:fldCharType="separate"/>
      </w:r>
      <w:r w:rsidR="00B14A4D">
        <w:rPr>
          <w:lang w:val="it-IT"/>
        </w:rPr>
        <w:t>25</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VDI Premium Suite</w:t>
      </w:r>
      <w:r w:rsidRPr="002D3668">
        <w:rPr>
          <w:lang w:val="it-IT"/>
        </w:rPr>
        <w:tab/>
      </w:r>
      <w:r w:rsidRPr="004303E2">
        <w:fldChar w:fldCharType="begin"/>
      </w:r>
      <w:r w:rsidRPr="002D3668">
        <w:rPr>
          <w:lang w:val="it-IT"/>
        </w:rPr>
        <w:instrText xml:space="preserve"> PAGEREF _Toc363827137 \h </w:instrText>
      </w:r>
      <w:r w:rsidRPr="004303E2">
        <w:fldChar w:fldCharType="separate"/>
      </w:r>
      <w:r w:rsidR="00B14A4D">
        <w:rPr>
          <w:lang w:val="it-IT"/>
        </w:rPr>
        <w:t>25</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VDI Premium Suite con MDOP</w:t>
      </w:r>
      <w:r w:rsidRPr="002D3668">
        <w:rPr>
          <w:lang w:val="it-IT"/>
        </w:rPr>
        <w:tab/>
      </w:r>
      <w:r w:rsidRPr="004303E2">
        <w:fldChar w:fldCharType="begin"/>
      </w:r>
      <w:r w:rsidRPr="002D3668">
        <w:rPr>
          <w:lang w:val="it-IT"/>
        </w:rPr>
        <w:instrText xml:space="preserve"> PAGEREF _Toc363827138 \h </w:instrText>
      </w:r>
      <w:r w:rsidRPr="004303E2">
        <w:fldChar w:fldCharType="separate"/>
      </w:r>
      <w:r w:rsidR="00B14A4D">
        <w:rPr>
          <w:lang w:val="it-IT"/>
        </w:rPr>
        <w:t>25</w:t>
      </w:r>
      <w:r w:rsidRPr="004303E2">
        <w:fldChar w:fldCharType="end"/>
      </w:r>
    </w:p>
    <w:p w:rsidR="004303E2" w:rsidRPr="002D3668" w:rsidRDefault="004303E2">
      <w:pPr>
        <w:pStyle w:val="TOC2"/>
        <w:rPr>
          <w:rFonts w:asciiTheme="minorHAnsi" w:eastAsiaTheme="minorEastAsia" w:hAnsiTheme="minorHAnsi" w:cstheme="minorBidi"/>
          <w:sz w:val="22"/>
          <w:szCs w:val="22"/>
          <w:lang w:val="pt-BR"/>
        </w:rPr>
      </w:pPr>
      <w:r w:rsidRPr="002D3668">
        <w:rPr>
          <w:rFonts w:cs="Tahoma"/>
          <w:lang w:val="pt-BR"/>
        </w:rPr>
        <w:t>Virtual Server 2005 R2 Enterprise Edition</w:t>
      </w:r>
      <w:r w:rsidRPr="002D3668">
        <w:rPr>
          <w:lang w:val="pt-BR"/>
        </w:rPr>
        <w:tab/>
      </w:r>
      <w:r w:rsidRPr="004303E2">
        <w:fldChar w:fldCharType="begin"/>
      </w:r>
      <w:r w:rsidRPr="002D3668">
        <w:rPr>
          <w:lang w:val="pt-BR"/>
        </w:rPr>
        <w:instrText xml:space="preserve"> PAGEREF _Toc363827139 \h </w:instrText>
      </w:r>
      <w:r w:rsidRPr="004303E2">
        <w:fldChar w:fldCharType="separate"/>
      </w:r>
      <w:r w:rsidR="00B14A4D">
        <w:rPr>
          <w:lang w:val="pt-BR"/>
        </w:rPr>
        <w:t>25</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Visual Studio</w:t>
      </w:r>
      <w:r w:rsidRPr="002D3668">
        <w:rPr>
          <w:rFonts w:eastAsia="Times New Roman" w:cs="Tahoma"/>
          <w:vertAlign w:val="superscript"/>
          <w:lang w:val="it-IT"/>
        </w:rPr>
        <w:t>®</w:t>
      </w:r>
      <w:r w:rsidRPr="002D3668">
        <w:rPr>
          <w:rFonts w:cs="Tahoma"/>
          <w:lang w:val="it-IT"/>
        </w:rPr>
        <w:t xml:space="preserve"> Team Foundation Server 2012 con Tecnologia SQL Server 2012</w:t>
      </w:r>
      <w:r w:rsidRPr="002D3668">
        <w:rPr>
          <w:lang w:val="it-IT"/>
        </w:rPr>
        <w:tab/>
      </w:r>
      <w:r w:rsidRPr="004303E2">
        <w:fldChar w:fldCharType="begin"/>
      </w:r>
      <w:r w:rsidRPr="002D3668">
        <w:rPr>
          <w:lang w:val="it-IT"/>
        </w:rPr>
        <w:instrText xml:space="preserve"> PAGEREF _Toc363827140 \h </w:instrText>
      </w:r>
      <w:r w:rsidRPr="004303E2">
        <w:fldChar w:fldCharType="separate"/>
      </w:r>
      <w:r w:rsidR="00B14A4D">
        <w:rPr>
          <w:lang w:val="it-IT"/>
        </w:rPr>
        <w:t>25</w:t>
      </w:r>
      <w:r w:rsidRPr="004303E2">
        <w:fldChar w:fldCharType="end"/>
      </w:r>
    </w:p>
    <w:p w:rsidR="004303E2" w:rsidRPr="002D3668" w:rsidRDefault="004303E2">
      <w:pPr>
        <w:pStyle w:val="TOC2"/>
        <w:rPr>
          <w:rFonts w:asciiTheme="minorHAnsi" w:eastAsiaTheme="minorEastAsia" w:hAnsiTheme="minorHAnsi" w:cstheme="minorBidi"/>
          <w:sz w:val="22"/>
          <w:szCs w:val="22"/>
          <w:lang w:val="it-IT"/>
        </w:rPr>
      </w:pPr>
      <w:r w:rsidRPr="002D3668">
        <w:rPr>
          <w:rFonts w:cs="Tahoma"/>
          <w:lang w:val="it-IT"/>
        </w:rPr>
        <w:t>CAL per Dispositivo per Visual Studio</w:t>
      </w:r>
      <w:r w:rsidRPr="002D3668">
        <w:rPr>
          <w:rFonts w:cs="Tahoma"/>
          <w:vertAlign w:val="superscript"/>
          <w:lang w:val="it-IT"/>
        </w:rPr>
        <w:t>®</w:t>
      </w:r>
      <w:r w:rsidRPr="002D3668">
        <w:rPr>
          <w:rFonts w:cs="Tahoma"/>
          <w:lang w:val="it-IT"/>
        </w:rPr>
        <w:t xml:space="preserve"> Team Foundation Server 2012</w:t>
      </w:r>
      <w:r w:rsidRPr="002D3668">
        <w:rPr>
          <w:lang w:val="it-IT"/>
        </w:rPr>
        <w:tab/>
      </w:r>
      <w:r w:rsidRPr="004303E2">
        <w:fldChar w:fldCharType="begin"/>
      </w:r>
      <w:r w:rsidRPr="002D3668">
        <w:rPr>
          <w:lang w:val="it-IT"/>
        </w:rPr>
        <w:instrText xml:space="preserve"> PAGEREF _Toc363827141 \h </w:instrText>
      </w:r>
      <w:r w:rsidRPr="004303E2">
        <w:fldChar w:fldCharType="separate"/>
      </w:r>
      <w:r w:rsidR="00B14A4D">
        <w:rPr>
          <w:lang w:val="it-IT"/>
        </w:rPr>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User CAL per Visual Studio</w:t>
      </w:r>
      <w:r w:rsidRPr="004303E2">
        <w:rPr>
          <w:rFonts w:cs="Tahoma"/>
          <w:vertAlign w:val="superscript"/>
        </w:rPr>
        <w:t>®</w:t>
      </w:r>
      <w:r w:rsidRPr="004303E2">
        <w:rPr>
          <w:rFonts w:cs="Tahoma"/>
        </w:rPr>
        <w:t xml:space="preserve"> Team Foundation Server 2012</w:t>
      </w:r>
      <w:r w:rsidRPr="004303E2">
        <w:tab/>
      </w:r>
      <w:r w:rsidRPr="004303E2">
        <w:fldChar w:fldCharType="begin"/>
      </w:r>
      <w:r w:rsidRPr="004303E2">
        <w:instrText xml:space="preserve"> PAGEREF _Toc363827142 \h </w:instrText>
      </w:r>
      <w:r w:rsidRPr="004303E2">
        <w:fldChar w:fldCharType="separate"/>
      </w:r>
      <w:r w:rsidR="00B14A4D">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Azure Active Directory Rights Management</w:t>
      </w:r>
      <w:r w:rsidRPr="004303E2">
        <w:tab/>
      </w:r>
      <w:r w:rsidRPr="004303E2">
        <w:fldChar w:fldCharType="begin"/>
      </w:r>
      <w:r w:rsidRPr="004303E2">
        <w:instrText xml:space="preserve"> PAGEREF _Toc363827143 \h </w:instrText>
      </w:r>
      <w:r w:rsidRPr="004303E2">
        <w:fldChar w:fldCharType="separate"/>
      </w:r>
      <w:r w:rsidR="00B14A4D">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Servizi Windows Azure</w:t>
      </w:r>
      <w:r w:rsidRPr="004303E2">
        <w:tab/>
      </w:r>
      <w:r w:rsidRPr="004303E2">
        <w:fldChar w:fldCharType="begin"/>
      </w:r>
      <w:r w:rsidRPr="004303E2">
        <w:instrText xml:space="preserve"> PAGEREF _Toc363827144 \h </w:instrText>
      </w:r>
      <w:r w:rsidRPr="004303E2">
        <w:fldChar w:fldCharType="separate"/>
      </w:r>
      <w:r w:rsidR="00B14A4D">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w:t>
      </w:r>
      <w:r w:rsidRPr="004303E2">
        <w:rPr>
          <w:rFonts w:cs="Tahoma"/>
          <w:vertAlign w:val="superscript"/>
        </w:rPr>
        <w:t>®</w:t>
      </w:r>
      <w:r w:rsidRPr="004303E2">
        <w:rPr>
          <w:rFonts w:cs="Tahoma"/>
        </w:rPr>
        <w:t xml:space="preserve"> Embedded Device Manager 2011</w:t>
      </w:r>
      <w:r w:rsidRPr="004303E2">
        <w:tab/>
      </w:r>
      <w:r w:rsidRPr="004303E2">
        <w:fldChar w:fldCharType="begin"/>
      </w:r>
      <w:r w:rsidRPr="004303E2">
        <w:instrText xml:space="preserve"> PAGEREF _Toc363827145 \h </w:instrText>
      </w:r>
      <w:r w:rsidRPr="004303E2">
        <w:fldChar w:fldCharType="separate"/>
      </w:r>
      <w:r w:rsidR="00B14A4D">
        <w:t>25</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Licenza di Gestione Client per OSE per Windows</w:t>
      </w:r>
      <w:r w:rsidRPr="001E7727">
        <w:rPr>
          <w:rFonts w:cs="Tahoma"/>
          <w:vertAlign w:val="superscript"/>
          <w:lang w:val="it-IT"/>
        </w:rPr>
        <w:t>®</w:t>
      </w:r>
      <w:r w:rsidRPr="001E7727">
        <w:rPr>
          <w:rFonts w:cs="Tahoma"/>
          <w:lang w:val="it-IT"/>
        </w:rPr>
        <w:t xml:space="preserve"> Embedded Device Manager 2011</w:t>
      </w:r>
      <w:r w:rsidRPr="001E7727">
        <w:rPr>
          <w:lang w:val="it-IT"/>
        </w:rPr>
        <w:tab/>
      </w:r>
      <w:r w:rsidRPr="004303E2">
        <w:fldChar w:fldCharType="begin"/>
      </w:r>
      <w:r w:rsidRPr="001E7727">
        <w:rPr>
          <w:lang w:val="it-IT"/>
        </w:rPr>
        <w:instrText xml:space="preserve"> PAGEREF _Toc363827146 \h </w:instrText>
      </w:r>
      <w:r w:rsidRPr="004303E2">
        <w:fldChar w:fldCharType="separate"/>
      </w:r>
      <w:r w:rsidR="00B14A4D">
        <w:rPr>
          <w:lang w:val="it-IT"/>
        </w:rPr>
        <w:t>25</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Licenza di Gestione Client per Utente per Windows</w:t>
      </w:r>
      <w:r w:rsidRPr="001E7727">
        <w:rPr>
          <w:rFonts w:cs="Tahoma"/>
          <w:vertAlign w:val="superscript"/>
          <w:lang w:val="it-IT"/>
        </w:rPr>
        <w:t>®</w:t>
      </w:r>
      <w:r w:rsidRPr="001E7727">
        <w:rPr>
          <w:rFonts w:cs="Tahoma"/>
          <w:lang w:val="it-IT"/>
        </w:rPr>
        <w:t xml:space="preserve"> Embedded Device Manager 2011</w:t>
      </w:r>
      <w:r w:rsidRPr="001E7727">
        <w:rPr>
          <w:lang w:val="it-IT"/>
        </w:rPr>
        <w:tab/>
      </w:r>
      <w:r w:rsidRPr="004303E2">
        <w:fldChar w:fldCharType="begin"/>
      </w:r>
      <w:r w:rsidRPr="001E7727">
        <w:rPr>
          <w:lang w:val="it-IT"/>
        </w:rPr>
        <w:instrText xml:space="preserve"> PAGEREF _Toc363827147 \h </w:instrText>
      </w:r>
      <w:r w:rsidRPr="004303E2">
        <w:fldChar w:fldCharType="separate"/>
      </w:r>
      <w:r w:rsidR="00B14A4D">
        <w:rPr>
          <w:lang w:val="it-IT"/>
        </w:rPr>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w:t>
      </w:r>
      <w:r w:rsidRPr="004303E2">
        <w:rPr>
          <w:rFonts w:cs="Tahoma"/>
          <w:vertAlign w:val="superscript"/>
        </w:rPr>
        <w:t>®</w:t>
      </w:r>
      <w:r w:rsidRPr="004303E2">
        <w:rPr>
          <w:rFonts w:cs="Tahoma"/>
        </w:rPr>
        <w:t xml:space="preserve"> Embedded Device Manager 2011 con Tecnologia SQL Server</w:t>
      </w:r>
      <w:r w:rsidRPr="004303E2">
        <w:rPr>
          <w:rFonts w:cs="Tahoma"/>
          <w:vertAlign w:val="superscript"/>
        </w:rPr>
        <w:t>®</w:t>
      </w:r>
      <w:r w:rsidRPr="004303E2">
        <w:rPr>
          <w:rFonts w:cs="Tahoma"/>
        </w:rPr>
        <w:t xml:space="preserve"> 2008</w:t>
      </w:r>
      <w:r w:rsidRPr="004303E2">
        <w:tab/>
      </w:r>
      <w:r w:rsidRPr="004303E2">
        <w:fldChar w:fldCharType="begin"/>
      </w:r>
      <w:r w:rsidRPr="004303E2">
        <w:instrText xml:space="preserve"> PAGEREF _Toc363827148 \h </w:instrText>
      </w:r>
      <w:r w:rsidRPr="004303E2">
        <w:fldChar w:fldCharType="separate"/>
      </w:r>
      <w:r w:rsidR="00B14A4D">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Essential Business Server 2008 Standard</w:t>
      </w:r>
      <w:r w:rsidRPr="004303E2">
        <w:tab/>
      </w:r>
      <w:r w:rsidRPr="004303E2">
        <w:fldChar w:fldCharType="begin"/>
      </w:r>
      <w:r w:rsidRPr="004303E2">
        <w:instrText xml:space="preserve"> PAGEREF _Toc363827149 \h </w:instrText>
      </w:r>
      <w:r w:rsidRPr="004303E2">
        <w:fldChar w:fldCharType="separate"/>
      </w:r>
      <w:r w:rsidR="00B14A4D">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Suite per Windows Essential Business Server 2008</w:t>
      </w:r>
      <w:r w:rsidRPr="004303E2">
        <w:tab/>
      </w:r>
      <w:r w:rsidRPr="004303E2">
        <w:fldChar w:fldCharType="begin"/>
      </w:r>
      <w:r w:rsidRPr="004303E2">
        <w:instrText xml:space="preserve"> PAGEREF _Toc363827150 \h </w:instrText>
      </w:r>
      <w:r w:rsidRPr="004303E2">
        <w:fldChar w:fldCharType="separate"/>
      </w:r>
      <w:r w:rsidR="00B14A4D">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Suite per Windows Essential Business Server 2008 (5 client)</w:t>
      </w:r>
      <w:r w:rsidRPr="004303E2">
        <w:tab/>
      </w:r>
      <w:r w:rsidRPr="004303E2">
        <w:fldChar w:fldCharType="begin"/>
      </w:r>
      <w:r w:rsidRPr="004303E2">
        <w:instrText xml:space="preserve"> PAGEREF _Toc363827151 \h </w:instrText>
      </w:r>
      <w:r w:rsidRPr="004303E2">
        <w:fldChar w:fldCharType="separate"/>
      </w:r>
      <w:r w:rsidR="00B14A4D">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Suite per Windows Essential Business Server 2008 (20 client)</w:t>
      </w:r>
      <w:r w:rsidRPr="004303E2">
        <w:tab/>
      </w:r>
      <w:r w:rsidRPr="004303E2">
        <w:fldChar w:fldCharType="begin"/>
      </w:r>
      <w:r w:rsidRPr="004303E2">
        <w:instrText xml:space="preserve"> PAGEREF _Toc363827152 \h </w:instrText>
      </w:r>
      <w:r w:rsidRPr="004303E2">
        <w:fldChar w:fldCharType="separate"/>
      </w:r>
      <w:r w:rsidR="00B14A4D">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Suite per Windows Essential Business Server 2008 (50 client)</w:t>
      </w:r>
      <w:r w:rsidRPr="004303E2">
        <w:tab/>
      </w:r>
      <w:r w:rsidRPr="004303E2">
        <w:fldChar w:fldCharType="begin"/>
      </w:r>
      <w:r w:rsidRPr="004303E2">
        <w:instrText xml:space="preserve"> PAGEREF _Toc363827153 \h </w:instrText>
      </w:r>
      <w:r w:rsidRPr="004303E2">
        <w:fldChar w:fldCharType="separate"/>
      </w:r>
      <w:r w:rsidR="00B14A4D">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Essential Business Server 2008 Premium</w:t>
      </w:r>
      <w:r w:rsidRPr="004303E2">
        <w:tab/>
      </w:r>
      <w:r w:rsidRPr="004303E2">
        <w:fldChar w:fldCharType="begin"/>
      </w:r>
      <w:r w:rsidRPr="004303E2">
        <w:instrText xml:space="preserve"> PAGEREF _Toc363827154 \h </w:instrText>
      </w:r>
      <w:r w:rsidRPr="004303E2">
        <w:fldChar w:fldCharType="separate"/>
      </w:r>
      <w:r w:rsidR="00B14A4D">
        <w:t>25</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CAL Suite per Windows Essential Business Server 2008 per Utenti o Dispositivi Premium</w:t>
      </w:r>
      <w:r w:rsidRPr="001E7727">
        <w:rPr>
          <w:lang w:val="it-IT"/>
        </w:rPr>
        <w:tab/>
      </w:r>
      <w:r w:rsidRPr="004303E2">
        <w:fldChar w:fldCharType="begin"/>
      </w:r>
      <w:r w:rsidRPr="001E7727">
        <w:rPr>
          <w:lang w:val="it-IT"/>
        </w:rPr>
        <w:instrText xml:space="preserve"> PAGEREF _Toc363827155 \h </w:instrText>
      </w:r>
      <w:r w:rsidRPr="004303E2">
        <w:fldChar w:fldCharType="separate"/>
      </w:r>
      <w:r w:rsidR="00B14A4D">
        <w:rPr>
          <w:lang w:val="it-IT"/>
        </w:rPr>
        <w:t>25</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CAL Suite per Windows Essential Business Server 2008 per Utenti o Dispositivi Premium (5 client)</w:t>
      </w:r>
      <w:r w:rsidRPr="001E7727">
        <w:rPr>
          <w:lang w:val="it-IT"/>
        </w:rPr>
        <w:tab/>
      </w:r>
      <w:r w:rsidRPr="004303E2">
        <w:fldChar w:fldCharType="begin"/>
      </w:r>
      <w:r w:rsidRPr="001E7727">
        <w:rPr>
          <w:lang w:val="it-IT"/>
        </w:rPr>
        <w:instrText xml:space="preserve"> PAGEREF _Toc363827156 \h </w:instrText>
      </w:r>
      <w:r w:rsidRPr="004303E2">
        <w:fldChar w:fldCharType="separate"/>
      </w:r>
      <w:r w:rsidR="00B14A4D">
        <w:rPr>
          <w:lang w:val="it-IT"/>
        </w:rPr>
        <w:t>25</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CAL Suite per Windows Essential Business Server 2008 per Utenti o Dispositivi Premium (20 client)</w:t>
      </w:r>
      <w:r w:rsidRPr="001E7727">
        <w:rPr>
          <w:lang w:val="it-IT"/>
        </w:rPr>
        <w:tab/>
      </w:r>
      <w:r w:rsidRPr="004303E2">
        <w:fldChar w:fldCharType="begin"/>
      </w:r>
      <w:r w:rsidRPr="001E7727">
        <w:rPr>
          <w:lang w:val="it-IT"/>
        </w:rPr>
        <w:instrText xml:space="preserve"> PAGEREF _Toc363827157 \h </w:instrText>
      </w:r>
      <w:r w:rsidRPr="004303E2">
        <w:fldChar w:fldCharType="separate"/>
      </w:r>
      <w:r w:rsidR="00B14A4D">
        <w:rPr>
          <w:lang w:val="it-IT"/>
        </w:rPr>
        <w:t>25</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CAL Suite per Windows Essential Business Server 2008 per Utenti o Dispositivi Premium (50 client)</w:t>
      </w:r>
      <w:r w:rsidRPr="001E7727">
        <w:rPr>
          <w:lang w:val="it-IT"/>
        </w:rPr>
        <w:tab/>
      </w:r>
      <w:r w:rsidRPr="004303E2">
        <w:fldChar w:fldCharType="begin"/>
      </w:r>
      <w:r w:rsidRPr="001E7727">
        <w:rPr>
          <w:lang w:val="it-IT"/>
        </w:rPr>
        <w:instrText xml:space="preserve"> PAGEREF _Toc363827158 \h </w:instrText>
      </w:r>
      <w:r w:rsidRPr="004303E2">
        <w:fldChar w:fldCharType="separate"/>
      </w:r>
      <w:r w:rsidR="00B14A4D">
        <w:rPr>
          <w:lang w:val="it-IT"/>
        </w:rPr>
        <w:t>25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HPC Server 2008 R2 Suite</w:t>
      </w:r>
      <w:r w:rsidRPr="004303E2">
        <w:tab/>
      </w:r>
      <w:r w:rsidRPr="004303E2">
        <w:fldChar w:fldCharType="begin"/>
      </w:r>
      <w:r w:rsidRPr="004303E2">
        <w:instrText xml:space="preserve"> PAGEREF _Toc363827159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 xml:space="preserve">Componente Aggiuntivo per Windows Intune per System Center Configuration Manager e System Center </w:t>
      </w:r>
      <w:r w:rsidR="000F67D0">
        <w:rPr>
          <w:rFonts w:cs="Tahoma"/>
        </w:rPr>
        <w:br/>
      </w:r>
      <w:r w:rsidRPr="004303E2">
        <w:rPr>
          <w:rFonts w:cs="Tahoma"/>
        </w:rPr>
        <w:t>EndPoint Protection (Per Utente)</w:t>
      </w:r>
      <w:r w:rsidRPr="004303E2">
        <w:tab/>
      </w:r>
      <w:r w:rsidRPr="004303E2">
        <w:fldChar w:fldCharType="begin"/>
      </w:r>
      <w:r w:rsidRPr="004303E2">
        <w:instrText xml:space="preserve"> PAGEREF _Toc363827160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Intune (Per Utente)</w:t>
      </w:r>
      <w:r w:rsidRPr="004303E2">
        <w:tab/>
      </w:r>
      <w:r w:rsidRPr="004303E2">
        <w:fldChar w:fldCharType="begin"/>
      </w:r>
      <w:r w:rsidRPr="004303E2">
        <w:instrText xml:space="preserve"> PAGEREF _Toc363827161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USL Add-On per Windows Intune Extra Storage 1 GB</w:t>
      </w:r>
      <w:r w:rsidRPr="004303E2">
        <w:tab/>
      </w:r>
      <w:r w:rsidRPr="004303E2">
        <w:fldChar w:fldCharType="begin"/>
      </w:r>
      <w:r w:rsidRPr="004303E2">
        <w:instrText xml:space="preserve"> PAGEREF _Toc363827162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MultiPoint Server 2012 Standard</w:t>
      </w:r>
      <w:r w:rsidRPr="004303E2">
        <w:tab/>
      </w:r>
      <w:r w:rsidRPr="004303E2">
        <w:fldChar w:fldCharType="begin"/>
      </w:r>
      <w:r w:rsidRPr="004303E2">
        <w:instrText xml:space="preserve"> PAGEREF _Toc363827163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MultiPoint Server 2012 Premium</w:t>
      </w:r>
      <w:r w:rsidRPr="004303E2">
        <w:tab/>
      </w:r>
      <w:r w:rsidRPr="004303E2">
        <w:fldChar w:fldCharType="begin"/>
      </w:r>
      <w:r w:rsidRPr="004303E2">
        <w:instrText xml:space="preserve"> PAGEREF _Toc363827164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Licenza CAL per Windows MultiPoint Server 2012</w:t>
      </w:r>
      <w:r w:rsidRPr="004303E2">
        <w:tab/>
      </w:r>
      <w:r w:rsidRPr="004303E2">
        <w:fldChar w:fldCharType="begin"/>
      </w:r>
      <w:r w:rsidRPr="004303E2">
        <w:instrText xml:space="preserve"> PAGEREF _Toc363827165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per Windows MultiPoint Server 2012 con CAL per Windows Server 2012</w:t>
      </w:r>
      <w:r w:rsidRPr="004303E2">
        <w:tab/>
      </w:r>
      <w:r w:rsidRPr="004303E2">
        <w:fldChar w:fldCharType="begin"/>
      </w:r>
      <w:r w:rsidRPr="004303E2">
        <w:instrText xml:space="preserve"> PAGEREF _Toc363827166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MultiPoint Server 2012 Premium con Windows MultiPoint Server 2012 (CAL) (5 Client)</w:t>
      </w:r>
      <w:r w:rsidRPr="004303E2">
        <w:tab/>
      </w:r>
      <w:r w:rsidRPr="004303E2">
        <w:fldChar w:fldCharType="begin"/>
      </w:r>
      <w:r w:rsidRPr="004303E2">
        <w:instrText xml:space="preserve"> PAGEREF _Toc363827167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lastRenderedPageBreak/>
        <w:t xml:space="preserve">Windows MultiPoint Server 2012 Premium con Windows MultiPoint Server 2012 (CAL) (5 Client) </w:t>
      </w:r>
      <w:r w:rsidR="000F67D0">
        <w:rPr>
          <w:rFonts w:cs="Tahoma"/>
        </w:rPr>
        <w:br/>
      </w:r>
      <w:r w:rsidRPr="004303E2">
        <w:rPr>
          <w:rFonts w:cs="Tahoma"/>
        </w:rPr>
        <w:t>con Windows Server 2012 (CAL) (5 Client)</w:t>
      </w:r>
      <w:r w:rsidRPr="004303E2">
        <w:tab/>
      </w:r>
      <w:r w:rsidRPr="004303E2">
        <w:fldChar w:fldCharType="begin"/>
      </w:r>
      <w:r w:rsidRPr="004303E2">
        <w:instrText xml:space="preserve"> PAGEREF _Toc363827168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Server™ 2008 R2 HPC Edition</w:t>
      </w:r>
      <w:r w:rsidRPr="004303E2">
        <w:tab/>
      </w:r>
      <w:r w:rsidRPr="004303E2">
        <w:fldChar w:fldCharType="begin"/>
      </w:r>
      <w:r w:rsidRPr="004303E2">
        <w:instrText xml:space="preserve"> PAGEREF _Toc363827169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Server™ 2008 R2 Enterprise</w:t>
      </w:r>
      <w:r w:rsidRPr="004303E2">
        <w:tab/>
      </w:r>
      <w:r w:rsidRPr="004303E2">
        <w:fldChar w:fldCharType="begin"/>
      </w:r>
      <w:r w:rsidRPr="004303E2">
        <w:instrText xml:space="preserve"> PAGEREF _Toc363827170 \h </w:instrText>
      </w:r>
      <w:r w:rsidRPr="004303E2">
        <w:fldChar w:fldCharType="separate"/>
      </w:r>
      <w:r w:rsidR="00B14A4D">
        <w:t>26</w:t>
      </w:r>
      <w:r w:rsidRPr="004303E2">
        <w:fldChar w:fldCharType="end"/>
      </w:r>
    </w:p>
    <w:p w:rsidR="004303E2" w:rsidRPr="004F5EF3" w:rsidRDefault="004303E2">
      <w:pPr>
        <w:pStyle w:val="TOC2"/>
        <w:rPr>
          <w:rFonts w:asciiTheme="minorHAnsi" w:eastAsiaTheme="minorEastAsia" w:hAnsiTheme="minorHAnsi" w:cstheme="minorBidi"/>
          <w:sz w:val="22"/>
          <w:szCs w:val="22"/>
        </w:rPr>
      </w:pPr>
      <w:r w:rsidRPr="004F5EF3">
        <w:rPr>
          <w:rFonts w:cs="Tahoma"/>
        </w:rPr>
        <w:t>Windows Server™ 2008 R2 per Sistemi Basati su Itanium</w:t>
      </w:r>
      <w:r w:rsidRPr="004F5EF3">
        <w:tab/>
      </w:r>
      <w:r w:rsidRPr="004303E2">
        <w:fldChar w:fldCharType="begin"/>
      </w:r>
      <w:r w:rsidRPr="004F5EF3">
        <w:instrText xml:space="preserve"> PAGEREF _Toc363827171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per Windows Server™ 2012 (Dispositivo e Utente)</w:t>
      </w:r>
      <w:r w:rsidRPr="004303E2">
        <w:tab/>
      </w:r>
      <w:r w:rsidRPr="004303E2">
        <w:fldChar w:fldCharType="begin"/>
      </w:r>
      <w:r w:rsidRPr="004303E2">
        <w:instrText xml:space="preserve"> PAGEREF _Toc363827172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Server™ 2012 Datacenter</w:t>
      </w:r>
      <w:r w:rsidRPr="004303E2">
        <w:tab/>
      </w:r>
      <w:r w:rsidRPr="004303E2">
        <w:fldChar w:fldCharType="begin"/>
      </w:r>
      <w:r w:rsidRPr="004303E2">
        <w:instrText xml:space="preserve"> PAGEREF _Toc363827173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Server™ 2012 Standard</w:t>
      </w:r>
      <w:r w:rsidRPr="004303E2">
        <w:tab/>
      </w:r>
      <w:r w:rsidRPr="004303E2">
        <w:fldChar w:fldCharType="begin"/>
      </w:r>
      <w:r w:rsidRPr="004303E2">
        <w:instrText xml:space="preserve"> PAGEREF _Toc363827174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External Connector per Windows Server™</w:t>
      </w:r>
      <w:r w:rsidRPr="004303E2">
        <w:tab/>
      </w:r>
      <w:r w:rsidRPr="004303E2">
        <w:fldChar w:fldCharType="begin"/>
      </w:r>
      <w:r w:rsidRPr="004303E2">
        <w:instrText xml:space="preserve"> PAGEREF _Toc363827175 \h </w:instrText>
      </w:r>
      <w:r w:rsidRPr="004303E2">
        <w:fldChar w:fldCharType="separate"/>
      </w:r>
      <w:r w:rsidR="00B14A4D">
        <w:t>26</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CAL per Servizi Desktop Remoto Windows Server™ 2012</w:t>
      </w:r>
      <w:r w:rsidRPr="001E7727">
        <w:rPr>
          <w:lang w:val="it-IT"/>
        </w:rPr>
        <w:tab/>
      </w:r>
      <w:r w:rsidRPr="004303E2">
        <w:fldChar w:fldCharType="begin"/>
      </w:r>
      <w:r w:rsidRPr="001E7727">
        <w:rPr>
          <w:lang w:val="it-IT"/>
        </w:rPr>
        <w:instrText xml:space="preserve"> PAGEREF _Toc363827176 \h </w:instrText>
      </w:r>
      <w:r w:rsidRPr="004303E2">
        <w:fldChar w:fldCharType="separate"/>
      </w:r>
      <w:r w:rsidR="00B14A4D">
        <w:rPr>
          <w:lang w:val="it-IT"/>
        </w:rPr>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External Connector per Servizi Desktop Remoto Windows Server™ 2012</w:t>
      </w:r>
      <w:r w:rsidRPr="004303E2">
        <w:tab/>
      </w:r>
      <w:r w:rsidRPr="004303E2">
        <w:fldChar w:fldCharType="begin"/>
      </w:r>
      <w:r w:rsidRPr="004303E2">
        <w:instrText xml:space="preserve"> PAGEREF _Toc363827177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per Windows Server™ 2012 Active Directory Rights Management Services</w:t>
      </w:r>
      <w:r w:rsidRPr="004303E2">
        <w:tab/>
      </w:r>
      <w:r w:rsidRPr="004303E2">
        <w:fldChar w:fldCharType="begin"/>
      </w:r>
      <w:r w:rsidRPr="004303E2">
        <w:instrText xml:space="preserve"> PAGEREF _Toc363827178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External Connector per Windows Server™ Active Directory Rights Management Services</w:t>
      </w:r>
      <w:r w:rsidRPr="004303E2">
        <w:tab/>
      </w:r>
      <w:r w:rsidRPr="004303E2">
        <w:fldChar w:fldCharType="begin"/>
      </w:r>
      <w:r w:rsidRPr="004303E2">
        <w:instrText xml:space="preserve"> PAGEREF _Toc363827179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Small Business Server 2008 Premium</w:t>
      </w:r>
      <w:r w:rsidRPr="004303E2">
        <w:tab/>
      </w:r>
      <w:r w:rsidRPr="004303E2">
        <w:fldChar w:fldCharType="begin"/>
      </w:r>
      <w:r w:rsidRPr="004303E2">
        <w:instrText xml:space="preserve"> PAGEREF _Toc363827180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Small Business Server 2011 Standard</w:t>
      </w:r>
      <w:r w:rsidRPr="004303E2">
        <w:tab/>
      </w:r>
      <w:r w:rsidRPr="004303E2">
        <w:fldChar w:fldCharType="begin"/>
      </w:r>
      <w:r w:rsidRPr="004303E2">
        <w:instrText xml:space="preserve"> PAGEREF _Toc363827181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Suite per Windows Small Business Server 2011 (1 client)</w:t>
      </w:r>
      <w:r w:rsidRPr="004303E2">
        <w:tab/>
      </w:r>
      <w:r w:rsidRPr="004303E2">
        <w:fldChar w:fldCharType="begin"/>
      </w:r>
      <w:r w:rsidRPr="004303E2">
        <w:instrText xml:space="preserve"> PAGEREF _Toc363827182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Suite per Windows Small Business Server 2011 (5 client)</w:t>
      </w:r>
      <w:r w:rsidRPr="004303E2">
        <w:tab/>
      </w:r>
      <w:r w:rsidRPr="004303E2">
        <w:fldChar w:fldCharType="begin"/>
      </w:r>
      <w:r w:rsidRPr="004303E2">
        <w:instrText xml:space="preserve"> PAGEREF _Toc363827183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CAL Suite per Windows Small Business Server 2011 (20 client)</w:t>
      </w:r>
      <w:r w:rsidRPr="004303E2">
        <w:tab/>
      </w:r>
      <w:r w:rsidRPr="004303E2">
        <w:fldChar w:fldCharType="begin"/>
      </w:r>
      <w:r w:rsidRPr="004303E2">
        <w:instrText xml:space="preserve"> PAGEREF _Toc363827184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Premium Add-on per Windows Small Business Server 2011</w:t>
      </w:r>
      <w:r w:rsidRPr="004303E2">
        <w:tab/>
      </w:r>
      <w:r w:rsidRPr="004303E2">
        <w:fldChar w:fldCharType="begin"/>
      </w:r>
      <w:r w:rsidRPr="004303E2">
        <w:instrText xml:space="preserve"> PAGEREF _Toc363827185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Premium Add-on CAL Suite per Windows Small Business Server 2011</w:t>
      </w:r>
      <w:r w:rsidRPr="004303E2">
        <w:tab/>
      </w:r>
      <w:r w:rsidRPr="004303E2">
        <w:fldChar w:fldCharType="begin"/>
      </w:r>
      <w:r w:rsidRPr="004303E2">
        <w:instrText xml:space="preserve"> PAGEREF _Toc363827186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Premium Add-on CAL Suite per Windows Small Business Server 2011 (5 client)</w:t>
      </w:r>
      <w:r w:rsidRPr="004303E2">
        <w:tab/>
      </w:r>
      <w:r w:rsidRPr="004303E2">
        <w:fldChar w:fldCharType="begin"/>
      </w:r>
      <w:r w:rsidRPr="004303E2">
        <w:instrText xml:space="preserve"> PAGEREF _Toc363827187 \h </w:instrText>
      </w:r>
      <w:r w:rsidRPr="004303E2">
        <w:fldChar w:fldCharType="separate"/>
      </w:r>
      <w:r w:rsidR="00B14A4D">
        <w:t>26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Premium Add-on CAL Suite per Windows Small Business Server 2011 (20 client)</w:t>
      </w:r>
      <w:r w:rsidRPr="004303E2">
        <w:tab/>
      </w:r>
      <w:r w:rsidRPr="004303E2">
        <w:fldChar w:fldCharType="begin"/>
      </w:r>
      <w:r w:rsidRPr="004303E2">
        <w:instrText xml:space="preserve"> PAGEREF _Toc363827188 \h </w:instrText>
      </w:r>
      <w:r w:rsidRPr="004303E2">
        <w:fldChar w:fldCharType="separate"/>
      </w:r>
      <w:r w:rsidR="00B14A4D">
        <w:t>27</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Server Essentials 2012</w:t>
      </w:r>
      <w:r w:rsidRPr="004303E2">
        <w:tab/>
      </w:r>
      <w:r w:rsidRPr="004303E2">
        <w:fldChar w:fldCharType="begin"/>
      </w:r>
      <w:r w:rsidRPr="004303E2">
        <w:instrText xml:space="preserve"> PAGEREF _Toc363827189 \h </w:instrText>
      </w:r>
      <w:r w:rsidRPr="004303E2">
        <w:fldChar w:fldCharType="separate"/>
      </w:r>
      <w:r w:rsidR="00B14A4D">
        <w:t>27</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Windows Small Business Server 2011 Essentials</w:t>
      </w:r>
      <w:r w:rsidRPr="004303E2">
        <w:tab/>
      </w:r>
      <w:r w:rsidRPr="004303E2">
        <w:fldChar w:fldCharType="begin"/>
      </w:r>
      <w:r w:rsidRPr="004303E2">
        <w:instrText xml:space="preserve"> PAGEREF _Toc363827190 \h </w:instrText>
      </w:r>
      <w:r w:rsidRPr="004303E2">
        <w:fldChar w:fldCharType="separate"/>
      </w:r>
      <w:r w:rsidR="00B14A4D">
        <w:t>27</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Windows Web Server 2008 R2</w:t>
      </w:r>
      <w:r w:rsidRPr="001E7727">
        <w:rPr>
          <w:lang w:val="it-IT"/>
        </w:rPr>
        <w:tab/>
      </w:r>
      <w:r w:rsidRPr="004303E2">
        <w:fldChar w:fldCharType="begin"/>
      </w:r>
      <w:r w:rsidRPr="001E7727">
        <w:rPr>
          <w:lang w:val="it-IT"/>
        </w:rPr>
        <w:instrText xml:space="preserve"> PAGEREF _Toc363827191 \h </w:instrText>
      </w:r>
      <w:r w:rsidRPr="004303E2">
        <w:fldChar w:fldCharType="separate"/>
      </w:r>
      <w:r w:rsidR="00B14A4D">
        <w:rPr>
          <w:lang w:val="it-IT"/>
        </w:rPr>
        <w:t>27</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Yammer Enterprise</w:t>
      </w:r>
      <w:r w:rsidRPr="001E7727">
        <w:rPr>
          <w:lang w:val="it-IT"/>
        </w:rPr>
        <w:tab/>
      </w:r>
      <w:r w:rsidRPr="004303E2">
        <w:fldChar w:fldCharType="begin"/>
      </w:r>
      <w:r w:rsidRPr="001E7727">
        <w:rPr>
          <w:lang w:val="it-IT"/>
        </w:rPr>
        <w:instrText xml:space="preserve"> PAGEREF _Toc363827192 \h </w:instrText>
      </w:r>
      <w:r w:rsidRPr="004303E2">
        <w:fldChar w:fldCharType="separate"/>
      </w:r>
      <w:r w:rsidR="00B14A4D">
        <w:rPr>
          <w:lang w:val="it-IT"/>
        </w:rPr>
        <w:t>27</w:t>
      </w:r>
      <w:r w:rsidRPr="004303E2">
        <w:fldChar w:fldCharType="end"/>
      </w:r>
    </w:p>
    <w:p w:rsidR="004303E2" w:rsidRPr="001E7727" w:rsidRDefault="004303E2">
      <w:pPr>
        <w:pStyle w:val="TOC1"/>
        <w:rPr>
          <w:rFonts w:asciiTheme="minorHAnsi" w:eastAsiaTheme="minorEastAsia" w:hAnsiTheme="minorHAnsi" w:cstheme="minorBidi"/>
          <w:b w:val="0"/>
          <w:caps w:val="0"/>
          <w:color w:val="auto"/>
          <w:szCs w:val="22"/>
          <w:lang w:val="it-IT"/>
        </w:rPr>
      </w:pPr>
      <w:r w:rsidRPr="001E7727">
        <w:rPr>
          <w:color w:val="auto"/>
          <w:lang w:val="it-IT"/>
        </w:rPr>
        <w:t xml:space="preserve">ARTICOLO 1 </w:t>
      </w:r>
      <w:r w:rsidR="00345223" w:rsidRPr="001E7727">
        <w:rPr>
          <w:color w:val="auto"/>
          <w:lang w:val="it-IT"/>
        </w:rPr>
        <w:t>–</w:t>
      </w:r>
      <w:r w:rsidRPr="001E7727">
        <w:rPr>
          <w:color w:val="auto"/>
          <w:lang w:val="it-IT"/>
        </w:rPr>
        <w:t xml:space="preserve"> Modifiche apportate alla LISTA DEI PRODOTTI negli </w:t>
      </w:r>
      <w:r w:rsidR="004828D7" w:rsidRPr="001E7727">
        <w:rPr>
          <w:color w:val="auto"/>
          <w:lang w:val="it-IT"/>
        </w:rPr>
        <w:br/>
      </w:r>
      <w:r w:rsidRPr="001E7727">
        <w:rPr>
          <w:color w:val="auto"/>
          <w:lang w:val="it-IT"/>
        </w:rPr>
        <w:t>ultimi 12 mesi</w:t>
      </w:r>
      <w:r w:rsidRPr="001E7727">
        <w:rPr>
          <w:color w:val="auto"/>
          <w:lang w:val="it-IT"/>
        </w:rPr>
        <w:tab/>
      </w:r>
      <w:r w:rsidRPr="004303E2">
        <w:rPr>
          <w:color w:val="auto"/>
        </w:rPr>
        <w:fldChar w:fldCharType="begin"/>
      </w:r>
      <w:r w:rsidRPr="001E7727">
        <w:rPr>
          <w:color w:val="auto"/>
          <w:lang w:val="it-IT"/>
        </w:rPr>
        <w:instrText xml:space="preserve"> PAGEREF _Toc363827193 \h </w:instrText>
      </w:r>
      <w:r w:rsidRPr="004303E2">
        <w:rPr>
          <w:color w:val="auto"/>
        </w:rPr>
      </w:r>
      <w:r w:rsidRPr="004303E2">
        <w:rPr>
          <w:color w:val="auto"/>
        </w:rPr>
        <w:fldChar w:fldCharType="separate"/>
      </w:r>
      <w:r w:rsidR="00B14A4D">
        <w:rPr>
          <w:color w:val="auto"/>
          <w:lang w:val="it-IT"/>
        </w:rPr>
        <w:t>28</w:t>
      </w:r>
      <w:r w:rsidRPr="004303E2">
        <w:rPr>
          <w:color w:val="auto"/>
        </w:rPr>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SETTEMBRE 2013</w:t>
      </w:r>
      <w:r w:rsidRPr="001E7727">
        <w:rPr>
          <w:lang w:val="it-IT"/>
        </w:rPr>
        <w:tab/>
      </w:r>
      <w:r w:rsidRPr="004303E2">
        <w:fldChar w:fldCharType="begin"/>
      </w:r>
      <w:r w:rsidRPr="001E7727">
        <w:rPr>
          <w:lang w:val="it-IT"/>
        </w:rPr>
        <w:instrText xml:space="preserve"> PAGEREF _Toc363827194 \h </w:instrText>
      </w:r>
      <w:r w:rsidRPr="004303E2">
        <w:fldChar w:fldCharType="separate"/>
      </w:r>
      <w:r w:rsidR="00B14A4D">
        <w:rPr>
          <w:lang w:val="it-IT"/>
        </w:rPr>
        <w:t>28</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AGOSTO 2013</w:t>
      </w:r>
      <w:r w:rsidRPr="001E7727">
        <w:rPr>
          <w:lang w:val="it-IT"/>
        </w:rPr>
        <w:tab/>
      </w:r>
      <w:r w:rsidRPr="004303E2">
        <w:fldChar w:fldCharType="begin"/>
      </w:r>
      <w:r w:rsidRPr="001E7727">
        <w:rPr>
          <w:lang w:val="it-IT"/>
        </w:rPr>
        <w:instrText xml:space="preserve"> PAGEREF _Toc363827195 \h </w:instrText>
      </w:r>
      <w:r w:rsidRPr="004303E2">
        <w:fldChar w:fldCharType="separate"/>
      </w:r>
      <w:r w:rsidR="00B14A4D">
        <w:rPr>
          <w:lang w:val="it-IT"/>
        </w:rPr>
        <w:t>28</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LUGLIO 2013</w:t>
      </w:r>
      <w:r w:rsidRPr="001E7727">
        <w:rPr>
          <w:lang w:val="it-IT"/>
        </w:rPr>
        <w:tab/>
      </w:r>
      <w:r w:rsidRPr="004303E2">
        <w:fldChar w:fldCharType="begin"/>
      </w:r>
      <w:r w:rsidRPr="001E7727">
        <w:rPr>
          <w:lang w:val="it-IT"/>
        </w:rPr>
        <w:instrText xml:space="preserve"> PAGEREF _Toc363827196 \h </w:instrText>
      </w:r>
      <w:r w:rsidRPr="004303E2">
        <w:fldChar w:fldCharType="separate"/>
      </w:r>
      <w:r w:rsidR="00B14A4D">
        <w:rPr>
          <w:lang w:val="it-IT"/>
        </w:rPr>
        <w:t>29</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GIUGNO 2013</w:t>
      </w:r>
      <w:r w:rsidRPr="001E7727">
        <w:rPr>
          <w:lang w:val="it-IT"/>
        </w:rPr>
        <w:tab/>
      </w:r>
      <w:r w:rsidRPr="004303E2">
        <w:fldChar w:fldCharType="begin"/>
      </w:r>
      <w:r w:rsidRPr="001E7727">
        <w:rPr>
          <w:lang w:val="it-IT"/>
        </w:rPr>
        <w:instrText xml:space="preserve"> PAGEREF _Toc363827197 \h </w:instrText>
      </w:r>
      <w:r w:rsidRPr="004303E2">
        <w:fldChar w:fldCharType="separate"/>
      </w:r>
      <w:r w:rsidR="00B14A4D">
        <w:rPr>
          <w:lang w:val="it-IT"/>
        </w:rPr>
        <w:t>29</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MAGGIO 2013</w:t>
      </w:r>
      <w:r w:rsidRPr="001E7727">
        <w:rPr>
          <w:lang w:val="it-IT"/>
        </w:rPr>
        <w:tab/>
      </w:r>
      <w:r w:rsidRPr="004303E2">
        <w:fldChar w:fldCharType="begin"/>
      </w:r>
      <w:r w:rsidRPr="001E7727">
        <w:rPr>
          <w:lang w:val="it-IT"/>
        </w:rPr>
        <w:instrText xml:space="preserve"> PAGEREF _Toc363827198 \h </w:instrText>
      </w:r>
      <w:r w:rsidRPr="004303E2">
        <w:fldChar w:fldCharType="separate"/>
      </w:r>
      <w:r w:rsidR="00B14A4D">
        <w:rPr>
          <w:lang w:val="it-IT"/>
        </w:rPr>
        <w:t>30</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APRILE 2013</w:t>
      </w:r>
      <w:r w:rsidRPr="001E7727">
        <w:rPr>
          <w:lang w:val="it-IT"/>
        </w:rPr>
        <w:tab/>
      </w:r>
      <w:r w:rsidRPr="004303E2">
        <w:fldChar w:fldCharType="begin"/>
      </w:r>
      <w:r w:rsidRPr="001E7727">
        <w:rPr>
          <w:lang w:val="it-IT"/>
        </w:rPr>
        <w:instrText xml:space="preserve"> PAGEREF _Toc363827199 \h </w:instrText>
      </w:r>
      <w:r w:rsidRPr="004303E2">
        <w:fldChar w:fldCharType="separate"/>
      </w:r>
      <w:r w:rsidR="00B14A4D">
        <w:rPr>
          <w:lang w:val="it-IT"/>
        </w:rPr>
        <w:t>30</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MARZO 2013</w:t>
      </w:r>
      <w:r w:rsidRPr="001E7727">
        <w:rPr>
          <w:lang w:val="it-IT"/>
        </w:rPr>
        <w:tab/>
      </w:r>
      <w:r w:rsidRPr="004303E2">
        <w:fldChar w:fldCharType="begin"/>
      </w:r>
      <w:r w:rsidRPr="001E7727">
        <w:rPr>
          <w:lang w:val="it-IT"/>
        </w:rPr>
        <w:instrText xml:space="preserve"> PAGEREF _Toc363827200 \h </w:instrText>
      </w:r>
      <w:r w:rsidRPr="004303E2">
        <w:fldChar w:fldCharType="separate"/>
      </w:r>
      <w:r w:rsidR="00B14A4D">
        <w:rPr>
          <w:lang w:val="it-IT"/>
        </w:rPr>
        <w:t>32</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FEBBRAIO 2013</w:t>
      </w:r>
      <w:r w:rsidRPr="001E7727">
        <w:rPr>
          <w:lang w:val="it-IT"/>
        </w:rPr>
        <w:tab/>
      </w:r>
      <w:r w:rsidRPr="004303E2">
        <w:fldChar w:fldCharType="begin"/>
      </w:r>
      <w:r w:rsidRPr="001E7727">
        <w:rPr>
          <w:lang w:val="it-IT"/>
        </w:rPr>
        <w:instrText xml:space="preserve"> PAGEREF _Toc363827201 \h </w:instrText>
      </w:r>
      <w:r w:rsidRPr="004303E2">
        <w:fldChar w:fldCharType="separate"/>
      </w:r>
      <w:r w:rsidR="00B14A4D">
        <w:rPr>
          <w:lang w:val="it-IT"/>
        </w:rPr>
        <w:t>33</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GENNAIO 2013</w:t>
      </w:r>
      <w:r w:rsidRPr="001E7727">
        <w:rPr>
          <w:lang w:val="it-IT"/>
        </w:rPr>
        <w:tab/>
      </w:r>
      <w:r w:rsidRPr="004303E2">
        <w:fldChar w:fldCharType="begin"/>
      </w:r>
      <w:r w:rsidRPr="001E7727">
        <w:rPr>
          <w:lang w:val="it-IT"/>
        </w:rPr>
        <w:instrText xml:space="preserve"> PAGEREF _Toc363827202 \h </w:instrText>
      </w:r>
      <w:r w:rsidRPr="004303E2">
        <w:fldChar w:fldCharType="separate"/>
      </w:r>
      <w:r w:rsidR="00B14A4D">
        <w:rPr>
          <w:lang w:val="it-IT"/>
        </w:rPr>
        <w:t>34</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DICEMBRE 2012</w:t>
      </w:r>
      <w:r w:rsidRPr="001E7727">
        <w:rPr>
          <w:lang w:val="it-IT"/>
        </w:rPr>
        <w:tab/>
      </w:r>
      <w:r w:rsidRPr="004303E2">
        <w:fldChar w:fldCharType="begin"/>
      </w:r>
      <w:r w:rsidRPr="001E7727">
        <w:rPr>
          <w:lang w:val="it-IT"/>
        </w:rPr>
        <w:instrText xml:space="preserve"> PAGEREF _Toc363827203 \h </w:instrText>
      </w:r>
      <w:r w:rsidRPr="004303E2">
        <w:fldChar w:fldCharType="separate"/>
      </w:r>
      <w:r w:rsidR="00B14A4D">
        <w:rPr>
          <w:lang w:val="it-IT"/>
        </w:rPr>
        <w:t>34</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NOVEMBRE 2012</w:t>
      </w:r>
      <w:r w:rsidRPr="001E7727">
        <w:rPr>
          <w:lang w:val="it-IT"/>
        </w:rPr>
        <w:tab/>
      </w:r>
      <w:r w:rsidRPr="004303E2">
        <w:fldChar w:fldCharType="begin"/>
      </w:r>
      <w:r w:rsidRPr="001E7727">
        <w:rPr>
          <w:lang w:val="it-IT"/>
        </w:rPr>
        <w:instrText xml:space="preserve"> PAGEREF _Toc363827204 \h </w:instrText>
      </w:r>
      <w:r w:rsidRPr="004303E2">
        <w:fldChar w:fldCharType="separate"/>
      </w:r>
      <w:r w:rsidR="00B14A4D">
        <w:rPr>
          <w:lang w:val="it-IT"/>
        </w:rPr>
        <w:t>36</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MODIFICHE APPORTATE NEL MESE DI OTTOBRE 2012</w:t>
      </w:r>
      <w:r w:rsidRPr="001E7727">
        <w:rPr>
          <w:lang w:val="it-IT"/>
        </w:rPr>
        <w:tab/>
      </w:r>
      <w:r w:rsidRPr="004303E2">
        <w:fldChar w:fldCharType="begin"/>
      </w:r>
      <w:r w:rsidRPr="001E7727">
        <w:rPr>
          <w:lang w:val="it-IT"/>
        </w:rPr>
        <w:instrText xml:space="preserve"> PAGEREF _Toc363827205 \h </w:instrText>
      </w:r>
      <w:r w:rsidRPr="004303E2">
        <w:fldChar w:fldCharType="separate"/>
      </w:r>
      <w:r w:rsidR="00B14A4D">
        <w:rPr>
          <w:lang w:val="it-IT"/>
        </w:rPr>
        <w:t>36</w:t>
      </w:r>
      <w:r w:rsidRPr="004303E2">
        <w:fldChar w:fldCharType="end"/>
      </w:r>
    </w:p>
    <w:p w:rsidR="004303E2" w:rsidRPr="001E7727" w:rsidRDefault="004303E2" w:rsidP="00063E3A">
      <w:pPr>
        <w:pStyle w:val="TOC1"/>
        <w:rPr>
          <w:rFonts w:asciiTheme="minorHAnsi" w:eastAsiaTheme="minorEastAsia" w:hAnsiTheme="minorHAnsi" w:cstheme="minorBidi"/>
          <w:b w:val="0"/>
          <w:caps w:val="0"/>
          <w:color w:val="auto"/>
          <w:szCs w:val="22"/>
          <w:lang w:val="it-IT"/>
        </w:rPr>
      </w:pPr>
      <w:r w:rsidRPr="001E7727">
        <w:rPr>
          <w:color w:val="auto"/>
          <w:lang w:val="it-IT"/>
        </w:rPr>
        <w:t xml:space="preserve">ARTICOLO 2 </w:t>
      </w:r>
      <w:r w:rsidR="00345223" w:rsidRPr="001E7727">
        <w:rPr>
          <w:color w:val="auto"/>
          <w:lang w:val="it-IT"/>
        </w:rPr>
        <w:t>–</w:t>
      </w:r>
      <w:r w:rsidRPr="001E7727">
        <w:rPr>
          <w:color w:val="auto"/>
          <w:lang w:val="it-IT"/>
        </w:rPr>
        <w:t xml:space="preserve"> PROMOZIONI DI PRODOTTI</w:t>
      </w:r>
      <w:r w:rsidRPr="001E7727">
        <w:rPr>
          <w:color w:val="auto"/>
          <w:lang w:val="it-IT"/>
        </w:rPr>
        <w:tab/>
      </w:r>
      <w:r w:rsidRPr="004303E2">
        <w:rPr>
          <w:color w:val="auto"/>
        </w:rPr>
        <w:fldChar w:fldCharType="begin"/>
      </w:r>
      <w:r w:rsidRPr="001E7727">
        <w:rPr>
          <w:color w:val="auto"/>
          <w:lang w:val="it-IT"/>
        </w:rPr>
        <w:instrText xml:space="preserve"> PAGEREF _Toc363827206 \h </w:instrText>
      </w:r>
      <w:r w:rsidRPr="004303E2">
        <w:rPr>
          <w:color w:val="auto"/>
        </w:rPr>
      </w:r>
      <w:r w:rsidRPr="004303E2">
        <w:rPr>
          <w:color w:val="auto"/>
        </w:rPr>
        <w:fldChar w:fldCharType="separate"/>
      </w:r>
      <w:r w:rsidR="00B14A4D">
        <w:rPr>
          <w:color w:val="auto"/>
          <w:lang w:val="it-IT"/>
        </w:rPr>
        <w:t>38</w:t>
      </w:r>
      <w:r w:rsidRPr="004303E2">
        <w:rPr>
          <w:color w:val="auto"/>
        </w:rPr>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Microsoft Dynamics AX 2012 R2 - Promozione EA Starter</w:t>
      </w:r>
      <w:r w:rsidRPr="001E7727">
        <w:rPr>
          <w:lang w:val="it-IT"/>
        </w:rPr>
        <w:tab/>
      </w:r>
      <w:r w:rsidRPr="004303E2">
        <w:fldChar w:fldCharType="begin"/>
      </w:r>
      <w:r w:rsidRPr="001E7727">
        <w:rPr>
          <w:lang w:val="it-IT"/>
        </w:rPr>
        <w:instrText xml:space="preserve"> PAGEREF _Toc363827207 \h </w:instrText>
      </w:r>
      <w:r w:rsidRPr="004303E2">
        <w:fldChar w:fldCharType="separate"/>
      </w:r>
      <w:r w:rsidR="00B14A4D">
        <w:rPr>
          <w:lang w:val="it-IT"/>
        </w:rPr>
        <w:t>38</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bCs/>
          <w:bdr w:val="none" w:sz="0" w:space="0" w:color="auto" w:frame="1"/>
          <w:shd w:val="clear" w:color="auto" w:fill="FFFFFF"/>
          <w:lang w:val="it-IT"/>
        </w:rPr>
        <w:t>Promozione di Windows Companion Kickstart</w:t>
      </w:r>
      <w:r w:rsidRPr="001E7727">
        <w:rPr>
          <w:lang w:val="it-IT"/>
        </w:rPr>
        <w:tab/>
      </w:r>
      <w:r w:rsidRPr="004303E2">
        <w:fldChar w:fldCharType="begin"/>
      </w:r>
      <w:r w:rsidRPr="001E7727">
        <w:rPr>
          <w:lang w:val="it-IT"/>
        </w:rPr>
        <w:instrText xml:space="preserve"> PAGEREF _Toc363827208 \h </w:instrText>
      </w:r>
      <w:r w:rsidRPr="004303E2">
        <w:fldChar w:fldCharType="separate"/>
      </w:r>
      <w:r w:rsidR="00B14A4D">
        <w:rPr>
          <w:lang w:val="it-IT"/>
        </w:rPr>
        <w:t>38</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eastAsia="Times New Roman" w:cs="Tahoma"/>
          <w:lang w:val="it-IT"/>
        </w:rPr>
        <w:t>Windows Legalization Drive: mercati Select</w:t>
      </w:r>
      <w:r w:rsidRPr="001E7727">
        <w:rPr>
          <w:lang w:val="it-IT"/>
        </w:rPr>
        <w:tab/>
      </w:r>
      <w:r w:rsidRPr="004303E2">
        <w:fldChar w:fldCharType="begin"/>
      </w:r>
      <w:r w:rsidRPr="001E7727">
        <w:rPr>
          <w:lang w:val="it-IT"/>
        </w:rPr>
        <w:instrText xml:space="preserve"> PAGEREF _Toc363827209 \h </w:instrText>
      </w:r>
      <w:r w:rsidRPr="004303E2">
        <w:fldChar w:fldCharType="separate"/>
      </w:r>
      <w:r w:rsidR="00B14A4D">
        <w:rPr>
          <w:lang w:val="it-IT"/>
        </w:rPr>
        <w:t>38</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bCs/>
          <w:bdr w:val="none" w:sz="0" w:space="0" w:color="auto" w:frame="1"/>
          <w:shd w:val="clear" w:color="auto" w:fill="FFFFFF"/>
          <w:lang w:val="it-IT"/>
        </w:rPr>
        <w:t>Promozione di</w:t>
      </w:r>
      <w:r w:rsidRPr="001E7727">
        <w:rPr>
          <w:rFonts w:cs="Tahoma"/>
          <w:bdr w:val="none" w:sz="0" w:space="0" w:color="auto" w:frame="1"/>
          <w:shd w:val="clear" w:color="auto" w:fill="FFFFFF"/>
          <w:lang w:val="it-IT"/>
        </w:rPr>
        <w:t xml:space="preserve"> </w:t>
      </w:r>
      <w:r w:rsidRPr="001E7727">
        <w:rPr>
          <w:rFonts w:cs="Tahoma"/>
          <w:bCs/>
          <w:bdr w:val="none" w:sz="0" w:space="0" w:color="auto" w:frame="1"/>
          <w:shd w:val="clear" w:color="auto" w:fill="FFFFFF"/>
          <w:lang w:val="it-IT"/>
        </w:rPr>
        <w:t>Windows Intune</w:t>
      </w:r>
      <w:r w:rsidRPr="001E7727">
        <w:rPr>
          <w:lang w:val="it-IT"/>
        </w:rPr>
        <w:tab/>
      </w:r>
      <w:r w:rsidRPr="004303E2">
        <w:fldChar w:fldCharType="begin"/>
      </w:r>
      <w:r w:rsidRPr="001E7727">
        <w:rPr>
          <w:lang w:val="it-IT"/>
        </w:rPr>
        <w:instrText xml:space="preserve"> PAGEREF _Toc363827210 \h </w:instrText>
      </w:r>
      <w:r w:rsidRPr="004303E2">
        <w:fldChar w:fldCharType="separate"/>
      </w:r>
      <w:r w:rsidR="00B14A4D">
        <w:rPr>
          <w:lang w:val="it-IT"/>
        </w:rPr>
        <w:t>38</w:t>
      </w:r>
      <w:r w:rsidRPr="004303E2">
        <w:fldChar w:fldCharType="end"/>
      </w:r>
    </w:p>
    <w:p w:rsidR="004303E2" w:rsidRPr="001E7727" w:rsidRDefault="004303E2" w:rsidP="00063E3A">
      <w:pPr>
        <w:pStyle w:val="TOC1"/>
        <w:rPr>
          <w:rFonts w:asciiTheme="minorHAnsi" w:eastAsiaTheme="minorEastAsia" w:hAnsiTheme="minorHAnsi" w:cstheme="minorBidi"/>
          <w:b w:val="0"/>
          <w:caps w:val="0"/>
          <w:color w:val="auto"/>
          <w:szCs w:val="22"/>
          <w:lang w:val="it-IT"/>
        </w:rPr>
      </w:pPr>
      <w:r w:rsidRPr="001E7727">
        <w:rPr>
          <w:color w:val="auto"/>
          <w:lang w:val="it-IT"/>
        </w:rPr>
        <w:t xml:space="preserve">ARTICOLO 3 </w:t>
      </w:r>
      <w:r w:rsidR="00345223" w:rsidRPr="001E7727">
        <w:rPr>
          <w:color w:val="auto"/>
          <w:lang w:val="it-IT"/>
        </w:rPr>
        <w:t>–</w:t>
      </w:r>
      <w:r w:rsidRPr="001E7727">
        <w:rPr>
          <w:color w:val="auto"/>
          <w:lang w:val="it-IT"/>
        </w:rPr>
        <w:t xml:space="preserve"> CONDIZIONI Dei Programmi Multilicenza</w:t>
      </w:r>
      <w:r w:rsidRPr="001E7727">
        <w:rPr>
          <w:color w:val="auto"/>
          <w:lang w:val="it-IT"/>
        </w:rPr>
        <w:tab/>
      </w:r>
      <w:r w:rsidRPr="004303E2">
        <w:rPr>
          <w:color w:val="auto"/>
        </w:rPr>
        <w:fldChar w:fldCharType="begin"/>
      </w:r>
      <w:r w:rsidRPr="001E7727">
        <w:rPr>
          <w:color w:val="auto"/>
          <w:lang w:val="it-IT"/>
        </w:rPr>
        <w:instrText xml:space="preserve"> PAGEREF _Toc363827211 \h </w:instrText>
      </w:r>
      <w:r w:rsidRPr="004303E2">
        <w:rPr>
          <w:color w:val="auto"/>
        </w:rPr>
      </w:r>
      <w:r w:rsidRPr="004303E2">
        <w:rPr>
          <w:color w:val="auto"/>
        </w:rPr>
        <w:fldChar w:fldCharType="separate"/>
      </w:r>
      <w:r w:rsidR="00B14A4D">
        <w:rPr>
          <w:color w:val="auto"/>
          <w:lang w:val="it-IT"/>
        </w:rPr>
        <w:t>39</w:t>
      </w:r>
      <w:r w:rsidRPr="004303E2">
        <w:rPr>
          <w:color w:val="auto"/>
        </w:rPr>
        <w:fldChar w:fldCharType="end"/>
      </w:r>
    </w:p>
    <w:p w:rsidR="004303E2" w:rsidRPr="001E7727" w:rsidRDefault="004303E2" w:rsidP="00646B7A">
      <w:pPr>
        <w:pStyle w:val="TOC3"/>
        <w:rPr>
          <w:rFonts w:asciiTheme="minorHAnsi" w:eastAsiaTheme="minorEastAsia" w:hAnsiTheme="minorHAnsi" w:cstheme="minorBidi"/>
          <w:sz w:val="22"/>
          <w:szCs w:val="22"/>
          <w:lang w:val="it-IT"/>
        </w:rPr>
      </w:pPr>
      <w:r w:rsidRPr="001E7727">
        <w:rPr>
          <w:lang w:val="it-IT"/>
        </w:rPr>
        <w:t>Programmi di Contratti Multilicenza Applicabili</w:t>
      </w:r>
      <w:r w:rsidRPr="001E7727">
        <w:rPr>
          <w:lang w:val="it-IT"/>
        </w:rPr>
        <w:tab/>
      </w:r>
      <w:r w:rsidRPr="004303E2">
        <w:fldChar w:fldCharType="begin"/>
      </w:r>
      <w:r w:rsidRPr="001E7727">
        <w:rPr>
          <w:lang w:val="it-IT"/>
        </w:rPr>
        <w:instrText xml:space="preserve"> PAGEREF _Toc363827212 \h </w:instrText>
      </w:r>
      <w:r w:rsidRPr="004303E2">
        <w:fldChar w:fldCharType="separate"/>
      </w:r>
      <w:r w:rsidR="00B14A4D">
        <w:rPr>
          <w:lang w:val="it-IT"/>
        </w:rPr>
        <w:t>39</w:t>
      </w:r>
      <w:r w:rsidRPr="004303E2">
        <w:fldChar w:fldCharType="end"/>
      </w:r>
    </w:p>
    <w:p w:rsidR="004303E2" w:rsidRPr="001E7727" w:rsidRDefault="004303E2" w:rsidP="00646B7A">
      <w:pPr>
        <w:pStyle w:val="TOC3"/>
        <w:rPr>
          <w:rFonts w:asciiTheme="minorHAnsi" w:eastAsiaTheme="minorEastAsia" w:hAnsiTheme="minorHAnsi" w:cstheme="minorBidi"/>
          <w:sz w:val="22"/>
          <w:szCs w:val="22"/>
          <w:lang w:val="it-IT"/>
        </w:rPr>
      </w:pPr>
      <w:r w:rsidRPr="001E7727">
        <w:rPr>
          <w:lang w:val="it-IT"/>
        </w:rPr>
        <w:t>Punti e Requisiti Minimi per gli Ordini</w:t>
      </w:r>
      <w:r w:rsidRPr="001E7727">
        <w:rPr>
          <w:lang w:val="it-IT"/>
        </w:rPr>
        <w:tab/>
      </w:r>
      <w:r w:rsidRPr="004303E2">
        <w:fldChar w:fldCharType="begin"/>
      </w:r>
      <w:r w:rsidRPr="001E7727">
        <w:rPr>
          <w:lang w:val="it-IT"/>
        </w:rPr>
        <w:instrText xml:space="preserve"> PAGEREF _Toc363827213 \h </w:instrText>
      </w:r>
      <w:r w:rsidRPr="004303E2">
        <w:fldChar w:fldCharType="separate"/>
      </w:r>
      <w:r w:rsidR="00B14A4D">
        <w:rPr>
          <w:lang w:val="it-IT"/>
        </w:rPr>
        <w:t>39</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Requisiti Minimi dell</w:t>
      </w:r>
      <w:r w:rsidR="003E36E0" w:rsidRPr="001E7727">
        <w:rPr>
          <w:rFonts w:cs="Tahoma"/>
          <w:lang w:val="it-IT"/>
        </w:rPr>
        <w:t>’</w:t>
      </w:r>
      <w:r w:rsidRPr="001E7727">
        <w:rPr>
          <w:rFonts w:cs="Tahoma"/>
          <w:lang w:val="it-IT"/>
        </w:rPr>
        <w:t>Ordine</w:t>
      </w:r>
      <w:r w:rsidRPr="001E7727">
        <w:rPr>
          <w:lang w:val="it-IT"/>
        </w:rPr>
        <w:tab/>
      </w:r>
      <w:r w:rsidRPr="004303E2">
        <w:fldChar w:fldCharType="begin"/>
      </w:r>
      <w:r w:rsidRPr="001E7727">
        <w:rPr>
          <w:lang w:val="it-IT"/>
        </w:rPr>
        <w:instrText xml:space="preserve"> PAGEREF _Toc363827214 \h </w:instrText>
      </w:r>
      <w:r w:rsidRPr="004303E2">
        <w:fldChar w:fldCharType="separate"/>
      </w:r>
      <w:r w:rsidR="00B14A4D">
        <w:rPr>
          <w:lang w:val="it-IT"/>
        </w:rPr>
        <w:t>39</w:t>
      </w:r>
      <w:r w:rsidRPr="004303E2">
        <w:fldChar w:fldCharType="end"/>
      </w:r>
    </w:p>
    <w:p w:rsidR="004303E2" w:rsidRPr="001E7727" w:rsidRDefault="004303E2" w:rsidP="00646B7A">
      <w:pPr>
        <w:pStyle w:val="TOC3"/>
        <w:rPr>
          <w:rFonts w:asciiTheme="minorHAnsi" w:eastAsiaTheme="minorEastAsia" w:hAnsiTheme="minorHAnsi" w:cstheme="minorBidi"/>
          <w:sz w:val="22"/>
          <w:szCs w:val="22"/>
          <w:lang w:val="it-IT"/>
        </w:rPr>
      </w:pPr>
      <w:r w:rsidRPr="001E7727">
        <w:rPr>
          <w:lang w:val="it-IT"/>
        </w:rPr>
        <w:t>Piattaforme</w:t>
      </w:r>
      <w:r w:rsidRPr="001E7727">
        <w:rPr>
          <w:lang w:val="it-IT"/>
        </w:rPr>
        <w:tab/>
      </w:r>
      <w:r w:rsidRPr="004303E2">
        <w:fldChar w:fldCharType="begin"/>
      </w:r>
      <w:r w:rsidRPr="001E7727">
        <w:rPr>
          <w:lang w:val="it-IT"/>
        </w:rPr>
        <w:instrText xml:space="preserve"> PAGEREF _Toc363827215 \h </w:instrText>
      </w:r>
      <w:r w:rsidRPr="004303E2">
        <w:fldChar w:fldCharType="separate"/>
      </w:r>
      <w:r w:rsidR="00B14A4D">
        <w:rPr>
          <w:lang w:val="it-IT"/>
        </w:rPr>
        <w:t>42</w:t>
      </w:r>
      <w:r w:rsidRPr="004303E2">
        <w:fldChar w:fldCharType="end"/>
      </w:r>
    </w:p>
    <w:p w:rsidR="004303E2" w:rsidRPr="001E7727" w:rsidRDefault="004303E2" w:rsidP="00646B7A">
      <w:pPr>
        <w:pStyle w:val="TOC3"/>
        <w:rPr>
          <w:rFonts w:asciiTheme="minorHAnsi" w:eastAsiaTheme="minorEastAsia" w:hAnsiTheme="minorHAnsi" w:cstheme="minorBidi"/>
          <w:sz w:val="22"/>
          <w:szCs w:val="22"/>
          <w:lang w:val="it-IT"/>
        </w:rPr>
      </w:pPr>
      <w:r w:rsidRPr="001E7727">
        <w:rPr>
          <w:lang w:val="it-IT"/>
        </w:rPr>
        <w:t>Definizione di Gestione per i Dispositivi Qualificanti</w:t>
      </w:r>
      <w:r w:rsidRPr="001E7727">
        <w:rPr>
          <w:lang w:val="it-IT"/>
        </w:rPr>
        <w:tab/>
      </w:r>
      <w:r w:rsidRPr="004303E2">
        <w:fldChar w:fldCharType="begin"/>
      </w:r>
      <w:r w:rsidRPr="001E7727">
        <w:rPr>
          <w:lang w:val="it-IT"/>
        </w:rPr>
        <w:instrText xml:space="preserve"> PAGEREF _Toc363827216 \h </w:instrText>
      </w:r>
      <w:r w:rsidRPr="004303E2">
        <w:fldChar w:fldCharType="separate"/>
      </w:r>
      <w:r w:rsidR="00B14A4D">
        <w:rPr>
          <w:lang w:val="it-IT"/>
        </w:rPr>
        <w:t>43</w:t>
      </w:r>
      <w:r w:rsidRPr="004303E2">
        <w:fldChar w:fldCharType="end"/>
      </w:r>
    </w:p>
    <w:p w:rsidR="004303E2" w:rsidRPr="001E7727" w:rsidRDefault="004303E2" w:rsidP="00646B7A">
      <w:pPr>
        <w:pStyle w:val="TOC3"/>
        <w:rPr>
          <w:rFonts w:asciiTheme="minorHAnsi" w:eastAsiaTheme="minorEastAsia" w:hAnsiTheme="minorHAnsi" w:cstheme="minorBidi"/>
          <w:sz w:val="22"/>
          <w:szCs w:val="22"/>
          <w:lang w:val="it-IT"/>
        </w:rPr>
      </w:pPr>
      <w:r w:rsidRPr="001E7727">
        <w:rPr>
          <w:lang w:val="it-IT"/>
        </w:rPr>
        <w:t>Prodotti Qualificati per lo Sconto Up-to-Date (UTD)</w:t>
      </w:r>
      <w:r w:rsidRPr="001E7727">
        <w:rPr>
          <w:lang w:val="it-IT"/>
        </w:rPr>
        <w:tab/>
      </w:r>
      <w:r w:rsidRPr="004303E2">
        <w:fldChar w:fldCharType="begin"/>
      </w:r>
      <w:r w:rsidRPr="001E7727">
        <w:rPr>
          <w:lang w:val="it-IT"/>
        </w:rPr>
        <w:instrText xml:space="preserve"> PAGEREF _Toc363827217 \h </w:instrText>
      </w:r>
      <w:r w:rsidRPr="004303E2">
        <w:fldChar w:fldCharType="separate"/>
      </w:r>
      <w:r w:rsidR="00B14A4D">
        <w:rPr>
          <w:lang w:val="it-IT"/>
        </w:rPr>
        <w:t>44</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Condizioni Aggiornate per i Programmi Contratto Enterprise e Contratto Subscription</w:t>
      </w:r>
      <w:r w:rsidRPr="001E7727">
        <w:rPr>
          <w:lang w:val="it-IT"/>
        </w:rPr>
        <w:tab/>
      </w:r>
      <w:r w:rsidRPr="004303E2">
        <w:fldChar w:fldCharType="begin"/>
      </w:r>
      <w:r w:rsidRPr="001E7727">
        <w:rPr>
          <w:lang w:val="it-IT"/>
        </w:rPr>
        <w:instrText xml:space="preserve"> PAGEREF _Toc363827218 \h </w:instrText>
      </w:r>
      <w:r w:rsidRPr="004303E2">
        <w:fldChar w:fldCharType="separate"/>
      </w:r>
      <w:r w:rsidR="00B14A4D">
        <w:rPr>
          <w:lang w:val="it-IT"/>
        </w:rPr>
        <w:t>45</w:t>
      </w:r>
      <w:r w:rsidRPr="004303E2">
        <w:fldChar w:fldCharType="end"/>
      </w:r>
    </w:p>
    <w:p w:rsidR="004303E2" w:rsidRPr="001E7727" w:rsidRDefault="004303E2">
      <w:pPr>
        <w:pStyle w:val="TOC2"/>
        <w:rPr>
          <w:lang w:val="it-IT"/>
        </w:rPr>
      </w:pPr>
      <w:r w:rsidRPr="001E7727">
        <w:rPr>
          <w:rFonts w:cs="Tahoma"/>
          <w:lang w:val="it-IT"/>
        </w:rPr>
        <w:t>Continuità del Servizio per Proroga del Periodo di Validità</w:t>
      </w:r>
      <w:r w:rsidRPr="001E7727">
        <w:rPr>
          <w:lang w:val="it-IT"/>
        </w:rPr>
        <w:tab/>
      </w:r>
      <w:r w:rsidRPr="004303E2">
        <w:fldChar w:fldCharType="begin"/>
      </w:r>
      <w:r w:rsidRPr="001E7727">
        <w:rPr>
          <w:lang w:val="it-IT"/>
        </w:rPr>
        <w:instrText xml:space="preserve"> PAGEREF _Toc363827219 \h </w:instrText>
      </w:r>
      <w:r w:rsidRPr="004303E2">
        <w:fldChar w:fldCharType="separate"/>
      </w:r>
      <w:r w:rsidR="00B14A4D">
        <w:rPr>
          <w:lang w:val="it-IT"/>
        </w:rPr>
        <w:t>48</w:t>
      </w:r>
      <w:r w:rsidRPr="004303E2">
        <w:fldChar w:fldCharType="end"/>
      </w:r>
    </w:p>
    <w:p w:rsidR="004828D7" w:rsidRPr="001E7727" w:rsidRDefault="004828D7" w:rsidP="004828D7">
      <w:pPr>
        <w:rPr>
          <w:noProof/>
          <w:lang w:val="it-IT"/>
        </w:rPr>
      </w:pPr>
    </w:p>
    <w:p w:rsidR="004303E2" w:rsidRPr="001E7727" w:rsidRDefault="004303E2" w:rsidP="00063E3A">
      <w:pPr>
        <w:pStyle w:val="TOC1"/>
        <w:rPr>
          <w:rFonts w:asciiTheme="minorHAnsi" w:eastAsiaTheme="minorEastAsia" w:hAnsiTheme="minorHAnsi" w:cstheme="minorBidi"/>
          <w:b w:val="0"/>
          <w:caps w:val="0"/>
          <w:color w:val="auto"/>
          <w:szCs w:val="22"/>
          <w:lang w:val="it-IT"/>
        </w:rPr>
      </w:pPr>
      <w:r w:rsidRPr="001E7727">
        <w:rPr>
          <w:color w:val="auto"/>
          <w:lang w:val="it-IT"/>
        </w:rPr>
        <w:lastRenderedPageBreak/>
        <w:t xml:space="preserve">ARTICOLO 4 </w:t>
      </w:r>
      <w:r w:rsidR="00345223" w:rsidRPr="001E7727">
        <w:rPr>
          <w:color w:val="auto"/>
          <w:lang w:val="it-IT"/>
        </w:rPr>
        <w:t>–</w:t>
      </w:r>
      <w:r w:rsidRPr="001E7727">
        <w:rPr>
          <w:color w:val="auto"/>
          <w:lang w:val="it-IT"/>
        </w:rPr>
        <w:t xml:space="preserve"> Tipi di Licenze e Corrispettivi</w:t>
      </w:r>
      <w:r w:rsidRPr="001E7727">
        <w:rPr>
          <w:color w:val="auto"/>
          <w:lang w:val="it-IT"/>
        </w:rPr>
        <w:tab/>
      </w:r>
      <w:r w:rsidRPr="004303E2">
        <w:rPr>
          <w:color w:val="auto"/>
        </w:rPr>
        <w:fldChar w:fldCharType="begin"/>
      </w:r>
      <w:r w:rsidRPr="001E7727">
        <w:rPr>
          <w:color w:val="auto"/>
          <w:lang w:val="it-IT"/>
        </w:rPr>
        <w:instrText xml:space="preserve"> PAGEREF _Toc363827220 \h </w:instrText>
      </w:r>
      <w:r w:rsidRPr="004303E2">
        <w:rPr>
          <w:color w:val="auto"/>
        </w:rPr>
      </w:r>
      <w:r w:rsidRPr="004303E2">
        <w:rPr>
          <w:color w:val="auto"/>
        </w:rPr>
        <w:fldChar w:fldCharType="separate"/>
      </w:r>
      <w:r w:rsidR="00B14A4D">
        <w:rPr>
          <w:color w:val="auto"/>
          <w:lang w:val="it-IT"/>
        </w:rPr>
        <w:t>49</w:t>
      </w:r>
      <w:r w:rsidRPr="004303E2">
        <w:rPr>
          <w:color w:val="auto"/>
        </w:rPr>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Corrispettivi</w:t>
      </w:r>
      <w:r w:rsidRPr="001E7727">
        <w:rPr>
          <w:lang w:val="it-IT"/>
        </w:rPr>
        <w:tab/>
      </w:r>
      <w:r w:rsidRPr="004303E2">
        <w:fldChar w:fldCharType="begin"/>
      </w:r>
      <w:r w:rsidRPr="001E7727">
        <w:rPr>
          <w:lang w:val="it-IT"/>
        </w:rPr>
        <w:instrText xml:space="preserve"> PAGEREF _Toc363827221 \h </w:instrText>
      </w:r>
      <w:r w:rsidRPr="004303E2">
        <w:fldChar w:fldCharType="separate"/>
      </w:r>
      <w:r w:rsidR="00B14A4D">
        <w:rPr>
          <w:lang w:val="it-IT"/>
        </w:rPr>
        <w:t>49</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Licenza</w:t>
      </w:r>
      <w:r w:rsidRPr="001E7727">
        <w:rPr>
          <w:lang w:val="it-IT"/>
        </w:rPr>
        <w:tab/>
      </w:r>
      <w:r w:rsidRPr="004303E2">
        <w:fldChar w:fldCharType="begin"/>
      </w:r>
      <w:r w:rsidRPr="001E7727">
        <w:rPr>
          <w:lang w:val="it-IT"/>
        </w:rPr>
        <w:instrText xml:space="preserve"> PAGEREF _Toc363827222 \h </w:instrText>
      </w:r>
      <w:r w:rsidRPr="004303E2">
        <w:fldChar w:fldCharType="separate"/>
      </w:r>
      <w:r w:rsidR="00B14A4D">
        <w:rPr>
          <w:lang w:val="it-IT"/>
        </w:rPr>
        <w:t>49</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Licenza e Software Assurance (L&amp;SA)</w:t>
      </w:r>
      <w:r w:rsidRPr="001E7727">
        <w:rPr>
          <w:lang w:val="it-IT"/>
        </w:rPr>
        <w:tab/>
      </w:r>
      <w:r w:rsidRPr="004303E2">
        <w:fldChar w:fldCharType="begin"/>
      </w:r>
      <w:r w:rsidRPr="001E7727">
        <w:rPr>
          <w:lang w:val="it-IT"/>
        </w:rPr>
        <w:instrText xml:space="preserve"> PAGEREF _Toc363827223 \h </w:instrText>
      </w:r>
      <w:r w:rsidRPr="004303E2">
        <w:fldChar w:fldCharType="separate"/>
      </w:r>
      <w:r w:rsidR="00B14A4D">
        <w:rPr>
          <w:lang w:val="it-IT"/>
        </w:rPr>
        <w:t>49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Software Assurance</w:t>
      </w:r>
      <w:r w:rsidRPr="004303E2">
        <w:tab/>
      </w:r>
      <w:r w:rsidRPr="004303E2">
        <w:fldChar w:fldCharType="begin"/>
      </w:r>
      <w:r w:rsidRPr="004303E2">
        <w:instrText xml:space="preserve"> PAGEREF _Toc363827224 \h </w:instrText>
      </w:r>
      <w:r w:rsidRPr="004303E2">
        <w:fldChar w:fldCharType="separate"/>
      </w:r>
      <w:r w:rsidR="00B14A4D">
        <w:t>49</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rPr>
        <w:t>Licenze Step-Up</w:t>
      </w:r>
      <w:r w:rsidRPr="004303E2">
        <w:tab/>
      </w:r>
      <w:r w:rsidRPr="004303E2">
        <w:fldChar w:fldCharType="begin"/>
      </w:r>
      <w:r w:rsidRPr="004303E2">
        <w:instrText xml:space="preserve"> PAGEREF _Toc363827225 \h </w:instrText>
      </w:r>
      <w:r w:rsidRPr="004303E2">
        <w:fldChar w:fldCharType="separate"/>
      </w:r>
      <w:r w:rsidR="00B14A4D">
        <w:t>51</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Licenze “Subscription”</w:t>
      </w:r>
      <w:r w:rsidRPr="001E7727">
        <w:rPr>
          <w:lang w:val="it-IT"/>
        </w:rPr>
        <w:tab/>
      </w:r>
      <w:r w:rsidRPr="004303E2">
        <w:fldChar w:fldCharType="begin"/>
      </w:r>
      <w:r w:rsidRPr="001E7727">
        <w:rPr>
          <w:lang w:val="it-IT"/>
        </w:rPr>
        <w:instrText xml:space="preserve"> PAGEREF _Toc363827226 \h </w:instrText>
      </w:r>
      <w:r w:rsidRPr="004303E2">
        <w:fldChar w:fldCharType="separate"/>
      </w:r>
      <w:r w:rsidR="00B14A4D">
        <w:rPr>
          <w:lang w:val="it-IT"/>
        </w:rPr>
        <w:t>51</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Aggiornamento</w:t>
      </w:r>
      <w:r w:rsidRPr="001E7727">
        <w:rPr>
          <w:lang w:val="it-IT"/>
        </w:rPr>
        <w:tab/>
      </w:r>
      <w:r w:rsidRPr="004303E2">
        <w:fldChar w:fldCharType="begin"/>
      </w:r>
      <w:r w:rsidRPr="001E7727">
        <w:rPr>
          <w:lang w:val="it-IT"/>
        </w:rPr>
        <w:instrText xml:space="preserve"> PAGEREF _Toc363827227 \h </w:instrText>
      </w:r>
      <w:r w:rsidRPr="004303E2">
        <w:fldChar w:fldCharType="separate"/>
      </w:r>
      <w:r w:rsidR="00B14A4D">
        <w:rPr>
          <w:lang w:val="it-IT"/>
        </w:rPr>
        <w:t>51</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Aggiornamento e Software Assurance</w:t>
      </w:r>
      <w:r w:rsidRPr="001E7727">
        <w:rPr>
          <w:lang w:val="it-IT"/>
        </w:rPr>
        <w:tab/>
      </w:r>
      <w:r w:rsidRPr="004303E2">
        <w:fldChar w:fldCharType="begin"/>
      </w:r>
      <w:r w:rsidRPr="001E7727">
        <w:rPr>
          <w:lang w:val="it-IT"/>
        </w:rPr>
        <w:instrText xml:space="preserve"> PAGEREF _Toc363827228 \h </w:instrText>
      </w:r>
      <w:r w:rsidRPr="004303E2">
        <w:fldChar w:fldCharType="separate"/>
      </w:r>
      <w:r w:rsidR="00B14A4D">
        <w:rPr>
          <w:lang w:val="it-IT"/>
        </w:rPr>
        <w:t>52</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Licenze Work at Home</w:t>
      </w:r>
      <w:r w:rsidRPr="001E7727">
        <w:rPr>
          <w:lang w:val="it-IT"/>
        </w:rPr>
        <w:tab/>
      </w:r>
      <w:r w:rsidRPr="004303E2">
        <w:fldChar w:fldCharType="begin"/>
      </w:r>
      <w:r w:rsidRPr="001E7727">
        <w:rPr>
          <w:lang w:val="it-IT"/>
        </w:rPr>
        <w:instrText xml:space="preserve"> PAGEREF _Toc363827229 \h </w:instrText>
      </w:r>
      <w:r w:rsidRPr="004303E2">
        <w:fldChar w:fldCharType="separate"/>
      </w:r>
      <w:r w:rsidR="00B14A4D">
        <w:rPr>
          <w:lang w:val="it-IT"/>
        </w:rPr>
        <w:t>52</w:t>
      </w:r>
      <w:r w:rsidRPr="004303E2">
        <w:fldChar w:fldCharType="end"/>
      </w:r>
    </w:p>
    <w:p w:rsidR="004303E2" w:rsidRPr="001E7727" w:rsidRDefault="004303E2" w:rsidP="00063E3A">
      <w:pPr>
        <w:pStyle w:val="TOC1"/>
        <w:rPr>
          <w:rFonts w:asciiTheme="minorHAnsi" w:eastAsiaTheme="minorEastAsia" w:hAnsiTheme="minorHAnsi" w:cstheme="minorBidi"/>
          <w:b w:val="0"/>
          <w:caps w:val="0"/>
          <w:color w:val="auto"/>
          <w:szCs w:val="22"/>
          <w:lang w:val="it-IT"/>
        </w:rPr>
      </w:pPr>
      <w:r w:rsidRPr="001E7727">
        <w:rPr>
          <w:color w:val="auto"/>
          <w:lang w:val="it-IT"/>
        </w:rPr>
        <w:t xml:space="preserve">Articolo 5 </w:t>
      </w:r>
      <w:r w:rsidR="00345223" w:rsidRPr="001E7727">
        <w:rPr>
          <w:color w:val="auto"/>
          <w:lang w:val="it-IT"/>
        </w:rPr>
        <w:t>–</w:t>
      </w:r>
      <w:r w:rsidRPr="001E7727">
        <w:rPr>
          <w:color w:val="auto"/>
          <w:lang w:val="it-IT"/>
        </w:rPr>
        <w:t xml:space="preserve"> PREZZI, CONDIZIONI DI PAGAMENTO E SUPPLEMENTARI </w:t>
      </w:r>
      <w:r w:rsidR="00D36ADB" w:rsidRPr="001E7727">
        <w:rPr>
          <w:color w:val="auto"/>
          <w:lang w:val="it-IT"/>
        </w:rPr>
        <w:br/>
      </w:r>
      <w:r w:rsidRPr="001E7727">
        <w:rPr>
          <w:color w:val="auto"/>
          <w:lang w:val="it-IT"/>
        </w:rPr>
        <w:t>DEI SERVIZI ONLINE</w:t>
      </w:r>
      <w:r w:rsidRPr="001E7727">
        <w:rPr>
          <w:color w:val="auto"/>
          <w:lang w:val="it-IT"/>
        </w:rPr>
        <w:tab/>
      </w:r>
      <w:r w:rsidRPr="004303E2">
        <w:rPr>
          <w:color w:val="auto"/>
        </w:rPr>
        <w:fldChar w:fldCharType="begin"/>
      </w:r>
      <w:r w:rsidRPr="001E7727">
        <w:rPr>
          <w:color w:val="auto"/>
          <w:lang w:val="it-IT"/>
        </w:rPr>
        <w:instrText xml:space="preserve"> PAGEREF _Toc363827230 \h </w:instrText>
      </w:r>
      <w:r w:rsidRPr="004303E2">
        <w:rPr>
          <w:color w:val="auto"/>
        </w:rPr>
      </w:r>
      <w:r w:rsidRPr="004303E2">
        <w:rPr>
          <w:color w:val="auto"/>
        </w:rPr>
        <w:fldChar w:fldCharType="separate"/>
      </w:r>
      <w:r w:rsidR="00B14A4D">
        <w:rPr>
          <w:color w:val="auto"/>
          <w:lang w:val="it-IT"/>
        </w:rPr>
        <w:t>53</w:t>
      </w:r>
      <w:r w:rsidRPr="004303E2">
        <w:rPr>
          <w:color w:val="auto"/>
        </w:rPr>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Prezzi dei Servizi Online e Condizioni di Pagamento</w:t>
      </w:r>
      <w:r w:rsidRPr="001E7727">
        <w:rPr>
          <w:lang w:val="it-IT"/>
        </w:rPr>
        <w:tab/>
      </w:r>
      <w:r w:rsidRPr="004303E2">
        <w:fldChar w:fldCharType="begin"/>
      </w:r>
      <w:r w:rsidRPr="001E7727">
        <w:rPr>
          <w:lang w:val="it-IT"/>
        </w:rPr>
        <w:instrText xml:space="preserve"> PAGEREF _Toc363827231 \h </w:instrText>
      </w:r>
      <w:r w:rsidRPr="004303E2">
        <w:fldChar w:fldCharType="separate"/>
      </w:r>
      <w:r w:rsidR="00B14A4D">
        <w:rPr>
          <w:lang w:val="it-IT"/>
        </w:rPr>
        <w:t>53</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Periodo di Validità dell</w:t>
      </w:r>
      <w:r w:rsidR="003E36E0" w:rsidRPr="001E7727">
        <w:rPr>
          <w:rFonts w:cs="Tahoma"/>
          <w:lang w:val="it-IT"/>
        </w:rPr>
        <w:t>’</w:t>
      </w:r>
      <w:r w:rsidRPr="001E7727">
        <w:rPr>
          <w:rFonts w:cs="Tahoma"/>
          <w:lang w:val="it-IT"/>
        </w:rPr>
        <w:t>Abbonamento ai Servizi Online</w:t>
      </w:r>
      <w:r w:rsidRPr="001E7727">
        <w:rPr>
          <w:lang w:val="it-IT"/>
        </w:rPr>
        <w:tab/>
      </w:r>
      <w:r w:rsidRPr="004303E2">
        <w:fldChar w:fldCharType="begin"/>
      </w:r>
      <w:r w:rsidRPr="001E7727">
        <w:rPr>
          <w:lang w:val="it-IT"/>
        </w:rPr>
        <w:instrText xml:space="preserve"> PAGEREF _Toc363827232 \h </w:instrText>
      </w:r>
      <w:r w:rsidRPr="004303E2">
        <w:fldChar w:fldCharType="separate"/>
      </w:r>
      <w:r w:rsidR="00B14A4D">
        <w:rPr>
          <w:lang w:val="it-IT"/>
        </w:rPr>
        <w:t>53</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Acquisti e Rinnovo Automatico di Servizi Online</w:t>
      </w:r>
      <w:r w:rsidRPr="001E7727">
        <w:rPr>
          <w:lang w:val="it-IT"/>
        </w:rPr>
        <w:tab/>
      </w:r>
      <w:r w:rsidRPr="004303E2">
        <w:fldChar w:fldCharType="begin"/>
      </w:r>
      <w:r w:rsidRPr="001E7727">
        <w:rPr>
          <w:lang w:val="it-IT"/>
        </w:rPr>
        <w:instrText xml:space="preserve"> PAGEREF _Toc363827233 \h </w:instrText>
      </w:r>
      <w:r w:rsidRPr="004303E2">
        <w:fldChar w:fldCharType="separate"/>
      </w:r>
      <w:r w:rsidR="00B14A4D">
        <w:rPr>
          <w:lang w:val="it-IT"/>
        </w:rPr>
        <w:t>54</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Gestione degli Stati di Rinnovo e di Rinnovo Automatico</w:t>
      </w:r>
      <w:r w:rsidRPr="001E7727">
        <w:rPr>
          <w:lang w:val="it-IT"/>
        </w:rPr>
        <w:tab/>
      </w:r>
      <w:r w:rsidRPr="004303E2">
        <w:fldChar w:fldCharType="begin"/>
      </w:r>
      <w:r w:rsidRPr="001E7727">
        <w:rPr>
          <w:lang w:val="it-IT"/>
        </w:rPr>
        <w:instrText xml:space="preserve"> PAGEREF _Toc363827234 \h </w:instrText>
      </w:r>
      <w:r w:rsidRPr="004303E2">
        <w:fldChar w:fldCharType="separate"/>
      </w:r>
      <w:r w:rsidR="00B14A4D">
        <w:rPr>
          <w:lang w:val="it-IT"/>
        </w:rPr>
        <w:t>55</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Annullamento dei Servizi Online</w:t>
      </w:r>
      <w:r w:rsidRPr="001E7727">
        <w:rPr>
          <w:lang w:val="it-IT"/>
        </w:rPr>
        <w:tab/>
      </w:r>
      <w:r w:rsidRPr="004303E2">
        <w:fldChar w:fldCharType="begin"/>
      </w:r>
      <w:r w:rsidRPr="001E7727">
        <w:rPr>
          <w:lang w:val="it-IT"/>
        </w:rPr>
        <w:instrText xml:space="preserve"> PAGEREF _Toc363827235 \h </w:instrText>
      </w:r>
      <w:r w:rsidRPr="004303E2">
        <w:fldChar w:fldCharType="separate"/>
      </w:r>
      <w:r w:rsidR="00B14A4D">
        <w:rPr>
          <w:lang w:val="it-IT"/>
        </w:rPr>
        <w:t>55</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Opzioni relative alle Condizioni di Pagamento dei Servizi Online</w:t>
      </w:r>
      <w:r w:rsidRPr="001E7727">
        <w:rPr>
          <w:lang w:val="it-IT"/>
        </w:rPr>
        <w:tab/>
      </w:r>
      <w:r w:rsidRPr="004303E2">
        <w:fldChar w:fldCharType="begin"/>
      </w:r>
      <w:r w:rsidRPr="001E7727">
        <w:rPr>
          <w:lang w:val="it-IT"/>
        </w:rPr>
        <w:instrText xml:space="preserve"> PAGEREF _Toc363827236 \h </w:instrText>
      </w:r>
      <w:r w:rsidRPr="004303E2">
        <w:fldChar w:fldCharType="separate"/>
      </w:r>
      <w:r w:rsidR="00B14A4D">
        <w:rPr>
          <w:lang w:val="it-IT"/>
        </w:rPr>
        <w:t>55</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Requisiti di Acquisto Minimo per i Servizi Online in Volume Licensing</w:t>
      </w:r>
      <w:r w:rsidRPr="001E7727">
        <w:rPr>
          <w:lang w:val="it-IT"/>
        </w:rPr>
        <w:tab/>
      </w:r>
      <w:r w:rsidRPr="004303E2">
        <w:fldChar w:fldCharType="begin"/>
      </w:r>
      <w:r w:rsidRPr="001E7727">
        <w:rPr>
          <w:lang w:val="it-IT"/>
        </w:rPr>
        <w:instrText xml:space="preserve"> PAGEREF _Toc363827237 \h </w:instrText>
      </w:r>
      <w:r w:rsidRPr="004303E2">
        <w:fldChar w:fldCharType="separate"/>
      </w:r>
      <w:r w:rsidR="00B14A4D">
        <w:rPr>
          <w:lang w:val="it-IT"/>
        </w:rPr>
        <w:t>56</w:t>
      </w:r>
      <w:r w:rsidRPr="004303E2">
        <w:fldChar w:fldCharType="end"/>
      </w:r>
    </w:p>
    <w:p w:rsidR="004303E2" w:rsidRPr="001E7727" w:rsidRDefault="004303E2" w:rsidP="00646B7A">
      <w:pPr>
        <w:pStyle w:val="TOC3"/>
        <w:rPr>
          <w:rFonts w:asciiTheme="minorHAnsi" w:eastAsiaTheme="minorEastAsia" w:hAnsiTheme="minorHAnsi" w:cstheme="minorBidi"/>
          <w:sz w:val="22"/>
          <w:szCs w:val="22"/>
          <w:lang w:val="it-IT"/>
        </w:rPr>
      </w:pPr>
      <w:r w:rsidRPr="001E7727">
        <w:rPr>
          <w:lang w:val="it-IT"/>
        </w:rPr>
        <w:t>Servizi Windows Azure</w:t>
      </w:r>
      <w:r w:rsidRPr="001E7727">
        <w:rPr>
          <w:lang w:val="it-IT"/>
        </w:rPr>
        <w:tab/>
      </w:r>
      <w:r w:rsidRPr="004303E2">
        <w:fldChar w:fldCharType="begin"/>
      </w:r>
      <w:r w:rsidRPr="001E7727">
        <w:rPr>
          <w:lang w:val="it-IT"/>
        </w:rPr>
        <w:instrText xml:space="preserve"> PAGEREF _Toc363827238 \h </w:instrText>
      </w:r>
      <w:r w:rsidRPr="004303E2">
        <w:fldChar w:fldCharType="separate"/>
      </w:r>
      <w:r w:rsidR="00B14A4D">
        <w:rPr>
          <w:lang w:val="it-IT"/>
        </w:rPr>
        <w:t>56</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Disponibilità internazionale del Servizio Online</w:t>
      </w:r>
      <w:r w:rsidRPr="001E7727">
        <w:rPr>
          <w:lang w:val="it-IT"/>
        </w:rPr>
        <w:tab/>
      </w:r>
      <w:r w:rsidRPr="004303E2">
        <w:fldChar w:fldCharType="begin"/>
      </w:r>
      <w:r w:rsidRPr="001E7727">
        <w:rPr>
          <w:lang w:val="it-IT"/>
        </w:rPr>
        <w:instrText xml:space="preserve"> PAGEREF _Toc363827239 \h </w:instrText>
      </w:r>
      <w:r w:rsidRPr="004303E2">
        <w:fldChar w:fldCharType="separate"/>
      </w:r>
      <w:r w:rsidR="00B14A4D">
        <w:rPr>
          <w:lang w:val="it-IT"/>
        </w:rPr>
        <w:t>58</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Condizioni Aggiuntive per i Servizi Online</w:t>
      </w:r>
      <w:r w:rsidRPr="001E7727">
        <w:rPr>
          <w:lang w:val="it-IT"/>
        </w:rPr>
        <w:tab/>
      </w:r>
      <w:r w:rsidRPr="004303E2">
        <w:fldChar w:fldCharType="begin"/>
      </w:r>
      <w:r w:rsidRPr="001E7727">
        <w:rPr>
          <w:lang w:val="it-IT"/>
        </w:rPr>
        <w:instrText xml:space="preserve"> PAGEREF _Toc363827240 \h </w:instrText>
      </w:r>
      <w:r w:rsidRPr="004303E2">
        <w:fldChar w:fldCharType="separate"/>
      </w:r>
      <w:r w:rsidR="00B14A4D">
        <w:rPr>
          <w:lang w:val="it-IT"/>
        </w:rPr>
        <w:t>58</w:t>
      </w:r>
      <w:r w:rsidRPr="004303E2">
        <w:fldChar w:fldCharType="end"/>
      </w:r>
    </w:p>
    <w:p w:rsidR="004303E2" w:rsidRPr="001E7727" w:rsidRDefault="004303E2" w:rsidP="00063E3A">
      <w:pPr>
        <w:pStyle w:val="TOC1"/>
        <w:rPr>
          <w:rFonts w:asciiTheme="minorHAnsi" w:eastAsiaTheme="minorEastAsia" w:hAnsiTheme="minorHAnsi" w:cstheme="minorBidi"/>
          <w:b w:val="0"/>
          <w:caps w:val="0"/>
          <w:color w:val="auto"/>
          <w:szCs w:val="22"/>
          <w:lang w:val="it-IT"/>
        </w:rPr>
      </w:pPr>
      <w:r w:rsidRPr="001E7727">
        <w:rPr>
          <w:color w:val="auto"/>
          <w:lang w:val="it-IT"/>
        </w:rPr>
        <w:t xml:space="preserve">ARTICOLO 6 </w:t>
      </w:r>
      <w:r w:rsidR="00345223" w:rsidRPr="001E7727">
        <w:rPr>
          <w:color w:val="auto"/>
          <w:lang w:val="it-IT"/>
        </w:rPr>
        <w:t>–</w:t>
      </w:r>
      <w:r w:rsidRPr="001E7727">
        <w:rPr>
          <w:color w:val="auto"/>
          <w:lang w:val="it-IT"/>
        </w:rPr>
        <w:t xml:space="preserve"> regole per il rinnovo di software assurance</w:t>
      </w:r>
      <w:r w:rsidRPr="001E7727">
        <w:rPr>
          <w:color w:val="auto"/>
          <w:lang w:val="it-IT"/>
        </w:rPr>
        <w:tab/>
      </w:r>
      <w:r w:rsidRPr="004303E2">
        <w:rPr>
          <w:color w:val="auto"/>
        </w:rPr>
        <w:fldChar w:fldCharType="begin"/>
      </w:r>
      <w:r w:rsidRPr="001E7727">
        <w:rPr>
          <w:color w:val="auto"/>
          <w:lang w:val="it-IT"/>
        </w:rPr>
        <w:instrText xml:space="preserve"> PAGEREF _Toc363827241 \h </w:instrText>
      </w:r>
      <w:r w:rsidRPr="004303E2">
        <w:rPr>
          <w:color w:val="auto"/>
        </w:rPr>
      </w:r>
      <w:r w:rsidRPr="004303E2">
        <w:rPr>
          <w:color w:val="auto"/>
        </w:rPr>
        <w:fldChar w:fldCharType="separate"/>
      </w:r>
      <w:r w:rsidR="00B14A4D">
        <w:rPr>
          <w:color w:val="auto"/>
          <w:lang w:val="it-IT"/>
        </w:rPr>
        <w:t>59</w:t>
      </w:r>
      <w:r w:rsidRPr="004303E2">
        <w:rPr>
          <w:color w:val="auto"/>
        </w:rPr>
        <w:fldChar w:fldCharType="end"/>
      </w:r>
    </w:p>
    <w:p w:rsidR="004303E2" w:rsidRPr="001E7727" w:rsidRDefault="004303E2">
      <w:pPr>
        <w:pStyle w:val="TOC4"/>
        <w:rPr>
          <w:rFonts w:asciiTheme="minorHAnsi" w:eastAsiaTheme="minorEastAsia" w:hAnsiTheme="minorHAnsi" w:cstheme="minorBidi"/>
          <w:noProof/>
          <w:sz w:val="22"/>
          <w:szCs w:val="22"/>
          <w:lang w:val="it-IT"/>
        </w:rPr>
      </w:pPr>
      <w:r w:rsidRPr="001E7727">
        <w:rPr>
          <w:rFonts w:cs="Tahoma"/>
          <w:noProof/>
          <w:lang w:val="it-IT"/>
        </w:rPr>
        <w:t>Licenza Open</w:t>
      </w:r>
      <w:r w:rsidRPr="001E7727">
        <w:rPr>
          <w:noProof/>
          <w:lang w:val="it-IT"/>
        </w:rPr>
        <w:tab/>
      </w:r>
      <w:r w:rsidRPr="004303E2">
        <w:rPr>
          <w:noProof/>
        </w:rPr>
        <w:fldChar w:fldCharType="begin"/>
      </w:r>
      <w:r w:rsidRPr="001E7727">
        <w:rPr>
          <w:noProof/>
          <w:lang w:val="it-IT"/>
        </w:rPr>
        <w:instrText xml:space="preserve"> PAGEREF _Toc363827242 \h </w:instrText>
      </w:r>
      <w:r w:rsidRPr="004303E2">
        <w:rPr>
          <w:noProof/>
        </w:rPr>
      </w:r>
      <w:r w:rsidRPr="004303E2">
        <w:rPr>
          <w:noProof/>
        </w:rPr>
        <w:fldChar w:fldCharType="separate"/>
      </w:r>
      <w:r w:rsidR="00B14A4D">
        <w:rPr>
          <w:noProof/>
          <w:lang w:val="it-IT"/>
        </w:rPr>
        <w:t>59</w:t>
      </w:r>
      <w:r w:rsidRPr="004303E2">
        <w:rPr>
          <w:noProof/>
        </w:rPr>
        <w:fldChar w:fldCharType="end"/>
      </w:r>
    </w:p>
    <w:p w:rsidR="004303E2" w:rsidRPr="001E7727" w:rsidRDefault="004303E2">
      <w:pPr>
        <w:pStyle w:val="TOC4"/>
        <w:rPr>
          <w:rFonts w:asciiTheme="minorHAnsi" w:eastAsiaTheme="minorEastAsia" w:hAnsiTheme="minorHAnsi" w:cstheme="minorBidi"/>
          <w:noProof/>
          <w:sz w:val="22"/>
          <w:szCs w:val="22"/>
          <w:lang w:val="it-IT"/>
        </w:rPr>
      </w:pPr>
      <w:r w:rsidRPr="001E7727">
        <w:rPr>
          <w:rFonts w:cs="Tahoma"/>
          <w:noProof/>
          <w:lang w:val="it-IT"/>
        </w:rPr>
        <w:t>Open Value 20xx</w:t>
      </w:r>
      <w:r w:rsidRPr="001E7727">
        <w:rPr>
          <w:noProof/>
          <w:lang w:val="it-IT"/>
        </w:rPr>
        <w:tab/>
      </w:r>
      <w:r w:rsidRPr="004303E2">
        <w:rPr>
          <w:noProof/>
        </w:rPr>
        <w:fldChar w:fldCharType="begin"/>
      </w:r>
      <w:r w:rsidRPr="001E7727">
        <w:rPr>
          <w:noProof/>
          <w:lang w:val="it-IT"/>
        </w:rPr>
        <w:instrText xml:space="preserve"> PAGEREF _Toc363827243 \h </w:instrText>
      </w:r>
      <w:r w:rsidRPr="004303E2">
        <w:rPr>
          <w:noProof/>
        </w:rPr>
      </w:r>
      <w:r w:rsidRPr="004303E2">
        <w:rPr>
          <w:noProof/>
        </w:rPr>
        <w:fldChar w:fldCharType="separate"/>
      </w:r>
      <w:r w:rsidR="00B14A4D">
        <w:rPr>
          <w:noProof/>
          <w:lang w:val="it-IT"/>
        </w:rPr>
        <w:t>59</w:t>
      </w:r>
      <w:r w:rsidRPr="004303E2">
        <w:rPr>
          <w:noProof/>
        </w:rPr>
        <w:fldChar w:fldCharType="end"/>
      </w:r>
    </w:p>
    <w:p w:rsidR="004303E2" w:rsidRPr="001E7727" w:rsidRDefault="004303E2">
      <w:pPr>
        <w:pStyle w:val="TOC4"/>
        <w:rPr>
          <w:rFonts w:asciiTheme="minorHAnsi" w:eastAsiaTheme="minorEastAsia" w:hAnsiTheme="minorHAnsi" w:cstheme="minorBidi"/>
          <w:noProof/>
          <w:sz w:val="22"/>
          <w:szCs w:val="22"/>
          <w:lang w:val="it-IT"/>
        </w:rPr>
      </w:pPr>
      <w:r w:rsidRPr="001E7727">
        <w:rPr>
          <w:rFonts w:cs="Tahoma"/>
          <w:noProof/>
          <w:lang w:val="it-IT"/>
        </w:rPr>
        <w:t>Select 20xx</w:t>
      </w:r>
      <w:r w:rsidRPr="001E7727">
        <w:rPr>
          <w:noProof/>
          <w:lang w:val="it-IT"/>
        </w:rPr>
        <w:tab/>
      </w:r>
      <w:r w:rsidRPr="004303E2">
        <w:rPr>
          <w:noProof/>
        </w:rPr>
        <w:fldChar w:fldCharType="begin"/>
      </w:r>
      <w:r w:rsidRPr="001E7727">
        <w:rPr>
          <w:noProof/>
          <w:lang w:val="it-IT"/>
        </w:rPr>
        <w:instrText xml:space="preserve"> PAGEREF _Toc363827244 \h </w:instrText>
      </w:r>
      <w:r w:rsidRPr="004303E2">
        <w:rPr>
          <w:noProof/>
        </w:rPr>
      </w:r>
      <w:r w:rsidRPr="004303E2">
        <w:rPr>
          <w:noProof/>
        </w:rPr>
        <w:fldChar w:fldCharType="separate"/>
      </w:r>
      <w:r w:rsidR="00B14A4D">
        <w:rPr>
          <w:noProof/>
          <w:lang w:val="it-IT"/>
        </w:rPr>
        <w:t>59</w:t>
      </w:r>
      <w:r w:rsidRPr="004303E2">
        <w:rPr>
          <w:noProof/>
        </w:rPr>
        <w:fldChar w:fldCharType="end"/>
      </w:r>
    </w:p>
    <w:p w:rsidR="004303E2" w:rsidRPr="001E7727" w:rsidRDefault="004303E2">
      <w:pPr>
        <w:pStyle w:val="TOC4"/>
        <w:rPr>
          <w:rFonts w:asciiTheme="minorHAnsi" w:eastAsiaTheme="minorEastAsia" w:hAnsiTheme="minorHAnsi" w:cstheme="minorBidi"/>
          <w:noProof/>
          <w:sz w:val="22"/>
          <w:szCs w:val="22"/>
          <w:lang w:val="it-IT"/>
        </w:rPr>
      </w:pPr>
      <w:r w:rsidRPr="001E7727">
        <w:rPr>
          <w:rFonts w:cs="Tahoma"/>
          <w:noProof/>
          <w:lang w:val="it-IT"/>
        </w:rPr>
        <w:t>Rinnovo della Copertura ai sensi del Medesimo Contratto</w:t>
      </w:r>
      <w:r w:rsidRPr="001E7727">
        <w:rPr>
          <w:noProof/>
          <w:lang w:val="it-IT"/>
        </w:rPr>
        <w:tab/>
      </w:r>
      <w:r w:rsidRPr="004303E2">
        <w:rPr>
          <w:noProof/>
        </w:rPr>
        <w:fldChar w:fldCharType="begin"/>
      </w:r>
      <w:r w:rsidRPr="001E7727">
        <w:rPr>
          <w:noProof/>
          <w:lang w:val="it-IT"/>
        </w:rPr>
        <w:instrText xml:space="preserve"> PAGEREF _Toc363827245 \h </w:instrText>
      </w:r>
      <w:r w:rsidRPr="004303E2">
        <w:rPr>
          <w:noProof/>
        </w:rPr>
      </w:r>
      <w:r w:rsidRPr="004303E2">
        <w:rPr>
          <w:noProof/>
        </w:rPr>
        <w:fldChar w:fldCharType="separate"/>
      </w:r>
      <w:r w:rsidR="00B14A4D">
        <w:rPr>
          <w:noProof/>
          <w:lang w:val="it-IT"/>
        </w:rPr>
        <w:t>59</w:t>
      </w:r>
      <w:r w:rsidRPr="004303E2">
        <w:rPr>
          <w:noProof/>
        </w:rPr>
        <w:fldChar w:fldCharType="end"/>
      </w:r>
    </w:p>
    <w:p w:rsidR="004303E2" w:rsidRPr="001E7727" w:rsidRDefault="004303E2">
      <w:pPr>
        <w:pStyle w:val="TOC4"/>
        <w:rPr>
          <w:rFonts w:asciiTheme="minorHAnsi" w:eastAsiaTheme="minorEastAsia" w:hAnsiTheme="minorHAnsi" w:cstheme="minorBidi"/>
          <w:noProof/>
          <w:sz w:val="22"/>
          <w:szCs w:val="22"/>
          <w:lang w:val="it-IT"/>
        </w:rPr>
      </w:pPr>
      <w:r w:rsidRPr="001E7727">
        <w:rPr>
          <w:rFonts w:cs="Tahoma"/>
          <w:noProof/>
          <w:lang w:val="it-IT"/>
        </w:rPr>
        <w:t>Rinnovo della Copertura con un Contratto Separato</w:t>
      </w:r>
      <w:r w:rsidRPr="001E7727">
        <w:rPr>
          <w:noProof/>
          <w:lang w:val="it-IT"/>
        </w:rPr>
        <w:tab/>
      </w:r>
      <w:r w:rsidRPr="004303E2">
        <w:rPr>
          <w:noProof/>
        </w:rPr>
        <w:fldChar w:fldCharType="begin"/>
      </w:r>
      <w:r w:rsidRPr="001E7727">
        <w:rPr>
          <w:noProof/>
          <w:lang w:val="it-IT"/>
        </w:rPr>
        <w:instrText xml:space="preserve"> PAGEREF _Toc363827246 \h </w:instrText>
      </w:r>
      <w:r w:rsidRPr="004303E2">
        <w:rPr>
          <w:noProof/>
        </w:rPr>
      </w:r>
      <w:r w:rsidRPr="004303E2">
        <w:rPr>
          <w:noProof/>
        </w:rPr>
        <w:fldChar w:fldCharType="separate"/>
      </w:r>
      <w:r w:rsidR="00B14A4D">
        <w:rPr>
          <w:noProof/>
          <w:lang w:val="it-IT"/>
        </w:rPr>
        <w:t>60</w:t>
      </w:r>
      <w:r w:rsidRPr="004303E2">
        <w:rPr>
          <w:noProof/>
        </w:rPr>
        <w:fldChar w:fldCharType="end"/>
      </w:r>
    </w:p>
    <w:p w:rsidR="004303E2" w:rsidRPr="001E7727" w:rsidRDefault="004303E2">
      <w:pPr>
        <w:pStyle w:val="TOC4"/>
        <w:rPr>
          <w:rFonts w:asciiTheme="minorHAnsi" w:eastAsiaTheme="minorEastAsia" w:hAnsiTheme="minorHAnsi" w:cstheme="minorBidi"/>
          <w:noProof/>
          <w:sz w:val="22"/>
          <w:szCs w:val="22"/>
          <w:lang w:val="it-IT"/>
        </w:rPr>
      </w:pPr>
      <w:r w:rsidRPr="001E7727">
        <w:rPr>
          <w:rFonts w:cs="Tahoma"/>
          <w:noProof/>
          <w:lang w:val="it-IT"/>
        </w:rPr>
        <w:t>Select Plus 20xx</w:t>
      </w:r>
      <w:r w:rsidRPr="001E7727">
        <w:rPr>
          <w:noProof/>
          <w:lang w:val="it-IT"/>
        </w:rPr>
        <w:tab/>
      </w:r>
      <w:r w:rsidRPr="004303E2">
        <w:rPr>
          <w:noProof/>
        </w:rPr>
        <w:fldChar w:fldCharType="begin"/>
      </w:r>
      <w:r w:rsidRPr="001E7727">
        <w:rPr>
          <w:noProof/>
          <w:lang w:val="it-IT"/>
        </w:rPr>
        <w:instrText xml:space="preserve"> PAGEREF _Toc363827247 \h </w:instrText>
      </w:r>
      <w:r w:rsidRPr="004303E2">
        <w:rPr>
          <w:noProof/>
        </w:rPr>
      </w:r>
      <w:r w:rsidRPr="004303E2">
        <w:rPr>
          <w:noProof/>
        </w:rPr>
        <w:fldChar w:fldCharType="separate"/>
      </w:r>
      <w:r w:rsidR="00B14A4D">
        <w:rPr>
          <w:noProof/>
          <w:lang w:val="it-IT"/>
        </w:rPr>
        <w:t>60</w:t>
      </w:r>
      <w:r w:rsidRPr="004303E2">
        <w:rPr>
          <w:noProof/>
        </w:rPr>
        <w:fldChar w:fldCharType="end"/>
      </w:r>
    </w:p>
    <w:p w:rsidR="004303E2" w:rsidRPr="001E7727" w:rsidRDefault="004303E2">
      <w:pPr>
        <w:pStyle w:val="TOC4"/>
        <w:rPr>
          <w:rFonts w:asciiTheme="minorHAnsi" w:eastAsiaTheme="minorEastAsia" w:hAnsiTheme="minorHAnsi" w:cstheme="minorBidi"/>
          <w:noProof/>
          <w:sz w:val="22"/>
          <w:szCs w:val="22"/>
          <w:lang w:val="it-IT"/>
        </w:rPr>
      </w:pPr>
      <w:r w:rsidRPr="001E7727">
        <w:rPr>
          <w:rFonts w:cs="Tahoma"/>
          <w:noProof/>
          <w:lang w:val="it-IT"/>
        </w:rPr>
        <w:t>Contratto Enterprise 2011 e versioni successive</w:t>
      </w:r>
      <w:r w:rsidRPr="001E7727">
        <w:rPr>
          <w:noProof/>
          <w:lang w:val="it-IT"/>
        </w:rPr>
        <w:tab/>
      </w:r>
      <w:r w:rsidRPr="004303E2">
        <w:rPr>
          <w:noProof/>
        </w:rPr>
        <w:fldChar w:fldCharType="begin"/>
      </w:r>
      <w:r w:rsidRPr="001E7727">
        <w:rPr>
          <w:noProof/>
          <w:lang w:val="it-IT"/>
        </w:rPr>
        <w:instrText xml:space="preserve"> PAGEREF _Toc363827248 \h </w:instrText>
      </w:r>
      <w:r w:rsidRPr="004303E2">
        <w:rPr>
          <w:noProof/>
        </w:rPr>
      </w:r>
      <w:r w:rsidRPr="004303E2">
        <w:rPr>
          <w:noProof/>
        </w:rPr>
        <w:fldChar w:fldCharType="separate"/>
      </w:r>
      <w:r w:rsidR="00B14A4D">
        <w:rPr>
          <w:noProof/>
          <w:lang w:val="it-IT"/>
        </w:rPr>
        <w:t>60</w:t>
      </w:r>
      <w:r w:rsidRPr="004303E2">
        <w:rPr>
          <w:noProof/>
        </w:rPr>
        <w:fldChar w:fldCharType="end"/>
      </w:r>
    </w:p>
    <w:p w:rsidR="004303E2" w:rsidRPr="001E7727" w:rsidRDefault="004303E2">
      <w:pPr>
        <w:pStyle w:val="TOC4"/>
        <w:rPr>
          <w:rFonts w:asciiTheme="minorHAnsi" w:eastAsiaTheme="minorEastAsia" w:hAnsiTheme="minorHAnsi" w:cstheme="minorBidi"/>
          <w:noProof/>
          <w:sz w:val="22"/>
          <w:szCs w:val="22"/>
          <w:lang w:val="it-IT"/>
        </w:rPr>
      </w:pPr>
      <w:r w:rsidRPr="001E7727">
        <w:rPr>
          <w:rFonts w:cs="Tahoma"/>
          <w:noProof/>
          <w:lang w:val="it-IT"/>
        </w:rPr>
        <w:t>Contratto Enterprise Prima del 2011</w:t>
      </w:r>
      <w:r w:rsidRPr="001E7727">
        <w:rPr>
          <w:noProof/>
          <w:lang w:val="it-IT"/>
        </w:rPr>
        <w:tab/>
      </w:r>
      <w:r w:rsidRPr="004303E2">
        <w:rPr>
          <w:noProof/>
        </w:rPr>
        <w:fldChar w:fldCharType="begin"/>
      </w:r>
      <w:r w:rsidRPr="001E7727">
        <w:rPr>
          <w:noProof/>
          <w:lang w:val="it-IT"/>
        </w:rPr>
        <w:instrText xml:space="preserve"> PAGEREF _Toc363827249 \h </w:instrText>
      </w:r>
      <w:r w:rsidRPr="004303E2">
        <w:rPr>
          <w:noProof/>
        </w:rPr>
      </w:r>
      <w:r w:rsidRPr="004303E2">
        <w:rPr>
          <w:noProof/>
        </w:rPr>
        <w:fldChar w:fldCharType="separate"/>
      </w:r>
      <w:r w:rsidR="00B14A4D">
        <w:rPr>
          <w:noProof/>
          <w:lang w:val="it-IT"/>
        </w:rPr>
        <w:t>61</w:t>
      </w:r>
      <w:r w:rsidRPr="004303E2">
        <w:rPr>
          <w:noProof/>
        </w:rPr>
        <w:fldChar w:fldCharType="end"/>
      </w:r>
    </w:p>
    <w:p w:rsidR="004303E2" w:rsidRPr="001E7727" w:rsidRDefault="004303E2">
      <w:pPr>
        <w:pStyle w:val="TOC4"/>
        <w:rPr>
          <w:rFonts w:asciiTheme="minorHAnsi" w:eastAsiaTheme="minorEastAsia" w:hAnsiTheme="minorHAnsi" w:cstheme="minorBidi"/>
          <w:noProof/>
          <w:sz w:val="22"/>
          <w:szCs w:val="22"/>
          <w:lang w:val="it-IT"/>
        </w:rPr>
      </w:pPr>
      <w:r w:rsidRPr="001E7727">
        <w:rPr>
          <w:rFonts w:cs="Tahoma"/>
          <w:noProof/>
          <w:lang w:val="it-IT"/>
        </w:rPr>
        <w:t>Rinnovo Incrociato dei Programmi</w:t>
      </w:r>
      <w:r w:rsidRPr="001E7727">
        <w:rPr>
          <w:noProof/>
          <w:lang w:val="it-IT"/>
        </w:rPr>
        <w:tab/>
      </w:r>
      <w:r w:rsidRPr="004303E2">
        <w:rPr>
          <w:noProof/>
        </w:rPr>
        <w:fldChar w:fldCharType="begin"/>
      </w:r>
      <w:r w:rsidRPr="001E7727">
        <w:rPr>
          <w:noProof/>
          <w:lang w:val="it-IT"/>
        </w:rPr>
        <w:instrText xml:space="preserve"> PAGEREF _Toc363827250 \h </w:instrText>
      </w:r>
      <w:r w:rsidRPr="004303E2">
        <w:rPr>
          <w:noProof/>
        </w:rPr>
      </w:r>
      <w:r w:rsidRPr="004303E2">
        <w:rPr>
          <w:noProof/>
        </w:rPr>
        <w:fldChar w:fldCharType="separate"/>
      </w:r>
      <w:r w:rsidR="00B14A4D">
        <w:rPr>
          <w:noProof/>
          <w:lang w:val="it-IT"/>
        </w:rPr>
        <w:t>61</w:t>
      </w:r>
      <w:r w:rsidRPr="004303E2">
        <w:rPr>
          <w:noProof/>
        </w:rPr>
        <w:fldChar w:fldCharType="end"/>
      </w:r>
    </w:p>
    <w:p w:rsidR="004303E2" w:rsidRPr="001E7727" w:rsidRDefault="004303E2" w:rsidP="00063E3A">
      <w:pPr>
        <w:pStyle w:val="TOC1"/>
        <w:rPr>
          <w:rFonts w:asciiTheme="minorHAnsi" w:eastAsiaTheme="minorEastAsia" w:hAnsiTheme="minorHAnsi" w:cstheme="minorBidi"/>
          <w:b w:val="0"/>
          <w:caps w:val="0"/>
          <w:color w:val="auto"/>
          <w:szCs w:val="22"/>
          <w:lang w:val="it-IT"/>
        </w:rPr>
      </w:pPr>
      <w:r w:rsidRPr="001E7727">
        <w:rPr>
          <w:color w:val="auto"/>
          <w:lang w:val="it-IT"/>
        </w:rPr>
        <w:t xml:space="preserve">ARTICOLO 7 </w:t>
      </w:r>
      <w:r w:rsidR="00345223" w:rsidRPr="001E7727">
        <w:rPr>
          <w:color w:val="auto"/>
          <w:lang w:val="it-IT"/>
        </w:rPr>
        <w:t>–</w:t>
      </w:r>
      <w:r w:rsidRPr="001E7727">
        <w:rPr>
          <w:color w:val="auto"/>
          <w:lang w:val="it-IT"/>
        </w:rPr>
        <w:t xml:space="preserve"> Vantaggi di Software Assurance (SA) e dei Servizi </w:t>
      </w:r>
      <w:r w:rsidR="00217F22" w:rsidRPr="001E7727">
        <w:rPr>
          <w:color w:val="auto"/>
          <w:lang w:val="it-IT"/>
        </w:rPr>
        <w:br/>
      </w:r>
      <w:r w:rsidRPr="001E7727">
        <w:rPr>
          <w:color w:val="auto"/>
          <w:lang w:val="it-IT"/>
        </w:rPr>
        <w:t>Online (OLS)</w:t>
      </w:r>
      <w:r w:rsidRPr="001E7727">
        <w:rPr>
          <w:color w:val="auto"/>
          <w:lang w:val="it-IT"/>
        </w:rPr>
        <w:tab/>
      </w:r>
      <w:r w:rsidRPr="004303E2">
        <w:rPr>
          <w:color w:val="auto"/>
        </w:rPr>
        <w:fldChar w:fldCharType="begin"/>
      </w:r>
      <w:r w:rsidRPr="001E7727">
        <w:rPr>
          <w:color w:val="auto"/>
          <w:lang w:val="it-IT"/>
        </w:rPr>
        <w:instrText xml:space="preserve"> PAGEREF _Toc363827251 \h </w:instrText>
      </w:r>
      <w:r w:rsidRPr="004303E2">
        <w:rPr>
          <w:color w:val="auto"/>
        </w:rPr>
      </w:r>
      <w:r w:rsidRPr="004303E2">
        <w:rPr>
          <w:color w:val="auto"/>
        </w:rPr>
        <w:fldChar w:fldCharType="separate"/>
      </w:r>
      <w:r w:rsidR="00B14A4D">
        <w:rPr>
          <w:color w:val="auto"/>
          <w:lang w:val="it-IT"/>
        </w:rPr>
        <w:t>62</w:t>
      </w:r>
      <w:r w:rsidRPr="004303E2">
        <w:rPr>
          <w:color w:val="auto"/>
        </w:rPr>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Diritti su Versioni Nuove</w:t>
      </w:r>
      <w:r w:rsidRPr="001E7727">
        <w:rPr>
          <w:lang w:val="it-IT"/>
        </w:rPr>
        <w:tab/>
      </w:r>
      <w:r w:rsidRPr="004303E2">
        <w:fldChar w:fldCharType="begin"/>
      </w:r>
      <w:r w:rsidRPr="001E7727">
        <w:rPr>
          <w:lang w:val="it-IT"/>
        </w:rPr>
        <w:instrText xml:space="preserve"> PAGEREF _Toc363827252 \h </w:instrText>
      </w:r>
      <w:r w:rsidRPr="004303E2">
        <w:fldChar w:fldCharType="separate"/>
      </w:r>
      <w:r w:rsidR="00B14A4D">
        <w:rPr>
          <w:lang w:val="it-IT"/>
        </w:rPr>
        <w:t>64</w:t>
      </w:r>
      <w:r w:rsidRPr="004303E2">
        <w:fldChar w:fldCharType="end"/>
      </w:r>
    </w:p>
    <w:p w:rsidR="004303E2" w:rsidRPr="001E7727" w:rsidRDefault="004303E2">
      <w:pPr>
        <w:pStyle w:val="TOC2"/>
        <w:rPr>
          <w:rFonts w:asciiTheme="minorHAnsi" w:eastAsiaTheme="minorEastAsia" w:hAnsiTheme="minorHAnsi" w:cstheme="minorBidi"/>
          <w:sz w:val="22"/>
          <w:szCs w:val="22"/>
          <w:lang w:val="it-IT"/>
        </w:rPr>
      </w:pPr>
      <w:r w:rsidRPr="001E7727">
        <w:rPr>
          <w:rFonts w:cs="Tahoma"/>
          <w:lang w:val="it-IT"/>
        </w:rPr>
        <w:t>Office Multi Language Pack</w:t>
      </w:r>
      <w:r w:rsidRPr="001E7727">
        <w:rPr>
          <w:lang w:val="it-IT"/>
        </w:rPr>
        <w:tab/>
      </w:r>
      <w:r w:rsidRPr="004303E2">
        <w:fldChar w:fldCharType="begin"/>
      </w:r>
      <w:r w:rsidRPr="001E7727">
        <w:rPr>
          <w:lang w:val="it-IT"/>
        </w:rPr>
        <w:instrText xml:space="preserve"> PAGEREF _Toc363827253 \h </w:instrText>
      </w:r>
      <w:r w:rsidRPr="004303E2">
        <w:fldChar w:fldCharType="separate"/>
      </w:r>
      <w:r w:rsidR="00B14A4D">
        <w:rPr>
          <w:lang w:val="it-IT"/>
        </w:rPr>
        <w:t>64</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Windows 8 Enterprise</w:t>
      </w:r>
      <w:r w:rsidRPr="004303E2">
        <w:tab/>
      </w:r>
      <w:r w:rsidRPr="004303E2">
        <w:fldChar w:fldCharType="begin"/>
      </w:r>
      <w:r w:rsidRPr="004303E2">
        <w:instrText xml:space="preserve"> PAGEREF _Toc363827254 \h </w:instrText>
      </w:r>
      <w:r w:rsidRPr="004303E2">
        <w:fldChar w:fldCharType="separate"/>
      </w:r>
      <w:r w:rsidR="00B14A4D">
        <w:t>69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Windows 8 Enterprise Sideloading</w:t>
      </w:r>
      <w:r w:rsidRPr="004303E2">
        <w:tab/>
      </w:r>
      <w:r w:rsidRPr="004303E2">
        <w:fldChar w:fldCharType="begin"/>
      </w:r>
      <w:r w:rsidRPr="004303E2">
        <w:instrText xml:space="preserve"> PAGEREF _Toc363827255 \h </w:instrText>
      </w:r>
      <w:r w:rsidRPr="004303E2">
        <w:fldChar w:fldCharType="separate"/>
      </w:r>
      <w:r w:rsidR="00B14A4D">
        <w:t>69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Licenza “Subscription” per Windows Companion</w:t>
      </w:r>
      <w:r w:rsidRPr="004303E2">
        <w:tab/>
      </w:r>
      <w:r w:rsidRPr="004303E2">
        <w:fldChar w:fldCharType="begin"/>
      </w:r>
      <w:r w:rsidRPr="004303E2">
        <w:instrText xml:space="preserve"> PAGEREF _Toc363827256 \h </w:instrText>
      </w:r>
      <w:r w:rsidRPr="004303E2">
        <w:fldChar w:fldCharType="separate"/>
      </w:r>
      <w:r w:rsidR="00B14A4D">
        <w:t>69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Voucher Corsi</w:t>
      </w:r>
      <w:r w:rsidRPr="004303E2">
        <w:tab/>
      </w:r>
      <w:r w:rsidRPr="004303E2">
        <w:fldChar w:fldCharType="begin"/>
      </w:r>
      <w:r w:rsidRPr="004303E2">
        <w:instrText xml:space="preserve"> PAGEREF _Toc363827257 \h </w:instrText>
      </w:r>
      <w:r w:rsidRPr="004303E2">
        <w:fldChar w:fldCharType="separate"/>
      </w:r>
      <w:r w:rsidR="00B14A4D">
        <w:t>69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E-Learning</w:t>
      </w:r>
      <w:r w:rsidRPr="004303E2">
        <w:tab/>
      </w:r>
      <w:r w:rsidRPr="004303E2">
        <w:fldChar w:fldCharType="begin"/>
      </w:r>
      <w:r w:rsidRPr="004303E2">
        <w:instrText xml:space="preserve"> PAGEREF _Toc363827258 \h </w:instrText>
      </w:r>
      <w:r w:rsidRPr="004303E2">
        <w:fldChar w:fldCharType="separate"/>
      </w:r>
      <w:r w:rsidR="00B14A4D">
        <w:t>71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t>Home Use Program</w:t>
      </w:r>
      <w:r w:rsidRPr="004303E2">
        <w:tab/>
      </w:r>
      <w:r w:rsidRPr="004303E2">
        <w:fldChar w:fldCharType="begin"/>
      </w:r>
      <w:r w:rsidRPr="004303E2">
        <w:instrText xml:space="preserve"> PAGEREF _Toc363827259 \h </w:instrText>
      </w:r>
      <w:r w:rsidRPr="004303E2">
        <w:fldChar w:fldCharType="separate"/>
      </w:r>
      <w:r w:rsidR="00B14A4D">
        <w:t>72</w:t>
      </w:r>
      <w:r w:rsidRPr="004303E2">
        <w:fldChar w:fldCharType="end"/>
      </w:r>
    </w:p>
    <w:p w:rsidR="004303E2" w:rsidRPr="001E7727" w:rsidRDefault="004303E2" w:rsidP="00646B7A">
      <w:pPr>
        <w:pStyle w:val="TOC3"/>
        <w:rPr>
          <w:rFonts w:asciiTheme="minorHAnsi" w:eastAsiaTheme="minorEastAsia" w:hAnsiTheme="minorHAnsi" w:cstheme="minorBidi"/>
          <w:sz w:val="22"/>
          <w:szCs w:val="22"/>
          <w:lang w:val="it-IT"/>
        </w:rPr>
      </w:pPr>
      <w:r w:rsidRPr="001E7727">
        <w:rPr>
          <w:lang w:val="it-IT"/>
        </w:rPr>
        <w:t>Supporto per la Risoluzione dei Problemi 24x7</w:t>
      </w:r>
      <w:r w:rsidRPr="001E7727">
        <w:rPr>
          <w:lang w:val="it-IT"/>
        </w:rPr>
        <w:tab/>
      </w:r>
      <w:r w:rsidRPr="004303E2">
        <w:fldChar w:fldCharType="begin"/>
      </w:r>
      <w:r w:rsidRPr="001E7727">
        <w:rPr>
          <w:lang w:val="it-IT"/>
        </w:rPr>
        <w:instrText xml:space="preserve"> PAGEREF _Toc363827260 \h </w:instrText>
      </w:r>
      <w:r w:rsidRPr="004303E2">
        <w:fldChar w:fldCharType="separate"/>
      </w:r>
      <w:r w:rsidR="00B14A4D">
        <w:rPr>
          <w:lang w:val="it-IT"/>
        </w:rPr>
        <w:t>74</w:t>
      </w:r>
      <w:r w:rsidRPr="004303E2">
        <w:fldChar w:fldCharType="end"/>
      </w:r>
    </w:p>
    <w:p w:rsidR="004303E2" w:rsidRPr="001E7727" w:rsidRDefault="004303E2" w:rsidP="00646B7A">
      <w:pPr>
        <w:pStyle w:val="TOC3"/>
        <w:rPr>
          <w:rFonts w:asciiTheme="minorHAnsi" w:eastAsiaTheme="minorEastAsia" w:hAnsiTheme="minorHAnsi" w:cstheme="minorBidi"/>
          <w:sz w:val="22"/>
          <w:szCs w:val="22"/>
          <w:lang w:val="it-IT"/>
        </w:rPr>
      </w:pPr>
      <w:r w:rsidRPr="001E7727">
        <w:rPr>
          <w:lang w:val="it-IT"/>
        </w:rPr>
        <w:t>Supporto Illimitato per la Risoluzione dei Problemi 24x7</w:t>
      </w:r>
      <w:r w:rsidRPr="001E7727">
        <w:rPr>
          <w:lang w:val="it-IT"/>
        </w:rPr>
        <w:tab/>
      </w:r>
      <w:r w:rsidRPr="004303E2">
        <w:fldChar w:fldCharType="begin"/>
      </w:r>
      <w:r w:rsidRPr="001E7727">
        <w:rPr>
          <w:lang w:val="it-IT"/>
        </w:rPr>
        <w:instrText xml:space="preserve"> PAGEREF _Toc363827261 \h </w:instrText>
      </w:r>
      <w:r w:rsidRPr="004303E2">
        <w:fldChar w:fldCharType="separate"/>
      </w:r>
      <w:r w:rsidR="00B14A4D">
        <w:rPr>
          <w:lang w:val="it-IT"/>
        </w:rPr>
        <w:t>79</w:t>
      </w:r>
      <w:r w:rsidRPr="004303E2">
        <w:fldChar w:fldCharType="end"/>
      </w:r>
    </w:p>
    <w:p w:rsidR="004303E2" w:rsidRPr="001E7727" w:rsidRDefault="004303E2" w:rsidP="00646B7A">
      <w:pPr>
        <w:pStyle w:val="TOC3"/>
        <w:rPr>
          <w:rFonts w:asciiTheme="minorHAnsi" w:eastAsiaTheme="minorEastAsia" w:hAnsiTheme="minorHAnsi" w:cstheme="minorBidi"/>
          <w:sz w:val="22"/>
          <w:szCs w:val="22"/>
          <w:lang w:val="it-IT"/>
        </w:rPr>
      </w:pPr>
      <w:r w:rsidRPr="001E7727">
        <w:rPr>
          <w:lang w:val="it-IT"/>
        </w:rPr>
        <w:t>System Center Advisor</w:t>
      </w:r>
      <w:r w:rsidRPr="001E7727">
        <w:rPr>
          <w:lang w:val="it-IT"/>
        </w:rPr>
        <w:tab/>
      </w:r>
      <w:r w:rsidRPr="004303E2">
        <w:fldChar w:fldCharType="begin"/>
      </w:r>
      <w:r w:rsidRPr="001E7727">
        <w:rPr>
          <w:lang w:val="it-IT"/>
        </w:rPr>
        <w:instrText xml:space="preserve"> PAGEREF _Toc363827262 \h </w:instrText>
      </w:r>
      <w:r w:rsidRPr="004303E2">
        <w:fldChar w:fldCharType="separate"/>
      </w:r>
      <w:r w:rsidR="00B14A4D">
        <w:rPr>
          <w:lang w:val="it-IT"/>
        </w:rPr>
        <w:t>81</w:t>
      </w:r>
      <w:r w:rsidRPr="004303E2">
        <w:fldChar w:fldCharType="end"/>
      </w:r>
    </w:p>
    <w:p w:rsidR="004303E2" w:rsidRPr="001E7727" w:rsidRDefault="004303E2" w:rsidP="00646B7A">
      <w:pPr>
        <w:pStyle w:val="TOC3"/>
        <w:rPr>
          <w:rFonts w:asciiTheme="minorHAnsi" w:eastAsiaTheme="minorEastAsia" w:hAnsiTheme="minorHAnsi" w:cstheme="minorBidi"/>
          <w:sz w:val="22"/>
          <w:szCs w:val="22"/>
          <w:lang w:val="it-IT"/>
        </w:rPr>
      </w:pPr>
      <w:r w:rsidRPr="001E7727">
        <w:rPr>
          <w:lang w:val="it-IT"/>
        </w:rPr>
        <w:t>Back-up per Ripristino di Emergenza “a Freddo”</w:t>
      </w:r>
      <w:r w:rsidRPr="001E7727">
        <w:rPr>
          <w:lang w:val="it-IT"/>
        </w:rPr>
        <w:tab/>
      </w:r>
      <w:r w:rsidRPr="004303E2">
        <w:fldChar w:fldCharType="begin"/>
      </w:r>
      <w:r w:rsidRPr="001E7727">
        <w:rPr>
          <w:lang w:val="it-IT"/>
        </w:rPr>
        <w:instrText xml:space="preserve"> PAGEREF _Toc363827263 \h </w:instrText>
      </w:r>
      <w:r w:rsidRPr="004303E2">
        <w:fldChar w:fldCharType="separate"/>
      </w:r>
      <w:r w:rsidR="00B14A4D">
        <w:rPr>
          <w:lang w:val="it-IT"/>
        </w:rPr>
        <w:t>83</w:t>
      </w:r>
      <w:r w:rsidRPr="004303E2">
        <w:fldChar w:fldCharType="end"/>
      </w:r>
    </w:p>
    <w:p w:rsidR="004303E2" w:rsidRPr="00CD68A4" w:rsidRDefault="004303E2" w:rsidP="00646B7A">
      <w:pPr>
        <w:pStyle w:val="TOC3"/>
        <w:rPr>
          <w:rFonts w:asciiTheme="minorHAnsi" w:eastAsiaTheme="minorEastAsia" w:hAnsiTheme="minorHAnsi" w:cstheme="minorBidi"/>
          <w:sz w:val="22"/>
          <w:szCs w:val="22"/>
          <w:lang w:val="it-IT"/>
        </w:rPr>
      </w:pPr>
      <w:r w:rsidRPr="00CD68A4">
        <w:rPr>
          <w:lang w:val="it-IT"/>
        </w:rPr>
        <w:t>Servizi in Abbonamento TechNet SA</w:t>
      </w:r>
      <w:r w:rsidRPr="00CD68A4">
        <w:rPr>
          <w:lang w:val="it-IT"/>
        </w:rPr>
        <w:tab/>
      </w:r>
      <w:r w:rsidRPr="004303E2">
        <w:fldChar w:fldCharType="begin"/>
      </w:r>
      <w:r w:rsidRPr="00CD68A4">
        <w:rPr>
          <w:lang w:val="it-IT"/>
        </w:rPr>
        <w:instrText xml:space="preserve"> PAGEREF _Toc363827264 \h </w:instrText>
      </w:r>
      <w:r w:rsidRPr="004303E2">
        <w:fldChar w:fldCharType="separate"/>
      </w:r>
      <w:r w:rsidR="00B14A4D">
        <w:rPr>
          <w:lang w:val="it-IT"/>
        </w:rPr>
        <w:t>83</w:t>
      </w:r>
      <w:r w:rsidRPr="004303E2">
        <w:fldChar w:fldCharType="end"/>
      </w:r>
    </w:p>
    <w:p w:rsidR="004303E2" w:rsidRPr="00CD68A4" w:rsidRDefault="004303E2" w:rsidP="00646B7A">
      <w:pPr>
        <w:pStyle w:val="TOC3"/>
        <w:rPr>
          <w:rFonts w:asciiTheme="minorHAnsi" w:eastAsiaTheme="minorEastAsia" w:hAnsiTheme="minorHAnsi" w:cstheme="minorBidi"/>
          <w:sz w:val="22"/>
          <w:szCs w:val="22"/>
          <w:lang w:val="it-IT"/>
        </w:rPr>
      </w:pPr>
      <w:r w:rsidRPr="00CD68A4">
        <w:rPr>
          <w:lang w:val="it-IT"/>
        </w:rPr>
        <w:t>TechNet Plus Direct</w:t>
      </w:r>
      <w:r w:rsidRPr="00CD68A4">
        <w:rPr>
          <w:lang w:val="it-IT"/>
        </w:rPr>
        <w:tab/>
      </w:r>
      <w:r w:rsidRPr="004303E2">
        <w:fldChar w:fldCharType="begin"/>
      </w:r>
      <w:r w:rsidRPr="00CD68A4">
        <w:rPr>
          <w:lang w:val="it-IT"/>
        </w:rPr>
        <w:instrText xml:space="preserve"> PAGEREF _Toc363827265 \h </w:instrText>
      </w:r>
      <w:r w:rsidRPr="004303E2">
        <w:fldChar w:fldCharType="separate"/>
      </w:r>
      <w:r w:rsidR="00B14A4D">
        <w:rPr>
          <w:lang w:val="it-IT"/>
        </w:rPr>
        <w:t>84</w:t>
      </w:r>
      <w:r w:rsidRPr="004303E2">
        <w:fldChar w:fldCharType="end"/>
      </w:r>
    </w:p>
    <w:p w:rsidR="004303E2" w:rsidRPr="00CD68A4" w:rsidRDefault="004303E2" w:rsidP="00646B7A">
      <w:pPr>
        <w:pStyle w:val="TOC3"/>
        <w:rPr>
          <w:rFonts w:asciiTheme="minorHAnsi" w:eastAsiaTheme="minorEastAsia" w:hAnsiTheme="minorHAnsi" w:cstheme="minorBidi"/>
          <w:sz w:val="22"/>
          <w:szCs w:val="22"/>
          <w:lang w:val="it-IT"/>
        </w:rPr>
      </w:pPr>
      <w:r w:rsidRPr="00CD68A4">
        <w:rPr>
          <w:lang w:val="it-IT"/>
        </w:rPr>
        <w:t>Mobilità delle Licenze tramite Software Assurance</w:t>
      </w:r>
      <w:r w:rsidRPr="00CD68A4">
        <w:rPr>
          <w:lang w:val="it-IT"/>
        </w:rPr>
        <w:tab/>
      </w:r>
      <w:r w:rsidRPr="004303E2">
        <w:fldChar w:fldCharType="begin"/>
      </w:r>
      <w:r w:rsidRPr="00CD68A4">
        <w:rPr>
          <w:lang w:val="it-IT"/>
        </w:rPr>
        <w:instrText xml:space="preserve"> PAGEREF _Toc363827266 \h </w:instrText>
      </w:r>
      <w:r w:rsidRPr="004303E2">
        <w:fldChar w:fldCharType="separate"/>
      </w:r>
      <w:r w:rsidR="00B14A4D">
        <w:rPr>
          <w:lang w:val="it-IT"/>
        </w:rPr>
        <w:t>85</w:t>
      </w:r>
      <w:r w:rsidRPr="004303E2">
        <w:fldChar w:fldCharType="end"/>
      </w:r>
    </w:p>
    <w:p w:rsidR="004303E2" w:rsidRPr="00CD68A4" w:rsidRDefault="004303E2" w:rsidP="00646B7A">
      <w:pPr>
        <w:pStyle w:val="TOC3"/>
        <w:rPr>
          <w:rFonts w:asciiTheme="minorHAnsi" w:eastAsiaTheme="minorEastAsia" w:hAnsiTheme="minorHAnsi" w:cstheme="minorBidi"/>
          <w:sz w:val="22"/>
          <w:szCs w:val="22"/>
          <w:lang w:val="it-IT"/>
        </w:rPr>
      </w:pPr>
      <w:r w:rsidRPr="00CD68A4">
        <w:rPr>
          <w:lang w:val="it-IT"/>
        </w:rPr>
        <w:t>Windows Thin PC</w:t>
      </w:r>
      <w:r w:rsidRPr="00CD68A4">
        <w:rPr>
          <w:lang w:val="it-IT"/>
        </w:rPr>
        <w:tab/>
      </w:r>
      <w:r w:rsidRPr="004303E2">
        <w:fldChar w:fldCharType="begin"/>
      </w:r>
      <w:r w:rsidRPr="00CD68A4">
        <w:rPr>
          <w:lang w:val="it-IT"/>
        </w:rPr>
        <w:instrText xml:space="preserve"> PAGEREF _Toc363827267 \h </w:instrText>
      </w:r>
      <w:r w:rsidRPr="004303E2">
        <w:fldChar w:fldCharType="separate"/>
      </w:r>
      <w:r w:rsidR="00B14A4D">
        <w:rPr>
          <w:lang w:val="it-IT"/>
        </w:rPr>
        <w:t>85</w:t>
      </w:r>
      <w:r w:rsidRPr="004303E2">
        <w:fldChar w:fldCharType="end"/>
      </w:r>
    </w:p>
    <w:p w:rsidR="004303E2" w:rsidRPr="004F5EF3" w:rsidRDefault="004303E2" w:rsidP="00646B7A">
      <w:pPr>
        <w:pStyle w:val="TOC3"/>
        <w:rPr>
          <w:rFonts w:asciiTheme="minorHAnsi" w:eastAsiaTheme="minorEastAsia" w:hAnsiTheme="minorHAnsi" w:cstheme="minorBidi"/>
          <w:sz w:val="22"/>
          <w:szCs w:val="22"/>
          <w:lang w:val="it-IT"/>
        </w:rPr>
      </w:pPr>
      <w:r w:rsidRPr="004F5EF3">
        <w:rPr>
          <w:lang w:val="it-IT"/>
        </w:rPr>
        <w:t>Microsoft Desktop Optimization Pack per Software Assurance</w:t>
      </w:r>
      <w:r w:rsidRPr="004F5EF3">
        <w:rPr>
          <w:lang w:val="it-IT"/>
        </w:rPr>
        <w:tab/>
      </w:r>
      <w:r w:rsidRPr="004303E2">
        <w:fldChar w:fldCharType="begin"/>
      </w:r>
      <w:r w:rsidRPr="004F5EF3">
        <w:rPr>
          <w:lang w:val="it-IT"/>
        </w:rPr>
        <w:instrText xml:space="preserve"> PAGEREF _Toc363827268 \h </w:instrText>
      </w:r>
      <w:r w:rsidRPr="004303E2">
        <w:fldChar w:fldCharType="separate"/>
      </w:r>
      <w:r w:rsidR="00B14A4D">
        <w:rPr>
          <w:lang w:val="it-IT"/>
        </w:rPr>
        <w:t>86</w:t>
      </w:r>
      <w:r w:rsidRPr="004303E2">
        <w:fldChar w:fldCharType="end"/>
      </w:r>
    </w:p>
    <w:p w:rsidR="004303E2" w:rsidRPr="00CD68A4" w:rsidRDefault="004303E2" w:rsidP="00646B7A">
      <w:pPr>
        <w:pStyle w:val="TOC3"/>
        <w:rPr>
          <w:rFonts w:asciiTheme="minorHAnsi" w:eastAsiaTheme="minorEastAsia" w:hAnsiTheme="minorHAnsi" w:cstheme="minorBidi"/>
          <w:sz w:val="22"/>
          <w:szCs w:val="22"/>
          <w:lang w:val="it-IT"/>
        </w:rPr>
      </w:pPr>
      <w:r w:rsidRPr="00CD68A4">
        <w:rPr>
          <w:lang w:val="it-IT"/>
        </w:rPr>
        <w:t>Diritti per Windows Virtual Desktop Access (VDA)</w:t>
      </w:r>
      <w:r w:rsidRPr="00CD68A4">
        <w:rPr>
          <w:lang w:val="it-IT"/>
        </w:rPr>
        <w:tab/>
      </w:r>
      <w:r w:rsidRPr="004303E2">
        <w:fldChar w:fldCharType="begin"/>
      </w:r>
      <w:r w:rsidRPr="00CD68A4">
        <w:rPr>
          <w:lang w:val="it-IT"/>
        </w:rPr>
        <w:instrText xml:space="preserve"> PAGEREF _Toc363827269 \h </w:instrText>
      </w:r>
      <w:r w:rsidRPr="004303E2">
        <w:fldChar w:fldCharType="separate"/>
      </w:r>
      <w:r w:rsidR="00B14A4D">
        <w:rPr>
          <w:lang w:val="it-IT"/>
        </w:rPr>
        <w:t>87</w:t>
      </w:r>
      <w:r w:rsidRPr="004303E2">
        <w:fldChar w:fldCharType="end"/>
      </w:r>
    </w:p>
    <w:p w:rsidR="004303E2" w:rsidRPr="00CD68A4" w:rsidRDefault="004303E2" w:rsidP="00646B7A">
      <w:pPr>
        <w:pStyle w:val="TOC3"/>
        <w:rPr>
          <w:rFonts w:asciiTheme="minorHAnsi" w:eastAsiaTheme="minorEastAsia" w:hAnsiTheme="minorHAnsi" w:cstheme="minorBidi"/>
          <w:sz w:val="22"/>
          <w:szCs w:val="22"/>
          <w:lang w:val="it-IT"/>
        </w:rPr>
      </w:pPr>
      <w:r w:rsidRPr="00CD68A4">
        <w:rPr>
          <w:lang w:val="it-IT"/>
        </w:rPr>
        <w:t>Disponibilità di Licenze Step-Up</w:t>
      </w:r>
      <w:r w:rsidRPr="00CD68A4">
        <w:rPr>
          <w:lang w:val="it-IT"/>
        </w:rPr>
        <w:tab/>
      </w:r>
      <w:r w:rsidRPr="004303E2">
        <w:fldChar w:fldCharType="begin"/>
      </w:r>
      <w:r w:rsidRPr="00CD68A4">
        <w:rPr>
          <w:lang w:val="it-IT"/>
        </w:rPr>
        <w:instrText xml:space="preserve"> PAGEREF _Toc363827270 \h </w:instrText>
      </w:r>
      <w:r w:rsidRPr="004303E2">
        <w:fldChar w:fldCharType="separate"/>
      </w:r>
      <w:r w:rsidR="00B14A4D">
        <w:rPr>
          <w:lang w:val="it-IT"/>
        </w:rPr>
        <w:t>87</w:t>
      </w:r>
      <w:r w:rsidRPr="004303E2">
        <w:fldChar w:fldCharType="end"/>
      </w:r>
    </w:p>
    <w:p w:rsidR="004303E2" w:rsidRPr="00CD68A4" w:rsidRDefault="004303E2" w:rsidP="00063E3A">
      <w:pPr>
        <w:pStyle w:val="TOC1"/>
        <w:rPr>
          <w:rFonts w:asciiTheme="minorHAnsi" w:eastAsiaTheme="minorEastAsia" w:hAnsiTheme="minorHAnsi" w:cstheme="minorBidi"/>
          <w:b w:val="0"/>
          <w:caps w:val="0"/>
          <w:color w:val="auto"/>
          <w:szCs w:val="22"/>
          <w:lang w:val="it-IT"/>
        </w:rPr>
      </w:pPr>
      <w:r w:rsidRPr="00CD68A4">
        <w:rPr>
          <w:color w:val="auto"/>
          <w:lang w:val="it-IT"/>
        </w:rPr>
        <w:t xml:space="preserve">ARTICOLO 8 </w:t>
      </w:r>
      <w:r w:rsidR="00345223" w:rsidRPr="00CD68A4">
        <w:rPr>
          <w:color w:val="auto"/>
          <w:lang w:val="it-IT"/>
        </w:rPr>
        <w:t>–</w:t>
      </w:r>
      <w:r w:rsidRPr="00CD68A4">
        <w:rPr>
          <w:color w:val="auto"/>
          <w:lang w:val="it-IT"/>
        </w:rPr>
        <w:t xml:space="preserve"> Servizi</w:t>
      </w:r>
      <w:r w:rsidRPr="00CD68A4">
        <w:rPr>
          <w:color w:val="auto"/>
          <w:lang w:val="it-IT"/>
        </w:rPr>
        <w:tab/>
      </w:r>
      <w:r w:rsidRPr="004303E2">
        <w:rPr>
          <w:color w:val="auto"/>
        </w:rPr>
        <w:fldChar w:fldCharType="begin"/>
      </w:r>
      <w:r w:rsidRPr="00CD68A4">
        <w:rPr>
          <w:color w:val="auto"/>
          <w:lang w:val="it-IT"/>
        </w:rPr>
        <w:instrText xml:space="preserve"> PAGEREF _Toc363827271 \h </w:instrText>
      </w:r>
      <w:r w:rsidRPr="004303E2">
        <w:rPr>
          <w:color w:val="auto"/>
        </w:rPr>
      </w:r>
      <w:r w:rsidRPr="004303E2">
        <w:rPr>
          <w:color w:val="auto"/>
        </w:rPr>
        <w:fldChar w:fldCharType="separate"/>
      </w:r>
      <w:r w:rsidR="00B14A4D">
        <w:rPr>
          <w:color w:val="auto"/>
          <w:lang w:val="it-IT"/>
        </w:rPr>
        <w:t>88</w:t>
      </w:r>
      <w:r w:rsidRPr="004303E2">
        <w:rPr>
          <w:color w:val="auto"/>
        </w:rPr>
        <w:fldChar w:fldCharType="end"/>
      </w:r>
    </w:p>
    <w:p w:rsidR="004303E2" w:rsidRPr="00CD68A4" w:rsidRDefault="004303E2">
      <w:pPr>
        <w:pStyle w:val="TOC2"/>
        <w:rPr>
          <w:rFonts w:asciiTheme="minorHAnsi" w:eastAsiaTheme="minorEastAsia" w:hAnsiTheme="minorHAnsi" w:cstheme="minorBidi"/>
          <w:sz w:val="22"/>
          <w:szCs w:val="22"/>
          <w:lang w:val="it-IT"/>
        </w:rPr>
      </w:pPr>
      <w:r w:rsidRPr="00CD68A4">
        <w:rPr>
          <w:rFonts w:cs="Tahoma"/>
          <w:lang w:val="it-IT"/>
        </w:rPr>
        <w:t>Diritti sull</w:t>
      </w:r>
      <w:r w:rsidR="003E36E0" w:rsidRPr="00CD68A4">
        <w:rPr>
          <w:rFonts w:cs="Tahoma"/>
          <w:lang w:val="it-IT"/>
        </w:rPr>
        <w:t>’</w:t>
      </w:r>
      <w:r w:rsidRPr="00CD68A4">
        <w:rPr>
          <w:rFonts w:cs="Tahoma"/>
          <w:lang w:val="it-IT"/>
        </w:rPr>
        <w:t>utilizzo, di titolarità e di licenza</w:t>
      </w:r>
      <w:r w:rsidRPr="00CD68A4">
        <w:rPr>
          <w:lang w:val="it-IT"/>
        </w:rPr>
        <w:tab/>
      </w:r>
      <w:r w:rsidRPr="004303E2">
        <w:fldChar w:fldCharType="begin"/>
      </w:r>
      <w:r w:rsidRPr="00CD68A4">
        <w:rPr>
          <w:lang w:val="it-IT"/>
        </w:rPr>
        <w:instrText xml:space="preserve"> PAGEREF _Toc363827272 \h </w:instrText>
      </w:r>
      <w:r w:rsidRPr="004303E2">
        <w:fldChar w:fldCharType="separate"/>
      </w:r>
      <w:r w:rsidR="00B14A4D">
        <w:rPr>
          <w:lang w:val="it-IT"/>
        </w:rPr>
        <w:t>95</w:t>
      </w:r>
      <w:r w:rsidRPr="004303E2">
        <w:fldChar w:fldCharType="end"/>
      </w:r>
    </w:p>
    <w:p w:rsidR="004303E2" w:rsidRPr="00770015" w:rsidRDefault="004303E2" w:rsidP="00063E3A">
      <w:pPr>
        <w:pStyle w:val="TOC1"/>
        <w:rPr>
          <w:rFonts w:asciiTheme="minorHAnsi" w:eastAsiaTheme="minorEastAsia" w:hAnsiTheme="minorHAnsi" w:cstheme="minorBidi"/>
          <w:b w:val="0"/>
          <w:caps w:val="0"/>
          <w:color w:val="auto"/>
          <w:szCs w:val="22"/>
          <w:lang w:val="it-IT"/>
        </w:rPr>
      </w:pPr>
      <w:r w:rsidRPr="00770015">
        <w:rPr>
          <w:color w:val="auto"/>
          <w:lang w:val="it-IT"/>
        </w:rPr>
        <w:lastRenderedPageBreak/>
        <w:t xml:space="preserve">ARTICOLO 9 </w:t>
      </w:r>
      <w:r w:rsidR="00345223" w:rsidRPr="00770015">
        <w:rPr>
          <w:color w:val="auto"/>
          <w:lang w:val="it-IT"/>
        </w:rPr>
        <w:t>–</w:t>
      </w:r>
      <w:r w:rsidRPr="00770015">
        <w:rPr>
          <w:color w:val="auto"/>
          <w:lang w:val="it-IT"/>
        </w:rPr>
        <w:t xml:space="preserve"> Condizioni Aggiuntive</w:t>
      </w:r>
      <w:r w:rsidRPr="00770015">
        <w:rPr>
          <w:color w:val="auto"/>
          <w:lang w:val="it-IT"/>
        </w:rPr>
        <w:tab/>
      </w:r>
      <w:r w:rsidRPr="004303E2">
        <w:rPr>
          <w:color w:val="auto"/>
        </w:rPr>
        <w:fldChar w:fldCharType="begin"/>
      </w:r>
      <w:r w:rsidRPr="00770015">
        <w:rPr>
          <w:color w:val="auto"/>
          <w:lang w:val="it-IT"/>
        </w:rPr>
        <w:instrText xml:space="preserve"> PAGEREF _Toc363827273 \h </w:instrText>
      </w:r>
      <w:r w:rsidRPr="004303E2">
        <w:rPr>
          <w:color w:val="auto"/>
        </w:rPr>
      </w:r>
      <w:r w:rsidRPr="004303E2">
        <w:rPr>
          <w:color w:val="auto"/>
        </w:rPr>
        <w:fldChar w:fldCharType="separate"/>
      </w:r>
      <w:r w:rsidR="00B14A4D">
        <w:rPr>
          <w:color w:val="auto"/>
          <w:lang w:val="it-IT"/>
        </w:rPr>
        <w:t>98</w:t>
      </w:r>
      <w:r w:rsidRPr="004303E2">
        <w:rPr>
          <w:color w:val="auto"/>
        </w:rPr>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lang w:val="it-IT"/>
        </w:rPr>
        <w:t>Client Access Licenses (CAL) e Licenze di Gestione Client (ML)</w:t>
      </w:r>
      <w:r w:rsidRPr="00770015">
        <w:rPr>
          <w:lang w:val="it-IT"/>
        </w:rPr>
        <w:tab/>
      </w:r>
      <w:r w:rsidRPr="004303E2">
        <w:fldChar w:fldCharType="begin"/>
      </w:r>
      <w:r w:rsidRPr="00770015">
        <w:rPr>
          <w:lang w:val="it-IT"/>
        </w:rPr>
        <w:instrText xml:space="preserve"> PAGEREF _Toc363827274 \h </w:instrText>
      </w:r>
      <w:r w:rsidRPr="004303E2">
        <w:fldChar w:fldCharType="separate"/>
      </w:r>
      <w:r w:rsidR="00B14A4D">
        <w:rPr>
          <w:lang w:val="it-IT"/>
        </w:rPr>
        <w:t>98</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lang w:val="it-IT"/>
        </w:rPr>
        <w:t>Limitazioni dei Controlli EI</w:t>
      </w:r>
      <w:r w:rsidRPr="00770015">
        <w:rPr>
          <w:lang w:val="it-IT"/>
        </w:rPr>
        <w:tab/>
      </w:r>
      <w:r w:rsidRPr="004303E2">
        <w:fldChar w:fldCharType="begin"/>
      </w:r>
      <w:r w:rsidRPr="00770015">
        <w:rPr>
          <w:lang w:val="it-IT"/>
        </w:rPr>
        <w:instrText xml:space="preserve"> PAGEREF _Toc363827275 \h </w:instrText>
      </w:r>
      <w:r w:rsidRPr="004303E2">
        <w:fldChar w:fldCharType="separate"/>
      </w:r>
      <w:r w:rsidR="00B14A4D">
        <w:rPr>
          <w:lang w:val="it-IT"/>
        </w:rPr>
        <w:t>98</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lang w:val="it-IT"/>
        </w:rPr>
        <w:t>Multilanguage Pack (MLP), Funzionalità Multilanguage User Interface (MUI) e Nuovi Diritti sulle Lingue</w:t>
      </w:r>
      <w:r w:rsidRPr="00770015">
        <w:rPr>
          <w:lang w:val="it-IT"/>
        </w:rPr>
        <w:tab/>
      </w:r>
      <w:r w:rsidRPr="004303E2">
        <w:fldChar w:fldCharType="begin"/>
      </w:r>
      <w:r w:rsidRPr="00770015">
        <w:rPr>
          <w:lang w:val="it-IT"/>
        </w:rPr>
        <w:instrText xml:space="preserve"> PAGEREF _Toc363827276 \h </w:instrText>
      </w:r>
      <w:r w:rsidRPr="004303E2">
        <w:fldChar w:fldCharType="separate"/>
      </w:r>
      <w:r w:rsidR="00B14A4D">
        <w:rPr>
          <w:lang w:val="it-IT"/>
        </w:rPr>
        <w:t>99</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lang w:val="it-IT"/>
        </w:rPr>
        <w:t>Licenze Indipendenti dalla Piattaforma</w:t>
      </w:r>
      <w:r w:rsidRPr="00770015">
        <w:rPr>
          <w:lang w:val="it-IT"/>
        </w:rPr>
        <w:tab/>
      </w:r>
      <w:r w:rsidRPr="004303E2">
        <w:fldChar w:fldCharType="begin"/>
      </w:r>
      <w:r w:rsidRPr="00770015">
        <w:rPr>
          <w:lang w:val="it-IT"/>
        </w:rPr>
        <w:instrText xml:space="preserve"> PAGEREF _Toc363827277 \h </w:instrText>
      </w:r>
      <w:r w:rsidRPr="004303E2">
        <w:fldChar w:fldCharType="separate"/>
      </w:r>
      <w:r w:rsidR="00B14A4D">
        <w:rPr>
          <w:lang w:val="it-IT"/>
        </w:rPr>
        <w:t>99</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lang w:val="it-IT"/>
        </w:rPr>
        <w:t>Codice “Product Key” per Volume Licensing</w:t>
      </w:r>
      <w:r w:rsidRPr="00770015">
        <w:rPr>
          <w:lang w:val="it-IT"/>
        </w:rPr>
        <w:tab/>
      </w:r>
      <w:r w:rsidRPr="004303E2">
        <w:fldChar w:fldCharType="begin"/>
      </w:r>
      <w:r w:rsidRPr="00770015">
        <w:rPr>
          <w:lang w:val="it-IT"/>
        </w:rPr>
        <w:instrText xml:space="preserve"> PAGEREF _Toc363827278 \h </w:instrText>
      </w:r>
      <w:r w:rsidRPr="004303E2">
        <w:fldChar w:fldCharType="separate"/>
      </w:r>
      <w:r w:rsidR="00B14A4D">
        <w:rPr>
          <w:lang w:val="it-IT"/>
        </w:rPr>
        <w:t>100</w:t>
      </w:r>
      <w:r w:rsidRPr="004303E2">
        <w:fldChar w:fldCharType="end"/>
      </w:r>
    </w:p>
    <w:p w:rsidR="004303E2" w:rsidRPr="00770015" w:rsidRDefault="004303E2" w:rsidP="00063E3A">
      <w:pPr>
        <w:pStyle w:val="TOC1"/>
        <w:rPr>
          <w:rFonts w:asciiTheme="minorHAnsi" w:eastAsiaTheme="minorEastAsia" w:hAnsiTheme="minorHAnsi" w:cstheme="minorBidi"/>
          <w:b w:val="0"/>
          <w:caps w:val="0"/>
          <w:color w:val="auto"/>
          <w:szCs w:val="22"/>
          <w:lang w:val="it-IT"/>
        </w:rPr>
      </w:pPr>
      <w:r w:rsidRPr="00770015">
        <w:rPr>
          <w:color w:val="auto"/>
          <w:lang w:val="it-IT"/>
        </w:rPr>
        <w:t xml:space="preserve">Articolo 10 </w:t>
      </w:r>
      <w:r w:rsidR="00345223" w:rsidRPr="00770015">
        <w:rPr>
          <w:color w:val="auto"/>
          <w:lang w:val="it-IT"/>
        </w:rPr>
        <w:t>–</w:t>
      </w:r>
      <w:r w:rsidRPr="00770015">
        <w:rPr>
          <w:color w:val="auto"/>
          <w:lang w:val="it-IT"/>
        </w:rPr>
        <w:t xml:space="preserve"> Condizioni Supplementari per i Servizi Online </w:t>
      </w:r>
      <w:r w:rsidR="00FF0C89" w:rsidRPr="00770015">
        <w:rPr>
          <w:color w:val="auto"/>
          <w:lang w:val="it-IT"/>
        </w:rPr>
        <w:br/>
      </w:r>
      <w:r w:rsidRPr="00770015">
        <w:rPr>
          <w:color w:val="auto"/>
          <w:lang w:val="it-IT"/>
        </w:rPr>
        <w:t>Utilizzati con il Software On-Premise</w:t>
      </w:r>
      <w:r w:rsidRPr="00770015">
        <w:rPr>
          <w:color w:val="auto"/>
          <w:lang w:val="it-IT"/>
        </w:rPr>
        <w:tab/>
      </w:r>
      <w:r w:rsidRPr="004303E2">
        <w:rPr>
          <w:color w:val="auto"/>
        </w:rPr>
        <w:fldChar w:fldCharType="begin"/>
      </w:r>
      <w:r w:rsidRPr="00770015">
        <w:rPr>
          <w:color w:val="auto"/>
          <w:lang w:val="it-IT"/>
        </w:rPr>
        <w:instrText xml:space="preserve"> PAGEREF _Toc363827279 \h </w:instrText>
      </w:r>
      <w:r w:rsidRPr="004303E2">
        <w:rPr>
          <w:color w:val="auto"/>
        </w:rPr>
      </w:r>
      <w:r w:rsidRPr="004303E2">
        <w:rPr>
          <w:color w:val="auto"/>
        </w:rPr>
        <w:fldChar w:fldCharType="separate"/>
      </w:r>
      <w:r w:rsidR="00B14A4D">
        <w:rPr>
          <w:color w:val="auto"/>
          <w:lang w:val="it-IT"/>
        </w:rPr>
        <w:t>101</w:t>
      </w:r>
      <w:r w:rsidRPr="004303E2">
        <w:rPr>
          <w:color w:val="auto"/>
        </w:rPr>
        <w:fldChar w:fldCharType="end"/>
      </w:r>
    </w:p>
    <w:p w:rsidR="004303E2" w:rsidRPr="00770015" w:rsidRDefault="004303E2">
      <w:pPr>
        <w:pStyle w:val="TOC1"/>
        <w:rPr>
          <w:rFonts w:asciiTheme="minorHAnsi" w:eastAsiaTheme="minorEastAsia" w:hAnsiTheme="minorHAnsi" w:cstheme="minorBidi"/>
          <w:b w:val="0"/>
          <w:caps w:val="0"/>
          <w:color w:val="auto"/>
          <w:szCs w:val="22"/>
          <w:lang w:val="it-IT"/>
        </w:rPr>
      </w:pPr>
      <w:r w:rsidRPr="00770015">
        <w:rPr>
          <w:color w:val="auto"/>
          <w:lang w:val="it-IT"/>
        </w:rPr>
        <w:t>NOTE del Prodotto</w:t>
      </w:r>
      <w:r w:rsidRPr="00770015">
        <w:rPr>
          <w:color w:val="auto"/>
          <w:lang w:val="it-IT"/>
        </w:rPr>
        <w:tab/>
      </w:r>
      <w:r w:rsidRPr="004303E2">
        <w:rPr>
          <w:color w:val="auto"/>
        </w:rPr>
        <w:fldChar w:fldCharType="begin"/>
      </w:r>
      <w:r w:rsidRPr="00770015">
        <w:rPr>
          <w:color w:val="auto"/>
          <w:lang w:val="it-IT"/>
        </w:rPr>
        <w:instrText xml:space="preserve"> PAGEREF _Toc363827280 \h </w:instrText>
      </w:r>
      <w:r w:rsidRPr="004303E2">
        <w:rPr>
          <w:color w:val="auto"/>
        </w:rPr>
      </w:r>
      <w:r w:rsidRPr="004303E2">
        <w:rPr>
          <w:color w:val="auto"/>
        </w:rPr>
        <w:fldChar w:fldCharType="separate"/>
      </w:r>
      <w:r w:rsidR="00B14A4D">
        <w:rPr>
          <w:color w:val="auto"/>
          <w:lang w:val="it-IT"/>
        </w:rPr>
        <w:t>104</w:t>
      </w:r>
      <w:r w:rsidRPr="004303E2">
        <w:rPr>
          <w:color w:val="auto"/>
        </w:rPr>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lang w:val="it-IT"/>
        </w:rPr>
        <w:t>Pool di Applicazioni</w:t>
      </w:r>
      <w:r w:rsidRPr="00770015">
        <w:rPr>
          <w:lang w:val="it-IT"/>
        </w:rPr>
        <w:tab/>
      </w:r>
      <w:r w:rsidRPr="004303E2">
        <w:fldChar w:fldCharType="begin"/>
      </w:r>
      <w:r w:rsidRPr="00770015">
        <w:rPr>
          <w:lang w:val="it-IT"/>
        </w:rPr>
        <w:instrText xml:space="preserve"> PAGEREF _Toc363827281 \h </w:instrText>
      </w:r>
      <w:r w:rsidRPr="004303E2">
        <w:fldChar w:fldCharType="separate"/>
      </w:r>
      <w:r w:rsidR="00B14A4D">
        <w:rPr>
          <w:lang w:val="it-IT"/>
        </w:rPr>
        <w:t>104</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1</w:t>
      </w:r>
      <w:r w:rsidRPr="00770015">
        <w:rPr>
          <w:lang w:val="it-IT"/>
        </w:rPr>
        <w:t xml:space="preserve"> Expression Encoder Pro 4</w:t>
      </w:r>
      <w:r w:rsidRPr="00770015">
        <w:rPr>
          <w:lang w:val="it-IT"/>
        </w:rPr>
        <w:tab/>
      </w:r>
      <w:r w:rsidRPr="004303E2">
        <w:fldChar w:fldCharType="begin"/>
      </w:r>
      <w:r w:rsidRPr="00770015">
        <w:rPr>
          <w:lang w:val="it-IT"/>
        </w:rPr>
        <w:instrText xml:space="preserve"> PAGEREF _Toc363827282 \h </w:instrText>
      </w:r>
      <w:r w:rsidRPr="004303E2">
        <w:fldChar w:fldCharType="separate"/>
      </w:r>
      <w:r w:rsidR="00B14A4D">
        <w:rPr>
          <w:lang w:val="it-IT"/>
        </w:rPr>
        <w:t>104</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2</w:t>
      </w:r>
      <w:r w:rsidRPr="00770015">
        <w:rPr>
          <w:lang w:val="it-IT"/>
        </w:rPr>
        <w:t xml:space="preserve"> Lync per Mac 2011</w:t>
      </w:r>
      <w:r w:rsidRPr="00770015">
        <w:rPr>
          <w:lang w:val="it-IT"/>
        </w:rPr>
        <w:tab/>
      </w:r>
      <w:r w:rsidRPr="004303E2">
        <w:fldChar w:fldCharType="begin"/>
      </w:r>
      <w:r w:rsidRPr="00770015">
        <w:rPr>
          <w:lang w:val="it-IT"/>
        </w:rPr>
        <w:instrText xml:space="preserve"> PAGEREF _Toc363827283 \h </w:instrText>
      </w:r>
      <w:r w:rsidRPr="004303E2">
        <w:fldChar w:fldCharType="separate"/>
      </w:r>
      <w:r w:rsidR="00B14A4D">
        <w:rPr>
          <w:lang w:val="it-IT"/>
        </w:rPr>
        <w:t>104</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3</w:t>
      </w:r>
      <w:r w:rsidRPr="00770015">
        <w:rPr>
          <w:lang w:val="it-IT"/>
        </w:rPr>
        <w:t xml:space="preserve"> Sistemi Operativi MSDN</w:t>
      </w:r>
      <w:r w:rsidRPr="00770015">
        <w:rPr>
          <w:lang w:val="it-IT"/>
        </w:rPr>
        <w:tab/>
      </w:r>
      <w:r w:rsidRPr="004303E2">
        <w:fldChar w:fldCharType="begin"/>
      </w:r>
      <w:r w:rsidRPr="00770015">
        <w:rPr>
          <w:lang w:val="it-IT"/>
        </w:rPr>
        <w:instrText xml:space="preserve"> PAGEREF _Toc363827284 \h </w:instrText>
      </w:r>
      <w:r w:rsidRPr="004303E2">
        <w:fldChar w:fldCharType="separate"/>
      </w:r>
      <w:r w:rsidR="00B14A4D">
        <w:rPr>
          <w:lang w:val="it-IT"/>
        </w:rPr>
        <w:t>104</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4</w:t>
      </w:r>
      <w:r w:rsidRPr="00770015">
        <w:rPr>
          <w:rFonts w:cs="Tahoma"/>
          <w:lang w:val="it-IT"/>
        </w:rPr>
        <w:t xml:space="preserve"> Piattaforme MSDN</w:t>
      </w:r>
      <w:r w:rsidRPr="00770015">
        <w:rPr>
          <w:lang w:val="it-IT"/>
        </w:rPr>
        <w:tab/>
      </w:r>
      <w:r w:rsidRPr="004303E2">
        <w:fldChar w:fldCharType="begin"/>
      </w:r>
      <w:r w:rsidRPr="00770015">
        <w:rPr>
          <w:lang w:val="it-IT"/>
        </w:rPr>
        <w:instrText xml:space="preserve"> PAGEREF _Toc363827285 \h </w:instrText>
      </w:r>
      <w:r w:rsidRPr="004303E2">
        <w:fldChar w:fldCharType="separate"/>
      </w:r>
      <w:r w:rsidR="00B14A4D">
        <w:rPr>
          <w:lang w:val="it-IT"/>
        </w:rPr>
        <w:t>105</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5</w:t>
      </w:r>
      <w:r w:rsidRPr="00770015">
        <w:rPr>
          <w:rFonts w:cs="Tahoma"/>
          <w:lang w:val="it-IT"/>
        </w:rPr>
        <w:t xml:space="preserve"> Office 365 Education A2-A4 (SL per Utente)</w:t>
      </w:r>
      <w:r w:rsidRPr="00770015">
        <w:rPr>
          <w:lang w:val="it-IT"/>
        </w:rPr>
        <w:tab/>
      </w:r>
      <w:r w:rsidRPr="004303E2">
        <w:fldChar w:fldCharType="begin"/>
      </w:r>
      <w:r w:rsidRPr="00770015">
        <w:rPr>
          <w:lang w:val="it-IT"/>
        </w:rPr>
        <w:instrText xml:space="preserve"> PAGEREF _Toc363827286 \h </w:instrText>
      </w:r>
      <w:r w:rsidRPr="004303E2">
        <w:fldChar w:fldCharType="separate"/>
      </w:r>
      <w:r w:rsidR="00B14A4D">
        <w:rPr>
          <w:lang w:val="it-IT"/>
        </w:rPr>
        <w:t>105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6</w:t>
      </w:r>
      <w:r w:rsidRPr="004303E2">
        <w:rPr>
          <w:rFonts w:cs="Tahoma"/>
        </w:rPr>
        <w:t xml:space="preserve"> Office 365 Midsize Business (SL per Utente)</w:t>
      </w:r>
      <w:r w:rsidRPr="004303E2">
        <w:tab/>
      </w:r>
      <w:r w:rsidRPr="004303E2">
        <w:fldChar w:fldCharType="begin"/>
      </w:r>
      <w:r w:rsidRPr="004303E2">
        <w:instrText xml:space="preserve"> PAGEREF _Toc363827287 \h </w:instrText>
      </w:r>
      <w:r w:rsidRPr="004303E2">
        <w:fldChar w:fldCharType="separate"/>
      </w:r>
      <w:r w:rsidR="00B14A4D">
        <w:t>106</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7</w:t>
      </w:r>
      <w:r w:rsidRPr="00770015">
        <w:rPr>
          <w:rFonts w:cs="Tahoma"/>
          <w:caps/>
          <w:lang w:val="it-IT"/>
        </w:rPr>
        <w:t xml:space="preserve"> </w:t>
      </w:r>
      <w:r w:rsidRPr="00770015">
        <w:rPr>
          <w:rFonts w:cs="Tahoma"/>
          <w:lang w:val="it-IT"/>
        </w:rPr>
        <w:t>Licenze Subscription Add-on per Utente per Carichi di Lavoro di Office 365 ed Enterprise</w:t>
      </w:r>
      <w:r w:rsidRPr="00770015">
        <w:rPr>
          <w:lang w:val="it-IT"/>
        </w:rPr>
        <w:tab/>
      </w:r>
      <w:r w:rsidRPr="004303E2">
        <w:fldChar w:fldCharType="begin"/>
      </w:r>
      <w:r w:rsidRPr="00770015">
        <w:rPr>
          <w:lang w:val="it-IT"/>
        </w:rPr>
        <w:instrText xml:space="preserve"> PAGEREF _Toc363827288 \h </w:instrText>
      </w:r>
      <w:r w:rsidRPr="004303E2">
        <w:fldChar w:fldCharType="separate"/>
      </w:r>
      <w:r w:rsidR="00B14A4D">
        <w:rPr>
          <w:lang w:val="it-IT"/>
        </w:rPr>
        <w:t>106</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8</w:t>
      </w:r>
      <w:r w:rsidRPr="00770015">
        <w:rPr>
          <w:rFonts w:cs="Tahoma"/>
          <w:caps/>
          <w:lang w:val="it-IT"/>
        </w:rPr>
        <w:t xml:space="preserve"> </w:t>
      </w:r>
      <w:r w:rsidRPr="00770015">
        <w:rPr>
          <w:rFonts w:cs="Tahoma"/>
          <w:lang w:val="it-IT"/>
        </w:rPr>
        <w:t>Office 365 Enterprise E3-E4</w:t>
      </w:r>
      <w:r w:rsidRPr="00770015">
        <w:rPr>
          <w:lang w:val="it-IT"/>
        </w:rPr>
        <w:tab/>
      </w:r>
      <w:r w:rsidRPr="004303E2">
        <w:fldChar w:fldCharType="begin"/>
      </w:r>
      <w:r w:rsidRPr="00770015">
        <w:rPr>
          <w:lang w:val="it-IT"/>
        </w:rPr>
        <w:instrText xml:space="preserve"> PAGEREF _Toc363827289 \h </w:instrText>
      </w:r>
      <w:r w:rsidRPr="004303E2">
        <w:fldChar w:fldCharType="separate"/>
      </w:r>
      <w:r w:rsidR="00B14A4D">
        <w:rPr>
          <w:lang w:val="it-IT"/>
        </w:rPr>
        <w:t>108</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9</w:t>
      </w:r>
      <w:r w:rsidRPr="00770015">
        <w:rPr>
          <w:caps/>
          <w:lang w:val="it-IT"/>
        </w:rPr>
        <w:t xml:space="preserve"> </w:t>
      </w:r>
      <w:r w:rsidRPr="00770015">
        <w:rPr>
          <w:lang w:val="it-IT"/>
        </w:rPr>
        <w:t>Office per Mac Standard 2011</w:t>
      </w:r>
      <w:r w:rsidRPr="00770015">
        <w:rPr>
          <w:lang w:val="it-IT"/>
        </w:rPr>
        <w:tab/>
      </w:r>
      <w:r w:rsidRPr="004303E2">
        <w:fldChar w:fldCharType="begin"/>
      </w:r>
      <w:r w:rsidRPr="00770015">
        <w:rPr>
          <w:lang w:val="it-IT"/>
        </w:rPr>
        <w:instrText xml:space="preserve"> PAGEREF _Toc363827290 \h </w:instrText>
      </w:r>
      <w:r w:rsidRPr="004303E2">
        <w:fldChar w:fldCharType="separate"/>
      </w:r>
      <w:r w:rsidR="00B14A4D">
        <w:rPr>
          <w:lang w:val="it-IT"/>
        </w:rPr>
        <w:t>109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10</w:t>
      </w:r>
      <w:r w:rsidRPr="004303E2">
        <w:t xml:space="preserve"> Office Multi-Language Pack 2013</w:t>
      </w:r>
      <w:r w:rsidRPr="004303E2">
        <w:tab/>
      </w:r>
      <w:r w:rsidRPr="004303E2">
        <w:fldChar w:fldCharType="begin"/>
      </w:r>
      <w:r w:rsidRPr="004303E2">
        <w:instrText xml:space="preserve"> PAGEREF _Toc363827291 \h </w:instrText>
      </w:r>
      <w:r w:rsidRPr="004303E2">
        <w:fldChar w:fldCharType="separate"/>
      </w:r>
      <w:r w:rsidR="00B14A4D">
        <w:t>109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11</w:t>
      </w:r>
      <w:r w:rsidRPr="004303E2">
        <w:t xml:space="preserve"> Office Professional Plus 2013</w:t>
      </w:r>
      <w:r w:rsidRPr="004303E2">
        <w:tab/>
      </w:r>
      <w:r w:rsidRPr="004303E2">
        <w:fldChar w:fldCharType="begin"/>
      </w:r>
      <w:r w:rsidRPr="004303E2">
        <w:instrText xml:space="preserve"> PAGEREF _Toc363827292 \h </w:instrText>
      </w:r>
      <w:r w:rsidRPr="004303E2">
        <w:fldChar w:fldCharType="separate"/>
      </w:r>
      <w:r w:rsidR="00B14A4D">
        <w:t>110</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12</w:t>
      </w:r>
      <w:r w:rsidRPr="004303E2">
        <w:t xml:space="preserve"> Office Standard 2013</w:t>
      </w:r>
      <w:r w:rsidRPr="004303E2">
        <w:tab/>
      </w:r>
      <w:r w:rsidRPr="004303E2">
        <w:fldChar w:fldCharType="begin"/>
      </w:r>
      <w:r w:rsidRPr="004303E2">
        <w:instrText xml:space="preserve"> PAGEREF _Toc363827293 \h </w:instrText>
      </w:r>
      <w:r w:rsidRPr="004303E2">
        <w:fldChar w:fldCharType="separate"/>
      </w:r>
      <w:r w:rsidR="00B14A4D">
        <w:t>110</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13</w:t>
      </w:r>
      <w:r w:rsidRPr="004303E2">
        <w:t xml:space="preserve"> Office 365 ProPlus (SL per Utente)</w:t>
      </w:r>
      <w:r w:rsidRPr="004303E2">
        <w:tab/>
      </w:r>
      <w:r w:rsidRPr="004303E2">
        <w:fldChar w:fldCharType="begin"/>
      </w:r>
      <w:r w:rsidRPr="004303E2">
        <w:instrText xml:space="preserve"> PAGEREF _Toc363827294 \h </w:instrText>
      </w:r>
      <w:r w:rsidRPr="004303E2">
        <w:fldChar w:fldCharType="separate"/>
      </w:r>
      <w:r w:rsidR="00B14A4D">
        <w:t>110</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14</w:t>
      </w:r>
      <w:r w:rsidRPr="004303E2">
        <w:t xml:space="preserve"> Outlook per Mac 2011</w:t>
      </w:r>
      <w:r w:rsidRPr="004303E2">
        <w:tab/>
      </w:r>
      <w:r w:rsidRPr="004303E2">
        <w:fldChar w:fldCharType="begin"/>
      </w:r>
      <w:r w:rsidRPr="004303E2">
        <w:instrText xml:space="preserve"> PAGEREF _Toc363827295 \h </w:instrText>
      </w:r>
      <w:r w:rsidRPr="004303E2">
        <w:fldChar w:fldCharType="separate"/>
      </w:r>
      <w:r w:rsidR="00B14A4D">
        <w:t>111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15</w:t>
      </w:r>
      <w:r w:rsidRPr="004303E2">
        <w:t xml:space="preserve"> Project Professional 2013</w:t>
      </w:r>
      <w:r w:rsidRPr="004303E2">
        <w:tab/>
      </w:r>
      <w:r w:rsidRPr="004303E2">
        <w:fldChar w:fldCharType="begin"/>
      </w:r>
      <w:r w:rsidRPr="004303E2">
        <w:instrText xml:space="preserve"> PAGEREF _Toc363827296 \h </w:instrText>
      </w:r>
      <w:r w:rsidRPr="004303E2">
        <w:fldChar w:fldCharType="separate"/>
      </w:r>
      <w:r w:rsidR="00B14A4D">
        <w:t>111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16</w:t>
      </w:r>
      <w:r w:rsidRPr="004303E2">
        <w:rPr>
          <w:caps/>
        </w:rPr>
        <w:t xml:space="preserve"> </w:t>
      </w:r>
      <w:r w:rsidRPr="004303E2">
        <w:t>Project Pro per Office 365</w:t>
      </w:r>
      <w:r w:rsidRPr="004303E2">
        <w:tab/>
      </w:r>
      <w:r w:rsidRPr="004303E2">
        <w:fldChar w:fldCharType="begin"/>
      </w:r>
      <w:r w:rsidRPr="004303E2">
        <w:instrText xml:space="preserve"> PAGEREF _Toc363827297 \h </w:instrText>
      </w:r>
      <w:r w:rsidRPr="004303E2">
        <w:fldChar w:fldCharType="separate"/>
      </w:r>
      <w:r w:rsidR="00B14A4D">
        <w:t>111</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17</w:t>
      </w:r>
      <w:r w:rsidRPr="00770015">
        <w:rPr>
          <w:lang w:val="it-IT"/>
        </w:rPr>
        <w:t xml:space="preserve"> Diritti di Noleggio per Office</w:t>
      </w:r>
      <w:r w:rsidRPr="00770015">
        <w:rPr>
          <w:lang w:val="it-IT"/>
        </w:rPr>
        <w:tab/>
      </w:r>
      <w:r w:rsidRPr="004303E2">
        <w:fldChar w:fldCharType="begin"/>
      </w:r>
      <w:r w:rsidRPr="00770015">
        <w:rPr>
          <w:lang w:val="it-IT"/>
        </w:rPr>
        <w:instrText xml:space="preserve"> PAGEREF _Toc363827298 \h </w:instrText>
      </w:r>
      <w:r w:rsidRPr="004303E2">
        <w:fldChar w:fldCharType="separate"/>
      </w:r>
      <w:r w:rsidR="00B14A4D">
        <w:rPr>
          <w:lang w:val="it-IT"/>
        </w:rPr>
        <w:t>112</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18</w:t>
      </w:r>
      <w:r w:rsidRPr="00770015">
        <w:rPr>
          <w:lang w:val="it-IT"/>
        </w:rPr>
        <w:t xml:space="preserve"> Visio Professional 2013</w:t>
      </w:r>
      <w:r w:rsidRPr="00770015">
        <w:rPr>
          <w:lang w:val="it-IT"/>
        </w:rPr>
        <w:tab/>
      </w:r>
      <w:r w:rsidRPr="004303E2">
        <w:fldChar w:fldCharType="begin"/>
      </w:r>
      <w:r w:rsidRPr="00770015">
        <w:rPr>
          <w:lang w:val="it-IT"/>
        </w:rPr>
        <w:instrText xml:space="preserve"> PAGEREF _Toc363827299 \h </w:instrText>
      </w:r>
      <w:r w:rsidRPr="004303E2">
        <w:fldChar w:fldCharType="separate"/>
      </w:r>
      <w:r w:rsidR="00B14A4D">
        <w:rPr>
          <w:lang w:val="it-IT"/>
        </w:rPr>
        <w:t>113</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19</w:t>
      </w:r>
      <w:r w:rsidRPr="00770015">
        <w:rPr>
          <w:lang w:val="it-IT"/>
        </w:rPr>
        <w:t xml:space="preserve"> Visio Pro per Office 365</w:t>
      </w:r>
      <w:r w:rsidRPr="00770015">
        <w:rPr>
          <w:lang w:val="it-IT"/>
        </w:rPr>
        <w:tab/>
      </w:r>
      <w:r w:rsidRPr="004303E2">
        <w:fldChar w:fldCharType="begin"/>
      </w:r>
      <w:r w:rsidRPr="00770015">
        <w:rPr>
          <w:lang w:val="it-IT"/>
        </w:rPr>
        <w:instrText xml:space="preserve"> PAGEREF _Toc363827300 \h </w:instrText>
      </w:r>
      <w:r w:rsidRPr="004303E2">
        <w:fldChar w:fldCharType="separate"/>
      </w:r>
      <w:r w:rsidR="00B14A4D">
        <w:rPr>
          <w:lang w:val="it-IT"/>
        </w:rPr>
        <w:t>113</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20</w:t>
      </w:r>
      <w:r w:rsidRPr="00770015">
        <w:rPr>
          <w:lang w:val="it-IT"/>
        </w:rPr>
        <w:t xml:space="preserve"> Visual Studio Professional 2012</w:t>
      </w:r>
      <w:r w:rsidRPr="00770015">
        <w:rPr>
          <w:lang w:val="it-IT"/>
        </w:rPr>
        <w:tab/>
      </w:r>
      <w:r w:rsidRPr="004303E2">
        <w:fldChar w:fldCharType="begin"/>
      </w:r>
      <w:r w:rsidRPr="00770015">
        <w:rPr>
          <w:lang w:val="it-IT"/>
        </w:rPr>
        <w:instrText xml:space="preserve"> PAGEREF _Toc363827301 \h </w:instrText>
      </w:r>
      <w:r w:rsidRPr="004303E2">
        <w:fldChar w:fldCharType="separate"/>
      </w:r>
      <w:r w:rsidR="00B14A4D">
        <w:rPr>
          <w:lang w:val="it-IT"/>
        </w:rPr>
        <w:t>113</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21</w:t>
      </w:r>
      <w:r w:rsidRPr="00770015">
        <w:rPr>
          <w:lang w:val="it-IT"/>
        </w:rPr>
        <w:t xml:space="preserve"> Visual Studio Professional 2012 con MSDN</w:t>
      </w:r>
      <w:r w:rsidRPr="00770015">
        <w:rPr>
          <w:lang w:val="it-IT"/>
        </w:rPr>
        <w:tab/>
      </w:r>
      <w:r w:rsidRPr="004303E2">
        <w:fldChar w:fldCharType="begin"/>
      </w:r>
      <w:r w:rsidRPr="00770015">
        <w:rPr>
          <w:lang w:val="it-IT"/>
        </w:rPr>
        <w:instrText xml:space="preserve"> PAGEREF _Toc363827302 \h </w:instrText>
      </w:r>
      <w:r w:rsidRPr="004303E2">
        <w:fldChar w:fldCharType="separate"/>
      </w:r>
      <w:r w:rsidR="00B14A4D">
        <w:rPr>
          <w:lang w:val="it-IT"/>
        </w:rPr>
        <w:t>114</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22</w:t>
      </w:r>
      <w:r w:rsidRPr="00770015">
        <w:rPr>
          <w:lang w:val="it-IT"/>
        </w:rPr>
        <w:t xml:space="preserve"> Visual Studio Premium 2012 con MSDN</w:t>
      </w:r>
      <w:r w:rsidRPr="00770015">
        <w:rPr>
          <w:lang w:val="it-IT"/>
        </w:rPr>
        <w:tab/>
      </w:r>
      <w:r w:rsidRPr="004303E2">
        <w:fldChar w:fldCharType="begin"/>
      </w:r>
      <w:r w:rsidRPr="00770015">
        <w:rPr>
          <w:lang w:val="it-IT"/>
        </w:rPr>
        <w:instrText xml:space="preserve"> PAGEREF _Toc363827303 \h </w:instrText>
      </w:r>
      <w:r w:rsidRPr="004303E2">
        <w:fldChar w:fldCharType="separate"/>
      </w:r>
      <w:r w:rsidR="00B14A4D">
        <w:rPr>
          <w:lang w:val="it-IT"/>
        </w:rPr>
        <w:t>115</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23</w:t>
      </w:r>
      <w:r w:rsidRPr="00770015">
        <w:rPr>
          <w:lang w:val="it-IT"/>
        </w:rPr>
        <w:t xml:space="preserve"> Visual Studio Ultimate 2012 con MSDN</w:t>
      </w:r>
      <w:r w:rsidRPr="00770015">
        <w:rPr>
          <w:lang w:val="it-IT"/>
        </w:rPr>
        <w:tab/>
      </w:r>
      <w:r w:rsidRPr="004303E2">
        <w:fldChar w:fldCharType="begin"/>
      </w:r>
      <w:r w:rsidRPr="00770015">
        <w:rPr>
          <w:lang w:val="it-IT"/>
        </w:rPr>
        <w:instrText xml:space="preserve"> PAGEREF _Toc363827304 \h </w:instrText>
      </w:r>
      <w:r w:rsidRPr="004303E2">
        <w:fldChar w:fldCharType="separate"/>
      </w:r>
      <w:r w:rsidR="00B14A4D">
        <w:rPr>
          <w:lang w:val="it-IT"/>
        </w:rPr>
        <w:t>116</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24</w:t>
      </w:r>
      <w:r w:rsidRPr="00770015">
        <w:rPr>
          <w:lang w:val="it-IT"/>
        </w:rPr>
        <w:t xml:space="preserve"> Visual Studio Test Professional 2012 con MSDN</w:t>
      </w:r>
      <w:r w:rsidRPr="00770015">
        <w:rPr>
          <w:lang w:val="it-IT"/>
        </w:rPr>
        <w:tab/>
      </w:r>
      <w:r w:rsidRPr="004303E2">
        <w:fldChar w:fldCharType="begin"/>
      </w:r>
      <w:r w:rsidRPr="00770015">
        <w:rPr>
          <w:lang w:val="it-IT"/>
        </w:rPr>
        <w:instrText xml:space="preserve"> PAGEREF _Toc363827305 \h </w:instrText>
      </w:r>
      <w:r w:rsidRPr="004303E2">
        <w:fldChar w:fldCharType="separate"/>
      </w:r>
      <w:r w:rsidR="00B14A4D">
        <w:rPr>
          <w:lang w:val="it-IT"/>
        </w:rPr>
        <w:t>116</w:t>
      </w:r>
      <w:r w:rsidRPr="004303E2">
        <w:fldChar w:fldCharType="end"/>
      </w:r>
    </w:p>
    <w:p w:rsidR="004303E2" w:rsidRPr="00770015" w:rsidRDefault="00EE1D73">
      <w:pPr>
        <w:pStyle w:val="TOC2"/>
        <w:rPr>
          <w:rFonts w:asciiTheme="minorHAnsi" w:eastAsiaTheme="minorEastAsia" w:hAnsiTheme="minorHAnsi" w:cstheme="minorBidi"/>
          <w:sz w:val="22"/>
          <w:szCs w:val="22"/>
          <w:lang w:val="it-IT"/>
        </w:rPr>
      </w:pPr>
      <w:r w:rsidRPr="00770015">
        <w:rPr>
          <w:rFonts w:cs="Tahoma"/>
          <w:b/>
          <w:bCs/>
          <w:lang w:val="it-IT"/>
        </w:rPr>
        <w:t>POOL DI SISTEMI</w:t>
      </w:r>
      <w:r w:rsidR="004303E2" w:rsidRPr="00770015">
        <w:rPr>
          <w:lang w:val="it-IT"/>
        </w:rPr>
        <w:tab/>
      </w:r>
      <w:r w:rsidR="004303E2" w:rsidRPr="004303E2">
        <w:fldChar w:fldCharType="begin"/>
      </w:r>
      <w:r w:rsidR="004303E2" w:rsidRPr="00770015">
        <w:rPr>
          <w:lang w:val="it-IT"/>
        </w:rPr>
        <w:instrText xml:space="preserve"> PAGEREF _Toc363827306 \h </w:instrText>
      </w:r>
      <w:r w:rsidR="004303E2" w:rsidRPr="004303E2">
        <w:fldChar w:fldCharType="separate"/>
      </w:r>
      <w:r w:rsidR="00B14A4D">
        <w:rPr>
          <w:lang w:val="it-IT"/>
        </w:rPr>
        <w:t>118</w:t>
      </w:r>
      <w:r w:rsidR="004303E2" w:rsidRPr="004303E2">
        <w:fldChar w:fldCharType="end"/>
      </w:r>
    </w:p>
    <w:p w:rsidR="004303E2" w:rsidRPr="004F5EF3" w:rsidRDefault="004303E2" w:rsidP="00646B7A">
      <w:pPr>
        <w:pStyle w:val="TOC3"/>
        <w:rPr>
          <w:rFonts w:asciiTheme="minorHAnsi" w:eastAsiaTheme="minorEastAsia" w:hAnsiTheme="minorHAnsi" w:cstheme="minorBidi"/>
          <w:sz w:val="22"/>
          <w:szCs w:val="22"/>
          <w:lang w:val="it-IT"/>
        </w:rPr>
      </w:pPr>
      <w:r w:rsidRPr="004F5EF3">
        <w:rPr>
          <w:caps/>
          <w:vertAlign w:val="superscript"/>
          <w:lang w:val="it-IT"/>
        </w:rPr>
        <w:t>25</w:t>
      </w:r>
      <w:r w:rsidRPr="004F5EF3">
        <w:rPr>
          <w:lang w:val="it-IT"/>
        </w:rPr>
        <w:t xml:space="preserve"> Microsoft Desktop Optimization Pack per Software Assurance</w:t>
      </w:r>
      <w:r w:rsidRPr="004F5EF3">
        <w:rPr>
          <w:lang w:val="it-IT"/>
        </w:rPr>
        <w:tab/>
      </w:r>
      <w:r w:rsidRPr="004303E2">
        <w:fldChar w:fldCharType="begin"/>
      </w:r>
      <w:r w:rsidRPr="004F5EF3">
        <w:rPr>
          <w:lang w:val="it-IT"/>
        </w:rPr>
        <w:instrText xml:space="preserve"> PAGEREF _Toc363827307 \h </w:instrText>
      </w:r>
      <w:r w:rsidRPr="004303E2">
        <w:fldChar w:fldCharType="separate"/>
      </w:r>
      <w:r w:rsidR="00B14A4D">
        <w:rPr>
          <w:lang w:val="it-IT"/>
        </w:rPr>
        <w:t>118</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26</w:t>
      </w:r>
      <w:r w:rsidRPr="004303E2">
        <w:rPr>
          <w:caps/>
        </w:rPr>
        <w:t xml:space="preserve"> </w:t>
      </w:r>
      <w:r w:rsidRPr="004303E2">
        <w:t>Windows Embedded 8 Standard Enterprise Kit</w:t>
      </w:r>
      <w:r w:rsidRPr="004303E2">
        <w:tab/>
      </w:r>
      <w:r w:rsidRPr="004303E2">
        <w:fldChar w:fldCharType="begin"/>
      </w:r>
      <w:r w:rsidRPr="004303E2">
        <w:instrText xml:space="preserve"> PAGEREF _Toc363827308 \h </w:instrText>
      </w:r>
      <w:r w:rsidRPr="004303E2">
        <w:fldChar w:fldCharType="separate"/>
      </w:r>
      <w:r w:rsidR="00B14A4D">
        <w:t>119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27</w:t>
      </w:r>
      <w:r w:rsidRPr="004303E2">
        <w:rPr>
          <w:caps/>
        </w:rPr>
        <w:t xml:space="preserve"> </w:t>
      </w:r>
      <w:r w:rsidRPr="004303E2">
        <w:t>Windows Embedded 8 Industry Pro Sideloading</w:t>
      </w:r>
      <w:r w:rsidRPr="004303E2">
        <w:tab/>
      </w:r>
      <w:r w:rsidRPr="004303E2">
        <w:fldChar w:fldCharType="begin"/>
      </w:r>
      <w:r w:rsidRPr="004303E2">
        <w:instrText xml:space="preserve"> PAGEREF _Toc363827309 \h </w:instrText>
      </w:r>
      <w:r w:rsidRPr="004303E2">
        <w:fldChar w:fldCharType="separate"/>
      </w:r>
      <w:r w:rsidR="00B14A4D">
        <w:t>119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28</w:t>
      </w:r>
      <w:r w:rsidRPr="006B7B95">
        <w:rPr>
          <w:caps/>
        </w:rPr>
        <w:t xml:space="preserve"> </w:t>
      </w:r>
      <w:r w:rsidRPr="004303E2">
        <w:t>Windows</w:t>
      </w:r>
      <w:r w:rsidRPr="004303E2">
        <w:rPr>
          <w:vertAlign w:val="superscript"/>
        </w:rPr>
        <w:t>®</w:t>
      </w:r>
      <w:r w:rsidRPr="004303E2">
        <w:t xml:space="preserve"> Embedded 8 Industry Pro Upgrade</w:t>
      </w:r>
      <w:r w:rsidRPr="004303E2">
        <w:tab/>
      </w:r>
      <w:r w:rsidRPr="004303E2">
        <w:fldChar w:fldCharType="begin"/>
      </w:r>
      <w:r w:rsidRPr="004303E2">
        <w:instrText xml:space="preserve"> PAGEREF _Toc363827310 \h </w:instrText>
      </w:r>
      <w:r w:rsidRPr="004303E2">
        <w:fldChar w:fldCharType="separate"/>
      </w:r>
      <w:r w:rsidR="00B14A4D">
        <w:t>119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29</w:t>
      </w:r>
      <w:r w:rsidRPr="004303E2">
        <w:rPr>
          <w:caps/>
        </w:rPr>
        <w:t xml:space="preserve"> </w:t>
      </w:r>
      <w:r w:rsidRPr="004303E2">
        <w:t>Licenza “Subscription” per Windows</w:t>
      </w:r>
      <w:r w:rsidRPr="004303E2">
        <w:rPr>
          <w:vertAlign w:val="superscript"/>
        </w:rPr>
        <w:t>®</w:t>
      </w:r>
      <w:r w:rsidRPr="004303E2">
        <w:t xml:space="preserve"> Companion</w:t>
      </w:r>
      <w:r w:rsidRPr="004303E2">
        <w:tab/>
      </w:r>
      <w:r w:rsidRPr="004303E2">
        <w:fldChar w:fldCharType="begin"/>
      </w:r>
      <w:r w:rsidRPr="004303E2">
        <w:instrText xml:space="preserve"> PAGEREF _Toc363827311 \h </w:instrText>
      </w:r>
      <w:r w:rsidRPr="004303E2">
        <w:fldChar w:fldCharType="separate"/>
      </w:r>
      <w:r w:rsidR="00B14A4D">
        <w:t>121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30</w:t>
      </w:r>
      <w:r w:rsidRPr="004303E2">
        <w:rPr>
          <w:rFonts w:eastAsia="Times New Roman"/>
        </w:rPr>
        <w:t xml:space="preserve"> Windows Vista DVD Playback Pack</w:t>
      </w:r>
      <w:r w:rsidRPr="004303E2">
        <w:tab/>
      </w:r>
      <w:r w:rsidRPr="004303E2">
        <w:fldChar w:fldCharType="begin"/>
      </w:r>
      <w:r w:rsidRPr="004303E2">
        <w:instrText xml:space="preserve"> PAGEREF _Toc363827312 \h </w:instrText>
      </w:r>
      <w:r w:rsidRPr="004303E2">
        <w:fldChar w:fldCharType="separate"/>
      </w:r>
      <w:r w:rsidR="00B14A4D">
        <w:t>121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31</w:t>
      </w:r>
      <w:r w:rsidRPr="004303E2">
        <w:t xml:space="preserve"> Windows</w:t>
      </w:r>
      <w:r w:rsidRPr="004303E2">
        <w:rPr>
          <w:vertAlign w:val="superscript"/>
        </w:rPr>
        <w:t>®</w:t>
      </w:r>
      <w:r w:rsidRPr="004303E2">
        <w:t xml:space="preserve"> 7 Partners in Learning</w:t>
      </w:r>
      <w:r w:rsidRPr="004303E2">
        <w:tab/>
      </w:r>
      <w:r w:rsidRPr="004303E2">
        <w:fldChar w:fldCharType="begin"/>
      </w:r>
      <w:r w:rsidRPr="004303E2">
        <w:instrText xml:space="preserve"> PAGEREF _Toc363827313 \h </w:instrText>
      </w:r>
      <w:r w:rsidRPr="004303E2">
        <w:fldChar w:fldCharType="separate"/>
      </w:r>
      <w:r w:rsidR="00B14A4D">
        <w:t>121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32</w:t>
      </w:r>
      <w:r w:rsidRPr="004303E2">
        <w:t xml:space="preserve"> Windows</w:t>
      </w:r>
      <w:r w:rsidRPr="004303E2">
        <w:rPr>
          <w:vertAlign w:val="superscript"/>
        </w:rPr>
        <w:t>®</w:t>
      </w:r>
      <w:r w:rsidRPr="004303E2">
        <w:t xml:space="preserve"> 8 Enterprise Sideloading</w:t>
      </w:r>
      <w:r w:rsidRPr="004303E2">
        <w:tab/>
      </w:r>
      <w:r w:rsidRPr="004303E2">
        <w:fldChar w:fldCharType="begin"/>
      </w:r>
      <w:r w:rsidRPr="004303E2">
        <w:instrText xml:space="preserve"> PAGEREF _Toc363827314 \h </w:instrText>
      </w:r>
      <w:r w:rsidRPr="004303E2">
        <w:fldChar w:fldCharType="separate"/>
      </w:r>
      <w:r w:rsidR="00B14A4D">
        <w:t>121</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33</w:t>
      </w:r>
      <w:r w:rsidRPr="00770015">
        <w:rPr>
          <w:lang w:val="it-IT"/>
        </w:rPr>
        <w:t xml:space="preserve"> Windows</w:t>
      </w:r>
      <w:r w:rsidRPr="00770015">
        <w:rPr>
          <w:vertAlign w:val="superscript"/>
          <w:lang w:val="it-IT"/>
        </w:rPr>
        <w:t>®</w:t>
      </w:r>
      <w:r w:rsidRPr="00770015">
        <w:rPr>
          <w:lang w:val="it-IT"/>
        </w:rPr>
        <w:t xml:space="preserve"> 8 Pro Upgrade e Windows Intune (Per Dispositivo)</w:t>
      </w:r>
      <w:r w:rsidRPr="00770015">
        <w:rPr>
          <w:lang w:val="it-IT"/>
        </w:rPr>
        <w:tab/>
      </w:r>
      <w:r w:rsidRPr="004303E2">
        <w:fldChar w:fldCharType="begin"/>
      </w:r>
      <w:r w:rsidRPr="00770015">
        <w:rPr>
          <w:lang w:val="it-IT"/>
        </w:rPr>
        <w:instrText xml:space="preserve"> PAGEREF _Toc363827315 \h </w:instrText>
      </w:r>
      <w:r w:rsidRPr="004303E2">
        <w:fldChar w:fldCharType="separate"/>
      </w:r>
      <w:r w:rsidR="00B14A4D">
        <w:rPr>
          <w:lang w:val="it-IT"/>
        </w:rPr>
        <w:t>122</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34</w:t>
      </w:r>
      <w:r w:rsidRPr="00770015">
        <w:rPr>
          <w:rFonts w:cs="Tahoma"/>
          <w:caps/>
          <w:lang w:val="it-IT"/>
        </w:rPr>
        <w:t xml:space="preserve"> </w:t>
      </w:r>
      <w:r w:rsidRPr="00770015">
        <w:rPr>
          <w:rFonts w:cs="Tahoma"/>
          <w:lang w:val="it-IT"/>
        </w:rPr>
        <w:t>Componente Aggiuntivo per Windows Intune (Per Dispositivo)</w:t>
      </w:r>
      <w:r w:rsidRPr="00770015">
        <w:rPr>
          <w:lang w:val="it-IT"/>
        </w:rPr>
        <w:tab/>
      </w:r>
      <w:r w:rsidRPr="004303E2">
        <w:fldChar w:fldCharType="begin"/>
      </w:r>
      <w:r w:rsidRPr="00770015">
        <w:rPr>
          <w:lang w:val="it-IT"/>
        </w:rPr>
        <w:instrText xml:space="preserve"> PAGEREF _Toc363827316 \h </w:instrText>
      </w:r>
      <w:r w:rsidRPr="004303E2">
        <w:fldChar w:fldCharType="separate"/>
      </w:r>
      <w:r w:rsidR="00B14A4D">
        <w:rPr>
          <w:lang w:val="it-IT"/>
        </w:rPr>
        <w:t>130</w:t>
      </w:r>
      <w:r w:rsidRPr="004303E2">
        <w:fldChar w:fldCharType="end"/>
      </w:r>
    </w:p>
    <w:p w:rsidR="004303E2" w:rsidRPr="004303E2" w:rsidRDefault="00EE1D73">
      <w:pPr>
        <w:pStyle w:val="TOC2"/>
        <w:rPr>
          <w:rFonts w:asciiTheme="minorHAnsi" w:eastAsiaTheme="minorEastAsia" w:hAnsiTheme="minorHAnsi" w:cstheme="minorBidi"/>
          <w:sz w:val="22"/>
          <w:szCs w:val="22"/>
        </w:rPr>
      </w:pPr>
      <w:r w:rsidRPr="004E2A7C">
        <w:rPr>
          <w:rFonts w:cs="Tahoma"/>
          <w:b/>
          <w:bCs/>
        </w:rPr>
        <w:t>POOL DI SERVER</w:t>
      </w:r>
      <w:r w:rsidR="004303E2" w:rsidRPr="004303E2">
        <w:tab/>
      </w:r>
      <w:r w:rsidR="004303E2" w:rsidRPr="004303E2">
        <w:fldChar w:fldCharType="begin"/>
      </w:r>
      <w:r w:rsidR="004303E2" w:rsidRPr="004303E2">
        <w:instrText xml:space="preserve"> PAGEREF _Toc363827317 \h </w:instrText>
      </w:r>
      <w:r w:rsidR="004303E2" w:rsidRPr="004303E2">
        <w:fldChar w:fldCharType="separate"/>
      </w:r>
      <w:r w:rsidR="00B14A4D">
        <w:t>131</w:t>
      </w:r>
      <w:r w:rsidR="004303E2"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35</w:t>
      </w:r>
      <w:r w:rsidRPr="004303E2">
        <w:rPr>
          <w:rFonts w:cs="Tahoma"/>
        </w:rPr>
        <w:t xml:space="preserve"> Add-On per Bing Maps Public Website Usage e SL Add-On per Bing Maps Internal Website Usage</w:t>
      </w:r>
      <w:r w:rsidRPr="004303E2">
        <w:tab/>
      </w:r>
      <w:r w:rsidRPr="004303E2">
        <w:fldChar w:fldCharType="begin"/>
      </w:r>
      <w:r w:rsidRPr="004303E2">
        <w:instrText xml:space="preserve"> PAGEREF _Toc363827318 \h </w:instrText>
      </w:r>
      <w:r w:rsidRPr="004303E2">
        <w:fldChar w:fldCharType="separate"/>
      </w:r>
      <w:r w:rsidR="00B14A4D">
        <w:t>131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36</w:t>
      </w:r>
      <w:r w:rsidRPr="004303E2">
        <w:rPr>
          <w:caps/>
        </w:rPr>
        <w:t xml:space="preserve"> </w:t>
      </w:r>
      <w:r w:rsidRPr="004303E2">
        <w:t>BizTalk Server</w:t>
      </w:r>
      <w:r w:rsidRPr="004303E2">
        <w:rPr>
          <w:vertAlign w:val="superscript"/>
        </w:rPr>
        <w:t>®</w:t>
      </w:r>
      <w:r w:rsidRPr="004303E2">
        <w:t xml:space="preserve"> 2013 Branch</w:t>
      </w:r>
      <w:r w:rsidRPr="004303E2">
        <w:tab/>
      </w:r>
      <w:r w:rsidRPr="004303E2">
        <w:fldChar w:fldCharType="begin"/>
      </w:r>
      <w:r w:rsidRPr="004303E2">
        <w:instrText xml:space="preserve"> PAGEREF _Toc363827319 \h </w:instrText>
      </w:r>
      <w:r w:rsidRPr="004303E2">
        <w:fldChar w:fldCharType="separate"/>
      </w:r>
      <w:r w:rsidR="00B14A4D">
        <w:t>133</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37</w:t>
      </w:r>
      <w:r w:rsidRPr="006B7B95">
        <w:rPr>
          <w:caps/>
        </w:rPr>
        <w:t xml:space="preserve"> </w:t>
      </w:r>
      <w:r w:rsidRPr="004303E2">
        <w:t>BizTalk Server</w:t>
      </w:r>
      <w:r w:rsidRPr="004303E2">
        <w:rPr>
          <w:vertAlign w:val="superscript"/>
        </w:rPr>
        <w:t>®</w:t>
      </w:r>
      <w:r w:rsidRPr="004303E2">
        <w:t xml:space="preserve"> 2013 Enterprise</w:t>
      </w:r>
      <w:r w:rsidRPr="004303E2">
        <w:tab/>
      </w:r>
      <w:r w:rsidRPr="004303E2">
        <w:fldChar w:fldCharType="begin"/>
      </w:r>
      <w:r w:rsidRPr="004303E2">
        <w:instrText xml:space="preserve"> PAGEREF _Toc363827320 \h </w:instrText>
      </w:r>
      <w:r w:rsidRPr="004303E2">
        <w:fldChar w:fldCharType="separate"/>
      </w:r>
      <w:r w:rsidR="00B14A4D">
        <w:t>134</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38</w:t>
      </w:r>
      <w:r w:rsidRPr="004303E2">
        <w:t xml:space="preserve"> BizTalk Server</w:t>
      </w:r>
      <w:r w:rsidRPr="004303E2">
        <w:rPr>
          <w:vertAlign w:val="superscript"/>
        </w:rPr>
        <w:t>®</w:t>
      </w:r>
      <w:r w:rsidRPr="004303E2">
        <w:t xml:space="preserve"> 2013 Standard</w:t>
      </w:r>
      <w:r w:rsidRPr="004303E2">
        <w:tab/>
      </w:r>
      <w:r w:rsidRPr="004303E2">
        <w:fldChar w:fldCharType="begin"/>
      </w:r>
      <w:r w:rsidRPr="004303E2">
        <w:instrText xml:space="preserve"> PAGEREF _Toc363827321 \h </w:instrText>
      </w:r>
      <w:r w:rsidRPr="004303E2">
        <w:fldChar w:fldCharType="separate"/>
      </w:r>
      <w:r w:rsidR="00B14A4D">
        <w:t>136</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39</w:t>
      </w:r>
      <w:r w:rsidRPr="004303E2">
        <w:rPr>
          <w:caps/>
        </w:rPr>
        <w:t xml:space="preserve"> </w:t>
      </w:r>
      <w:r w:rsidRPr="004303E2">
        <w:t>Business Intelligence Appliance 2012</w:t>
      </w:r>
      <w:r w:rsidRPr="004303E2">
        <w:tab/>
      </w:r>
      <w:r w:rsidRPr="004303E2">
        <w:fldChar w:fldCharType="begin"/>
      </w:r>
      <w:r w:rsidRPr="004303E2">
        <w:instrText xml:space="preserve"> PAGEREF _Toc363827322 \h </w:instrText>
      </w:r>
      <w:r w:rsidRPr="004303E2">
        <w:fldChar w:fldCharType="separate"/>
      </w:r>
      <w:r w:rsidR="00B14A4D">
        <w:t>137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40</w:t>
      </w:r>
      <w:r w:rsidRPr="004303E2">
        <w:t xml:space="preserve"> Core CAL Suite Bridge per Office 365, Core CAL Suite Bridge per Office 365 e Windows Intune e Core CAL </w:t>
      </w:r>
      <w:r w:rsidR="00801B87">
        <w:br/>
      </w:r>
      <w:r w:rsidRPr="004303E2">
        <w:t>Suite Bridge per Windows Intune</w:t>
      </w:r>
      <w:r w:rsidRPr="004303E2">
        <w:tab/>
      </w:r>
      <w:r w:rsidRPr="004303E2">
        <w:fldChar w:fldCharType="begin"/>
      </w:r>
      <w:r w:rsidRPr="004303E2">
        <w:instrText xml:space="preserve"> PAGEREF _Toc363827323 \h </w:instrText>
      </w:r>
      <w:r w:rsidRPr="004303E2">
        <w:fldChar w:fldCharType="separate"/>
      </w:r>
      <w:r w:rsidR="00B14A4D">
        <w:t>137</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fr-FR"/>
        </w:rPr>
      </w:pPr>
      <w:r w:rsidRPr="00770015">
        <w:rPr>
          <w:caps/>
          <w:vertAlign w:val="superscript"/>
          <w:lang w:val="fr-FR"/>
        </w:rPr>
        <w:t>41</w:t>
      </w:r>
      <w:r w:rsidRPr="00770015">
        <w:rPr>
          <w:lang w:val="fr-FR"/>
        </w:rPr>
        <w:t xml:space="preserve"> Core CAL Suite</w:t>
      </w:r>
      <w:r w:rsidRPr="00770015">
        <w:rPr>
          <w:lang w:val="fr-FR"/>
        </w:rPr>
        <w:tab/>
      </w:r>
      <w:r w:rsidRPr="004303E2">
        <w:fldChar w:fldCharType="begin"/>
      </w:r>
      <w:r w:rsidRPr="00770015">
        <w:rPr>
          <w:lang w:val="fr-FR"/>
        </w:rPr>
        <w:instrText xml:space="preserve"> PAGEREF _Toc363827324 \h </w:instrText>
      </w:r>
      <w:r w:rsidRPr="004303E2">
        <w:fldChar w:fldCharType="separate"/>
      </w:r>
      <w:r w:rsidR="00B14A4D">
        <w:rPr>
          <w:lang w:val="fr-FR"/>
        </w:rPr>
        <w:t>138</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fr-FR"/>
        </w:rPr>
      </w:pPr>
      <w:r w:rsidRPr="00770015">
        <w:rPr>
          <w:caps/>
          <w:vertAlign w:val="superscript"/>
          <w:lang w:val="fr-FR"/>
        </w:rPr>
        <w:t>42</w:t>
      </w:r>
      <w:r w:rsidRPr="00770015">
        <w:rPr>
          <w:lang w:val="fr-FR"/>
        </w:rPr>
        <w:t xml:space="preserve"> Core Infrastructure Server Suite Standard</w:t>
      </w:r>
      <w:r w:rsidRPr="00770015">
        <w:rPr>
          <w:lang w:val="fr-FR"/>
        </w:rPr>
        <w:tab/>
      </w:r>
      <w:r w:rsidRPr="004303E2">
        <w:fldChar w:fldCharType="begin"/>
      </w:r>
      <w:r w:rsidRPr="00770015">
        <w:rPr>
          <w:lang w:val="fr-FR"/>
        </w:rPr>
        <w:instrText xml:space="preserve"> PAGEREF _Toc363827325 \h </w:instrText>
      </w:r>
      <w:r w:rsidRPr="004303E2">
        <w:fldChar w:fldCharType="separate"/>
      </w:r>
      <w:r w:rsidR="00B14A4D">
        <w:rPr>
          <w:lang w:val="fr-FR"/>
        </w:rPr>
        <w:t>139</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fr-FR"/>
        </w:rPr>
      </w:pPr>
      <w:r w:rsidRPr="00770015">
        <w:rPr>
          <w:caps/>
          <w:vertAlign w:val="superscript"/>
          <w:lang w:val="fr-FR"/>
        </w:rPr>
        <w:t>43</w:t>
      </w:r>
      <w:r w:rsidRPr="00770015">
        <w:rPr>
          <w:lang w:val="fr-FR"/>
        </w:rPr>
        <w:t xml:space="preserve"> Core Infrastructure Server Suite Enterprise</w:t>
      </w:r>
      <w:r w:rsidRPr="00770015">
        <w:rPr>
          <w:lang w:val="fr-FR"/>
        </w:rPr>
        <w:tab/>
      </w:r>
      <w:r w:rsidRPr="004303E2">
        <w:fldChar w:fldCharType="begin"/>
      </w:r>
      <w:r w:rsidRPr="00770015">
        <w:rPr>
          <w:lang w:val="fr-FR"/>
        </w:rPr>
        <w:instrText xml:space="preserve"> PAGEREF _Toc363827326 \h </w:instrText>
      </w:r>
      <w:r w:rsidRPr="004303E2">
        <w:fldChar w:fldCharType="separate"/>
      </w:r>
      <w:r w:rsidR="00B14A4D">
        <w:rPr>
          <w:lang w:val="fr-FR"/>
        </w:rPr>
        <w:t>140</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fr-FR"/>
        </w:rPr>
      </w:pPr>
      <w:r w:rsidRPr="00770015">
        <w:rPr>
          <w:caps/>
          <w:vertAlign w:val="superscript"/>
          <w:lang w:val="fr-FR"/>
        </w:rPr>
        <w:t>44</w:t>
      </w:r>
      <w:r w:rsidRPr="00770015">
        <w:rPr>
          <w:lang w:val="fr-FR"/>
        </w:rPr>
        <w:t xml:space="preserve"> Core Infrastructure Server Suite Datacenter</w:t>
      </w:r>
      <w:r w:rsidRPr="00770015">
        <w:rPr>
          <w:lang w:val="fr-FR"/>
        </w:rPr>
        <w:tab/>
      </w:r>
      <w:r w:rsidRPr="004303E2">
        <w:fldChar w:fldCharType="begin"/>
      </w:r>
      <w:r w:rsidRPr="00770015">
        <w:rPr>
          <w:lang w:val="fr-FR"/>
        </w:rPr>
        <w:instrText xml:space="preserve"> PAGEREF _Toc363827327 \h </w:instrText>
      </w:r>
      <w:r w:rsidRPr="004303E2">
        <w:fldChar w:fldCharType="separate"/>
      </w:r>
      <w:r w:rsidR="00B14A4D">
        <w:rPr>
          <w:lang w:val="fr-FR"/>
        </w:rPr>
        <w:t>140</w:t>
      </w:r>
      <w:r w:rsidRPr="004303E2">
        <w:fldChar w:fldCharType="end"/>
      </w:r>
    </w:p>
    <w:p w:rsidR="004303E2" w:rsidRPr="00770015" w:rsidRDefault="004303E2">
      <w:pPr>
        <w:pStyle w:val="TOC2"/>
        <w:rPr>
          <w:rFonts w:asciiTheme="minorHAnsi" w:eastAsiaTheme="minorEastAsia" w:hAnsiTheme="minorHAnsi" w:cstheme="minorBidi"/>
          <w:sz w:val="22"/>
          <w:szCs w:val="22"/>
          <w:lang w:val="fr-FR"/>
        </w:rPr>
      </w:pPr>
      <w:r w:rsidRPr="00770015">
        <w:rPr>
          <w:rFonts w:eastAsia="Times New Roman" w:cs="Tahoma"/>
          <w:caps/>
          <w:vertAlign w:val="superscript"/>
          <w:lang w:val="fr-FR"/>
        </w:rPr>
        <w:lastRenderedPageBreak/>
        <w:t>45</w:t>
      </w:r>
      <w:r w:rsidRPr="00770015">
        <w:rPr>
          <w:rFonts w:eastAsia="Times New Roman" w:cs="Tahoma"/>
          <w:caps/>
          <w:lang w:val="fr-FR"/>
        </w:rPr>
        <w:t xml:space="preserve"> </w:t>
      </w:r>
      <w:r w:rsidRPr="00770015">
        <w:rPr>
          <w:rFonts w:eastAsia="Times New Roman" w:cs="Tahoma"/>
          <w:lang w:val="fr-FR"/>
        </w:rPr>
        <w:t>Duet Enterprise 2.0</w:t>
      </w:r>
      <w:r w:rsidRPr="00770015">
        <w:rPr>
          <w:lang w:val="fr-FR"/>
        </w:rPr>
        <w:tab/>
      </w:r>
      <w:r w:rsidRPr="004303E2">
        <w:fldChar w:fldCharType="begin"/>
      </w:r>
      <w:r w:rsidRPr="00770015">
        <w:rPr>
          <w:lang w:val="fr-FR"/>
        </w:rPr>
        <w:instrText xml:space="preserve"> PAGEREF _Toc363827328 \h </w:instrText>
      </w:r>
      <w:r w:rsidRPr="004303E2">
        <w:fldChar w:fldCharType="separate"/>
      </w:r>
      <w:r w:rsidR="00B14A4D">
        <w:rPr>
          <w:lang w:val="fr-FR"/>
        </w:rPr>
        <w:t>142</w:t>
      </w:r>
      <w:r w:rsidRPr="004303E2">
        <w:fldChar w:fldCharType="end"/>
      </w:r>
    </w:p>
    <w:p w:rsidR="004303E2" w:rsidRPr="004F5EF3" w:rsidRDefault="004303E2" w:rsidP="00646B7A">
      <w:pPr>
        <w:pStyle w:val="TOC3"/>
        <w:rPr>
          <w:rFonts w:asciiTheme="minorHAnsi" w:eastAsiaTheme="minorEastAsia" w:hAnsiTheme="minorHAnsi" w:cstheme="minorBidi"/>
          <w:sz w:val="22"/>
          <w:szCs w:val="22"/>
          <w:lang w:val="fr-FR"/>
        </w:rPr>
      </w:pPr>
      <w:r w:rsidRPr="004F5EF3">
        <w:rPr>
          <w:caps/>
          <w:vertAlign w:val="superscript"/>
          <w:lang w:val="fr-FR"/>
        </w:rPr>
        <w:t>46</w:t>
      </w:r>
      <w:r w:rsidRPr="004F5EF3">
        <w:rPr>
          <w:lang w:val="fr-FR"/>
        </w:rPr>
        <w:t xml:space="preserve"> Microsoft Dynamics CRM Online</w:t>
      </w:r>
      <w:r w:rsidRPr="004F5EF3">
        <w:rPr>
          <w:lang w:val="fr-FR"/>
        </w:rPr>
        <w:tab/>
      </w:r>
      <w:r w:rsidRPr="004303E2">
        <w:fldChar w:fldCharType="begin"/>
      </w:r>
      <w:r w:rsidRPr="004F5EF3">
        <w:rPr>
          <w:lang w:val="fr-FR"/>
        </w:rPr>
        <w:instrText xml:space="preserve"> PAGEREF _Toc363827329 \h </w:instrText>
      </w:r>
      <w:r w:rsidRPr="004303E2">
        <w:fldChar w:fldCharType="separate"/>
      </w:r>
      <w:r w:rsidR="00B14A4D">
        <w:rPr>
          <w:lang w:val="fr-FR"/>
        </w:rPr>
        <w:t>142</w:t>
      </w:r>
      <w:r w:rsidRPr="004303E2">
        <w:fldChar w:fldCharType="end"/>
      </w:r>
    </w:p>
    <w:p w:rsidR="004303E2" w:rsidRPr="004F5EF3" w:rsidRDefault="004303E2" w:rsidP="00646B7A">
      <w:pPr>
        <w:pStyle w:val="TOC3"/>
        <w:rPr>
          <w:rFonts w:asciiTheme="minorHAnsi" w:eastAsiaTheme="minorEastAsia" w:hAnsiTheme="minorHAnsi" w:cstheme="minorBidi"/>
          <w:sz w:val="22"/>
          <w:szCs w:val="22"/>
          <w:lang w:val="fr-FR"/>
        </w:rPr>
      </w:pPr>
      <w:r w:rsidRPr="004F5EF3">
        <w:rPr>
          <w:caps/>
          <w:vertAlign w:val="superscript"/>
          <w:lang w:val="fr-FR"/>
        </w:rPr>
        <w:t>47</w:t>
      </w:r>
      <w:r w:rsidRPr="004F5EF3">
        <w:rPr>
          <w:caps/>
          <w:lang w:val="fr-FR"/>
        </w:rPr>
        <w:t xml:space="preserve"> </w:t>
      </w:r>
      <w:r w:rsidRPr="004F5EF3">
        <w:rPr>
          <w:lang w:val="fr-FR"/>
        </w:rPr>
        <w:t xml:space="preserve">Enterprise CAL Suite Bridge per Office 365, Enterprise CAL Suite Bridge per Office 365 e Windows Intune </w:t>
      </w:r>
      <w:r w:rsidR="0020655C" w:rsidRPr="004F5EF3">
        <w:rPr>
          <w:lang w:val="fr-FR"/>
        </w:rPr>
        <w:br/>
      </w:r>
      <w:r w:rsidRPr="004F5EF3">
        <w:rPr>
          <w:lang w:val="fr-FR"/>
        </w:rPr>
        <w:t>e Enterprise CAL Suite Bridge per Windows Intune</w:t>
      </w:r>
      <w:r w:rsidRPr="004F5EF3">
        <w:rPr>
          <w:lang w:val="fr-FR"/>
        </w:rPr>
        <w:tab/>
      </w:r>
      <w:r w:rsidRPr="004303E2">
        <w:fldChar w:fldCharType="begin"/>
      </w:r>
      <w:r w:rsidRPr="004F5EF3">
        <w:rPr>
          <w:lang w:val="fr-FR"/>
        </w:rPr>
        <w:instrText xml:space="preserve"> PAGEREF _Toc363827330 \h </w:instrText>
      </w:r>
      <w:r w:rsidRPr="004303E2">
        <w:fldChar w:fldCharType="separate"/>
      </w:r>
      <w:r w:rsidR="00B14A4D">
        <w:rPr>
          <w:lang w:val="fr-FR"/>
        </w:rPr>
        <w:t>143</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fr-FR"/>
        </w:rPr>
      </w:pPr>
      <w:r w:rsidRPr="00770015">
        <w:rPr>
          <w:caps/>
          <w:vertAlign w:val="superscript"/>
          <w:lang w:val="fr-FR"/>
        </w:rPr>
        <w:t>48</w:t>
      </w:r>
      <w:r w:rsidRPr="00770015">
        <w:rPr>
          <w:lang w:val="fr-FR"/>
        </w:rPr>
        <w:t xml:space="preserve"> Enterprise CAL Suite</w:t>
      </w:r>
      <w:r w:rsidRPr="00770015">
        <w:rPr>
          <w:lang w:val="fr-FR"/>
        </w:rPr>
        <w:tab/>
      </w:r>
      <w:r w:rsidRPr="004303E2">
        <w:fldChar w:fldCharType="begin"/>
      </w:r>
      <w:r w:rsidRPr="00770015">
        <w:rPr>
          <w:lang w:val="fr-FR"/>
        </w:rPr>
        <w:instrText xml:space="preserve"> PAGEREF _Toc363827331 \h </w:instrText>
      </w:r>
      <w:r w:rsidRPr="004303E2">
        <w:fldChar w:fldCharType="separate"/>
      </w:r>
      <w:r w:rsidR="00B14A4D">
        <w:rPr>
          <w:lang w:val="fr-FR"/>
        </w:rPr>
        <w:t>144</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fr-FR"/>
        </w:rPr>
      </w:pPr>
      <w:r w:rsidRPr="00770015">
        <w:rPr>
          <w:caps/>
          <w:vertAlign w:val="superscript"/>
          <w:lang w:val="fr-FR"/>
        </w:rPr>
        <w:t>49</w:t>
      </w:r>
      <w:r w:rsidRPr="00770015">
        <w:rPr>
          <w:lang w:val="fr-FR"/>
        </w:rPr>
        <w:t xml:space="preserve"> Exchange Enterprise CAL con Services 2013</w:t>
      </w:r>
      <w:r w:rsidRPr="00770015">
        <w:rPr>
          <w:lang w:val="fr-FR"/>
        </w:rPr>
        <w:tab/>
      </w:r>
      <w:r w:rsidRPr="004303E2">
        <w:fldChar w:fldCharType="begin"/>
      </w:r>
      <w:r w:rsidRPr="00770015">
        <w:rPr>
          <w:lang w:val="fr-FR"/>
        </w:rPr>
        <w:instrText xml:space="preserve"> PAGEREF _Toc363827332 \h </w:instrText>
      </w:r>
      <w:r w:rsidRPr="004303E2">
        <w:fldChar w:fldCharType="separate"/>
      </w:r>
      <w:r w:rsidR="00B14A4D">
        <w:rPr>
          <w:lang w:val="fr-FR"/>
        </w:rPr>
        <w:t>145</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vertAlign w:val="superscript"/>
          <w:lang w:val="it-IT"/>
        </w:rPr>
        <w:t>50</w:t>
      </w:r>
      <w:r w:rsidRPr="00770015">
        <w:rPr>
          <w:rFonts w:cs="Tahoma"/>
          <w:lang w:val="it-IT"/>
        </w:rPr>
        <w:t xml:space="preserve"> Archiviazione Exchange Online per Exchange Server (SL per Utente)</w:t>
      </w:r>
      <w:r w:rsidRPr="00770015">
        <w:rPr>
          <w:lang w:val="it-IT"/>
        </w:rPr>
        <w:tab/>
      </w:r>
      <w:r w:rsidRPr="004303E2">
        <w:fldChar w:fldCharType="begin"/>
      </w:r>
      <w:r w:rsidRPr="00770015">
        <w:rPr>
          <w:lang w:val="it-IT"/>
        </w:rPr>
        <w:instrText xml:space="preserve"> PAGEREF _Toc363827333 \h </w:instrText>
      </w:r>
      <w:r w:rsidRPr="004303E2">
        <w:fldChar w:fldCharType="separate"/>
      </w:r>
      <w:r w:rsidR="00B14A4D">
        <w:rPr>
          <w:lang w:val="it-IT"/>
        </w:rPr>
        <w:t>145</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vertAlign w:val="superscript"/>
          <w:lang w:val="it-IT"/>
        </w:rPr>
        <w:t>51</w:t>
      </w:r>
      <w:r w:rsidRPr="00770015">
        <w:rPr>
          <w:rFonts w:cs="Tahoma"/>
          <w:lang w:val="it-IT"/>
        </w:rPr>
        <w:t xml:space="preserve"> Archiviazione Exchange Online per Exchange Server A (SL per Utente)</w:t>
      </w:r>
      <w:r w:rsidRPr="00770015">
        <w:rPr>
          <w:lang w:val="it-IT"/>
        </w:rPr>
        <w:tab/>
      </w:r>
      <w:r w:rsidRPr="004303E2">
        <w:fldChar w:fldCharType="begin"/>
      </w:r>
      <w:r w:rsidRPr="00770015">
        <w:rPr>
          <w:lang w:val="it-IT"/>
        </w:rPr>
        <w:instrText xml:space="preserve"> PAGEREF _Toc363827334 \h </w:instrText>
      </w:r>
      <w:r w:rsidRPr="004303E2">
        <w:fldChar w:fldCharType="separate"/>
      </w:r>
      <w:r w:rsidR="00B14A4D">
        <w:rPr>
          <w:lang w:val="it-IT"/>
        </w:rPr>
        <w:t>146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vertAlign w:val="superscript"/>
        </w:rPr>
        <w:t>52</w:t>
      </w:r>
      <w:r w:rsidRPr="004303E2">
        <w:rPr>
          <w:rFonts w:cs="Tahoma"/>
        </w:rPr>
        <w:t xml:space="preserve"> Exchange Hosted Archive (SL per Utente), Exchange Hosted Archive Extra Storage (SL Add-on)</w:t>
      </w:r>
      <w:r w:rsidRPr="004303E2">
        <w:tab/>
      </w:r>
      <w:r w:rsidRPr="004303E2">
        <w:fldChar w:fldCharType="begin"/>
      </w:r>
      <w:r w:rsidRPr="004303E2">
        <w:instrText xml:space="preserve"> PAGEREF _Toc363827335 \h </w:instrText>
      </w:r>
      <w:r w:rsidRPr="004303E2">
        <w:fldChar w:fldCharType="separate"/>
      </w:r>
      <w:r w:rsidR="00B14A4D">
        <w:t>146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vertAlign w:val="superscript"/>
        </w:rPr>
        <w:t>53</w:t>
      </w:r>
      <w:r w:rsidRPr="004303E2">
        <w:rPr>
          <w:rFonts w:cs="Tahoma"/>
        </w:rPr>
        <w:t xml:space="preserve"> Exchange Hosted Encryption (SL per Utente)</w:t>
      </w:r>
      <w:r w:rsidRPr="004303E2">
        <w:tab/>
      </w:r>
      <w:r w:rsidRPr="004303E2">
        <w:fldChar w:fldCharType="begin"/>
      </w:r>
      <w:r w:rsidRPr="004303E2">
        <w:instrText xml:space="preserve"> PAGEREF _Toc363827336 \h </w:instrText>
      </w:r>
      <w:r w:rsidRPr="004303E2">
        <w:fldChar w:fldCharType="separate"/>
      </w:r>
      <w:r w:rsidR="00B14A4D">
        <w:t>147</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54</w:t>
      </w:r>
      <w:r w:rsidRPr="004303E2">
        <w:t xml:space="preserve"> Chiosco Exchange Online (SL per Utente)</w:t>
      </w:r>
      <w:r w:rsidRPr="004303E2">
        <w:tab/>
      </w:r>
      <w:r w:rsidRPr="004303E2">
        <w:fldChar w:fldCharType="begin"/>
      </w:r>
      <w:r w:rsidRPr="004303E2">
        <w:instrText xml:space="preserve"> PAGEREF _Toc363827337 \h </w:instrText>
      </w:r>
      <w:r w:rsidRPr="004303E2">
        <w:fldChar w:fldCharType="separate"/>
      </w:r>
      <w:r w:rsidR="00B14A4D">
        <w:t>147</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nl-NL"/>
        </w:rPr>
      </w:pPr>
      <w:r w:rsidRPr="00770015">
        <w:rPr>
          <w:caps/>
          <w:vertAlign w:val="superscript"/>
          <w:lang w:val="nl-NL"/>
        </w:rPr>
        <w:t>55</w:t>
      </w:r>
      <w:r w:rsidRPr="00770015">
        <w:rPr>
          <w:caps/>
          <w:lang w:val="nl-NL"/>
        </w:rPr>
        <w:t xml:space="preserve"> </w:t>
      </w:r>
      <w:r w:rsidRPr="00770015">
        <w:rPr>
          <w:lang w:val="nl-NL"/>
        </w:rPr>
        <w:t>Exchange Online Piano 1</w:t>
      </w:r>
      <w:r w:rsidRPr="00770015">
        <w:rPr>
          <w:lang w:val="nl-NL"/>
        </w:rPr>
        <w:tab/>
      </w:r>
      <w:r w:rsidRPr="004303E2">
        <w:fldChar w:fldCharType="begin"/>
      </w:r>
      <w:r w:rsidRPr="00770015">
        <w:rPr>
          <w:lang w:val="nl-NL"/>
        </w:rPr>
        <w:instrText xml:space="preserve"> PAGEREF _Toc363827338 \h </w:instrText>
      </w:r>
      <w:r w:rsidRPr="004303E2">
        <w:fldChar w:fldCharType="separate"/>
      </w:r>
      <w:r w:rsidR="00B14A4D">
        <w:rPr>
          <w:lang w:val="nl-NL"/>
        </w:rPr>
        <w:t>148</w:t>
      </w:r>
      <w:r w:rsidRPr="004303E2">
        <w:fldChar w:fldCharType="end"/>
      </w:r>
    </w:p>
    <w:p w:rsidR="004303E2" w:rsidRPr="00770015" w:rsidRDefault="004303E2">
      <w:pPr>
        <w:pStyle w:val="TOC2"/>
        <w:rPr>
          <w:rFonts w:asciiTheme="minorHAnsi" w:eastAsiaTheme="minorEastAsia" w:hAnsiTheme="minorHAnsi" w:cstheme="minorBidi"/>
          <w:sz w:val="22"/>
          <w:szCs w:val="22"/>
          <w:lang w:val="nl-NL"/>
        </w:rPr>
      </w:pPr>
      <w:r w:rsidRPr="00770015">
        <w:rPr>
          <w:rFonts w:cs="Tahoma"/>
          <w:caps/>
          <w:vertAlign w:val="superscript"/>
          <w:lang w:val="nl-NL"/>
        </w:rPr>
        <w:t>56</w:t>
      </w:r>
      <w:r w:rsidRPr="00770015">
        <w:rPr>
          <w:rFonts w:cs="Tahoma"/>
          <w:lang w:val="nl-NL"/>
        </w:rPr>
        <w:t xml:space="preserve"> Exchange Online Piano 2</w:t>
      </w:r>
      <w:r w:rsidRPr="00770015">
        <w:rPr>
          <w:lang w:val="nl-NL"/>
        </w:rPr>
        <w:tab/>
      </w:r>
      <w:r w:rsidRPr="004303E2">
        <w:fldChar w:fldCharType="begin"/>
      </w:r>
      <w:r w:rsidRPr="00770015">
        <w:rPr>
          <w:lang w:val="nl-NL"/>
        </w:rPr>
        <w:instrText xml:space="preserve"> PAGEREF _Toc363827339 \h </w:instrText>
      </w:r>
      <w:r w:rsidRPr="004303E2">
        <w:fldChar w:fldCharType="separate"/>
      </w:r>
      <w:r w:rsidR="00B14A4D">
        <w:rPr>
          <w:lang w:val="nl-NL"/>
        </w:rPr>
        <w:t>148</w:t>
      </w:r>
      <w:r w:rsidRPr="004303E2">
        <w:fldChar w:fldCharType="end"/>
      </w:r>
    </w:p>
    <w:p w:rsidR="004303E2" w:rsidRPr="00770015" w:rsidRDefault="004303E2">
      <w:pPr>
        <w:pStyle w:val="TOC2"/>
        <w:rPr>
          <w:rFonts w:asciiTheme="minorHAnsi" w:eastAsiaTheme="minorEastAsia" w:hAnsiTheme="minorHAnsi" w:cstheme="minorBidi"/>
          <w:sz w:val="22"/>
          <w:szCs w:val="22"/>
          <w:lang w:val="nl-NL"/>
        </w:rPr>
      </w:pPr>
      <w:r w:rsidRPr="00770015">
        <w:rPr>
          <w:rFonts w:cs="Tahoma"/>
          <w:caps/>
          <w:vertAlign w:val="superscript"/>
          <w:lang w:val="nl-NL"/>
        </w:rPr>
        <w:t>57</w:t>
      </w:r>
      <w:r w:rsidRPr="00770015">
        <w:rPr>
          <w:rFonts w:cs="Tahoma"/>
          <w:caps/>
          <w:lang w:val="nl-NL"/>
        </w:rPr>
        <w:t xml:space="preserve"> </w:t>
      </w:r>
      <w:r w:rsidRPr="00770015">
        <w:rPr>
          <w:rFonts w:cs="Tahoma"/>
          <w:lang w:val="nl-NL"/>
        </w:rPr>
        <w:t>Exchange Online Protection (SL per Utente)</w:t>
      </w:r>
      <w:r w:rsidRPr="00770015">
        <w:rPr>
          <w:lang w:val="nl-NL"/>
        </w:rPr>
        <w:tab/>
      </w:r>
      <w:r w:rsidRPr="004303E2">
        <w:fldChar w:fldCharType="begin"/>
      </w:r>
      <w:r w:rsidRPr="00770015">
        <w:rPr>
          <w:lang w:val="nl-NL"/>
        </w:rPr>
        <w:instrText xml:space="preserve"> PAGEREF _Toc363827340 \h </w:instrText>
      </w:r>
      <w:r w:rsidRPr="004303E2">
        <w:fldChar w:fldCharType="separate"/>
      </w:r>
      <w:r w:rsidR="00B14A4D">
        <w:rPr>
          <w:lang w:val="nl-NL"/>
        </w:rPr>
        <w:t>149</w:t>
      </w:r>
      <w:r w:rsidRPr="004303E2">
        <w:fldChar w:fldCharType="end"/>
      </w:r>
    </w:p>
    <w:p w:rsidR="004303E2" w:rsidRPr="004F5EF3" w:rsidRDefault="004303E2">
      <w:pPr>
        <w:pStyle w:val="TOC2"/>
        <w:rPr>
          <w:rFonts w:asciiTheme="minorHAnsi" w:eastAsiaTheme="minorEastAsia" w:hAnsiTheme="minorHAnsi" w:cstheme="minorBidi"/>
          <w:sz w:val="22"/>
          <w:szCs w:val="22"/>
          <w:lang w:val="nl-NL"/>
        </w:rPr>
      </w:pPr>
      <w:r w:rsidRPr="004F5EF3">
        <w:rPr>
          <w:rFonts w:cs="Tahoma"/>
          <w:caps/>
          <w:vertAlign w:val="superscript"/>
          <w:lang w:val="nl-NL"/>
        </w:rPr>
        <w:t>58</w:t>
      </w:r>
      <w:r w:rsidRPr="004F5EF3">
        <w:rPr>
          <w:rFonts w:cs="Tahoma"/>
          <w:caps/>
          <w:lang w:val="nl-NL"/>
        </w:rPr>
        <w:t xml:space="preserve"> </w:t>
      </w:r>
      <w:r w:rsidRPr="004F5EF3">
        <w:rPr>
          <w:rFonts w:cs="Tahoma"/>
          <w:lang w:val="nl-NL"/>
        </w:rPr>
        <w:t>Exchange Server 2013, Edizioni Enterprise e Standard</w:t>
      </w:r>
      <w:r w:rsidRPr="004F5EF3">
        <w:rPr>
          <w:lang w:val="nl-NL"/>
        </w:rPr>
        <w:tab/>
      </w:r>
      <w:r w:rsidRPr="004303E2">
        <w:fldChar w:fldCharType="begin"/>
      </w:r>
      <w:r w:rsidRPr="004F5EF3">
        <w:rPr>
          <w:lang w:val="nl-NL"/>
        </w:rPr>
        <w:instrText xml:space="preserve"> PAGEREF _Toc363827341 \h </w:instrText>
      </w:r>
      <w:r w:rsidRPr="004303E2">
        <w:fldChar w:fldCharType="separate"/>
      </w:r>
      <w:r w:rsidR="00B14A4D">
        <w:rPr>
          <w:lang w:val="nl-NL"/>
        </w:rPr>
        <w:t>149</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nl-NL"/>
        </w:rPr>
      </w:pPr>
      <w:r w:rsidRPr="00770015">
        <w:rPr>
          <w:caps/>
          <w:vertAlign w:val="superscript"/>
          <w:lang w:val="nl-NL"/>
        </w:rPr>
        <w:t>59</w:t>
      </w:r>
      <w:r w:rsidRPr="00770015">
        <w:rPr>
          <w:lang w:val="nl-NL"/>
        </w:rPr>
        <w:t xml:space="preserve"> Standard CAL per Exchange Server 2010</w:t>
      </w:r>
      <w:r w:rsidRPr="00770015">
        <w:rPr>
          <w:lang w:val="nl-NL"/>
        </w:rPr>
        <w:tab/>
      </w:r>
      <w:r w:rsidRPr="004303E2">
        <w:fldChar w:fldCharType="begin"/>
      </w:r>
      <w:r w:rsidRPr="00770015">
        <w:rPr>
          <w:lang w:val="nl-NL"/>
        </w:rPr>
        <w:instrText xml:space="preserve"> PAGEREF _Toc363827342 \h </w:instrText>
      </w:r>
      <w:r w:rsidRPr="004303E2">
        <w:fldChar w:fldCharType="separate"/>
      </w:r>
      <w:r w:rsidR="00B14A4D">
        <w:rPr>
          <w:lang w:val="nl-NL"/>
        </w:rPr>
        <w:t>150</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nl-NL"/>
        </w:rPr>
      </w:pPr>
      <w:r w:rsidRPr="00770015">
        <w:rPr>
          <w:caps/>
          <w:vertAlign w:val="superscript"/>
          <w:lang w:val="nl-NL"/>
        </w:rPr>
        <w:t>60</w:t>
      </w:r>
      <w:r w:rsidRPr="00770015">
        <w:rPr>
          <w:lang w:val="nl-NL"/>
        </w:rPr>
        <w:t xml:space="preserve"> Forefront Endpoint Protection</w:t>
      </w:r>
      <w:r w:rsidRPr="00770015">
        <w:rPr>
          <w:lang w:val="nl-NL"/>
        </w:rPr>
        <w:tab/>
      </w:r>
      <w:r w:rsidRPr="004303E2">
        <w:fldChar w:fldCharType="begin"/>
      </w:r>
      <w:r w:rsidRPr="00770015">
        <w:rPr>
          <w:lang w:val="nl-NL"/>
        </w:rPr>
        <w:instrText xml:space="preserve"> PAGEREF _Toc363827343 \h </w:instrText>
      </w:r>
      <w:r w:rsidRPr="004303E2">
        <w:fldChar w:fldCharType="separate"/>
      </w:r>
      <w:r w:rsidR="00B14A4D">
        <w:rPr>
          <w:lang w:val="nl-NL"/>
        </w:rPr>
        <w:t>150</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61</w:t>
      </w:r>
      <w:r w:rsidRPr="004303E2">
        <w:rPr>
          <w:caps/>
        </w:rPr>
        <w:t xml:space="preserve"> </w:t>
      </w:r>
      <w:r w:rsidRPr="004303E2">
        <w:t>Forefront Identity Manager 2010 R2</w:t>
      </w:r>
      <w:r w:rsidRPr="004303E2">
        <w:tab/>
      </w:r>
      <w:r w:rsidRPr="004303E2">
        <w:fldChar w:fldCharType="begin"/>
      </w:r>
      <w:r w:rsidRPr="004303E2">
        <w:instrText xml:space="preserve"> PAGEREF _Toc363827344 \h </w:instrText>
      </w:r>
      <w:r w:rsidRPr="004303E2">
        <w:fldChar w:fldCharType="separate"/>
      </w:r>
      <w:r w:rsidR="00B14A4D">
        <w:t>151</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62</w:t>
      </w:r>
      <w:r w:rsidRPr="004303E2">
        <w:rPr>
          <w:rFonts w:cs="Tahoma"/>
        </w:rPr>
        <w:t xml:space="preserve"> Forefront Identity Manager 2010 - Windows Live Edition</w:t>
      </w:r>
      <w:r w:rsidRPr="004303E2">
        <w:tab/>
      </w:r>
      <w:r w:rsidRPr="004303E2">
        <w:fldChar w:fldCharType="begin"/>
      </w:r>
      <w:r w:rsidRPr="004303E2">
        <w:instrText xml:space="preserve"> PAGEREF _Toc363827345 \h </w:instrText>
      </w:r>
      <w:r w:rsidRPr="004303E2">
        <w:fldChar w:fldCharType="separate"/>
      </w:r>
      <w:r w:rsidR="00B14A4D">
        <w:t>151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63</w:t>
      </w:r>
      <w:r w:rsidRPr="004303E2">
        <w:t xml:space="preserve"> Forefront Online Protection for Exchange (SL per Dispositivo e Utente)</w:t>
      </w:r>
      <w:r w:rsidRPr="004303E2">
        <w:tab/>
      </w:r>
      <w:r w:rsidRPr="004303E2">
        <w:fldChar w:fldCharType="begin"/>
      </w:r>
      <w:r w:rsidRPr="004303E2">
        <w:instrText xml:space="preserve"> PAGEREF _Toc363827346 \h </w:instrText>
      </w:r>
      <w:r w:rsidRPr="004303E2">
        <w:fldChar w:fldCharType="separate"/>
      </w:r>
      <w:r w:rsidR="00B14A4D">
        <w:t>151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64</w:t>
      </w:r>
      <w:r w:rsidRPr="004303E2">
        <w:t xml:space="preserve"> Forefront Protection 2010 for Exchange Server (SL per Dispositivo e Utente), Forefront Protection 2010 </w:t>
      </w:r>
      <w:r w:rsidR="00CB29DA">
        <w:br/>
      </w:r>
      <w:r w:rsidRPr="004303E2">
        <w:t>for SharePoint (SL per Dispositivo e Utente) e Forefront Protection 2010 per Siti Internet (SL Add-on)</w:t>
      </w:r>
      <w:r w:rsidRPr="004303E2">
        <w:tab/>
      </w:r>
      <w:r w:rsidRPr="004303E2">
        <w:fldChar w:fldCharType="begin"/>
      </w:r>
      <w:r w:rsidRPr="004303E2">
        <w:instrText xml:space="preserve"> PAGEREF _Toc363827347 \h </w:instrText>
      </w:r>
      <w:r w:rsidRPr="004303E2">
        <w:fldChar w:fldCharType="separate"/>
      </w:r>
      <w:r w:rsidR="00B14A4D">
        <w:t>151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65</w:t>
      </w:r>
      <w:r w:rsidRPr="004303E2">
        <w:t xml:space="preserve"> Forefront Protection Suite (Dispositivo e Utente)</w:t>
      </w:r>
      <w:r w:rsidRPr="004303E2">
        <w:tab/>
      </w:r>
      <w:r w:rsidRPr="004303E2">
        <w:fldChar w:fldCharType="begin"/>
      </w:r>
      <w:r w:rsidRPr="004303E2">
        <w:instrText xml:space="preserve"> PAGEREF _Toc363827348 \h </w:instrText>
      </w:r>
      <w:r w:rsidRPr="004303E2">
        <w:fldChar w:fldCharType="separate"/>
      </w:r>
      <w:r w:rsidR="00B14A4D">
        <w:t>152</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66</w:t>
      </w:r>
      <w:r w:rsidRPr="006B7B95">
        <w:rPr>
          <w:caps/>
        </w:rPr>
        <w:t xml:space="preserve"> </w:t>
      </w:r>
      <w:r w:rsidRPr="004303E2">
        <w:t>Forefront Security for Office Communications Server (SL per Utente e Dispositivo)</w:t>
      </w:r>
      <w:r w:rsidRPr="004303E2">
        <w:tab/>
      </w:r>
      <w:r w:rsidRPr="004303E2">
        <w:fldChar w:fldCharType="begin"/>
      </w:r>
      <w:r w:rsidRPr="004303E2">
        <w:instrText xml:space="preserve"> PAGEREF _Toc363827349 \h </w:instrText>
      </w:r>
      <w:r w:rsidRPr="004303E2">
        <w:fldChar w:fldCharType="separate"/>
      </w:r>
      <w:r w:rsidR="00B14A4D">
        <w:t>153</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67</w:t>
      </w:r>
      <w:r w:rsidRPr="004303E2">
        <w:rPr>
          <w:caps/>
        </w:rPr>
        <w:t xml:space="preserve"> </w:t>
      </w:r>
      <w:r w:rsidRPr="004303E2">
        <w:t>Forefront Threat Management Gateway Web Protection Service</w:t>
      </w:r>
      <w:r w:rsidRPr="004303E2">
        <w:tab/>
      </w:r>
      <w:r w:rsidRPr="004303E2">
        <w:fldChar w:fldCharType="begin"/>
      </w:r>
      <w:r w:rsidRPr="004303E2">
        <w:instrText xml:space="preserve"> PAGEREF _Toc363827350 \h </w:instrText>
      </w:r>
      <w:r w:rsidRPr="004303E2">
        <w:fldChar w:fldCharType="separate"/>
      </w:r>
      <w:r w:rsidR="00B14A4D">
        <w:t>153</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68</w:t>
      </w:r>
      <w:r w:rsidRPr="004303E2">
        <w:rPr>
          <w:caps/>
        </w:rPr>
        <w:t xml:space="preserve"> </w:t>
      </w:r>
      <w:r w:rsidRPr="004303E2">
        <w:t>Forefront Unified Access Gateway 2010</w:t>
      </w:r>
      <w:r w:rsidRPr="004303E2">
        <w:tab/>
      </w:r>
      <w:r w:rsidRPr="004303E2">
        <w:fldChar w:fldCharType="begin"/>
      </w:r>
      <w:r w:rsidRPr="004303E2">
        <w:instrText xml:space="preserve"> PAGEREF _Toc363827351 \h </w:instrText>
      </w:r>
      <w:r w:rsidRPr="004303E2">
        <w:fldChar w:fldCharType="separate"/>
      </w:r>
      <w:r w:rsidR="00B14A4D">
        <w:t>153</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69</w:t>
      </w:r>
      <w:r w:rsidRPr="004303E2">
        <w:rPr>
          <w:caps/>
        </w:rPr>
        <w:t xml:space="preserve"> </w:t>
      </w:r>
      <w:r w:rsidRPr="004303E2">
        <w:t>HPC Pack 2008 R2 Enterprise</w:t>
      </w:r>
      <w:r w:rsidRPr="004303E2">
        <w:tab/>
      </w:r>
      <w:r w:rsidRPr="004303E2">
        <w:fldChar w:fldCharType="begin"/>
      </w:r>
      <w:r w:rsidRPr="004303E2">
        <w:instrText xml:space="preserve"> PAGEREF _Toc363827352 \h </w:instrText>
      </w:r>
      <w:r w:rsidRPr="004303E2">
        <w:fldChar w:fldCharType="separate"/>
      </w:r>
      <w:r w:rsidR="00B14A4D">
        <w:t>153</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70</w:t>
      </w:r>
      <w:r w:rsidRPr="00770015">
        <w:rPr>
          <w:rFonts w:cs="Tahoma"/>
          <w:lang w:val="it-IT"/>
        </w:rPr>
        <w:t xml:space="preserve"> Lync Online Piani 1, 2 e 3</w:t>
      </w:r>
      <w:r w:rsidRPr="00770015">
        <w:rPr>
          <w:lang w:val="it-IT"/>
        </w:rPr>
        <w:tab/>
      </w:r>
      <w:r w:rsidRPr="004303E2">
        <w:fldChar w:fldCharType="begin"/>
      </w:r>
      <w:r w:rsidRPr="00770015">
        <w:rPr>
          <w:lang w:val="it-IT"/>
        </w:rPr>
        <w:instrText xml:space="preserve"> PAGEREF _Toc363827353 \h </w:instrText>
      </w:r>
      <w:r w:rsidRPr="004303E2">
        <w:fldChar w:fldCharType="separate"/>
      </w:r>
      <w:r w:rsidR="00B14A4D">
        <w:rPr>
          <w:lang w:val="it-IT"/>
        </w:rPr>
        <w:t>154</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71</w:t>
      </w:r>
      <w:r w:rsidRPr="00770015">
        <w:rPr>
          <w:rFonts w:cs="Tahoma"/>
          <w:caps/>
          <w:lang w:val="it-IT"/>
        </w:rPr>
        <w:t xml:space="preserve"> </w:t>
      </w:r>
      <w:r w:rsidRPr="00770015">
        <w:rPr>
          <w:rFonts w:cs="Tahoma"/>
          <w:lang w:val="it-IT"/>
        </w:rPr>
        <w:t>Lync Server 2013</w:t>
      </w:r>
      <w:r w:rsidRPr="00770015">
        <w:rPr>
          <w:lang w:val="it-IT"/>
        </w:rPr>
        <w:tab/>
      </w:r>
      <w:r w:rsidRPr="004303E2">
        <w:fldChar w:fldCharType="begin"/>
      </w:r>
      <w:r w:rsidRPr="00770015">
        <w:rPr>
          <w:lang w:val="it-IT"/>
        </w:rPr>
        <w:instrText xml:space="preserve"> PAGEREF _Toc363827354 \h </w:instrText>
      </w:r>
      <w:r w:rsidRPr="004303E2">
        <w:fldChar w:fldCharType="separate"/>
      </w:r>
      <w:r w:rsidR="00B14A4D">
        <w:rPr>
          <w:lang w:val="it-IT"/>
        </w:rPr>
        <w:t>154</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vertAlign w:val="superscript"/>
          <w:lang w:val="it-IT"/>
        </w:rPr>
        <w:t>72</w:t>
      </w:r>
      <w:r w:rsidRPr="00770015">
        <w:rPr>
          <w:lang w:val="it-IT"/>
        </w:rPr>
        <w:t xml:space="preserve"> Microsoft Dynamics AX 2012 R2</w:t>
      </w:r>
      <w:r w:rsidRPr="00770015">
        <w:rPr>
          <w:lang w:val="it-IT"/>
        </w:rPr>
        <w:tab/>
      </w:r>
      <w:r w:rsidRPr="004303E2">
        <w:fldChar w:fldCharType="begin"/>
      </w:r>
      <w:r w:rsidRPr="00770015">
        <w:rPr>
          <w:lang w:val="it-IT"/>
        </w:rPr>
        <w:instrText xml:space="preserve"> PAGEREF _Toc363827355 \h </w:instrText>
      </w:r>
      <w:r w:rsidRPr="004303E2">
        <w:fldChar w:fldCharType="separate"/>
      </w:r>
      <w:r w:rsidR="00B14A4D">
        <w:rPr>
          <w:lang w:val="it-IT"/>
        </w:rPr>
        <w:t>156</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vertAlign w:val="superscript"/>
          <w:lang w:val="it-IT"/>
        </w:rPr>
        <w:t>73</w:t>
      </w:r>
      <w:r w:rsidRPr="00770015">
        <w:rPr>
          <w:lang w:val="it-IT"/>
        </w:rPr>
        <w:t xml:space="preserve"> Microsoft Dynamics CRM 2011</w:t>
      </w:r>
      <w:r w:rsidRPr="00770015">
        <w:rPr>
          <w:lang w:val="it-IT"/>
        </w:rPr>
        <w:tab/>
      </w:r>
      <w:r w:rsidRPr="004303E2">
        <w:fldChar w:fldCharType="begin"/>
      </w:r>
      <w:r w:rsidRPr="00770015">
        <w:rPr>
          <w:lang w:val="it-IT"/>
        </w:rPr>
        <w:instrText xml:space="preserve"> PAGEREF _Toc363827356 \h </w:instrText>
      </w:r>
      <w:r w:rsidRPr="004303E2">
        <w:fldChar w:fldCharType="separate"/>
      </w:r>
      <w:r w:rsidR="00B14A4D">
        <w:rPr>
          <w:lang w:val="it-IT"/>
        </w:rPr>
        <w:t>157</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74</w:t>
      </w:r>
      <w:r w:rsidRPr="00770015">
        <w:rPr>
          <w:rFonts w:cs="Tahoma"/>
          <w:caps/>
          <w:lang w:val="it-IT"/>
        </w:rPr>
        <w:t xml:space="preserve"> </w:t>
      </w:r>
      <w:r w:rsidRPr="00770015">
        <w:rPr>
          <w:rFonts w:cs="Tahoma"/>
          <w:lang w:val="it-IT"/>
        </w:rPr>
        <w:t>Microsoft Dynamics CRM 2011 Server</w:t>
      </w:r>
      <w:r w:rsidRPr="00770015">
        <w:rPr>
          <w:lang w:val="it-IT"/>
        </w:rPr>
        <w:tab/>
      </w:r>
      <w:r w:rsidRPr="004303E2">
        <w:fldChar w:fldCharType="begin"/>
      </w:r>
      <w:r w:rsidRPr="00770015">
        <w:rPr>
          <w:lang w:val="it-IT"/>
        </w:rPr>
        <w:instrText xml:space="preserve"> PAGEREF _Toc363827357 \h </w:instrText>
      </w:r>
      <w:r w:rsidRPr="004303E2">
        <w:fldChar w:fldCharType="separate"/>
      </w:r>
      <w:r w:rsidR="00B14A4D">
        <w:rPr>
          <w:lang w:val="it-IT"/>
        </w:rPr>
        <w:t>166</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75</w:t>
      </w:r>
      <w:r w:rsidRPr="00770015">
        <w:rPr>
          <w:lang w:val="it-IT"/>
        </w:rPr>
        <w:t xml:space="preserve"> Microsoft Learning MCP Exam Vouchers</w:t>
      </w:r>
      <w:r w:rsidRPr="00770015">
        <w:rPr>
          <w:lang w:val="it-IT"/>
        </w:rPr>
        <w:tab/>
      </w:r>
      <w:r w:rsidRPr="004303E2">
        <w:fldChar w:fldCharType="begin"/>
      </w:r>
      <w:r w:rsidRPr="00770015">
        <w:rPr>
          <w:lang w:val="it-IT"/>
        </w:rPr>
        <w:instrText xml:space="preserve"> PAGEREF _Toc363827358 \h </w:instrText>
      </w:r>
      <w:r w:rsidRPr="004303E2">
        <w:fldChar w:fldCharType="separate"/>
      </w:r>
      <w:r w:rsidR="00B14A4D">
        <w:rPr>
          <w:lang w:val="it-IT"/>
        </w:rPr>
        <w:t>167</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76</w:t>
      </w:r>
      <w:r w:rsidRPr="00770015">
        <w:rPr>
          <w:rFonts w:cs="Tahoma"/>
          <w:caps/>
          <w:lang w:val="it-IT"/>
        </w:rPr>
        <w:t xml:space="preserve"> </w:t>
      </w:r>
      <w:r w:rsidRPr="00770015">
        <w:rPr>
          <w:rFonts w:cs="Tahoma"/>
          <w:lang w:val="it-IT"/>
        </w:rPr>
        <w:t>Office 365 Enterprise K1 (SL per Utente)</w:t>
      </w:r>
      <w:r w:rsidRPr="00770015">
        <w:rPr>
          <w:lang w:val="it-IT"/>
        </w:rPr>
        <w:tab/>
      </w:r>
      <w:r w:rsidRPr="004303E2">
        <w:fldChar w:fldCharType="begin"/>
      </w:r>
      <w:r w:rsidRPr="00770015">
        <w:rPr>
          <w:lang w:val="it-IT"/>
        </w:rPr>
        <w:instrText xml:space="preserve"> PAGEREF _Toc363827359 \h </w:instrText>
      </w:r>
      <w:r w:rsidRPr="004303E2">
        <w:fldChar w:fldCharType="separate"/>
      </w:r>
      <w:r w:rsidR="00B14A4D">
        <w:rPr>
          <w:lang w:val="it-IT"/>
        </w:rPr>
        <w:t>167</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77</w:t>
      </w:r>
      <w:r w:rsidRPr="004303E2">
        <w:rPr>
          <w:rFonts w:cs="Tahoma"/>
        </w:rPr>
        <w:t xml:space="preserve"> Office 365 Government G1, G3, G4</w:t>
      </w:r>
      <w:r w:rsidRPr="004303E2">
        <w:tab/>
      </w:r>
      <w:r w:rsidRPr="004303E2">
        <w:fldChar w:fldCharType="begin"/>
      </w:r>
      <w:r w:rsidRPr="004303E2">
        <w:instrText xml:space="preserve"> PAGEREF _Toc363827360 \h </w:instrText>
      </w:r>
      <w:r w:rsidRPr="004303E2">
        <w:fldChar w:fldCharType="separate"/>
      </w:r>
      <w:r w:rsidR="00B14A4D">
        <w:t>167</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78</w:t>
      </w:r>
      <w:r w:rsidRPr="004303E2">
        <w:rPr>
          <w:rFonts w:cs="Tahoma"/>
        </w:rPr>
        <w:t xml:space="preserve"> SharePoint Online Piani 1 e 2</w:t>
      </w:r>
      <w:r w:rsidRPr="004303E2">
        <w:tab/>
      </w:r>
      <w:r w:rsidRPr="004303E2">
        <w:fldChar w:fldCharType="begin"/>
      </w:r>
      <w:r w:rsidRPr="004303E2">
        <w:instrText xml:space="preserve"> PAGEREF _Toc363827361 \h </w:instrText>
      </w:r>
      <w:r w:rsidRPr="004303E2">
        <w:fldChar w:fldCharType="separate"/>
      </w:r>
      <w:r w:rsidR="00B14A4D">
        <w:t>168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79</w:t>
      </w:r>
      <w:r w:rsidRPr="004303E2">
        <w:rPr>
          <w:rFonts w:cs="Tahoma"/>
          <w:caps/>
        </w:rPr>
        <w:t xml:space="preserve"> </w:t>
      </w:r>
      <w:r w:rsidRPr="004303E2">
        <w:rPr>
          <w:rFonts w:cs="Tahoma"/>
        </w:rPr>
        <w:t>SharePoint Server 2013</w:t>
      </w:r>
      <w:r w:rsidRPr="004303E2">
        <w:tab/>
      </w:r>
      <w:r w:rsidRPr="004303E2">
        <w:fldChar w:fldCharType="begin"/>
      </w:r>
      <w:r w:rsidRPr="004303E2">
        <w:instrText xml:space="preserve"> PAGEREF _Toc363827362 \h </w:instrText>
      </w:r>
      <w:r w:rsidRPr="004303E2">
        <w:fldChar w:fldCharType="separate"/>
      </w:r>
      <w:r w:rsidR="00B14A4D">
        <w:t>169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80</w:t>
      </w:r>
      <w:r w:rsidRPr="004303E2">
        <w:t xml:space="preserve"> SQL Server</w:t>
      </w:r>
      <w:r w:rsidRPr="004303E2">
        <w:rPr>
          <w:vertAlign w:val="superscript"/>
        </w:rPr>
        <w:t>®</w:t>
      </w:r>
      <w:r w:rsidRPr="004303E2">
        <w:t xml:space="preserve"> 2008 R2 Datacenter</w:t>
      </w:r>
      <w:r w:rsidRPr="004303E2">
        <w:tab/>
      </w:r>
      <w:r w:rsidRPr="004303E2">
        <w:fldChar w:fldCharType="begin"/>
      </w:r>
      <w:r w:rsidRPr="004303E2">
        <w:instrText xml:space="preserve"> PAGEREF _Toc363827363 \h </w:instrText>
      </w:r>
      <w:r w:rsidRPr="004303E2">
        <w:fldChar w:fldCharType="separate"/>
      </w:r>
      <w:r w:rsidR="00B14A4D">
        <w:t>171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81</w:t>
      </w:r>
      <w:r w:rsidRPr="004303E2">
        <w:rPr>
          <w:caps/>
        </w:rPr>
        <w:t xml:space="preserve"> </w:t>
      </w:r>
      <w:r w:rsidRPr="004303E2">
        <w:t>SQL Server</w:t>
      </w:r>
      <w:r w:rsidRPr="004303E2">
        <w:rPr>
          <w:vertAlign w:val="superscript"/>
        </w:rPr>
        <w:t>®</w:t>
      </w:r>
      <w:r w:rsidRPr="004303E2">
        <w:t xml:space="preserve"> 2008 R2 Small Business</w:t>
      </w:r>
      <w:r w:rsidRPr="004303E2">
        <w:tab/>
      </w:r>
      <w:r w:rsidRPr="004303E2">
        <w:fldChar w:fldCharType="begin"/>
      </w:r>
      <w:r w:rsidRPr="004303E2">
        <w:instrText xml:space="preserve"> PAGEREF _Toc363827364 \h </w:instrText>
      </w:r>
      <w:r w:rsidRPr="004303E2">
        <w:fldChar w:fldCharType="separate"/>
      </w:r>
      <w:r w:rsidR="00B14A4D">
        <w:t>173</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82</w:t>
      </w:r>
      <w:r w:rsidRPr="004303E2">
        <w:t xml:space="preserve"> Processore per SQL Server</w:t>
      </w:r>
      <w:r w:rsidRPr="004303E2">
        <w:rPr>
          <w:vertAlign w:val="superscript"/>
        </w:rPr>
        <w:t>®</w:t>
      </w:r>
      <w:r w:rsidRPr="004303E2">
        <w:t xml:space="preserve"> 2008 R2 Web</w:t>
      </w:r>
      <w:r w:rsidRPr="004303E2">
        <w:tab/>
      </w:r>
      <w:r w:rsidRPr="004303E2">
        <w:fldChar w:fldCharType="begin"/>
      </w:r>
      <w:r w:rsidRPr="004303E2">
        <w:instrText xml:space="preserve"> PAGEREF _Toc363827365 \h </w:instrText>
      </w:r>
      <w:r w:rsidRPr="004303E2">
        <w:fldChar w:fldCharType="separate"/>
      </w:r>
      <w:r w:rsidR="00B14A4D">
        <w:t>173</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vertAlign w:val="superscript"/>
        </w:rPr>
        <w:t>83</w:t>
      </w:r>
      <w:r w:rsidRPr="004303E2">
        <w:t xml:space="preserve"> SQL Server</w:t>
      </w:r>
      <w:r w:rsidRPr="004303E2">
        <w:rPr>
          <w:vertAlign w:val="superscript"/>
        </w:rPr>
        <w:t>®</w:t>
      </w:r>
      <w:r w:rsidRPr="004303E2">
        <w:t xml:space="preserve"> 2008 R2 Workgroup (5 Add On Client)</w:t>
      </w:r>
      <w:r w:rsidRPr="004303E2">
        <w:tab/>
      </w:r>
      <w:r w:rsidRPr="004303E2">
        <w:fldChar w:fldCharType="begin"/>
      </w:r>
      <w:r w:rsidRPr="004303E2">
        <w:instrText xml:space="preserve"> PAGEREF _Toc363827366 \h </w:instrText>
      </w:r>
      <w:r w:rsidRPr="004303E2">
        <w:fldChar w:fldCharType="separate"/>
      </w:r>
      <w:r w:rsidR="00B14A4D">
        <w:t>176</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vertAlign w:val="superscript"/>
          <w:lang w:val="it-IT"/>
        </w:rPr>
        <w:t>84</w:t>
      </w:r>
      <w:r w:rsidRPr="00770015">
        <w:rPr>
          <w:lang w:val="it-IT"/>
        </w:rPr>
        <w:t xml:space="preserve"> Licenza per Processore per SQL Server</w:t>
      </w:r>
      <w:r w:rsidRPr="00770015">
        <w:rPr>
          <w:vertAlign w:val="superscript"/>
          <w:lang w:val="it-IT"/>
        </w:rPr>
        <w:t>®</w:t>
      </w:r>
      <w:r w:rsidRPr="00770015">
        <w:rPr>
          <w:lang w:val="it-IT"/>
        </w:rPr>
        <w:t xml:space="preserve"> 2008 R2 Workgroup</w:t>
      </w:r>
      <w:r w:rsidRPr="00770015">
        <w:rPr>
          <w:lang w:val="it-IT"/>
        </w:rPr>
        <w:tab/>
      </w:r>
      <w:r w:rsidRPr="004303E2">
        <w:fldChar w:fldCharType="begin"/>
      </w:r>
      <w:r w:rsidRPr="00770015">
        <w:rPr>
          <w:lang w:val="it-IT"/>
        </w:rPr>
        <w:instrText xml:space="preserve"> PAGEREF _Toc363827367 \h </w:instrText>
      </w:r>
      <w:r w:rsidRPr="004303E2">
        <w:fldChar w:fldCharType="separate"/>
      </w:r>
      <w:r w:rsidR="00B14A4D">
        <w:rPr>
          <w:lang w:val="it-IT"/>
        </w:rPr>
        <w:t>176</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vertAlign w:val="superscript"/>
          <w:lang w:val="it-IT"/>
        </w:rPr>
        <w:t>85</w:t>
      </w:r>
      <w:r w:rsidRPr="00770015">
        <w:rPr>
          <w:lang w:val="it-IT"/>
        </w:rPr>
        <w:t xml:space="preserve"> SQL Server</w:t>
      </w:r>
      <w:r w:rsidRPr="00770015">
        <w:rPr>
          <w:vertAlign w:val="superscript"/>
          <w:lang w:val="it-IT"/>
        </w:rPr>
        <w:t>®</w:t>
      </w:r>
      <w:r w:rsidRPr="00770015">
        <w:rPr>
          <w:lang w:val="it-IT"/>
        </w:rPr>
        <w:t xml:space="preserve"> 2012 Developer</w:t>
      </w:r>
      <w:r w:rsidRPr="00770015">
        <w:rPr>
          <w:lang w:val="it-IT"/>
        </w:rPr>
        <w:tab/>
      </w:r>
      <w:r w:rsidRPr="004303E2">
        <w:fldChar w:fldCharType="begin"/>
      </w:r>
      <w:r w:rsidRPr="00770015">
        <w:rPr>
          <w:lang w:val="it-IT"/>
        </w:rPr>
        <w:instrText xml:space="preserve"> PAGEREF _Toc363827368 \h </w:instrText>
      </w:r>
      <w:r w:rsidRPr="004303E2">
        <w:fldChar w:fldCharType="separate"/>
      </w:r>
      <w:r w:rsidR="00B14A4D">
        <w:rPr>
          <w:lang w:val="it-IT"/>
        </w:rPr>
        <w:t>178</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vertAlign w:val="superscript"/>
          <w:lang w:val="it-IT"/>
        </w:rPr>
        <w:t>86</w:t>
      </w:r>
      <w:r w:rsidRPr="00770015">
        <w:rPr>
          <w:lang w:val="it-IT"/>
        </w:rPr>
        <w:t xml:space="preserve"> SQL Server</w:t>
      </w:r>
      <w:r w:rsidRPr="00770015">
        <w:rPr>
          <w:vertAlign w:val="superscript"/>
          <w:lang w:val="it-IT"/>
        </w:rPr>
        <w:t>®</w:t>
      </w:r>
      <w:r w:rsidRPr="00770015">
        <w:rPr>
          <w:lang w:val="it-IT"/>
        </w:rPr>
        <w:t xml:space="preserve"> 2012 Enterprise</w:t>
      </w:r>
      <w:r w:rsidRPr="00770015">
        <w:rPr>
          <w:lang w:val="it-IT"/>
        </w:rPr>
        <w:tab/>
      </w:r>
      <w:r w:rsidRPr="004303E2">
        <w:fldChar w:fldCharType="begin"/>
      </w:r>
      <w:r w:rsidRPr="00770015">
        <w:rPr>
          <w:lang w:val="it-IT"/>
        </w:rPr>
        <w:instrText xml:space="preserve"> PAGEREF _Toc363827369 \h </w:instrText>
      </w:r>
      <w:r w:rsidRPr="004303E2">
        <w:fldChar w:fldCharType="separate"/>
      </w:r>
      <w:r w:rsidR="00B14A4D">
        <w:rPr>
          <w:lang w:val="it-IT"/>
        </w:rPr>
        <w:t>179</w:t>
      </w:r>
      <w:r w:rsidRPr="004303E2">
        <w:fldChar w:fldCharType="end"/>
      </w:r>
    </w:p>
    <w:p w:rsidR="004303E2" w:rsidRPr="004F5EF3" w:rsidRDefault="004303E2" w:rsidP="00646B7A">
      <w:pPr>
        <w:pStyle w:val="TOC3"/>
        <w:rPr>
          <w:rFonts w:asciiTheme="minorHAnsi" w:eastAsiaTheme="minorEastAsia" w:hAnsiTheme="minorHAnsi" w:cstheme="minorBidi"/>
          <w:sz w:val="22"/>
          <w:szCs w:val="22"/>
          <w:lang w:val="it-IT"/>
        </w:rPr>
      </w:pPr>
      <w:r w:rsidRPr="004F5EF3">
        <w:rPr>
          <w:caps/>
          <w:vertAlign w:val="superscript"/>
          <w:lang w:val="it-IT"/>
        </w:rPr>
        <w:t>87</w:t>
      </w:r>
      <w:r w:rsidRPr="004F5EF3">
        <w:rPr>
          <w:caps/>
          <w:lang w:val="it-IT"/>
        </w:rPr>
        <w:t xml:space="preserve"> </w:t>
      </w:r>
      <w:r w:rsidRPr="004F5EF3">
        <w:rPr>
          <w:lang w:val="it-IT"/>
        </w:rPr>
        <w:t>SQL Server</w:t>
      </w:r>
      <w:r w:rsidRPr="004F5EF3">
        <w:rPr>
          <w:vertAlign w:val="superscript"/>
          <w:lang w:val="it-IT"/>
        </w:rPr>
        <w:t>®</w:t>
      </w:r>
      <w:r w:rsidRPr="004F5EF3">
        <w:rPr>
          <w:lang w:val="it-IT"/>
        </w:rPr>
        <w:t xml:space="preserve"> 2012 Enterprise Core</w:t>
      </w:r>
      <w:r w:rsidRPr="004F5EF3">
        <w:rPr>
          <w:lang w:val="it-IT"/>
        </w:rPr>
        <w:tab/>
      </w:r>
      <w:r w:rsidRPr="004303E2">
        <w:fldChar w:fldCharType="begin"/>
      </w:r>
      <w:r w:rsidRPr="004F5EF3">
        <w:rPr>
          <w:lang w:val="it-IT"/>
        </w:rPr>
        <w:instrText xml:space="preserve"> PAGEREF _Toc363827370 \h </w:instrText>
      </w:r>
      <w:r w:rsidRPr="004303E2">
        <w:fldChar w:fldCharType="separate"/>
      </w:r>
      <w:r w:rsidR="00B14A4D">
        <w:rPr>
          <w:lang w:val="it-IT"/>
        </w:rPr>
        <w:t>179</w:t>
      </w:r>
      <w:r w:rsidRPr="004303E2">
        <w:fldChar w:fldCharType="end"/>
      </w:r>
    </w:p>
    <w:p w:rsidR="004303E2" w:rsidRPr="004F5EF3" w:rsidRDefault="004303E2" w:rsidP="00646B7A">
      <w:pPr>
        <w:pStyle w:val="TOC3"/>
        <w:rPr>
          <w:rFonts w:asciiTheme="minorHAnsi" w:eastAsiaTheme="minorEastAsia" w:hAnsiTheme="minorHAnsi" w:cstheme="minorBidi"/>
          <w:sz w:val="22"/>
          <w:szCs w:val="22"/>
          <w:lang w:val="it-IT"/>
        </w:rPr>
      </w:pPr>
      <w:r w:rsidRPr="004F5EF3">
        <w:rPr>
          <w:caps/>
          <w:vertAlign w:val="superscript"/>
          <w:lang w:val="it-IT"/>
        </w:rPr>
        <w:t>88</w:t>
      </w:r>
      <w:r w:rsidR="00AE0BF8" w:rsidRPr="004F5EF3">
        <w:rPr>
          <w:lang w:val="it-IT"/>
        </w:rPr>
        <w:t xml:space="preserve"> SQL Server</w:t>
      </w:r>
      <w:r w:rsidRPr="004F5EF3">
        <w:rPr>
          <w:vertAlign w:val="superscript"/>
          <w:lang w:val="it-IT"/>
        </w:rPr>
        <w:t>®</w:t>
      </w:r>
      <w:r w:rsidRPr="004F5EF3">
        <w:rPr>
          <w:lang w:val="it-IT"/>
        </w:rPr>
        <w:t xml:space="preserve"> 2012 Parallel Data Warehouse</w:t>
      </w:r>
      <w:r w:rsidRPr="004F5EF3">
        <w:rPr>
          <w:lang w:val="it-IT"/>
        </w:rPr>
        <w:tab/>
      </w:r>
      <w:r w:rsidRPr="004303E2">
        <w:fldChar w:fldCharType="begin"/>
      </w:r>
      <w:r w:rsidRPr="004F5EF3">
        <w:rPr>
          <w:lang w:val="it-IT"/>
        </w:rPr>
        <w:instrText xml:space="preserve"> PAGEREF _Toc363827371 \h </w:instrText>
      </w:r>
      <w:r w:rsidRPr="004303E2">
        <w:fldChar w:fldCharType="separate"/>
      </w:r>
      <w:r w:rsidR="00B14A4D">
        <w:rPr>
          <w:lang w:val="it-IT"/>
        </w:rPr>
        <w:t>182</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89</w:t>
      </w:r>
      <w:r w:rsidRPr="00770015">
        <w:rPr>
          <w:lang w:val="it-IT"/>
        </w:rPr>
        <w:t xml:space="preserve"> SQL Server</w:t>
      </w:r>
      <w:r w:rsidRPr="00770015">
        <w:rPr>
          <w:vertAlign w:val="superscript"/>
          <w:lang w:val="it-IT"/>
        </w:rPr>
        <w:t>®</w:t>
      </w:r>
      <w:r w:rsidRPr="00770015">
        <w:rPr>
          <w:lang w:val="it-IT"/>
        </w:rPr>
        <w:t xml:space="preserve"> 2012 Standard</w:t>
      </w:r>
      <w:r w:rsidRPr="00770015">
        <w:rPr>
          <w:lang w:val="it-IT"/>
        </w:rPr>
        <w:tab/>
      </w:r>
      <w:r w:rsidRPr="004303E2">
        <w:fldChar w:fldCharType="begin"/>
      </w:r>
      <w:r w:rsidRPr="00770015">
        <w:rPr>
          <w:lang w:val="it-IT"/>
        </w:rPr>
        <w:instrText xml:space="preserve"> PAGEREF _Toc363827372 \h </w:instrText>
      </w:r>
      <w:r w:rsidRPr="004303E2">
        <w:fldChar w:fldCharType="separate"/>
      </w:r>
      <w:r w:rsidR="00B14A4D">
        <w:rPr>
          <w:lang w:val="it-IT"/>
        </w:rPr>
        <w:t>183</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90</w:t>
      </w:r>
      <w:r w:rsidRPr="00770015">
        <w:rPr>
          <w:lang w:val="it-IT"/>
        </w:rPr>
        <w:t xml:space="preserve"> SQL Server</w:t>
      </w:r>
      <w:r w:rsidRPr="00770015">
        <w:rPr>
          <w:vertAlign w:val="superscript"/>
          <w:lang w:val="it-IT"/>
        </w:rPr>
        <w:t>®</w:t>
      </w:r>
      <w:r w:rsidRPr="00770015">
        <w:rPr>
          <w:lang w:val="it-IT"/>
        </w:rPr>
        <w:t xml:space="preserve"> 2012 Standard</w:t>
      </w:r>
      <w:r w:rsidRPr="00770015">
        <w:rPr>
          <w:rFonts w:eastAsia="Calibri"/>
          <w:lang w:val="it-IT"/>
        </w:rPr>
        <w:t xml:space="preserve"> Core</w:t>
      </w:r>
      <w:r w:rsidRPr="00770015">
        <w:rPr>
          <w:lang w:val="it-IT"/>
        </w:rPr>
        <w:tab/>
      </w:r>
      <w:r w:rsidRPr="004303E2">
        <w:fldChar w:fldCharType="begin"/>
      </w:r>
      <w:r w:rsidRPr="00770015">
        <w:rPr>
          <w:lang w:val="it-IT"/>
        </w:rPr>
        <w:instrText xml:space="preserve"> PAGEREF _Toc363827373 \h </w:instrText>
      </w:r>
      <w:r w:rsidRPr="004303E2">
        <w:fldChar w:fldCharType="separate"/>
      </w:r>
      <w:r w:rsidR="00B14A4D">
        <w:rPr>
          <w:lang w:val="it-IT"/>
        </w:rPr>
        <w:t>183</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91</w:t>
      </w:r>
      <w:r w:rsidRPr="00770015">
        <w:rPr>
          <w:lang w:val="it-IT"/>
        </w:rPr>
        <w:t xml:space="preserve"> System Center Essentials 2010</w:t>
      </w:r>
      <w:r w:rsidRPr="00770015">
        <w:rPr>
          <w:lang w:val="it-IT"/>
        </w:rPr>
        <w:tab/>
      </w:r>
      <w:r w:rsidRPr="004303E2">
        <w:fldChar w:fldCharType="begin"/>
      </w:r>
      <w:r w:rsidRPr="00770015">
        <w:rPr>
          <w:lang w:val="it-IT"/>
        </w:rPr>
        <w:instrText xml:space="preserve"> PAGEREF _Toc363827374 \h </w:instrText>
      </w:r>
      <w:r w:rsidRPr="004303E2">
        <w:fldChar w:fldCharType="separate"/>
      </w:r>
      <w:r w:rsidR="00B14A4D">
        <w:rPr>
          <w:lang w:val="it-IT"/>
        </w:rPr>
        <w:t>186</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92</w:t>
      </w:r>
      <w:r w:rsidRPr="00770015">
        <w:rPr>
          <w:lang w:val="it-IT"/>
        </w:rPr>
        <w:t xml:space="preserve"> System Center Reporting Manager 2006</w:t>
      </w:r>
      <w:r w:rsidRPr="00770015">
        <w:rPr>
          <w:lang w:val="it-IT"/>
        </w:rPr>
        <w:tab/>
      </w:r>
      <w:r w:rsidRPr="004303E2">
        <w:fldChar w:fldCharType="begin"/>
      </w:r>
      <w:r w:rsidRPr="00770015">
        <w:rPr>
          <w:lang w:val="it-IT"/>
        </w:rPr>
        <w:instrText xml:space="preserve"> PAGEREF _Toc363827375 \h </w:instrText>
      </w:r>
      <w:r w:rsidRPr="004303E2">
        <w:fldChar w:fldCharType="separate"/>
      </w:r>
      <w:r w:rsidR="00B14A4D">
        <w:rPr>
          <w:lang w:val="it-IT"/>
        </w:rPr>
        <w:t>187</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93</w:t>
      </w:r>
      <w:r w:rsidRPr="00770015">
        <w:rPr>
          <w:caps/>
          <w:lang w:val="it-IT"/>
        </w:rPr>
        <w:t xml:space="preserve"> </w:t>
      </w:r>
      <w:r w:rsidRPr="00770015">
        <w:rPr>
          <w:lang w:val="it-IT"/>
        </w:rPr>
        <w:t>System Center Server Management Suite Enterprise</w:t>
      </w:r>
      <w:r w:rsidRPr="00770015">
        <w:rPr>
          <w:lang w:val="it-IT"/>
        </w:rPr>
        <w:tab/>
      </w:r>
      <w:r w:rsidRPr="004303E2">
        <w:fldChar w:fldCharType="begin"/>
      </w:r>
      <w:r w:rsidRPr="00770015">
        <w:rPr>
          <w:lang w:val="it-IT"/>
        </w:rPr>
        <w:instrText xml:space="preserve"> PAGEREF _Toc363827376 \h </w:instrText>
      </w:r>
      <w:r w:rsidRPr="004303E2">
        <w:fldChar w:fldCharType="separate"/>
      </w:r>
      <w:r w:rsidR="00B14A4D">
        <w:rPr>
          <w:lang w:val="it-IT"/>
        </w:rPr>
        <w:t>188</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94</w:t>
      </w:r>
      <w:r w:rsidRPr="00770015">
        <w:rPr>
          <w:caps/>
          <w:lang w:val="it-IT"/>
        </w:rPr>
        <w:t xml:space="preserve"> </w:t>
      </w:r>
      <w:r w:rsidRPr="00770015">
        <w:rPr>
          <w:lang w:val="it-IT"/>
        </w:rPr>
        <w:t>System Center Server Management Suite Datacenter</w:t>
      </w:r>
      <w:r w:rsidRPr="00770015">
        <w:rPr>
          <w:lang w:val="it-IT"/>
        </w:rPr>
        <w:tab/>
      </w:r>
      <w:r w:rsidRPr="004303E2">
        <w:fldChar w:fldCharType="begin"/>
      </w:r>
      <w:r w:rsidRPr="00770015">
        <w:rPr>
          <w:lang w:val="it-IT"/>
        </w:rPr>
        <w:instrText xml:space="preserve"> PAGEREF _Toc363827377 \h </w:instrText>
      </w:r>
      <w:r w:rsidRPr="004303E2">
        <w:fldChar w:fldCharType="separate"/>
      </w:r>
      <w:r w:rsidR="00B14A4D">
        <w:rPr>
          <w:lang w:val="it-IT"/>
        </w:rPr>
        <w:t>189</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95</w:t>
      </w:r>
      <w:r w:rsidRPr="00770015">
        <w:rPr>
          <w:lang w:val="it-IT"/>
        </w:rPr>
        <w:t xml:space="preserve"> System Center Virtual Machine Manager 2008 R2 - Licenze di Gestione Client e Server</w:t>
      </w:r>
      <w:r w:rsidRPr="00770015">
        <w:rPr>
          <w:lang w:val="it-IT"/>
        </w:rPr>
        <w:tab/>
      </w:r>
      <w:r w:rsidRPr="004303E2">
        <w:fldChar w:fldCharType="begin"/>
      </w:r>
      <w:r w:rsidRPr="00770015">
        <w:rPr>
          <w:lang w:val="it-IT"/>
        </w:rPr>
        <w:instrText xml:space="preserve"> PAGEREF _Toc363827378 \h </w:instrText>
      </w:r>
      <w:r w:rsidRPr="004303E2">
        <w:fldChar w:fldCharType="separate"/>
      </w:r>
      <w:r w:rsidR="00B14A4D">
        <w:rPr>
          <w:lang w:val="it-IT"/>
        </w:rPr>
        <w:t>190</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da-DK"/>
        </w:rPr>
      </w:pPr>
      <w:r w:rsidRPr="00770015">
        <w:rPr>
          <w:caps/>
          <w:vertAlign w:val="superscript"/>
          <w:lang w:val="da-DK"/>
        </w:rPr>
        <w:t>96</w:t>
      </w:r>
      <w:r w:rsidRPr="00770015">
        <w:rPr>
          <w:lang w:val="da-DK"/>
        </w:rPr>
        <w:t xml:space="preserve"> System Center 2012</w:t>
      </w:r>
      <w:r w:rsidRPr="00770015">
        <w:rPr>
          <w:lang w:val="da-DK"/>
        </w:rPr>
        <w:tab/>
      </w:r>
      <w:r w:rsidRPr="004303E2">
        <w:fldChar w:fldCharType="begin"/>
      </w:r>
      <w:r w:rsidRPr="00770015">
        <w:rPr>
          <w:lang w:val="da-DK"/>
        </w:rPr>
        <w:instrText xml:space="preserve"> PAGEREF _Toc363827379 \h </w:instrText>
      </w:r>
      <w:r w:rsidRPr="004303E2">
        <w:fldChar w:fldCharType="separate"/>
      </w:r>
      <w:r w:rsidR="00B14A4D">
        <w:rPr>
          <w:lang w:val="da-DK"/>
        </w:rPr>
        <w:t>190</w:t>
      </w:r>
      <w:r w:rsidRPr="004303E2">
        <w:fldChar w:fldCharType="end"/>
      </w:r>
    </w:p>
    <w:p w:rsidR="004303E2" w:rsidRPr="004F5EF3" w:rsidRDefault="004303E2" w:rsidP="00646B7A">
      <w:pPr>
        <w:pStyle w:val="TOC3"/>
        <w:rPr>
          <w:rFonts w:asciiTheme="minorHAnsi" w:eastAsiaTheme="minorEastAsia" w:hAnsiTheme="minorHAnsi" w:cstheme="minorBidi"/>
          <w:sz w:val="22"/>
          <w:szCs w:val="22"/>
          <w:lang w:val="da-DK"/>
        </w:rPr>
      </w:pPr>
      <w:r w:rsidRPr="004F5EF3">
        <w:rPr>
          <w:caps/>
          <w:vertAlign w:val="superscript"/>
          <w:lang w:val="da-DK"/>
        </w:rPr>
        <w:t>97</w:t>
      </w:r>
      <w:r w:rsidRPr="004F5EF3">
        <w:rPr>
          <w:lang w:val="da-DK"/>
        </w:rPr>
        <w:t xml:space="preserve"> System Center 2012 Endpoint Protection</w:t>
      </w:r>
      <w:r w:rsidRPr="004F5EF3">
        <w:rPr>
          <w:lang w:val="da-DK"/>
        </w:rPr>
        <w:tab/>
      </w:r>
      <w:r w:rsidRPr="004303E2">
        <w:fldChar w:fldCharType="begin"/>
      </w:r>
      <w:r w:rsidRPr="004F5EF3">
        <w:rPr>
          <w:lang w:val="da-DK"/>
        </w:rPr>
        <w:instrText xml:space="preserve"> PAGEREF _Toc363827380 \h </w:instrText>
      </w:r>
      <w:r w:rsidRPr="004303E2">
        <w:fldChar w:fldCharType="separate"/>
      </w:r>
      <w:r w:rsidR="00B14A4D">
        <w:rPr>
          <w:lang w:val="da-DK"/>
        </w:rPr>
        <w:t>193</w:t>
      </w:r>
      <w:r w:rsidRPr="004303E2">
        <w:fldChar w:fldCharType="end"/>
      </w:r>
    </w:p>
    <w:p w:rsidR="004303E2" w:rsidRPr="004F5EF3" w:rsidRDefault="004303E2" w:rsidP="00646B7A">
      <w:pPr>
        <w:pStyle w:val="TOC3"/>
        <w:rPr>
          <w:rFonts w:asciiTheme="minorHAnsi" w:eastAsiaTheme="minorEastAsia" w:hAnsiTheme="minorHAnsi" w:cstheme="minorBidi"/>
          <w:sz w:val="22"/>
          <w:szCs w:val="22"/>
          <w:lang w:val="it-IT"/>
        </w:rPr>
      </w:pPr>
      <w:r w:rsidRPr="004F5EF3">
        <w:rPr>
          <w:caps/>
          <w:vertAlign w:val="superscript"/>
          <w:lang w:val="it-IT"/>
        </w:rPr>
        <w:t>98</w:t>
      </w:r>
      <w:r w:rsidRPr="004F5EF3">
        <w:rPr>
          <w:caps/>
          <w:lang w:val="it-IT"/>
        </w:rPr>
        <w:t xml:space="preserve"> </w:t>
      </w:r>
      <w:r w:rsidRPr="004F5EF3">
        <w:rPr>
          <w:lang w:val="it-IT"/>
        </w:rPr>
        <w:t>VDI Standard e Premium Suite</w:t>
      </w:r>
      <w:r w:rsidRPr="004F5EF3">
        <w:rPr>
          <w:lang w:val="it-IT"/>
        </w:rPr>
        <w:tab/>
      </w:r>
      <w:r w:rsidRPr="004303E2">
        <w:fldChar w:fldCharType="begin"/>
      </w:r>
      <w:r w:rsidRPr="004F5EF3">
        <w:rPr>
          <w:lang w:val="it-IT"/>
        </w:rPr>
        <w:instrText xml:space="preserve"> PAGEREF _Toc363827381 \h </w:instrText>
      </w:r>
      <w:r w:rsidRPr="004303E2">
        <w:fldChar w:fldCharType="separate"/>
      </w:r>
      <w:r w:rsidR="00B14A4D">
        <w:rPr>
          <w:lang w:val="it-IT"/>
        </w:rPr>
        <w:t>193</w:t>
      </w:r>
      <w:r w:rsidRPr="004303E2">
        <w:fldChar w:fldCharType="end"/>
      </w:r>
    </w:p>
    <w:p w:rsidR="004303E2" w:rsidRPr="004F5EF3" w:rsidRDefault="004303E2">
      <w:pPr>
        <w:pStyle w:val="TOC2"/>
        <w:rPr>
          <w:rFonts w:asciiTheme="minorHAnsi" w:eastAsiaTheme="minorEastAsia" w:hAnsiTheme="minorHAnsi" w:cstheme="minorBidi"/>
          <w:sz w:val="22"/>
          <w:szCs w:val="22"/>
          <w:lang w:val="it-IT"/>
        </w:rPr>
      </w:pPr>
      <w:r w:rsidRPr="004F5EF3">
        <w:rPr>
          <w:rFonts w:cs="Tahoma"/>
          <w:caps/>
          <w:vertAlign w:val="superscript"/>
          <w:lang w:val="it-IT"/>
        </w:rPr>
        <w:t>99</w:t>
      </w:r>
      <w:r w:rsidRPr="004F5EF3">
        <w:rPr>
          <w:rFonts w:cs="Tahoma"/>
          <w:caps/>
          <w:lang w:val="it-IT"/>
        </w:rPr>
        <w:t xml:space="preserve"> </w:t>
      </w:r>
      <w:r w:rsidRPr="004F5EF3">
        <w:rPr>
          <w:rFonts w:cs="Tahoma"/>
          <w:lang w:val="it-IT"/>
        </w:rPr>
        <w:t>Servizi Windows Azure</w:t>
      </w:r>
      <w:r w:rsidRPr="004F5EF3">
        <w:rPr>
          <w:lang w:val="it-IT"/>
        </w:rPr>
        <w:tab/>
      </w:r>
      <w:r w:rsidRPr="004303E2">
        <w:fldChar w:fldCharType="begin"/>
      </w:r>
      <w:r w:rsidRPr="004F5EF3">
        <w:rPr>
          <w:lang w:val="it-IT"/>
        </w:rPr>
        <w:instrText xml:space="preserve"> PAGEREF _Toc363827382 \h </w:instrText>
      </w:r>
      <w:r w:rsidRPr="004303E2">
        <w:fldChar w:fldCharType="separate"/>
      </w:r>
      <w:r w:rsidR="00B14A4D">
        <w:rPr>
          <w:lang w:val="it-IT"/>
        </w:rPr>
        <w:t>193</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100</w:t>
      </w:r>
      <w:r w:rsidRPr="00770015">
        <w:rPr>
          <w:rFonts w:cs="Tahoma"/>
          <w:lang w:val="it-IT"/>
        </w:rPr>
        <w:t xml:space="preserve"> Licenza di Server di Gestione per Windows Embedded Device Manager 2011</w:t>
      </w:r>
      <w:r w:rsidRPr="00770015">
        <w:rPr>
          <w:lang w:val="it-IT"/>
        </w:rPr>
        <w:tab/>
      </w:r>
      <w:r w:rsidRPr="004303E2">
        <w:fldChar w:fldCharType="begin"/>
      </w:r>
      <w:r w:rsidRPr="00770015">
        <w:rPr>
          <w:lang w:val="it-IT"/>
        </w:rPr>
        <w:instrText xml:space="preserve"> PAGEREF _Toc363827383 \h </w:instrText>
      </w:r>
      <w:r w:rsidRPr="004303E2">
        <w:fldChar w:fldCharType="separate"/>
      </w:r>
      <w:r w:rsidR="00B14A4D">
        <w:rPr>
          <w:lang w:val="it-IT"/>
        </w:rPr>
        <w:t>194</w:t>
      </w:r>
      <w:r w:rsidRPr="004303E2">
        <w:fldChar w:fldCharType="end"/>
      </w:r>
    </w:p>
    <w:p w:rsidR="004303E2" w:rsidRPr="00770015" w:rsidRDefault="004303E2">
      <w:pPr>
        <w:pStyle w:val="TOC2"/>
        <w:rPr>
          <w:rFonts w:asciiTheme="minorHAnsi" w:eastAsiaTheme="minorEastAsia" w:hAnsiTheme="minorHAnsi" w:cstheme="minorBidi"/>
          <w:sz w:val="22"/>
          <w:szCs w:val="22"/>
          <w:lang w:val="it-IT"/>
        </w:rPr>
      </w:pPr>
      <w:r w:rsidRPr="00770015">
        <w:rPr>
          <w:rFonts w:cs="Tahoma"/>
          <w:caps/>
          <w:vertAlign w:val="superscript"/>
          <w:lang w:val="it-IT"/>
        </w:rPr>
        <w:t>101</w:t>
      </w:r>
      <w:r w:rsidRPr="00770015">
        <w:rPr>
          <w:rFonts w:cs="Tahoma"/>
          <w:lang w:val="it-IT"/>
        </w:rPr>
        <w:t xml:space="preserve"> Licenza di Gestione Client per Windows Embedded Device Manager 2011</w:t>
      </w:r>
      <w:r w:rsidRPr="00770015">
        <w:rPr>
          <w:lang w:val="it-IT"/>
        </w:rPr>
        <w:tab/>
      </w:r>
      <w:r w:rsidRPr="004303E2">
        <w:fldChar w:fldCharType="begin"/>
      </w:r>
      <w:r w:rsidRPr="00770015">
        <w:rPr>
          <w:lang w:val="it-IT"/>
        </w:rPr>
        <w:instrText xml:space="preserve"> PAGEREF _Toc363827384 \h </w:instrText>
      </w:r>
      <w:r w:rsidRPr="004303E2">
        <w:fldChar w:fldCharType="separate"/>
      </w:r>
      <w:r w:rsidR="00B14A4D">
        <w:rPr>
          <w:lang w:val="it-IT"/>
        </w:rPr>
        <w:t>195</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lastRenderedPageBreak/>
        <w:t>102</w:t>
      </w:r>
      <w:r w:rsidRPr="00770015">
        <w:rPr>
          <w:caps/>
          <w:lang w:val="it-IT"/>
        </w:rPr>
        <w:t xml:space="preserve"> </w:t>
      </w:r>
      <w:r w:rsidRPr="00770015">
        <w:rPr>
          <w:lang w:val="it-IT"/>
        </w:rPr>
        <w:t>Windows EBS 2008 Standard ed EBS 2008 Premium</w:t>
      </w:r>
      <w:r w:rsidRPr="00770015">
        <w:rPr>
          <w:lang w:val="it-IT"/>
        </w:rPr>
        <w:tab/>
      </w:r>
      <w:r w:rsidRPr="004303E2">
        <w:fldChar w:fldCharType="begin"/>
      </w:r>
      <w:r w:rsidRPr="00770015">
        <w:rPr>
          <w:lang w:val="it-IT"/>
        </w:rPr>
        <w:instrText xml:space="preserve"> PAGEREF _Toc363827385 \h </w:instrText>
      </w:r>
      <w:r w:rsidRPr="004303E2">
        <w:fldChar w:fldCharType="separate"/>
      </w:r>
      <w:r w:rsidR="00B14A4D">
        <w:rPr>
          <w:lang w:val="it-IT"/>
        </w:rPr>
        <w:t>196</w:t>
      </w:r>
      <w:r w:rsidRPr="004303E2">
        <w:fldChar w:fldCharType="end"/>
      </w:r>
    </w:p>
    <w:p w:rsidR="004303E2" w:rsidRPr="00770015" w:rsidRDefault="004303E2" w:rsidP="00646B7A">
      <w:pPr>
        <w:pStyle w:val="TOC3"/>
        <w:rPr>
          <w:rFonts w:asciiTheme="minorHAnsi" w:eastAsiaTheme="minorEastAsia" w:hAnsiTheme="minorHAnsi" w:cstheme="minorBidi"/>
          <w:sz w:val="22"/>
          <w:szCs w:val="22"/>
          <w:lang w:val="it-IT"/>
        </w:rPr>
      </w:pPr>
      <w:r w:rsidRPr="00770015">
        <w:rPr>
          <w:caps/>
          <w:vertAlign w:val="superscript"/>
          <w:lang w:val="it-IT"/>
        </w:rPr>
        <w:t>103</w:t>
      </w:r>
      <w:r w:rsidRPr="00770015">
        <w:rPr>
          <w:caps/>
          <w:lang w:val="it-IT"/>
        </w:rPr>
        <w:t xml:space="preserve"> </w:t>
      </w:r>
      <w:r w:rsidRPr="00770015">
        <w:rPr>
          <w:lang w:val="it-IT"/>
        </w:rPr>
        <w:t>Windows HPC Server 2008 R2 Suite</w:t>
      </w:r>
      <w:r w:rsidRPr="00770015">
        <w:rPr>
          <w:lang w:val="it-IT"/>
        </w:rPr>
        <w:tab/>
      </w:r>
      <w:r w:rsidRPr="004303E2">
        <w:fldChar w:fldCharType="begin"/>
      </w:r>
      <w:r w:rsidRPr="00770015">
        <w:rPr>
          <w:lang w:val="it-IT"/>
        </w:rPr>
        <w:instrText xml:space="preserve"> PAGEREF _Toc363827386 \h </w:instrText>
      </w:r>
      <w:r w:rsidRPr="004303E2">
        <w:fldChar w:fldCharType="separate"/>
      </w:r>
      <w:r w:rsidR="00B14A4D">
        <w:rPr>
          <w:lang w:val="it-IT"/>
        </w:rPr>
        <w:t>198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104</w:t>
      </w:r>
      <w:r w:rsidRPr="004303E2">
        <w:rPr>
          <w:rFonts w:cs="Tahoma"/>
          <w:caps/>
        </w:rPr>
        <w:t xml:space="preserve"> </w:t>
      </w:r>
      <w:r w:rsidRPr="004303E2">
        <w:rPr>
          <w:rFonts w:cs="Tahoma"/>
        </w:rPr>
        <w:t>Windows Multipoint Server 2012 Standard</w:t>
      </w:r>
      <w:r w:rsidRPr="004303E2">
        <w:tab/>
      </w:r>
      <w:r w:rsidRPr="004303E2">
        <w:fldChar w:fldCharType="begin"/>
      </w:r>
      <w:r w:rsidRPr="004303E2">
        <w:instrText xml:space="preserve"> PAGEREF _Toc363827387 \h </w:instrText>
      </w:r>
      <w:r w:rsidRPr="004303E2">
        <w:fldChar w:fldCharType="separate"/>
      </w:r>
      <w:r w:rsidR="00B14A4D">
        <w:t>198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105</w:t>
      </w:r>
      <w:r w:rsidRPr="004303E2">
        <w:rPr>
          <w:rFonts w:cs="Tahoma"/>
          <w:caps/>
        </w:rPr>
        <w:t xml:space="preserve"> </w:t>
      </w:r>
      <w:r w:rsidRPr="004303E2">
        <w:rPr>
          <w:rFonts w:cs="Tahoma"/>
        </w:rPr>
        <w:t>Windows Multipoint Server 2012 Premium</w:t>
      </w:r>
      <w:r w:rsidRPr="004303E2">
        <w:tab/>
      </w:r>
      <w:r w:rsidRPr="004303E2">
        <w:fldChar w:fldCharType="begin"/>
      </w:r>
      <w:r w:rsidRPr="004303E2">
        <w:instrText xml:space="preserve"> PAGEREF _Toc363827388 \h </w:instrText>
      </w:r>
      <w:r w:rsidRPr="004303E2">
        <w:fldChar w:fldCharType="separate"/>
      </w:r>
      <w:r w:rsidR="00B14A4D">
        <w:t>198</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106</w:t>
      </w:r>
      <w:r w:rsidRPr="004303E2">
        <w:rPr>
          <w:rFonts w:cs="Tahoma"/>
        </w:rPr>
        <w:t xml:space="preserve"> Licenza CAL per Windows Multipoint Server 2012</w:t>
      </w:r>
      <w:r w:rsidRPr="004303E2">
        <w:tab/>
      </w:r>
      <w:r w:rsidRPr="004303E2">
        <w:fldChar w:fldCharType="begin"/>
      </w:r>
      <w:r w:rsidRPr="004303E2">
        <w:instrText xml:space="preserve"> PAGEREF _Toc363827389 \h </w:instrText>
      </w:r>
      <w:r w:rsidRPr="004303E2">
        <w:fldChar w:fldCharType="separate"/>
      </w:r>
      <w:r w:rsidR="00B14A4D">
        <w:t>198</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107</w:t>
      </w:r>
      <w:r w:rsidRPr="004303E2">
        <w:t xml:space="preserve"> Windows Server 2008 R2 HPC Edition</w:t>
      </w:r>
      <w:r w:rsidRPr="004303E2">
        <w:tab/>
      </w:r>
      <w:r w:rsidRPr="004303E2">
        <w:fldChar w:fldCharType="begin"/>
      </w:r>
      <w:r w:rsidRPr="004303E2">
        <w:instrText xml:space="preserve"> PAGEREF _Toc363827390 \h </w:instrText>
      </w:r>
      <w:r w:rsidRPr="004303E2">
        <w:fldChar w:fldCharType="separate"/>
      </w:r>
      <w:r w:rsidR="00B14A4D">
        <w:t>199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108</w:t>
      </w:r>
      <w:r w:rsidRPr="004303E2">
        <w:t xml:space="preserve"> Windows Server 2008 R2 Enterprise</w:t>
      </w:r>
      <w:r w:rsidRPr="004303E2">
        <w:tab/>
      </w:r>
      <w:r w:rsidRPr="004303E2">
        <w:fldChar w:fldCharType="begin"/>
      </w:r>
      <w:r w:rsidRPr="004303E2">
        <w:instrText xml:space="preserve"> PAGEREF _Toc363827391 \h </w:instrText>
      </w:r>
      <w:r w:rsidRPr="004303E2">
        <w:fldChar w:fldCharType="separate"/>
      </w:r>
      <w:r w:rsidR="00B14A4D">
        <w:t>199</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109</w:t>
      </w:r>
      <w:r w:rsidRPr="004303E2">
        <w:rPr>
          <w:caps/>
        </w:rPr>
        <w:t xml:space="preserve"> </w:t>
      </w:r>
      <w:r w:rsidRPr="004303E2">
        <w:t>Windows Server 2008 R2 per Sistemi Itanium</w:t>
      </w:r>
      <w:r w:rsidRPr="004303E2">
        <w:tab/>
      </w:r>
      <w:r w:rsidRPr="004303E2">
        <w:fldChar w:fldCharType="begin"/>
      </w:r>
      <w:r w:rsidRPr="004303E2">
        <w:instrText xml:space="preserve"> PAGEREF _Toc363827392 \h </w:instrText>
      </w:r>
      <w:r w:rsidRPr="004303E2">
        <w:fldChar w:fldCharType="separate"/>
      </w:r>
      <w:r w:rsidR="00B14A4D">
        <w:t>200</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110</w:t>
      </w:r>
      <w:r w:rsidRPr="004303E2">
        <w:rPr>
          <w:caps/>
        </w:rPr>
        <w:t xml:space="preserve"> </w:t>
      </w:r>
      <w:r w:rsidRPr="004303E2">
        <w:t>CAL per Windows Server 2012</w:t>
      </w:r>
      <w:r w:rsidRPr="004303E2">
        <w:tab/>
      </w:r>
      <w:r w:rsidRPr="004303E2">
        <w:fldChar w:fldCharType="begin"/>
      </w:r>
      <w:r w:rsidRPr="004303E2">
        <w:instrText xml:space="preserve"> PAGEREF _Toc363827393 \h </w:instrText>
      </w:r>
      <w:r w:rsidRPr="004303E2">
        <w:fldChar w:fldCharType="separate"/>
      </w:r>
      <w:r w:rsidR="00B14A4D">
        <w:t>201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111</w:t>
      </w:r>
      <w:r w:rsidRPr="004303E2">
        <w:rPr>
          <w:caps/>
        </w:rPr>
        <w:t xml:space="preserve"> </w:t>
      </w:r>
      <w:r w:rsidRPr="004303E2">
        <w:t>Windows Server 2008 R2 Datacenter</w:t>
      </w:r>
      <w:r w:rsidRPr="004303E2">
        <w:tab/>
      </w:r>
      <w:r w:rsidRPr="004303E2">
        <w:fldChar w:fldCharType="begin"/>
      </w:r>
      <w:r w:rsidRPr="004303E2">
        <w:instrText xml:space="preserve"> PAGEREF _Toc363827394 \h </w:instrText>
      </w:r>
      <w:r w:rsidRPr="004303E2">
        <w:fldChar w:fldCharType="separate"/>
      </w:r>
      <w:r w:rsidR="00B14A4D">
        <w:t>201</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112</w:t>
      </w:r>
      <w:r w:rsidRPr="004303E2">
        <w:rPr>
          <w:caps/>
        </w:rPr>
        <w:t xml:space="preserve"> </w:t>
      </w:r>
      <w:r w:rsidRPr="004303E2">
        <w:t>Windows Server 2008 R2 Standard</w:t>
      </w:r>
      <w:r w:rsidRPr="004303E2">
        <w:tab/>
      </w:r>
      <w:r w:rsidRPr="004303E2">
        <w:fldChar w:fldCharType="begin"/>
      </w:r>
      <w:r w:rsidRPr="004303E2">
        <w:instrText xml:space="preserve"> PAGEREF _Toc363827395 \h </w:instrText>
      </w:r>
      <w:r w:rsidRPr="004303E2">
        <w:fldChar w:fldCharType="separate"/>
      </w:r>
      <w:r w:rsidR="00B14A4D">
        <w:t>202</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113</w:t>
      </w:r>
      <w:r w:rsidRPr="004303E2">
        <w:rPr>
          <w:rFonts w:cs="Tahoma"/>
        </w:rPr>
        <w:t xml:space="preserve"> Windows Small Business Server (SBS) 2008 Premium</w:t>
      </w:r>
      <w:r w:rsidRPr="004303E2">
        <w:tab/>
      </w:r>
      <w:r w:rsidRPr="004303E2">
        <w:fldChar w:fldCharType="begin"/>
      </w:r>
      <w:r w:rsidRPr="004303E2">
        <w:instrText xml:space="preserve"> PAGEREF _Toc363827396 \h </w:instrText>
      </w:r>
      <w:r w:rsidRPr="004303E2">
        <w:fldChar w:fldCharType="separate"/>
      </w:r>
      <w:r w:rsidR="00B14A4D">
        <w:t>203</w:t>
      </w:r>
      <w:r w:rsidRPr="004303E2">
        <w:fldChar w:fldCharType="end"/>
      </w:r>
    </w:p>
    <w:p w:rsidR="004303E2" w:rsidRPr="004303E2" w:rsidRDefault="004303E2" w:rsidP="00646B7A">
      <w:pPr>
        <w:pStyle w:val="TOC3"/>
        <w:rPr>
          <w:rFonts w:asciiTheme="minorHAnsi" w:eastAsiaTheme="minorEastAsia" w:hAnsiTheme="minorHAnsi" w:cstheme="minorBidi"/>
          <w:sz w:val="22"/>
          <w:szCs w:val="22"/>
        </w:rPr>
      </w:pPr>
      <w:r w:rsidRPr="004303E2">
        <w:rPr>
          <w:caps/>
          <w:vertAlign w:val="superscript"/>
        </w:rPr>
        <w:t>114</w:t>
      </w:r>
      <w:r w:rsidRPr="004303E2">
        <w:t xml:space="preserve"> Windows Small Business Server (SBS) 2011 Standard</w:t>
      </w:r>
      <w:r w:rsidRPr="004303E2">
        <w:tab/>
      </w:r>
      <w:r w:rsidRPr="004303E2">
        <w:fldChar w:fldCharType="begin"/>
      </w:r>
      <w:r w:rsidRPr="004303E2">
        <w:instrText xml:space="preserve"> PAGEREF _Toc363827397 \h </w:instrText>
      </w:r>
      <w:r w:rsidRPr="004303E2">
        <w:fldChar w:fldCharType="separate"/>
      </w:r>
      <w:r w:rsidR="00B14A4D">
        <w:t>204</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115</w:t>
      </w:r>
      <w:r w:rsidRPr="004303E2">
        <w:rPr>
          <w:rFonts w:cs="Tahoma"/>
          <w:caps/>
        </w:rPr>
        <w:t xml:space="preserve"> </w:t>
      </w:r>
      <w:r w:rsidRPr="004303E2">
        <w:rPr>
          <w:rFonts w:cs="Tahoma"/>
        </w:rPr>
        <w:t>CAL Suite per Windows Small Business Server (SBS) 2011</w:t>
      </w:r>
      <w:r w:rsidRPr="004303E2">
        <w:tab/>
      </w:r>
      <w:r w:rsidRPr="004303E2">
        <w:fldChar w:fldCharType="begin"/>
      </w:r>
      <w:r w:rsidRPr="004303E2">
        <w:instrText xml:space="preserve"> PAGEREF _Toc363827398 \h </w:instrText>
      </w:r>
      <w:r w:rsidRPr="004303E2">
        <w:fldChar w:fldCharType="separate"/>
      </w:r>
      <w:r w:rsidR="00B14A4D">
        <w:t>204</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116</w:t>
      </w:r>
      <w:r w:rsidRPr="004303E2">
        <w:rPr>
          <w:rFonts w:cs="Tahoma"/>
          <w:caps/>
        </w:rPr>
        <w:t xml:space="preserve"> </w:t>
      </w:r>
      <w:r w:rsidRPr="004303E2">
        <w:rPr>
          <w:rFonts w:cs="Tahoma"/>
        </w:rPr>
        <w:t>Premium Add-on per Windows Small Business Server (SBS) 2011</w:t>
      </w:r>
      <w:r w:rsidRPr="004303E2">
        <w:tab/>
      </w:r>
      <w:r w:rsidRPr="004303E2">
        <w:fldChar w:fldCharType="begin"/>
      </w:r>
      <w:r w:rsidRPr="004303E2">
        <w:instrText xml:space="preserve"> PAGEREF _Toc363827399 \h </w:instrText>
      </w:r>
      <w:r w:rsidRPr="004303E2">
        <w:fldChar w:fldCharType="separate"/>
      </w:r>
      <w:r w:rsidR="00B14A4D">
        <w:t>205</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caps/>
          <w:vertAlign w:val="superscript"/>
        </w:rPr>
        <w:t>117</w:t>
      </w:r>
      <w:r w:rsidRPr="004303E2">
        <w:rPr>
          <w:rFonts w:cs="Tahoma"/>
        </w:rPr>
        <w:t xml:space="preserve"> Premium Add-on CAL Suite per Windows Small Business Server (SBS) 2011</w:t>
      </w:r>
      <w:r w:rsidRPr="004303E2">
        <w:tab/>
      </w:r>
      <w:r w:rsidRPr="004303E2">
        <w:fldChar w:fldCharType="begin"/>
      </w:r>
      <w:r w:rsidRPr="004303E2">
        <w:instrText xml:space="preserve"> PAGEREF _Toc363827400 \h </w:instrText>
      </w:r>
      <w:r w:rsidRPr="004303E2">
        <w:fldChar w:fldCharType="separate"/>
      </w:r>
      <w:r w:rsidR="00B14A4D">
        <w:t>206</w:t>
      </w:r>
      <w:r w:rsidRPr="004303E2">
        <w:fldChar w:fldCharType="end"/>
      </w:r>
    </w:p>
    <w:p w:rsidR="004303E2" w:rsidRPr="004303E2" w:rsidRDefault="004303E2">
      <w:pPr>
        <w:pStyle w:val="TOC2"/>
        <w:rPr>
          <w:rFonts w:asciiTheme="minorHAnsi" w:eastAsiaTheme="minorEastAsia" w:hAnsiTheme="minorHAnsi" w:cstheme="minorBidi"/>
          <w:sz w:val="22"/>
          <w:szCs w:val="22"/>
        </w:rPr>
      </w:pPr>
      <w:r w:rsidRPr="004303E2">
        <w:rPr>
          <w:rFonts w:cs="Tahoma"/>
          <w:vertAlign w:val="superscript"/>
        </w:rPr>
        <w:t>118</w:t>
      </w:r>
      <w:r w:rsidRPr="006B7B95">
        <w:rPr>
          <w:rFonts w:cs="Tahoma"/>
        </w:rPr>
        <w:t xml:space="preserve"> </w:t>
      </w:r>
      <w:r w:rsidRPr="004303E2">
        <w:rPr>
          <w:rFonts w:cs="Tahoma"/>
        </w:rPr>
        <w:t>Windows Small Business Server 2011 Essentials</w:t>
      </w:r>
      <w:r w:rsidRPr="004303E2">
        <w:tab/>
      </w:r>
      <w:r w:rsidRPr="004303E2">
        <w:fldChar w:fldCharType="begin"/>
      </w:r>
      <w:r w:rsidRPr="004303E2">
        <w:instrText xml:space="preserve"> PAGEREF _Toc363827401 \h </w:instrText>
      </w:r>
      <w:r w:rsidRPr="004303E2">
        <w:fldChar w:fldCharType="separate"/>
      </w:r>
      <w:r w:rsidR="00B14A4D">
        <w:t>207</w:t>
      </w:r>
      <w:r w:rsidRPr="004303E2">
        <w:fldChar w:fldCharType="end"/>
      </w:r>
    </w:p>
    <w:p w:rsidR="004303E2" w:rsidRPr="00BF73C3" w:rsidRDefault="004303E2" w:rsidP="00646B7A">
      <w:pPr>
        <w:pStyle w:val="TOC3"/>
        <w:rPr>
          <w:rFonts w:asciiTheme="minorHAnsi" w:eastAsiaTheme="minorEastAsia" w:hAnsiTheme="minorHAnsi" w:cstheme="minorBidi"/>
          <w:sz w:val="22"/>
          <w:szCs w:val="22"/>
          <w:lang w:val="it-IT"/>
        </w:rPr>
      </w:pPr>
      <w:r w:rsidRPr="00BF73C3">
        <w:rPr>
          <w:caps/>
          <w:vertAlign w:val="superscript"/>
          <w:lang w:val="it-IT"/>
        </w:rPr>
        <w:t>119</w:t>
      </w:r>
      <w:r w:rsidRPr="00BF73C3">
        <w:rPr>
          <w:lang w:val="it-IT"/>
        </w:rPr>
        <w:t xml:space="preserve"> Windows Web Server</w:t>
      </w:r>
      <w:r w:rsidRPr="00BF73C3">
        <w:rPr>
          <w:vertAlign w:val="superscript"/>
          <w:lang w:val="it-IT"/>
        </w:rPr>
        <w:t>®</w:t>
      </w:r>
      <w:r w:rsidRPr="00BF73C3">
        <w:rPr>
          <w:lang w:val="it-IT"/>
        </w:rPr>
        <w:t xml:space="preserve"> 2008 R2</w:t>
      </w:r>
      <w:r w:rsidRPr="00BF73C3">
        <w:rPr>
          <w:lang w:val="it-IT"/>
        </w:rPr>
        <w:tab/>
      </w:r>
      <w:r w:rsidRPr="004303E2">
        <w:fldChar w:fldCharType="begin"/>
      </w:r>
      <w:r w:rsidRPr="00BF73C3">
        <w:rPr>
          <w:lang w:val="it-IT"/>
        </w:rPr>
        <w:instrText xml:space="preserve"> PAGEREF _Toc363827402 \h </w:instrText>
      </w:r>
      <w:r w:rsidRPr="004303E2">
        <w:fldChar w:fldCharType="separate"/>
      </w:r>
      <w:r w:rsidR="00B14A4D">
        <w:rPr>
          <w:lang w:val="it-IT"/>
        </w:rPr>
        <w:t>208</w:t>
      </w:r>
      <w:r w:rsidRPr="004303E2">
        <w:fldChar w:fldCharType="end"/>
      </w:r>
    </w:p>
    <w:p w:rsidR="007E0CC6" w:rsidRPr="00BF73C3" w:rsidRDefault="00B23717" w:rsidP="00461CA9">
      <w:pPr>
        <w:pStyle w:val="TOC4"/>
        <w:tabs>
          <w:tab w:val="clear" w:pos="9360"/>
          <w:tab w:val="center" w:pos="4680"/>
        </w:tabs>
        <w:rPr>
          <w:rFonts w:cs="Tahoma"/>
          <w:lang w:val="it-IT"/>
        </w:rPr>
      </w:pPr>
      <w:r w:rsidRPr="004303E2">
        <w:rPr>
          <w:rFonts w:cs="Tahoma"/>
          <w:szCs w:val="18"/>
        </w:rPr>
        <w:fldChar w:fldCharType="end"/>
      </w:r>
    </w:p>
    <w:p w:rsidR="00023FE7" w:rsidRPr="002D3668" w:rsidRDefault="00ED3854" w:rsidP="007E0CC6">
      <w:pPr>
        <w:pStyle w:val="Heading2"/>
        <w:rPr>
          <w:rFonts w:ascii="Tahoma" w:hAnsi="Tahoma" w:cs="Tahoma"/>
          <w:lang w:val="it-IT"/>
        </w:rPr>
      </w:pPr>
      <w:bookmarkStart w:id="7" w:name="_Toc246850065"/>
      <w:r w:rsidRPr="002D3668">
        <w:rPr>
          <w:rFonts w:ascii="Tahoma" w:hAnsi="Tahoma" w:cs="Tahoma"/>
          <w:sz w:val="36"/>
          <w:lang w:val="it-IT"/>
        </w:rPr>
        <w:br w:type="page"/>
      </w:r>
      <w:bookmarkStart w:id="8" w:name="_Toc336337840"/>
      <w:bookmarkStart w:id="9" w:name="_Toc363826881"/>
      <w:r w:rsidRPr="002D3668">
        <w:rPr>
          <w:rFonts w:ascii="Tahoma" w:hAnsi="Tahoma" w:cs="Tahoma"/>
          <w:sz w:val="36"/>
          <w:lang w:val="it-IT"/>
        </w:rPr>
        <w:lastRenderedPageBreak/>
        <w:t>Codici Tabella</w:t>
      </w:r>
      <w:bookmarkEnd w:id="7"/>
      <w:bookmarkEnd w:id="8"/>
      <w:bookmarkEnd w:id="9"/>
    </w:p>
    <w:p w:rsidR="00023FE7" w:rsidRPr="002D3668" w:rsidRDefault="00023FE7">
      <w:pPr>
        <w:pStyle w:val="ChartKeyHeadings"/>
        <w:ind w:right="-180"/>
        <w:rPr>
          <w:rFonts w:ascii="Tahoma" w:hAnsi="Tahoma" w:cs="Tahoma"/>
          <w:sz w:val="18"/>
          <w:szCs w:val="18"/>
          <w:lang w:val="it-IT"/>
        </w:rPr>
      </w:pPr>
    </w:p>
    <w:p w:rsidR="00023FE7" w:rsidRPr="002D3668" w:rsidRDefault="00023FE7">
      <w:pPr>
        <w:pStyle w:val="ChartKeyHeadings"/>
        <w:ind w:right="-180"/>
        <w:rPr>
          <w:rFonts w:ascii="Tahoma" w:hAnsi="Tahoma" w:cs="Tahoma"/>
          <w:lang w:val="it-IT"/>
        </w:rPr>
      </w:pPr>
      <w:r w:rsidRPr="002D3668">
        <w:rPr>
          <w:rFonts w:ascii="Tahoma" w:hAnsi="Tahoma" w:cs="Tahoma"/>
          <w:szCs w:val="24"/>
          <w:lang w:val="it-IT"/>
        </w:rPr>
        <w:t>Intestazioni Colonne</w:t>
      </w:r>
    </w:p>
    <w:p w:rsidR="00023FE7" w:rsidRPr="002D3668" w:rsidRDefault="00023FE7">
      <w:pPr>
        <w:pStyle w:val="ChartKeyHeadings"/>
        <w:ind w:right="-180"/>
        <w:rPr>
          <w:rFonts w:ascii="Tahoma" w:hAnsi="Tahoma" w:cs="Tahoma"/>
          <w:sz w:val="18"/>
          <w:szCs w:val="18"/>
          <w:lang w:val="it-IT"/>
        </w:rPr>
      </w:pPr>
    </w:p>
    <w:p w:rsidR="00664EE9" w:rsidRPr="002D3668" w:rsidRDefault="00664EE9" w:rsidP="00664EE9">
      <w:pPr>
        <w:pStyle w:val="Bodywithspace"/>
        <w:spacing w:before="0" w:after="0" w:line="276" w:lineRule="auto"/>
        <w:ind w:right="-180"/>
        <w:rPr>
          <w:rFonts w:ascii="Tahoma" w:hAnsi="Tahoma" w:cs="Tahoma"/>
          <w:lang w:val="it-IT"/>
        </w:rPr>
      </w:pPr>
      <w:r w:rsidRPr="002D3668">
        <w:rPr>
          <w:rStyle w:val="BodyChar"/>
          <w:rFonts w:ascii="Tahoma" w:hAnsi="Tahoma" w:cs="Tahoma"/>
          <w:b/>
          <w:color w:val="000000"/>
          <w:sz w:val="18"/>
          <w:szCs w:val="18"/>
          <w:lang w:val="it-IT"/>
        </w:rPr>
        <w:t>Unità Campus e School =</w:t>
      </w:r>
      <w:r w:rsidRPr="002D3668">
        <w:rPr>
          <w:rFonts w:ascii="Tahoma" w:hAnsi="Tahoma" w:cs="Tahoma"/>
          <w:color w:val="000000"/>
          <w:sz w:val="18"/>
          <w:szCs w:val="18"/>
          <w:lang w:val="it-IT"/>
        </w:rPr>
        <w:t xml:space="preserve"> I numeri visualizzati in questa colonna rappresentano le unità designate quando</w:t>
      </w:r>
      <w:r w:rsidR="00F97888" w:rsidRPr="002D3668">
        <w:rPr>
          <w:rFonts w:ascii="Tahoma" w:hAnsi="Tahoma" w:cs="Tahoma"/>
          <w:color w:val="000000"/>
          <w:sz w:val="18"/>
          <w:szCs w:val="18"/>
          <w:lang w:val="it-IT"/>
        </w:rPr>
        <w:t> </w:t>
      </w:r>
      <w:r w:rsidRPr="002D3668">
        <w:rPr>
          <w:rFonts w:ascii="Tahoma" w:hAnsi="Tahoma" w:cs="Tahoma"/>
          <w:color w:val="000000"/>
          <w:sz w:val="18"/>
          <w:szCs w:val="18"/>
          <w:lang w:val="it-IT"/>
        </w:rPr>
        <w:t>il</w:t>
      </w:r>
      <w:r w:rsidR="00F97888" w:rsidRPr="002D3668">
        <w:rPr>
          <w:rFonts w:ascii="Tahoma" w:hAnsi="Tahoma" w:cs="Tahoma"/>
          <w:color w:val="000000"/>
          <w:sz w:val="18"/>
          <w:szCs w:val="18"/>
          <w:lang w:val="it-IT"/>
        </w:rPr>
        <w:t> </w:t>
      </w:r>
      <w:r w:rsidRPr="002D3668">
        <w:rPr>
          <w:rFonts w:ascii="Tahoma" w:hAnsi="Tahoma" w:cs="Tahoma"/>
          <w:color w:val="000000"/>
          <w:sz w:val="18"/>
          <w:szCs w:val="18"/>
          <w:lang w:val="it-IT"/>
        </w:rPr>
        <w:t>software viene offerto attraverso 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Iscrizione School ai sensi del Contratto Campus e School. I</w:t>
      </w:r>
      <w:r w:rsidR="00F97888" w:rsidRPr="002D3668">
        <w:rPr>
          <w:rFonts w:ascii="Tahoma" w:hAnsi="Tahoma" w:cs="Tahoma"/>
          <w:color w:val="000000"/>
          <w:sz w:val="18"/>
          <w:szCs w:val="18"/>
          <w:lang w:val="it-IT"/>
        </w:rPr>
        <w:t> </w:t>
      </w:r>
      <w:r w:rsidRPr="002D3668">
        <w:rPr>
          <w:rFonts w:ascii="Tahoma" w:hAnsi="Tahoma" w:cs="Tahoma"/>
          <w:color w:val="000000"/>
          <w:sz w:val="18"/>
          <w:szCs w:val="18"/>
          <w:lang w:val="it-IT"/>
        </w:rPr>
        <w:t>prodotti non vengono offerti in questi programmi quando la colonna CA/SA è vuota.</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 xml:space="preserve">Data Disponibilità = </w:t>
      </w:r>
      <w:r w:rsidRPr="002D3668">
        <w:rPr>
          <w:rStyle w:val="BodyChar"/>
          <w:rFonts w:ascii="Tahoma" w:hAnsi="Tahoma" w:cs="Tahoma"/>
          <w:sz w:val="18"/>
          <w:szCs w:val="18"/>
          <w:lang w:val="it-IT"/>
        </w:rPr>
        <w:t>È la data in cui il prodotto è disponibile per la prima volta,</w:t>
      </w:r>
      <w:r w:rsidRPr="002D3668">
        <w:rPr>
          <w:rStyle w:val="BodyChar"/>
          <w:rFonts w:ascii="Tahoma" w:hAnsi="Tahoma" w:cs="Tahoma"/>
          <w:color w:val="000000"/>
          <w:sz w:val="18"/>
          <w:szCs w:val="18"/>
          <w:lang w:val="it-IT"/>
        </w:rPr>
        <w:t xml:space="preserve"> indicata nel formato mese/anno. </w:t>
      </w:r>
      <w:r w:rsidRPr="002D3668">
        <w:rPr>
          <w:rStyle w:val="BodyChar"/>
          <w:rFonts w:ascii="Tahoma" w:hAnsi="Tahoma" w:cs="Tahoma"/>
          <w:sz w:val="18"/>
          <w:szCs w:val="18"/>
          <w:lang w:val="it-IT"/>
        </w:rPr>
        <w:t>È la prima tra la data in cui Microsoft dà la possibilità di ordinare le licenze per il prodotto e</w:t>
      </w:r>
      <w:r w:rsidR="00F97888" w:rsidRPr="002D3668">
        <w:rPr>
          <w:rStyle w:val="BodyChar"/>
          <w:rFonts w:ascii="Tahoma" w:hAnsi="Tahoma" w:cs="Tahoma"/>
          <w:sz w:val="18"/>
          <w:szCs w:val="18"/>
          <w:lang w:val="it-IT"/>
        </w:rPr>
        <w:t> </w:t>
      </w:r>
      <w:r w:rsidRPr="002D3668">
        <w:rPr>
          <w:rStyle w:val="BodyChar"/>
          <w:rFonts w:ascii="Tahoma" w:hAnsi="Tahoma" w:cs="Tahoma"/>
          <w:sz w:val="18"/>
          <w:szCs w:val="18"/>
          <w:lang w:val="it-IT"/>
        </w:rPr>
        <w:t>quella</w:t>
      </w:r>
      <w:r w:rsidR="00F97888" w:rsidRPr="002D3668">
        <w:rPr>
          <w:rStyle w:val="BodyChar"/>
          <w:rFonts w:ascii="Tahoma" w:hAnsi="Tahoma" w:cs="Tahoma"/>
          <w:sz w:val="18"/>
          <w:szCs w:val="18"/>
          <w:lang w:val="it-IT"/>
        </w:rPr>
        <w:t> </w:t>
      </w:r>
      <w:r w:rsidRPr="002D3668">
        <w:rPr>
          <w:rStyle w:val="BodyChar"/>
          <w:rFonts w:ascii="Tahoma" w:hAnsi="Tahoma" w:cs="Tahoma"/>
          <w:sz w:val="18"/>
          <w:szCs w:val="18"/>
          <w:lang w:val="it-IT"/>
        </w:rPr>
        <w:t>in cui consente di scaricare il software per il prodotto dal Volume Licensing Services Center (VLSC).</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EA (Contratto Enterprise) =</w:t>
      </w:r>
      <w:r w:rsidRPr="002D3668">
        <w:rPr>
          <w:rFonts w:ascii="Tahoma" w:hAnsi="Tahoma" w:cs="Tahoma"/>
          <w:sz w:val="18"/>
          <w:szCs w:val="18"/>
          <w:lang w:val="it-IT"/>
        </w:rPr>
        <w:t xml:space="preserve"> Contratto Enterprise 20xx.</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 xml:space="preserve">EA Sub (Contratto Enterprise Subscription) = </w:t>
      </w:r>
      <w:r w:rsidRPr="002D3668">
        <w:rPr>
          <w:rFonts w:ascii="Tahoma" w:hAnsi="Tahoma" w:cs="Tahoma"/>
          <w:sz w:val="18"/>
          <w:szCs w:val="18"/>
          <w:lang w:val="it-IT"/>
        </w:rPr>
        <w:t>Contratto Enterprise Subscription 200x.</w:t>
      </w:r>
      <w:r w:rsidR="00AE680C" w:rsidRPr="002D3668">
        <w:rPr>
          <w:rFonts w:ascii="Tahoma" w:hAnsi="Tahoma" w:cs="Tahoma"/>
          <w:sz w:val="18"/>
          <w:szCs w:val="18"/>
          <w:lang w:val="it-IT"/>
        </w:rPr>
        <w:t xml:space="preserve"> </w:t>
      </w:r>
    </w:p>
    <w:p w:rsidR="00456002" w:rsidRPr="002D3668" w:rsidRDefault="00456002" w:rsidP="00456002">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Requisito Minimo per i Programmi Open =</w:t>
      </w:r>
      <w:r w:rsidRPr="002D3668">
        <w:rPr>
          <w:rFonts w:ascii="Tahoma" w:hAnsi="Tahoma" w:cs="Tahoma"/>
          <w:sz w:val="18"/>
          <w:szCs w:val="18"/>
          <w:lang w:val="it-IT"/>
        </w:rPr>
        <w:t xml:space="preserve"> Ogni Licenza conta esclusivamente come 5 Licenze ai fini del</w:t>
      </w:r>
      <w:r w:rsidR="00F97888" w:rsidRPr="002D3668">
        <w:rPr>
          <w:rFonts w:ascii="Tahoma" w:hAnsi="Tahoma" w:cs="Tahoma"/>
          <w:sz w:val="18"/>
          <w:szCs w:val="18"/>
          <w:lang w:val="it-IT"/>
        </w:rPr>
        <w:t> </w:t>
      </w:r>
      <w:r w:rsidRPr="002D3668">
        <w:rPr>
          <w:rFonts w:ascii="Tahoma" w:hAnsi="Tahoma" w:cs="Tahoma"/>
          <w:sz w:val="18"/>
          <w:szCs w:val="18"/>
          <w:lang w:val="it-IT"/>
        </w:rPr>
        <w:t>requisito minimo per l</w:t>
      </w:r>
      <w:r w:rsidR="003E36E0" w:rsidRPr="002D3668">
        <w:rPr>
          <w:rFonts w:ascii="Tahoma" w:hAnsi="Tahoma" w:cs="Tahoma"/>
          <w:sz w:val="18"/>
          <w:szCs w:val="18"/>
          <w:lang w:val="it-IT"/>
        </w:rPr>
        <w:t>’</w:t>
      </w:r>
      <w:r w:rsidRPr="002D3668">
        <w:rPr>
          <w:rFonts w:ascii="Tahoma" w:hAnsi="Tahoma" w:cs="Tahoma"/>
          <w:sz w:val="18"/>
          <w:szCs w:val="18"/>
          <w:lang w:val="it-IT"/>
        </w:rPr>
        <w:t>ordine iniziale nei programmi Open License e/o Open Value. Il valore indica il programma per cui è in vigore.</w:t>
      </w:r>
    </w:p>
    <w:p w:rsidR="00456002" w:rsidRPr="00A80CB3" w:rsidRDefault="00456002" w:rsidP="00456002">
      <w:pPr>
        <w:pStyle w:val="Bodywithspace"/>
        <w:spacing w:before="0" w:after="0" w:line="276" w:lineRule="auto"/>
        <w:ind w:right="-180"/>
        <w:rPr>
          <w:rFonts w:ascii="Tahoma" w:hAnsi="Tahoma" w:cs="Tahoma"/>
        </w:rPr>
      </w:pPr>
      <w:r w:rsidRPr="002D3668">
        <w:rPr>
          <w:rStyle w:val="BodyChar"/>
          <w:rFonts w:ascii="Tahoma" w:hAnsi="Tahoma" w:cs="Tahoma"/>
          <w:b/>
          <w:sz w:val="18"/>
          <w:szCs w:val="18"/>
          <w:lang w:val="it-IT"/>
        </w:rPr>
        <w:t>Open License =</w:t>
      </w:r>
      <w:r w:rsidRPr="002D3668">
        <w:rPr>
          <w:rFonts w:ascii="Tahoma" w:hAnsi="Tahoma" w:cs="Tahoma"/>
          <w:sz w:val="18"/>
          <w:szCs w:val="18"/>
          <w:lang w:val="it-IT"/>
        </w:rPr>
        <w:t xml:space="preserve"> L</w:t>
      </w:r>
      <w:r w:rsidR="003E36E0" w:rsidRPr="002D3668">
        <w:rPr>
          <w:rFonts w:ascii="Tahoma" w:hAnsi="Tahoma" w:cs="Tahoma"/>
          <w:sz w:val="18"/>
          <w:szCs w:val="18"/>
          <w:lang w:val="it-IT"/>
        </w:rPr>
        <w:t>’</w:t>
      </w:r>
      <w:r w:rsidRPr="002D3668">
        <w:rPr>
          <w:rFonts w:ascii="Tahoma" w:hAnsi="Tahoma" w:cs="Tahoma"/>
          <w:sz w:val="18"/>
          <w:szCs w:val="18"/>
          <w:lang w:val="it-IT"/>
        </w:rPr>
        <w:t xml:space="preserve">unico componente Open License dei Programmi Open. </w:t>
      </w:r>
      <w:r w:rsidRPr="00A80CB3">
        <w:rPr>
          <w:rFonts w:ascii="Tahoma" w:hAnsi="Tahoma" w:cs="Tahoma"/>
          <w:sz w:val="18"/>
          <w:szCs w:val="18"/>
        </w:rPr>
        <w:t>Open License include Open</w:t>
      </w:r>
      <w:r w:rsidR="00F97888">
        <w:rPr>
          <w:rFonts w:ascii="Tahoma" w:hAnsi="Tahoma" w:cs="Tahoma"/>
          <w:sz w:val="18"/>
          <w:szCs w:val="18"/>
        </w:rPr>
        <w:t> </w:t>
      </w:r>
      <w:r w:rsidRPr="00A80CB3">
        <w:rPr>
          <w:rFonts w:ascii="Tahoma" w:hAnsi="Tahoma" w:cs="Tahoma"/>
          <w:sz w:val="18"/>
          <w:szCs w:val="18"/>
        </w:rPr>
        <w:t>License,</w:t>
      </w:r>
      <w:r w:rsidR="00F97888">
        <w:rPr>
          <w:rFonts w:ascii="Tahoma" w:hAnsi="Tahoma" w:cs="Tahoma"/>
          <w:sz w:val="18"/>
          <w:szCs w:val="18"/>
        </w:rPr>
        <w:t> </w:t>
      </w:r>
      <w:r w:rsidRPr="00A80CB3">
        <w:rPr>
          <w:rFonts w:ascii="Tahoma" w:hAnsi="Tahoma" w:cs="Tahoma"/>
          <w:sz w:val="18"/>
          <w:szCs w:val="18"/>
        </w:rPr>
        <w:t>Open License for Academic, Open License for Government e Open License for Charity, ove</w:t>
      </w:r>
      <w:r w:rsidR="00F97888">
        <w:rPr>
          <w:rFonts w:ascii="Tahoma" w:hAnsi="Tahoma" w:cs="Tahoma"/>
          <w:sz w:val="18"/>
          <w:szCs w:val="18"/>
        </w:rPr>
        <w:t> </w:t>
      </w:r>
      <w:r w:rsidRPr="00A80CB3">
        <w:rPr>
          <w:rFonts w:ascii="Tahoma" w:hAnsi="Tahoma" w:cs="Tahoma"/>
          <w:sz w:val="18"/>
          <w:szCs w:val="18"/>
        </w:rPr>
        <w:t>disponibili.</w:t>
      </w:r>
    </w:p>
    <w:p w:rsidR="00456002" w:rsidRPr="00A80CB3" w:rsidRDefault="00456002" w:rsidP="00456002">
      <w:pPr>
        <w:pStyle w:val="Bodywithspace"/>
        <w:spacing w:before="0" w:after="0" w:line="276" w:lineRule="auto"/>
        <w:ind w:right="-180"/>
        <w:rPr>
          <w:rFonts w:ascii="Tahoma" w:hAnsi="Tahoma" w:cs="Tahoma"/>
        </w:rPr>
      </w:pPr>
      <w:r w:rsidRPr="00A80CB3">
        <w:rPr>
          <w:rStyle w:val="BodyChar"/>
          <w:rFonts w:ascii="Tahoma" w:hAnsi="Tahoma" w:cs="Tahoma"/>
          <w:b/>
          <w:sz w:val="18"/>
          <w:szCs w:val="18"/>
        </w:rPr>
        <w:t>Open Value (OV)=</w:t>
      </w:r>
      <w:r w:rsidRPr="00A80CB3">
        <w:rPr>
          <w:rFonts w:ascii="Tahoma" w:hAnsi="Tahoma" w:cs="Tahoma"/>
          <w:sz w:val="18"/>
          <w:szCs w:val="18"/>
        </w:rPr>
        <w:t xml:space="preserve"> Open Value include Open Value e Open Value for Government.</w:t>
      </w:r>
    </w:p>
    <w:p w:rsidR="00456002" w:rsidRPr="00A80CB3" w:rsidRDefault="00456002" w:rsidP="00456002">
      <w:pPr>
        <w:pStyle w:val="Bodywithspace"/>
        <w:spacing w:before="0" w:after="0" w:line="276" w:lineRule="auto"/>
        <w:ind w:right="-180"/>
        <w:rPr>
          <w:rFonts w:ascii="Tahoma" w:hAnsi="Tahoma" w:cs="Tahoma"/>
        </w:rPr>
      </w:pPr>
      <w:r w:rsidRPr="00A80CB3">
        <w:rPr>
          <w:rStyle w:val="BodyChar"/>
          <w:rFonts w:ascii="Tahoma" w:hAnsi="Tahoma" w:cs="Tahoma"/>
          <w:b/>
          <w:sz w:val="18"/>
          <w:szCs w:val="18"/>
        </w:rPr>
        <w:t>Open Value Subscription (OVS)=</w:t>
      </w:r>
      <w:r w:rsidRPr="00A80CB3">
        <w:rPr>
          <w:rFonts w:ascii="Tahoma" w:hAnsi="Tahoma" w:cs="Tahoma"/>
          <w:sz w:val="18"/>
          <w:szCs w:val="18"/>
        </w:rPr>
        <w:t xml:space="preserve"> Open Value Subscription include Open Value Subscription e Open Value</w:t>
      </w:r>
      <w:r w:rsidR="00F97888">
        <w:rPr>
          <w:rFonts w:ascii="Tahoma" w:hAnsi="Tahoma" w:cs="Tahoma"/>
          <w:sz w:val="18"/>
          <w:szCs w:val="18"/>
        </w:rPr>
        <w:t> </w:t>
      </w:r>
      <w:r w:rsidRPr="00A80CB3">
        <w:rPr>
          <w:rFonts w:ascii="Tahoma" w:hAnsi="Tahoma" w:cs="Tahoma"/>
          <w:sz w:val="18"/>
          <w:szCs w:val="18"/>
        </w:rPr>
        <w:t xml:space="preserve">Subscription for Government. </w:t>
      </w:r>
    </w:p>
    <w:p w:rsidR="00456002" w:rsidRPr="00A80CB3" w:rsidRDefault="00456002" w:rsidP="00456002">
      <w:pPr>
        <w:pStyle w:val="Bodywithspace"/>
        <w:spacing w:before="0" w:after="0" w:line="276" w:lineRule="auto"/>
        <w:ind w:right="-180"/>
        <w:rPr>
          <w:rFonts w:ascii="Tahoma" w:hAnsi="Tahoma" w:cs="Tahoma"/>
        </w:rPr>
      </w:pPr>
      <w:r w:rsidRPr="00A80CB3">
        <w:rPr>
          <w:rStyle w:val="BodyChar"/>
          <w:rFonts w:ascii="Tahoma" w:hAnsi="Tahoma" w:cs="Tahoma"/>
          <w:b/>
          <w:sz w:val="18"/>
          <w:szCs w:val="18"/>
        </w:rPr>
        <w:t xml:space="preserve">EES/OVS-ES = </w:t>
      </w:r>
      <w:r w:rsidRPr="00A80CB3">
        <w:rPr>
          <w:rStyle w:val="BodyChar"/>
          <w:rFonts w:ascii="Tahoma" w:hAnsi="Tahoma" w:cs="Tahoma"/>
          <w:sz w:val="18"/>
          <w:szCs w:val="18"/>
        </w:rPr>
        <w:t>Enrollment for Education Solutions/Open Value Subscription – Education Solutions</w:t>
      </w:r>
    </w:p>
    <w:p w:rsidR="00456002" w:rsidRPr="002D3668" w:rsidRDefault="00456002" w:rsidP="00456002">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Promozioni e Migrazioni =</w:t>
      </w:r>
      <w:r w:rsidRPr="002D3668">
        <w:rPr>
          <w:rFonts w:ascii="Tahoma" w:hAnsi="Tahoma" w:cs="Tahoma"/>
          <w:sz w:val="18"/>
          <w:szCs w:val="18"/>
          <w:lang w:val="it-IT"/>
        </w:rPr>
        <w:t xml:space="preserve"> È già in corso una promozione o è disponibile una migrazione di software.</w:t>
      </w:r>
    </w:p>
    <w:p w:rsidR="00456002" w:rsidRPr="002D3668" w:rsidRDefault="00456002" w:rsidP="00456002">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SAB =</w:t>
      </w:r>
      <w:r w:rsidRPr="002D3668">
        <w:rPr>
          <w:rFonts w:ascii="Tahoma" w:hAnsi="Tahoma" w:cs="Tahoma"/>
          <w:sz w:val="18"/>
          <w:szCs w:val="18"/>
          <w:lang w:val="it-IT"/>
        </w:rPr>
        <w:t xml:space="preserve"> Per le società idonee all</w:t>
      </w:r>
      <w:r w:rsidR="003E36E0" w:rsidRPr="002D3668">
        <w:rPr>
          <w:rFonts w:ascii="Tahoma" w:hAnsi="Tahoma" w:cs="Tahoma"/>
          <w:sz w:val="18"/>
          <w:szCs w:val="18"/>
          <w:lang w:val="it-IT"/>
        </w:rPr>
        <w:t>’</w:t>
      </w:r>
      <w:r w:rsidRPr="002D3668">
        <w:rPr>
          <w:rFonts w:ascii="Tahoma" w:hAnsi="Tahoma" w:cs="Tahoma"/>
          <w:sz w:val="18"/>
          <w:szCs w:val="18"/>
          <w:lang w:val="it-IT"/>
        </w:rPr>
        <w:t>acquisto del software sono disponibili i Vantaggi di Software Assurance (Software Assurance Benefits o SAB).</w:t>
      </w:r>
    </w:p>
    <w:p w:rsidR="00456002" w:rsidRPr="00A80CB3" w:rsidRDefault="00456002" w:rsidP="00456002">
      <w:pPr>
        <w:pStyle w:val="Bodywithspace"/>
        <w:spacing w:before="0" w:after="0" w:line="276" w:lineRule="auto"/>
        <w:ind w:right="-180"/>
        <w:rPr>
          <w:rFonts w:ascii="Tahoma" w:hAnsi="Tahoma" w:cs="Tahoma"/>
        </w:rPr>
      </w:pPr>
      <w:r w:rsidRPr="00A80CB3">
        <w:rPr>
          <w:rStyle w:val="BodyChar"/>
          <w:rFonts w:ascii="Tahoma" w:hAnsi="Tahoma" w:cs="Tahoma"/>
          <w:b/>
          <w:sz w:val="18"/>
          <w:szCs w:val="18"/>
        </w:rPr>
        <w:t>Select =</w:t>
      </w:r>
      <w:r w:rsidRPr="00A80CB3">
        <w:rPr>
          <w:rFonts w:ascii="Tahoma" w:hAnsi="Tahoma" w:cs="Tahoma"/>
          <w:sz w:val="18"/>
          <w:szCs w:val="18"/>
        </w:rPr>
        <w:t xml:space="preserve"> Select 20xx. Sono inclusi anche i Contratti Select for Academic e Select for Government.</w:t>
      </w:r>
    </w:p>
    <w:p w:rsidR="00456002" w:rsidRPr="00A80CB3" w:rsidRDefault="00456002" w:rsidP="00456002">
      <w:pPr>
        <w:pStyle w:val="Bodywithspace"/>
        <w:spacing w:before="0" w:after="0" w:line="276" w:lineRule="auto"/>
        <w:ind w:right="-180"/>
        <w:rPr>
          <w:rFonts w:ascii="Tahoma" w:hAnsi="Tahoma" w:cs="Tahoma"/>
        </w:rPr>
      </w:pPr>
      <w:r w:rsidRPr="00A80CB3">
        <w:rPr>
          <w:rStyle w:val="BodyChar"/>
          <w:rFonts w:ascii="Tahoma" w:hAnsi="Tahoma" w:cs="Tahoma"/>
          <w:b/>
          <w:sz w:val="18"/>
          <w:szCs w:val="18"/>
        </w:rPr>
        <w:t>Select Plus</w:t>
      </w:r>
      <w:r w:rsidRPr="00A80CB3">
        <w:rPr>
          <w:rStyle w:val="BodyChar"/>
          <w:rFonts w:ascii="Tahoma" w:hAnsi="Tahoma" w:cs="Tahoma"/>
          <w:sz w:val="18"/>
          <w:szCs w:val="18"/>
        </w:rPr>
        <w:t xml:space="preserve"> </w:t>
      </w:r>
      <w:r w:rsidRPr="00F97888">
        <w:rPr>
          <w:rStyle w:val="BodyChar"/>
          <w:rFonts w:ascii="Tahoma" w:hAnsi="Tahoma" w:cs="Tahoma"/>
          <w:b/>
          <w:sz w:val="18"/>
          <w:szCs w:val="18"/>
        </w:rPr>
        <w:t>=</w:t>
      </w:r>
      <w:r w:rsidRPr="00A80CB3">
        <w:rPr>
          <w:rStyle w:val="BodyChar"/>
          <w:rFonts w:ascii="Tahoma" w:hAnsi="Tahoma" w:cs="Tahoma"/>
          <w:sz w:val="18"/>
          <w:szCs w:val="18"/>
        </w:rPr>
        <w:t xml:space="preserve"> Select Plus 20xx.</w:t>
      </w:r>
      <w:r w:rsidR="00AE680C" w:rsidRPr="00A80CB3">
        <w:rPr>
          <w:rStyle w:val="BodyChar"/>
          <w:rFonts w:ascii="Tahoma" w:hAnsi="Tahoma" w:cs="Tahoma"/>
          <w:sz w:val="18"/>
          <w:szCs w:val="18"/>
        </w:rPr>
        <w:t xml:space="preserve"> </w:t>
      </w:r>
      <w:r w:rsidRPr="00A80CB3">
        <w:rPr>
          <w:rStyle w:val="BodyChar"/>
          <w:rFonts w:ascii="Tahoma" w:hAnsi="Tahoma" w:cs="Tahoma"/>
          <w:sz w:val="18"/>
          <w:szCs w:val="18"/>
        </w:rPr>
        <w:t>Sono inclusi anche i Contratti Plus License for Academic e Select Plus for Government.</w:t>
      </w:r>
    </w:p>
    <w:p w:rsidR="00023FE7" w:rsidRPr="00723B6A" w:rsidRDefault="00023FE7">
      <w:pPr>
        <w:pStyle w:val="Bodywithspace"/>
        <w:spacing w:before="0" w:after="0"/>
        <w:ind w:right="-180"/>
        <w:rPr>
          <w:rFonts w:ascii="Tahoma" w:hAnsi="Tahoma" w:cs="Tahoma"/>
          <w:sz w:val="18"/>
          <w:szCs w:val="18"/>
        </w:rPr>
      </w:pPr>
    </w:p>
    <w:p w:rsidR="00023FE7" w:rsidRPr="002D3668" w:rsidRDefault="00023FE7">
      <w:pPr>
        <w:pStyle w:val="ChartKeyHeadings"/>
        <w:ind w:right="-180"/>
        <w:rPr>
          <w:rFonts w:ascii="Tahoma" w:hAnsi="Tahoma" w:cs="Tahoma"/>
          <w:lang w:val="it-IT"/>
        </w:rPr>
      </w:pPr>
      <w:r w:rsidRPr="002D3668">
        <w:rPr>
          <w:rFonts w:ascii="Tahoma" w:hAnsi="Tahoma" w:cs="Tahoma"/>
          <w:szCs w:val="28"/>
          <w:lang w:val="it-IT"/>
        </w:rPr>
        <w:t>Valori delle colonne</w:t>
      </w:r>
    </w:p>
    <w:p w:rsidR="00023FE7" w:rsidRPr="002D3668" w:rsidRDefault="00023FE7">
      <w:pPr>
        <w:pStyle w:val="ChartKeyHeadings"/>
        <w:ind w:right="-180"/>
        <w:rPr>
          <w:rFonts w:ascii="Tahoma" w:hAnsi="Tahoma" w:cs="Tahoma"/>
          <w:sz w:val="18"/>
          <w:szCs w:val="18"/>
          <w:lang w:val="it-IT"/>
        </w:rPr>
      </w:pP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 xml:space="preserve">1 An = </w:t>
      </w:r>
      <w:r w:rsidRPr="002D3668">
        <w:rPr>
          <w:rFonts w:ascii="Tahoma" w:hAnsi="Tahoma" w:cs="Tahoma"/>
          <w:sz w:val="18"/>
          <w:szCs w:val="18"/>
          <w:lang w:val="it-IT"/>
        </w:rPr>
        <w:t>(ancora 1 anno alla scadenza del periodo di validità del contratto).</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2 An =</w:t>
      </w:r>
      <w:r w:rsidRPr="002D3668">
        <w:rPr>
          <w:rFonts w:ascii="Tahoma" w:hAnsi="Tahoma" w:cs="Tahoma"/>
          <w:sz w:val="18"/>
          <w:szCs w:val="18"/>
          <w:lang w:val="it-IT"/>
        </w:rPr>
        <w:t xml:space="preserve"> (ancora 2 anni alla scadenza del periodo di validità del contratto).</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3 An =</w:t>
      </w:r>
      <w:r w:rsidRPr="002D3668">
        <w:rPr>
          <w:rFonts w:ascii="Tahoma" w:hAnsi="Tahoma" w:cs="Tahoma"/>
          <w:sz w:val="18"/>
          <w:szCs w:val="18"/>
          <w:lang w:val="it-IT"/>
        </w:rPr>
        <w:t xml:space="preserve"> (ancora 3 anni alla scadenza del periodo di validità del contratto).</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A =</w:t>
      </w:r>
      <w:r w:rsidRPr="002D3668">
        <w:rPr>
          <w:rFonts w:ascii="Tahoma" w:hAnsi="Tahoma" w:cs="Tahoma"/>
          <w:sz w:val="18"/>
          <w:szCs w:val="18"/>
          <w:lang w:val="it-IT"/>
        </w:rPr>
        <w:t xml:space="preserve"> Indica che il software è offerto come prodotto aggiuntivo.</w:t>
      </w:r>
    </w:p>
    <w:p w:rsidR="009E22D0" w:rsidRPr="002D3668" w:rsidRDefault="009E22D0" w:rsidP="009E22D0">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AO</w:t>
      </w:r>
      <w:r w:rsidRPr="002D3668">
        <w:rPr>
          <w:rStyle w:val="BodyChar"/>
          <w:rFonts w:ascii="Tahoma" w:hAnsi="Tahoma" w:cs="Tahoma"/>
          <w:sz w:val="18"/>
          <w:szCs w:val="18"/>
          <w:lang w:val="it-IT"/>
        </w:rPr>
        <w:t xml:space="preserve"> </w:t>
      </w:r>
      <w:r w:rsidRPr="002D3668">
        <w:rPr>
          <w:rStyle w:val="BodyChar"/>
          <w:rFonts w:ascii="Tahoma" w:hAnsi="Tahoma" w:cs="Tahoma"/>
          <w:b/>
          <w:sz w:val="18"/>
          <w:szCs w:val="18"/>
          <w:lang w:val="it-IT"/>
        </w:rPr>
        <w:t xml:space="preserve">– </w:t>
      </w:r>
      <w:r w:rsidRPr="002D3668">
        <w:rPr>
          <w:rFonts w:ascii="Tahoma" w:hAnsi="Tahoma" w:cs="Tahoma"/>
          <w:sz w:val="18"/>
          <w:szCs w:val="18"/>
          <w:lang w:val="it-IT"/>
        </w:rPr>
        <w:t>Indica software offerto come prodotto aggiuntivo ordinabile per l</w:t>
      </w:r>
      <w:r w:rsidR="003E36E0" w:rsidRPr="002D3668">
        <w:rPr>
          <w:rFonts w:ascii="Tahoma" w:hAnsi="Tahoma" w:cs="Tahoma"/>
          <w:sz w:val="18"/>
          <w:szCs w:val="18"/>
          <w:lang w:val="it-IT"/>
        </w:rPr>
        <w:t>’</w:t>
      </w:r>
      <w:r w:rsidRPr="002D3668">
        <w:rPr>
          <w:rFonts w:ascii="Tahoma" w:hAnsi="Tahoma" w:cs="Tahoma"/>
          <w:sz w:val="18"/>
          <w:szCs w:val="18"/>
          <w:lang w:val="it-IT"/>
        </w:rPr>
        <w:t>intera organizzazione.</w:t>
      </w:r>
    </w:p>
    <w:p w:rsidR="009F5F37" w:rsidRPr="002D3668" w:rsidRDefault="009F5F3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 xml:space="preserve">C = </w:t>
      </w:r>
      <w:r w:rsidRPr="002D3668">
        <w:rPr>
          <w:rFonts w:ascii="Tahoma" w:hAnsi="Tahoma" w:cs="Tahoma"/>
          <w:sz w:val="18"/>
          <w:szCs w:val="18"/>
          <w:lang w:val="it-IT"/>
        </w:rPr>
        <w:t>Indica che il software è offerto come prodotto per le infrastrutture core.</w:t>
      </w:r>
    </w:p>
    <w:p w:rsidR="009F5F37" w:rsidRPr="002D3668" w:rsidRDefault="009F5F37" w:rsidP="009F5F37">
      <w:pPr>
        <w:pStyle w:val="ListParagraph"/>
        <w:rPr>
          <w:rFonts w:ascii="Tahoma" w:hAnsi="Tahoma" w:cs="Tahoma"/>
          <w:lang w:val="it-IT"/>
        </w:rPr>
      </w:pPr>
      <w:r w:rsidRPr="002D3668">
        <w:rPr>
          <w:rStyle w:val="BodyChar"/>
          <w:rFonts w:ascii="Tahoma" w:hAnsi="Tahoma" w:cs="Tahoma"/>
          <w:b/>
          <w:sz w:val="18"/>
          <w:szCs w:val="18"/>
          <w:lang w:val="it-IT"/>
        </w:rPr>
        <w:t xml:space="preserve">D = </w:t>
      </w:r>
      <w:r w:rsidRPr="002D3668">
        <w:rPr>
          <w:rFonts w:ascii="Tahoma" w:hAnsi="Tahoma" w:cs="Tahoma"/>
          <w:sz w:val="18"/>
          <w:szCs w:val="18"/>
          <w:lang w:val="it-IT"/>
        </w:rPr>
        <w:t>Indica che il software è offerto come prodotto del Programma Industry Device.</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DT =</w:t>
      </w:r>
      <w:r w:rsidRPr="002D3668">
        <w:rPr>
          <w:rFonts w:ascii="Tahoma" w:hAnsi="Tahoma" w:cs="Tahoma"/>
          <w:sz w:val="18"/>
          <w:szCs w:val="18"/>
          <w:lang w:val="it-IT"/>
        </w:rPr>
        <w:t xml:space="preserve"> Vantaggi di Software Assurance per le Offerte di Desktop. </w:t>
      </w:r>
    </w:p>
    <w:p w:rsidR="00F90F21" w:rsidRPr="002D3668" w:rsidRDefault="009055B7">
      <w:pPr>
        <w:pStyle w:val="Bodywithspace"/>
        <w:spacing w:before="0" w:after="0" w:line="276" w:lineRule="auto"/>
        <w:ind w:right="-180"/>
        <w:rPr>
          <w:rFonts w:ascii="Tahoma" w:hAnsi="Tahoma" w:cs="Tahoma"/>
          <w:lang w:val="it-IT"/>
        </w:rPr>
      </w:pPr>
      <w:r w:rsidRPr="002D3668">
        <w:rPr>
          <w:rFonts w:ascii="Tahoma" w:hAnsi="Tahoma" w:cs="Tahoma"/>
          <w:b/>
          <w:color w:val="000000"/>
          <w:sz w:val="18"/>
          <w:szCs w:val="22"/>
          <w:lang w:val="it-IT"/>
        </w:rPr>
        <w:t>E</w:t>
      </w:r>
      <w:r w:rsidRPr="002D3668">
        <w:rPr>
          <w:rFonts w:ascii="Tahoma" w:hAnsi="Tahoma" w:cs="Tahoma"/>
          <w:color w:val="000000"/>
          <w:sz w:val="18"/>
          <w:szCs w:val="22"/>
          <w:lang w:val="it-IT"/>
        </w:rPr>
        <w:t xml:space="preserve"> </w:t>
      </w:r>
      <w:r w:rsidRPr="002D3668">
        <w:rPr>
          <w:rFonts w:ascii="Tahoma" w:hAnsi="Tahoma" w:cs="Tahoma"/>
          <w:b/>
          <w:color w:val="000000"/>
          <w:sz w:val="18"/>
          <w:szCs w:val="22"/>
          <w:lang w:val="it-IT"/>
        </w:rPr>
        <w:t>=</w:t>
      </w:r>
      <w:r w:rsidRPr="002D3668">
        <w:rPr>
          <w:rFonts w:ascii="Tahoma" w:hAnsi="Tahoma" w:cs="Tahoma"/>
          <w:color w:val="000000"/>
          <w:sz w:val="18"/>
          <w:szCs w:val="22"/>
          <w:lang w:val="it-IT"/>
        </w:rPr>
        <w:t xml:space="preserve"> Indica che il prodotto è offerto come prodotto enterprise o della piattaforma desktop.</w:t>
      </w:r>
    </w:p>
    <w:p w:rsidR="00B23BE6" w:rsidRPr="002D3668" w:rsidRDefault="00B23BE6" w:rsidP="00B23BE6">
      <w:pPr>
        <w:spacing w:line="276" w:lineRule="auto"/>
        <w:ind w:left="720" w:right="-180"/>
        <w:rPr>
          <w:rFonts w:cs="Tahoma"/>
          <w:lang w:val="it-IT"/>
        </w:rPr>
      </w:pPr>
      <w:r w:rsidRPr="002D3668">
        <w:rPr>
          <w:rFonts w:cs="Tahoma"/>
          <w:b/>
          <w:color w:val="000000"/>
          <w:lang w:val="it-IT"/>
        </w:rPr>
        <w:t>EOLS =</w:t>
      </w:r>
      <w:r w:rsidRPr="002D3668">
        <w:rPr>
          <w:rFonts w:cs="Tahoma"/>
          <w:color w:val="000000"/>
          <w:lang w:val="it-IT"/>
        </w:rPr>
        <w:t xml:space="preserve"> Indica che il prodotto è offerto come servizio online enterprise o servizio online della piattaforma.</w:t>
      </w:r>
    </w:p>
    <w:p w:rsidR="00E97819" w:rsidRPr="002D3668" w:rsidRDefault="00E97819">
      <w:pPr>
        <w:pStyle w:val="Bodywithspace"/>
        <w:spacing w:before="0" w:after="0" w:line="276" w:lineRule="auto"/>
        <w:ind w:right="-180"/>
        <w:rPr>
          <w:rFonts w:ascii="Tahoma" w:hAnsi="Tahoma" w:cs="Tahoma"/>
          <w:lang w:val="it-IT"/>
        </w:rPr>
      </w:pPr>
      <w:r w:rsidRPr="002D3668">
        <w:rPr>
          <w:rFonts w:ascii="Tahoma" w:hAnsi="Tahoma" w:cs="Tahoma"/>
          <w:b/>
          <w:color w:val="000000"/>
          <w:sz w:val="18"/>
          <w:szCs w:val="22"/>
          <w:lang w:val="it-IT"/>
        </w:rPr>
        <w:t xml:space="preserve">ST = </w:t>
      </w:r>
      <w:r w:rsidRPr="002D3668">
        <w:rPr>
          <w:rFonts w:ascii="Tahoma" w:hAnsi="Tahoma" w:cs="Tahoma"/>
          <w:color w:val="000000"/>
          <w:sz w:val="18"/>
          <w:szCs w:val="22"/>
          <w:lang w:val="it-IT"/>
        </w:rPr>
        <w:t>Indica che il software è offerto come Offerta Studente e deve essere ordinato per l</w:t>
      </w:r>
      <w:r w:rsidR="003E36E0" w:rsidRPr="002D3668">
        <w:rPr>
          <w:rFonts w:ascii="Tahoma" w:hAnsi="Tahoma" w:cs="Tahoma"/>
          <w:color w:val="000000"/>
          <w:sz w:val="18"/>
          <w:szCs w:val="22"/>
          <w:lang w:val="it-IT"/>
        </w:rPr>
        <w:t>’</w:t>
      </w:r>
      <w:r w:rsidRPr="002D3668">
        <w:rPr>
          <w:rFonts w:ascii="Tahoma" w:hAnsi="Tahoma" w:cs="Tahoma"/>
          <w:color w:val="000000"/>
          <w:sz w:val="18"/>
          <w:szCs w:val="22"/>
          <w:lang w:val="it-IT"/>
        </w:rPr>
        <w:t>intero Numero degli</w:t>
      </w:r>
      <w:r w:rsidR="00723B6A" w:rsidRPr="002D3668">
        <w:rPr>
          <w:rFonts w:ascii="Tahoma" w:hAnsi="Tahoma" w:cs="Tahoma"/>
          <w:color w:val="000000"/>
          <w:sz w:val="18"/>
          <w:szCs w:val="22"/>
          <w:lang w:val="it-IT"/>
        </w:rPr>
        <w:t> </w:t>
      </w:r>
      <w:r w:rsidRPr="002D3668">
        <w:rPr>
          <w:rFonts w:ascii="Tahoma" w:hAnsi="Tahoma" w:cs="Tahoma"/>
          <w:color w:val="000000"/>
          <w:sz w:val="18"/>
          <w:szCs w:val="22"/>
          <w:lang w:val="it-IT"/>
        </w:rPr>
        <w:t>Studenti.</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L (Licenza) =</w:t>
      </w:r>
      <w:r w:rsidRPr="002D3668">
        <w:rPr>
          <w:rFonts w:ascii="Tahoma" w:hAnsi="Tahoma" w:cs="Tahoma"/>
          <w:sz w:val="18"/>
          <w:szCs w:val="18"/>
          <w:lang w:val="it-IT"/>
        </w:rPr>
        <w:t xml:space="preserve"> Valore di punti attribuito quando per il software indicato viene offerta una Licenza Standard.</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L&amp;SA (Licenza e Software Assurance) =</w:t>
      </w:r>
      <w:r w:rsidRPr="002D3668">
        <w:rPr>
          <w:rFonts w:ascii="Tahoma" w:hAnsi="Tahoma" w:cs="Tahoma"/>
          <w:sz w:val="18"/>
          <w:szCs w:val="18"/>
          <w:lang w:val="it-IT"/>
        </w:rPr>
        <w:t xml:space="preserve"> Valore di punti attribuito quando per il software indicato viene offerta una copertura Licenza e Software Assurance (L&amp;SA).</w:t>
      </w:r>
    </w:p>
    <w:p w:rsidR="00023FE7" w:rsidRPr="002D3668" w:rsidRDefault="00023FE7">
      <w:pPr>
        <w:pStyle w:val="Bodywithspace"/>
        <w:spacing w:before="0" w:after="0" w:line="276" w:lineRule="auto"/>
        <w:rPr>
          <w:rFonts w:ascii="Tahoma" w:hAnsi="Tahoma" w:cs="Tahoma"/>
          <w:lang w:val="it-IT"/>
        </w:rPr>
      </w:pPr>
      <w:r w:rsidRPr="002D3668">
        <w:rPr>
          <w:rStyle w:val="BodyChar"/>
          <w:rFonts w:ascii="Tahoma" w:hAnsi="Tahoma" w:cs="Tahoma"/>
          <w:b/>
          <w:bCs/>
          <w:color w:val="000000"/>
          <w:sz w:val="18"/>
          <w:szCs w:val="18"/>
          <w:lang w:val="it-IT"/>
        </w:rPr>
        <w:t>OL =</w:t>
      </w:r>
      <w:r w:rsidRPr="002D3668">
        <w:rPr>
          <w:rFonts w:ascii="Tahoma" w:hAnsi="Tahoma" w:cs="Tahoma"/>
          <w:color w:val="000000"/>
          <w:sz w:val="18"/>
          <w:szCs w:val="18"/>
          <w:lang w:val="it-IT"/>
        </w:rPr>
        <w:t xml:space="preserve"> Disponibile in Open License.</w:t>
      </w:r>
    </w:p>
    <w:p w:rsidR="001D3F04" w:rsidRPr="002D3668" w:rsidRDefault="001D3F04" w:rsidP="001D3F04">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OSB =</w:t>
      </w:r>
      <w:r w:rsidRPr="002D3668">
        <w:rPr>
          <w:rStyle w:val="BodyChar"/>
          <w:rFonts w:ascii="Tahoma" w:hAnsi="Tahoma" w:cs="Tahoma"/>
          <w:sz w:val="18"/>
          <w:szCs w:val="18"/>
          <w:lang w:val="it-IT"/>
        </w:rPr>
        <w:t xml:space="preserve"> Vantaggi dei Servizi Online per le società idonee.</w:t>
      </w:r>
      <w:r w:rsidR="00AE680C" w:rsidRPr="002D3668">
        <w:rPr>
          <w:rStyle w:val="BodyChar"/>
          <w:rFonts w:ascii="Tahoma" w:hAnsi="Tahoma" w:cs="Tahoma"/>
          <w:sz w:val="18"/>
          <w:szCs w:val="18"/>
          <w:lang w:val="it-IT"/>
        </w:rPr>
        <w:t xml:space="preserve"> </w:t>
      </w:r>
      <w:r w:rsidRPr="002D3668">
        <w:rPr>
          <w:rFonts w:ascii="Tahoma" w:hAnsi="Tahoma" w:cs="Tahoma"/>
          <w:sz w:val="18"/>
          <w:szCs w:val="18"/>
          <w:lang w:val="it-IT"/>
        </w:rPr>
        <w:t>I prodotti idonei per i vantaggi dei Servizi Online possono essere presenti in più di una tabella di pool di prodotti</w:t>
      </w:r>
      <w:r w:rsidR="00AE680C" w:rsidRPr="002D3668">
        <w:rPr>
          <w:rFonts w:ascii="Tahoma" w:hAnsi="Tahoma" w:cs="Tahoma"/>
          <w:sz w:val="18"/>
          <w:szCs w:val="18"/>
          <w:lang w:val="it-IT"/>
        </w:rPr>
        <w:t xml:space="preserve"> </w:t>
      </w:r>
      <w:r w:rsidRPr="002D3668">
        <w:rPr>
          <w:rFonts w:ascii="Tahoma" w:hAnsi="Tahoma" w:cs="Tahoma"/>
          <w:sz w:val="18"/>
          <w:szCs w:val="18"/>
          <w:lang w:val="it-IT"/>
        </w:rPr>
        <w:t>al solo scopo di evidenziare che tali offerte possono essere idonee per vantaggi di software assurance associati a più di un pool di prodotti e che non è</w:t>
      </w:r>
      <w:r w:rsidR="00723B6A" w:rsidRPr="002D3668">
        <w:rPr>
          <w:rFonts w:ascii="Tahoma" w:hAnsi="Tahoma" w:cs="Tahoma"/>
          <w:sz w:val="18"/>
          <w:szCs w:val="18"/>
          <w:lang w:val="it-IT"/>
        </w:rPr>
        <w:t> </w:t>
      </w:r>
      <w:r w:rsidRPr="002D3668">
        <w:rPr>
          <w:rFonts w:ascii="Tahoma" w:hAnsi="Tahoma" w:cs="Tahoma"/>
          <w:sz w:val="18"/>
          <w:szCs w:val="18"/>
          <w:lang w:val="it-IT"/>
        </w:rPr>
        <w:t>necessario scegliere tra i vantaggi di diversi pool.</w:t>
      </w:r>
    </w:p>
    <w:p w:rsidR="00023FE7" w:rsidRPr="002D3668" w:rsidRDefault="00023FE7">
      <w:pPr>
        <w:pStyle w:val="Bodywithspace"/>
        <w:spacing w:before="0" w:after="0" w:line="276" w:lineRule="auto"/>
        <w:rPr>
          <w:rFonts w:ascii="Tahoma" w:hAnsi="Tahoma" w:cs="Tahoma"/>
          <w:lang w:val="it-IT"/>
        </w:rPr>
      </w:pPr>
      <w:r w:rsidRPr="002D3668">
        <w:rPr>
          <w:rStyle w:val="BodyChar"/>
          <w:rFonts w:ascii="Tahoma" w:hAnsi="Tahoma" w:cs="Tahoma"/>
          <w:b/>
          <w:bCs/>
          <w:color w:val="000000"/>
          <w:sz w:val="18"/>
          <w:szCs w:val="18"/>
          <w:lang w:val="it-IT"/>
        </w:rPr>
        <w:lastRenderedPageBreak/>
        <w:t xml:space="preserve">OL/SA = </w:t>
      </w:r>
      <w:r w:rsidRPr="002D3668">
        <w:rPr>
          <w:rStyle w:val="BodyChar"/>
          <w:rFonts w:ascii="Tahoma" w:hAnsi="Tahoma" w:cs="Tahoma"/>
          <w:color w:val="000000"/>
          <w:sz w:val="18"/>
          <w:szCs w:val="18"/>
          <w:lang w:val="it-IT"/>
        </w:rPr>
        <w:t>Disponibile esclusivamente in Open License per L&amp;SA e SA.</w:t>
      </w:r>
    </w:p>
    <w:p w:rsidR="00023FE7" w:rsidRPr="002D3668" w:rsidRDefault="00023FE7">
      <w:pPr>
        <w:pStyle w:val="Bodywithspace"/>
        <w:spacing w:before="0" w:after="0" w:line="276" w:lineRule="auto"/>
        <w:rPr>
          <w:rFonts w:ascii="Tahoma" w:hAnsi="Tahoma" w:cs="Tahoma"/>
          <w:lang w:val="it-IT"/>
        </w:rPr>
      </w:pPr>
      <w:r w:rsidRPr="002D3668">
        <w:rPr>
          <w:rStyle w:val="BodyChar"/>
          <w:rFonts w:ascii="Tahoma" w:hAnsi="Tahoma" w:cs="Tahoma"/>
          <w:b/>
          <w:bCs/>
          <w:color w:val="000000"/>
          <w:sz w:val="18"/>
          <w:szCs w:val="18"/>
          <w:lang w:val="it-IT"/>
        </w:rPr>
        <w:t xml:space="preserve">OSP = </w:t>
      </w:r>
      <w:r w:rsidRPr="002D3668">
        <w:rPr>
          <w:rStyle w:val="BodyChar"/>
          <w:rFonts w:ascii="Tahoma" w:hAnsi="Tahoma" w:cs="Tahoma"/>
          <w:bCs/>
          <w:color w:val="000000"/>
          <w:sz w:val="18"/>
          <w:szCs w:val="18"/>
          <w:lang w:val="it-IT"/>
        </w:rPr>
        <w:t>Disponibile nel programma Online Subscription.</w:t>
      </w:r>
    </w:p>
    <w:p w:rsidR="00023FE7" w:rsidRPr="002D3668" w:rsidRDefault="00023FE7">
      <w:pPr>
        <w:pStyle w:val="Bodywithspace"/>
        <w:spacing w:before="0" w:after="0" w:line="276" w:lineRule="auto"/>
        <w:rPr>
          <w:rFonts w:ascii="Tahoma" w:hAnsi="Tahoma" w:cs="Tahoma"/>
          <w:lang w:val="it-IT"/>
        </w:rPr>
      </w:pPr>
      <w:r w:rsidRPr="002D3668">
        <w:rPr>
          <w:rStyle w:val="BodyChar"/>
          <w:rFonts w:ascii="Tahoma" w:hAnsi="Tahoma" w:cs="Tahoma"/>
          <w:b/>
          <w:bCs/>
          <w:color w:val="000000"/>
          <w:sz w:val="18"/>
          <w:szCs w:val="18"/>
          <w:lang w:val="it-IT"/>
        </w:rPr>
        <w:t>OV/OVS =</w:t>
      </w:r>
      <w:r w:rsidRPr="002D3668">
        <w:rPr>
          <w:rFonts w:ascii="Tahoma" w:hAnsi="Tahoma" w:cs="Tahoma"/>
          <w:color w:val="000000"/>
          <w:sz w:val="18"/>
          <w:szCs w:val="18"/>
          <w:lang w:val="it-IT"/>
        </w:rPr>
        <w:t xml:space="preserve"> Disponibile nei programmi Open Value e Open Value Subscription.</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P =</w:t>
      </w:r>
      <w:r w:rsidRPr="002D3668">
        <w:rPr>
          <w:rFonts w:ascii="Tahoma" w:hAnsi="Tahoma" w:cs="Tahoma"/>
          <w:sz w:val="18"/>
          <w:szCs w:val="18"/>
          <w:lang w:val="it-IT"/>
        </w:rPr>
        <w:t xml:space="preserve"> Indica il software offerto in un programma Open Value non a livello aziendale. </w:t>
      </w:r>
    </w:p>
    <w:p w:rsidR="009F5F37" w:rsidRPr="002D3668" w:rsidRDefault="009F5F37">
      <w:pPr>
        <w:pStyle w:val="Bodywithspace"/>
        <w:spacing w:before="0" w:after="0" w:line="276" w:lineRule="auto"/>
        <w:rPr>
          <w:rFonts w:ascii="Tahoma" w:hAnsi="Tahoma" w:cs="Tahoma"/>
          <w:lang w:val="it-IT"/>
        </w:rPr>
      </w:pPr>
      <w:r w:rsidRPr="002D3668">
        <w:rPr>
          <w:rStyle w:val="BodyChar"/>
          <w:rFonts w:ascii="Tahoma" w:hAnsi="Tahoma" w:cs="Tahoma"/>
          <w:b/>
          <w:sz w:val="18"/>
          <w:szCs w:val="18"/>
          <w:lang w:val="it-IT"/>
        </w:rPr>
        <w:t xml:space="preserve">S = </w:t>
      </w:r>
      <w:r w:rsidRPr="002D3668">
        <w:rPr>
          <w:rFonts w:ascii="Tahoma" w:hAnsi="Tahoma" w:cs="Tahoma"/>
          <w:sz w:val="18"/>
          <w:szCs w:val="18"/>
          <w:lang w:val="it-IT"/>
        </w:rPr>
        <w:t>Indica che il software è offerto come prodotto della piattaforma applicativa.</w:t>
      </w:r>
    </w:p>
    <w:p w:rsidR="00023FE7" w:rsidRPr="002D3668" w:rsidRDefault="00023FE7">
      <w:pPr>
        <w:pStyle w:val="Bodywithspace"/>
        <w:spacing w:before="0" w:after="0" w:line="276" w:lineRule="auto"/>
        <w:rPr>
          <w:rFonts w:ascii="Tahoma" w:hAnsi="Tahoma" w:cs="Tahoma"/>
          <w:lang w:val="it-IT"/>
        </w:rPr>
      </w:pPr>
      <w:r w:rsidRPr="002D3668">
        <w:rPr>
          <w:rStyle w:val="BodyChar"/>
          <w:rFonts w:ascii="Tahoma" w:hAnsi="Tahoma" w:cs="Tahoma"/>
          <w:b/>
          <w:sz w:val="18"/>
          <w:szCs w:val="18"/>
          <w:lang w:val="it-IT"/>
        </w:rPr>
        <w:t>SA (Software Assurance) =</w:t>
      </w:r>
      <w:r w:rsidRPr="002D3668">
        <w:rPr>
          <w:rFonts w:ascii="Tahoma" w:hAnsi="Tahoma" w:cs="Tahoma"/>
          <w:sz w:val="18"/>
          <w:szCs w:val="18"/>
          <w:lang w:val="it-IT"/>
        </w:rPr>
        <w:t xml:space="preserve"> Valore di punti attribuito quando per il software indicato viene offerta la</w:t>
      </w:r>
      <w:r w:rsidR="00177014" w:rsidRPr="002D3668">
        <w:rPr>
          <w:rFonts w:ascii="Tahoma" w:hAnsi="Tahoma" w:cs="Tahoma"/>
          <w:sz w:val="18"/>
          <w:szCs w:val="18"/>
          <w:lang w:val="it-IT"/>
        </w:rPr>
        <w:t> </w:t>
      </w:r>
      <w:r w:rsidRPr="002D3668">
        <w:rPr>
          <w:rFonts w:ascii="Tahoma" w:hAnsi="Tahoma" w:cs="Tahoma"/>
          <w:sz w:val="18"/>
          <w:szCs w:val="18"/>
          <w:lang w:val="it-IT"/>
        </w:rPr>
        <w:t xml:space="preserve">copertura Software Assurance. </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SRV =</w:t>
      </w:r>
      <w:r w:rsidRPr="002D3668">
        <w:rPr>
          <w:rFonts w:ascii="Tahoma" w:hAnsi="Tahoma" w:cs="Tahoma"/>
          <w:sz w:val="18"/>
          <w:szCs w:val="18"/>
          <w:lang w:val="it-IT"/>
        </w:rPr>
        <w:t xml:space="preserve"> Vantaggi di Software Assurance per le Offerte di Pool di Server. </w:t>
      </w:r>
    </w:p>
    <w:p w:rsidR="00023FE7" w:rsidRPr="002D3668" w:rsidRDefault="00023FE7">
      <w:pPr>
        <w:pStyle w:val="Bodywithspace"/>
        <w:tabs>
          <w:tab w:val="left" w:pos="9360"/>
        </w:tabs>
        <w:spacing w:before="0" w:after="0" w:line="276" w:lineRule="auto"/>
        <w:ind w:right="-180"/>
        <w:rPr>
          <w:rFonts w:ascii="Tahoma" w:hAnsi="Tahoma" w:cs="Tahoma"/>
          <w:lang w:val="it-IT"/>
        </w:rPr>
      </w:pPr>
      <w:r w:rsidRPr="002D3668">
        <w:rPr>
          <w:rStyle w:val="BodyChar"/>
          <w:rFonts w:ascii="Tahoma" w:hAnsi="Tahoma" w:cs="Tahoma"/>
          <w:b/>
          <w:sz w:val="18"/>
          <w:szCs w:val="18"/>
          <w:lang w:val="it-IT"/>
        </w:rPr>
        <w:t>U (Licenza di Aggiornamento) =</w:t>
      </w:r>
      <w:r w:rsidRPr="002D3668">
        <w:rPr>
          <w:rFonts w:ascii="Tahoma" w:hAnsi="Tahoma" w:cs="Tahoma"/>
          <w:sz w:val="18"/>
          <w:szCs w:val="18"/>
          <w:lang w:val="it-IT"/>
        </w:rPr>
        <w:t xml:space="preserve"> Valore di punti attribuito quando per il software indicato viene offerto un</w:t>
      </w:r>
      <w:r w:rsidR="00177014" w:rsidRPr="002D3668">
        <w:rPr>
          <w:rFonts w:ascii="Tahoma" w:hAnsi="Tahoma" w:cs="Tahoma"/>
          <w:sz w:val="18"/>
          <w:szCs w:val="18"/>
          <w:lang w:val="it-IT"/>
        </w:rPr>
        <w:t> </w:t>
      </w:r>
      <w:r w:rsidRPr="002D3668">
        <w:rPr>
          <w:rFonts w:ascii="Tahoma" w:hAnsi="Tahoma" w:cs="Tahoma"/>
          <w:sz w:val="18"/>
          <w:szCs w:val="18"/>
          <w:lang w:val="it-IT"/>
        </w:rPr>
        <w:t>aggiornamento.</w:t>
      </w:r>
    </w:p>
    <w:p w:rsidR="00023FE7" w:rsidRPr="002D3668" w:rsidRDefault="00023FE7">
      <w:pPr>
        <w:pStyle w:val="Bodywithspace"/>
        <w:spacing w:before="0" w:after="0" w:line="276" w:lineRule="auto"/>
        <w:ind w:right="-180"/>
        <w:rPr>
          <w:rFonts w:ascii="Tahoma" w:hAnsi="Tahoma" w:cs="Tahoma"/>
          <w:lang w:val="it-IT"/>
        </w:rPr>
      </w:pPr>
      <w:r w:rsidRPr="002D3668">
        <w:rPr>
          <w:rStyle w:val="BodyChar"/>
          <w:rFonts w:ascii="Tahoma" w:hAnsi="Tahoma" w:cs="Tahoma"/>
          <w:b/>
          <w:sz w:val="18"/>
          <w:szCs w:val="18"/>
          <w:lang w:val="it-IT"/>
        </w:rPr>
        <w:t>U &amp; SA (Aggiornamento &amp; Software Assurance)</w:t>
      </w:r>
      <w:r w:rsidRPr="002D3668">
        <w:rPr>
          <w:rFonts w:ascii="Tahoma" w:hAnsi="Tahoma" w:cs="Tahoma"/>
          <w:sz w:val="18"/>
          <w:szCs w:val="18"/>
          <w:lang w:val="it-IT"/>
        </w:rPr>
        <w:t xml:space="preserve"> </w:t>
      </w:r>
      <w:r w:rsidRPr="002D3668">
        <w:rPr>
          <w:rFonts w:ascii="Tahoma" w:hAnsi="Tahoma" w:cs="Tahoma"/>
          <w:b/>
          <w:sz w:val="18"/>
          <w:szCs w:val="18"/>
          <w:lang w:val="it-IT"/>
        </w:rPr>
        <w:t>=</w:t>
      </w:r>
      <w:r w:rsidRPr="002D3668">
        <w:rPr>
          <w:rFonts w:ascii="Tahoma" w:hAnsi="Tahoma" w:cs="Tahoma"/>
          <w:sz w:val="18"/>
          <w:szCs w:val="18"/>
          <w:lang w:val="it-IT"/>
        </w:rPr>
        <w:t xml:space="preserve"> Valore di punti attribuito quando per il software indicato viene offerto il programma Aggiornamento e Software Assurance.</w:t>
      </w:r>
    </w:p>
    <w:p w:rsidR="00023FE7" w:rsidRPr="002D3668" w:rsidRDefault="00023FE7" w:rsidP="00175724">
      <w:pPr>
        <w:pStyle w:val="Heading1"/>
        <w:rPr>
          <w:lang w:val="it-IT"/>
        </w:rPr>
      </w:pPr>
      <w:r w:rsidRPr="002D3668">
        <w:rPr>
          <w:lang w:val="it-IT"/>
        </w:rPr>
        <w:br w:type="page"/>
      </w:r>
      <w:bookmarkStart w:id="10" w:name="_Toc336337841"/>
      <w:bookmarkStart w:id="11" w:name="_Toc363826882"/>
      <w:r w:rsidRPr="002D3668">
        <w:rPr>
          <w:lang w:val="it-IT"/>
        </w:rPr>
        <w:lastRenderedPageBreak/>
        <w:t>LISTA DEI ProdottI</w:t>
      </w:r>
      <w:bookmarkEnd w:id="10"/>
      <w:bookmarkEnd w:id="11"/>
    </w:p>
    <w:p w:rsidR="000E5145" w:rsidRPr="002D3668" w:rsidRDefault="000E5145" w:rsidP="004E292A">
      <w:pPr>
        <w:pStyle w:val="Heading3"/>
        <w:rPr>
          <w:rFonts w:ascii="Tahoma" w:hAnsi="Tahoma" w:cs="Tahoma"/>
          <w:lang w:val="it-IT"/>
        </w:rPr>
      </w:pPr>
      <w:bookmarkStart w:id="12" w:name="_Toc300391149"/>
      <w:bookmarkStart w:id="13" w:name="_Toc312398873"/>
      <w:bookmarkStart w:id="14" w:name="_Toc336337842"/>
    </w:p>
    <w:p w:rsidR="00F70479" w:rsidRPr="002D3668" w:rsidRDefault="00F70479" w:rsidP="00F70479">
      <w:pPr>
        <w:rPr>
          <w:rFonts w:cs="Tahoma"/>
          <w:lang w:val="it-IT"/>
        </w:rPr>
      </w:pPr>
    </w:p>
    <w:p w:rsidR="00023FE7" w:rsidRPr="002D3668" w:rsidRDefault="00023FE7" w:rsidP="004E292A">
      <w:pPr>
        <w:pStyle w:val="Heading3"/>
        <w:rPr>
          <w:rFonts w:ascii="Tahoma" w:hAnsi="Tahoma" w:cs="Tahoma"/>
          <w:lang w:val="it-IT"/>
        </w:rPr>
      </w:pPr>
      <w:bookmarkStart w:id="15" w:name="_Toc363826883"/>
      <w:r w:rsidRPr="002D3668">
        <w:rPr>
          <w:rFonts w:ascii="Tahoma" w:hAnsi="Tahoma" w:cs="Tahoma"/>
          <w:sz w:val="22"/>
          <w:szCs w:val="22"/>
          <w:lang w:val="it-IT"/>
        </w:rPr>
        <w:t>POOL DI APPLICAZIONI</w:t>
      </w:r>
      <w:bookmarkEnd w:id="12"/>
      <w:bookmarkEnd w:id="13"/>
      <w:bookmarkEnd w:id="14"/>
      <w:bookmarkEnd w:id="15"/>
    </w:p>
    <w:p w:rsidR="006949F0" w:rsidRPr="002D3668" w:rsidRDefault="006949F0" w:rsidP="006949F0">
      <w:pPr>
        <w:rPr>
          <w:rFonts w:cs="Tahoma"/>
          <w:lang w:val="it-IT"/>
        </w:rPr>
      </w:pPr>
    </w:p>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2D3668" w:rsidTr="00A40DC4">
        <w:trPr>
          <w:cantSplit/>
          <w:trHeight w:val="1304"/>
          <w:tblHeader/>
        </w:trPr>
        <w:tc>
          <w:tcPr>
            <w:tcW w:w="2638" w:type="dxa"/>
            <w:tcBorders>
              <w:top w:val="single" w:sz="4" w:space="0" w:color="FFFFFF"/>
              <w:left w:val="nil"/>
              <w:bottom w:val="nil"/>
            </w:tcBorders>
          </w:tcPr>
          <w:p w:rsidR="00B27742" w:rsidRPr="002D3668" w:rsidRDefault="00B27742" w:rsidP="00A40DC4">
            <w:pPr>
              <w:widowControl w:val="0"/>
              <w:spacing w:before="30" w:after="30"/>
              <w:ind w:left="-360"/>
              <w:rPr>
                <w:rFonts w:cs="Tahoma"/>
                <w:lang w:val="it-IT"/>
              </w:rPr>
            </w:pPr>
          </w:p>
        </w:tc>
        <w:tc>
          <w:tcPr>
            <w:tcW w:w="429" w:type="dxa"/>
            <w:textDirection w:val="btLr"/>
            <w:vAlign w:val="center"/>
          </w:tcPr>
          <w:p w:rsidR="00B27742" w:rsidRPr="00A80CB3" w:rsidRDefault="00B27742" w:rsidP="00A40DC4">
            <w:pPr>
              <w:pStyle w:val="TableVerticalText"/>
              <w:widowControl w:val="0"/>
              <w:spacing w:before="30" w:after="30"/>
              <w:rPr>
                <w:rFonts w:ascii="Tahoma" w:hAnsi="Tahoma" w:cs="Tahoma"/>
              </w:rPr>
            </w:pPr>
            <w:r w:rsidRPr="00A80CB3">
              <w:rPr>
                <w:rFonts w:ascii="Tahoma" w:hAnsi="Tahoma" w:cs="Tahoma"/>
              </w:rPr>
              <w:t>Note del Prodotto</w:t>
            </w:r>
          </w:p>
        </w:tc>
        <w:tc>
          <w:tcPr>
            <w:tcW w:w="429" w:type="dxa"/>
            <w:textDirection w:val="btLr"/>
            <w:vAlign w:val="center"/>
          </w:tcPr>
          <w:p w:rsidR="00B27742" w:rsidRPr="00A80CB3" w:rsidRDefault="00B27742" w:rsidP="00A40DC4">
            <w:pPr>
              <w:pStyle w:val="TableVerticalText"/>
              <w:widowControl w:val="0"/>
              <w:spacing w:before="30" w:after="30"/>
              <w:rPr>
                <w:rFonts w:ascii="Tahoma" w:hAnsi="Tahoma" w:cs="Tahoma"/>
              </w:rPr>
            </w:pPr>
            <w:r w:rsidRPr="00A80CB3">
              <w:rPr>
                <w:rFonts w:ascii="Tahoma" w:hAnsi="Tahoma" w:cs="Tahoma"/>
              </w:rPr>
              <w:t>Data Disponibilità</w:t>
            </w:r>
          </w:p>
        </w:tc>
        <w:tc>
          <w:tcPr>
            <w:tcW w:w="429" w:type="dxa"/>
            <w:tcBorders>
              <w:right w:val="single" w:sz="18" w:space="0" w:color="auto"/>
            </w:tcBorders>
            <w:textDirection w:val="btLr"/>
            <w:vAlign w:val="center"/>
          </w:tcPr>
          <w:p w:rsidR="00B27742" w:rsidRPr="00A80CB3" w:rsidRDefault="00B27742" w:rsidP="00A40DC4">
            <w:pPr>
              <w:pStyle w:val="TableVerticalText"/>
              <w:widowControl w:val="0"/>
              <w:spacing w:before="30" w:after="30"/>
              <w:rPr>
                <w:rFonts w:ascii="Tahoma" w:hAnsi="Tahoma" w:cs="Tahoma"/>
              </w:rPr>
            </w:pPr>
            <w:r w:rsidRPr="00A80CB3">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A80CB3" w:rsidRDefault="00B27742" w:rsidP="00A40DC4">
            <w:pPr>
              <w:pStyle w:val="TableHeadingsBlack"/>
              <w:widowControl w:val="0"/>
              <w:spacing w:before="30" w:after="30"/>
              <w:rPr>
                <w:rFonts w:ascii="Tahoma" w:hAnsi="Tahoma" w:cs="Tahoma"/>
              </w:rPr>
            </w:pPr>
            <w:r w:rsidRPr="00A80CB3">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A80CB3" w:rsidRDefault="00B27742" w:rsidP="00A40DC4">
            <w:pPr>
              <w:pStyle w:val="TableHeadingsBlack"/>
              <w:widowControl w:val="0"/>
              <w:spacing w:before="30" w:after="30"/>
              <w:rPr>
                <w:rFonts w:ascii="Tahoma" w:hAnsi="Tahoma" w:cs="Tahoma"/>
              </w:rPr>
            </w:pPr>
            <w:r w:rsidRPr="00A80CB3">
              <w:rPr>
                <w:rFonts w:ascii="Tahoma" w:hAnsi="Tahoma" w:cs="Tahoma"/>
              </w:rPr>
              <w:t>Licenza Open</w:t>
            </w:r>
          </w:p>
        </w:tc>
        <w:tc>
          <w:tcPr>
            <w:tcW w:w="429" w:type="dxa"/>
            <w:tcBorders>
              <w:left w:val="single" w:sz="18" w:space="0" w:color="auto"/>
            </w:tcBorders>
            <w:textDirection w:val="btLr"/>
            <w:vAlign w:val="center"/>
          </w:tcPr>
          <w:p w:rsidR="00B27742" w:rsidRPr="00A80CB3" w:rsidRDefault="00B27742" w:rsidP="00A40DC4">
            <w:pPr>
              <w:pStyle w:val="TableVerticalText"/>
              <w:widowControl w:val="0"/>
              <w:spacing w:before="30" w:after="30"/>
              <w:rPr>
                <w:rFonts w:ascii="Tahoma" w:hAnsi="Tahoma" w:cs="Tahoma"/>
              </w:rPr>
            </w:pPr>
            <w:r w:rsidRPr="00A80CB3">
              <w:rPr>
                <w:rFonts w:ascii="Tahoma" w:hAnsi="Tahoma" w:cs="Tahoma"/>
              </w:rPr>
              <w:t>Unità Campus/School</w:t>
            </w:r>
          </w:p>
        </w:tc>
        <w:tc>
          <w:tcPr>
            <w:tcW w:w="429" w:type="dxa"/>
            <w:tcBorders>
              <w:right w:val="single" w:sz="18" w:space="0" w:color="auto"/>
            </w:tcBorders>
            <w:textDirection w:val="btLr"/>
            <w:vAlign w:val="center"/>
          </w:tcPr>
          <w:p w:rsidR="00B27742" w:rsidRPr="00A80CB3" w:rsidRDefault="00B27742" w:rsidP="00A40DC4">
            <w:pPr>
              <w:pStyle w:val="TableVerticalText"/>
              <w:widowControl w:val="0"/>
              <w:spacing w:before="30" w:after="30"/>
              <w:rPr>
                <w:rFonts w:ascii="Tahoma" w:hAnsi="Tahoma" w:cs="Tahoma"/>
              </w:rPr>
            </w:pPr>
            <w:r w:rsidRPr="00A80CB3">
              <w:rPr>
                <w:rFonts w:ascii="Tahoma" w:hAnsi="Tahoma" w:cs="Tahoma"/>
              </w:rPr>
              <w:t>EA ed EA Sub</w:t>
            </w:r>
          </w:p>
        </w:tc>
        <w:tc>
          <w:tcPr>
            <w:tcW w:w="429" w:type="dxa"/>
            <w:tcBorders>
              <w:left w:val="single" w:sz="18" w:space="0" w:color="auto"/>
              <w:right w:val="single" w:sz="18" w:space="0" w:color="auto"/>
            </w:tcBorders>
            <w:textDirection w:val="btLr"/>
            <w:vAlign w:val="center"/>
          </w:tcPr>
          <w:p w:rsidR="00B27742" w:rsidRPr="00A80CB3" w:rsidRDefault="00B27742" w:rsidP="00A40DC4">
            <w:pPr>
              <w:pStyle w:val="TableVerticalText"/>
              <w:widowControl w:val="0"/>
              <w:spacing w:before="30" w:after="30"/>
              <w:rPr>
                <w:rFonts w:ascii="Tahoma" w:hAnsi="Tahoma" w:cs="Tahoma"/>
              </w:rPr>
            </w:pPr>
            <w:r w:rsidRPr="00A80CB3">
              <w:rPr>
                <w:rFonts w:ascii="Tahoma" w:hAnsi="Tahoma" w:cs="Tahoma"/>
              </w:rPr>
              <w:t>OV / OVS</w:t>
            </w:r>
          </w:p>
        </w:tc>
        <w:tc>
          <w:tcPr>
            <w:tcW w:w="514" w:type="dxa"/>
            <w:textDirection w:val="btLr"/>
            <w:vAlign w:val="center"/>
          </w:tcPr>
          <w:p w:rsidR="00B27742" w:rsidRPr="00A80CB3" w:rsidRDefault="00B0036E" w:rsidP="00A40DC4">
            <w:pPr>
              <w:pStyle w:val="TableVerticalText"/>
              <w:widowControl w:val="0"/>
              <w:spacing w:before="30" w:after="30"/>
              <w:rPr>
                <w:rFonts w:ascii="Tahoma" w:hAnsi="Tahoma" w:cs="Tahoma"/>
              </w:rPr>
            </w:pPr>
            <w:r w:rsidRPr="00A80CB3">
              <w:rPr>
                <w:rFonts w:ascii="Tahoma" w:hAnsi="Tahoma" w:cs="Tahoma"/>
              </w:rPr>
              <w:t>EES / OVS -ES</w:t>
            </w:r>
          </w:p>
        </w:tc>
        <w:tc>
          <w:tcPr>
            <w:tcW w:w="514" w:type="dxa"/>
            <w:textDirection w:val="btLr"/>
            <w:vAlign w:val="center"/>
          </w:tcPr>
          <w:p w:rsidR="00B27742" w:rsidRPr="002D3668" w:rsidRDefault="00B27742" w:rsidP="00A40DC4">
            <w:pPr>
              <w:pStyle w:val="TableVerticalText"/>
              <w:widowControl w:val="0"/>
              <w:spacing w:before="30" w:after="30"/>
              <w:rPr>
                <w:rFonts w:ascii="Tahoma" w:hAnsi="Tahoma" w:cs="Tahoma"/>
                <w:lang w:val="it-IT"/>
              </w:rPr>
            </w:pPr>
            <w:r w:rsidRPr="002D3668">
              <w:rPr>
                <w:rFonts w:ascii="Tahoma" w:hAnsi="Tahoma" w:cs="Tahoma"/>
                <w:lang w:val="it-IT"/>
              </w:rPr>
              <w:t>Requisito minimo per i Programmi Open</w:t>
            </w:r>
          </w:p>
        </w:tc>
      </w:tr>
      <w:tr w:rsidR="00B27742" w:rsidRPr="00A80CB3" w:rsidTr="005247E5">
        <w:trPr>
          <w:cantSplit/>
          <w:trHeight w:val="271"/>
          <w:tblHeader/>
        </w:trPr>
        <w:tc>
          <w:tcPr>
            <w:tcW w:w="2638" w:type="dxa"/>
            <w:vMerge w:val="restart"/>
            <w:tcBorders>
              <w:top w:val="nil"/>
              <w:left w:val="nil"/>
            </w:tcBorders>
          </w:tcPr>
          <w:p w:rsidR="00B27742" w:rsidRPr="002D3668" w:rsidRDefault="00B27742" w:rsidP="00A40DC4">
            <w:pPr>
              <w:widowControl w:val="0"/>
              <w:spacing w:before="30" w:after="30"/>
              <w:rPr>
                <w:rFonts w:cs="Tahoma"/>
                <w:b/>
                <w:lang w:val="it-IT"/>
              </w:rPr>
            </w:pPr>
          </w:p>
        </w:tc>
        <w:tc>
          <w:tcPr>
            <w:tcW w:w="429" w:type="dxa"/>
            <w:vMerge w:val="restart"/>
            <w:vAlign w:val="center"/>
          </w:tcPr>
          <w:p w:rsidR="00B27742" w:rsidRPr="005936C9" w:rsidRDefault="00B27742" w:rsidP="005247E5">
            <w:pPr>
              <w:keepNext/>
              <w:widowControl w:val="0"/>
              <w:spacing w:before="30" w:after="30"/>
              <w:jc w:val="center"/>
              <w:outlineLvl w:val="0"/>
              <w:rPr>
                <w:rFonts w:ascii="Trebuchet MS" w:hAnsi="Trebuchet MS" w:cs="Tahoma"/>
                <w:b/>
                <w:color w:val="0000FF"/>
                <w:sz w:val="10"/>
              </w:rPr>
            </w:pPr>
            <w:r w:rsidRPr="005936C9">
              <w:rPr>
                <w:rFonts w:ascii="Trebuchet MS" w:hAnsi="Trebuchet MS" w:cs="Tahoma"/>
                <w:b/>
                <w:color w:val="0000FF"/>
                <w:sz w:val="10"/>
              </w:rPr>
              <w:t>(Ctrl + Clic)</w:t>
            </w:r>
          </w:p>
        </w:tc>
        <w:tc>
          <w:tcPr>
            <w:tcW w:w="429" w:type="dxa"/>
            <w:vMerge w:val="restart"/>
          </w:tcPr>
          <w:p w:rsidR="00B27742" w:rsidRPr="00A80CB3" w:rsidRDefault="00B27742" w:rsidP="00A40DC4">
            <w:pPr>
              <w:widowControl w:val="0"/>
              <w:spacing w:before="30" w:after="30"/>
              <w:rPr>
                <w:rFonts w:cs="Tahoma"/>
              </w:rPr>
            </w:pPr>
          </w:p>
        </w:tc>
        <w:tc>
          <w:tcPr>
            <w:tcW w:w="429" w:type="dxa"/>
            <w:vMerge w:val="restart"/>
            <w:tcBorders>
              <w:right w:val="single" w:sz="18" w:space="0" w:color="auto"/>
            </w:tcBorders>
          </w:tcPr>
          <w:p w:rsidR="00B27742" w:rsidRPr="00A80CB3" w:rsidRDefault="00B27742" w:rsidP="00A40DC4">
            <w:pPr>
              <w:widowControl w:val="0"/>
              <w:spacing w:before="30" w:after="30"/>
              <w:rPr>
                <w:rFonts w:cs="Tahoma"/>
              </w:rPr>
            </w:pPr>
          </w:p>
        </w:tc>
        <w:tc>
          <w:tcPr>
            <w:tcW w:w="429" w:type="dxa"/>
            <w:vMerge w:val="restart"/>
            <w:tcBorders>
              <w:left w:val="single" w:sz="18" w:space="0" w:color="auto"/>
            </w:tcBorders>
            <w:vAlign w:val="center"/>
          </w:tcPr>
          <w:p w:rsidR="00B27742" w:rsidRPr="00A80CB3" w:rsidRDefault="00B27742" w:rsidP="00A40DC4">
            <w:pPr>
              <w:pStyle w:val="TableHeadingsRed"/>
              <w:widowControl w:val="0"/>
              <w:spacing w:before="30" w:after="30"/>
              <w:rPr>
                <w:rFonts w:ascii="Tahoma" w:hAnsi="Tahoma" w:cs="Tahoma"/>
              </w:rPr>
            </w:pPr>
            <w:r w:rsidRPr="00A80CB3">
              <w:rPr>
                <w:rFonts w:ascii="Tahoma" w:hAnsi="Tahoma" w:cs="Tahoma"/>
              </w:rPr>
              <w:t>L</w:t>
            </w:r>
          </w:p>
        </w:tc>
        <w:tc>
          <w:tcPr>
            <w:tcW w:w="1287" w:type="dxa"/>
            <w:gridSpan w:val="3"/>
            <w:vAlign w:val="center"/>
          </w:tcPr>
          <w:p w:rsidR="00B27742" w:rsidRPr="00A80CB3" w:rsidRDefault="00B27742" w:rsidP="00A40DC4">
            <w:pPr>
              <w:pStyle w:val="TableHeadingsGreen"/>
              <w:widowControl w:val="0"/>
              <w:spacing w:before="30" w:after="30"/>
              <w:rPr>
                <w:rFonts w:ascii="Tahoma" w:hAnsi="Tahoma" w:cs="Tahoma"/>
              </w:rPr>
            </w:pPr>
            <w:r w:rsidRPr="00A80CB3">
              <w:rPr>
                <w:rFonts w:ascii="Tahoma" w:hAnsi="Tahoma" w:cs="Tahoma"/>
              </w:rPr>
              <w:t>L&amp;SA</w:t>
            </w:r>
          </w:p>
        </w:tc>
        <w:tc>
          <w:tcPr>
            <w:tcW w:w="1287" w:type="dxa"/>
            <w:gridSpan w:val="3"/>
            <w:tcBorders>
              <w:right w:val="single" w:sz="18" w:space="0" w:color="auto"/>
            </w:tcBorders>
            <w:vAlign w:val="center"/>
          </w:tcPr>
          <w:p w:rsidR="00B27742" w:rsidRPr="00A80CB3" w:rsidRDefault="00B27742" w:rsidP="00A40DC4">
            <w:pPr>
              <w:pStyle w:val="TableHeadingsBlue"/>
              <w:widowControl w:val="0"/>
              <w:spacing w:before="30" w:after="30"/>
              <w:rPr>
                <w:rFonts w:ascii="Tahoma" w:hAnsi="Tahoma" w:cs="Tahoma"/>
              </w:rPr>
            </w:pPr>
            <w:r w:rsidRPr="00A80CB3">
              <w:rPr>
                <w:rFonts w:ascii="Tahoma" w:hAnsi="Tahoma" w:cs="Tahoma"/>
              </w:rPr>
              <w:t>SA</w:t>
            </w:r>
          </w:p>
        </w:tc>
        <w:tc>
          <w:tcPr>
            <w:tcW w:w="429" w:type="dxa"/>
            <w:vMerge w:val="restart"/>
            <w:tcBorders>
              <w:left w:val="single" w:sz="18" w:space="0" w:color="auto"/>
            </w:tcBorders>
            <w:vAlign w:val="center"/>
          </w:tcPr>
          <w:p w:rsidR="00B27742" w:rsidRPr="00A80CB3" w:rsidRDefault="00B27742" w:rsidP="00A40DC4">
            <w:pPr>
              <w:pStyle w:val="TableHeadingsRed"/>
              <w:widowControl w:val="0"/>
              <w:spacing w:before="30" w:after="30"/>
              <w:rPr>
                <w:rFonts w:ascii="Tahoma" w:hAnsi="Tahoma" w:cs="Tahoma"/>
              </w:rPr>
            </w:pPr>
            <w:r w:rsidRPr="00A80CB3">
              <w:rPr>
                <w:rFonts w:ascii="Tahoma" w:hAnsi="Tahoma" w:cs="Tahoma"/>
              </w:rPr>
              <w:t>L</w:t>
            </w:r>
          </w:p>
        </w:tc>
        <w:tc>
          <w:tcPr>
            <w:tcW w:w="429" w:type="dxa"/>
            <w:vAlign w:val="center"/>
          </w:tcPr>
          <w:p w:rsidR="00B27742" w:rsidRPr="00A80CB3" w:rsidRDefault="00B27742" w:rsidP="00A40DC4">
            <w:pPr>
              <w:pStyle w:val="TableHeadingsGreen"/>
              <w:widowControl w:val="0"/>
              <w:spacing w:before="30" w:after="30"/>
              <w:rPr>
                <w:rFonts w:ascii="Tahoma" w:hAnsi="Tahoma" w:cs="Tahoma"/>
              </w:rPr>
            </w:pPr>
            <w:r w:rsidRPr="00A80CB3">
              <w:rPr>
                <w:rFonts w:ascii="Tahoma" w:hAnsi="Tahoma" w:cs="Tahoma"/>
              </w:rPr>
              <w:t>L&amp;SA</w:t>
            </w:r>
          </w:p>
        </w:tc>
        <w:tc>
          <w:tcPr>
            <w:tcW w:w="429" w:type="dxa"/>
            <w:vMerge w:val="restart"/>
            <w:tcBorders>
              <w:right w:val="single" w:sz="18" w:space="0" w:color="auto"/>
            </w:tcBorders>
            <w:vAlign w:val="center"/>
          </w:tcPr>
          <w:p w:rsidR="00B27742" w:rsidRPr="00A80CB3" w:rsidRDefault="00B27742" w:rsidP="00A40DC4">
            <w:pPr>
              <w:pStyle w:val="TableHeadingsBlue"/>
              <w:widowControl w:val="0"/>
              <w:spacing w:before="30" w:after="30"/>
              <w:rPr>
                <w:rFonts w:ascii="Tahoma" w:hAnsi="Tahoma" w:cs="Tahoma"/>
              </w:rPr>
            </w:pPr>
            <w:r w:rsidRPr="00A80CB3">
              <w:rPr>
                <w:rFonts w:ascii="Tahoma" w:hAnsi="Tahoma" w:cs="Tahoma"/>
              </w:rPr>
              <w:t>SA</w:t>
            </w:r>
          </w:p>
        </w:tc>
        <w:tc>
          <w:tcPr>
            <w:tcW w:w="429" w:type="dxa"/>
            <w:vMerge w:val="restart"/>
            <w:tcBorders>
              <w:left w:val="single" w:sz="18" w:space="0" w:color="auto"/>
            </w:tcBorders>
          </w:tcPr>
          <w:p w:rsidR="00B27742" w:rsidRPr="00A80CB3" w:rsidRDefault="00B27742" w:rsidP="00A40DC4">
            <w:pPr>
              <w:widowControl w:val="0"/>
              <w:spacing w:before="30" w:after="30"/>
              <w:rPr>
                <w:rFonts w:cs="Tahoma"/>
              </w:rPr>
            </w:pPr>
          </w:p>
        </w:tc>
        <w:tc>
          <w:tcPr>
            <w:tcW w:w="429" w:type="dxa"/>
            <w:vMerge w:val="restart"/>
            <w:tcBorders>
              <w:right w:val="single" w:sz="18" w:space="0" w:color="auto"/>
            </w:tcBorders>
          </w:tcPr>
          <w:p w:rsidR="00B27742" w:rsidRPr="00A80CB3" w:rsidRDefault="00B27742" w:rsidP="00A40DC4">
            <w:pPr>
              <w:widowControl w:val="0"/>
              <w:spacing w:before="30" w:after="30"/>
              <w:rPr>
                <w:rFonts w:cs="Tahoma"/>
              </w:rPr>
            </w:pPr>
          </w:p>
        </w:tc>
        <w:tc>
          <w:tcPr>
            <w:tcW w:w="429" w:type="dxa"/>
            <w:vMerge w:val="restart"/>
            <w:tcBorders>
              <w:left w:val="single" w:sz="18" w:space="0" w:color="auto"/>
              <w:right w:val="single" w:sz="18" w:space="0" w:color="auto"/>
            </w:tcBorders>
          </w:tcPr>
          <w:p w:rsidR="00B27742" w:rsidRPr="00A80CB3" w:rsidRDefault="00B27742" w:rsidP="00A40DC4">
            <w:pPr>
              <w:widowControl w:val="0"/>
              <w:spacing w:before="30" w:after="30"/>
              <w:rPr>
                <w:rFonts w:cs="Tahoma"/>
              </w:rPr>
            </w:pPr>
          </w:p>
        </w:tc>
        <w:tc>
          <w:tcPr>
            <w:tcW w:w="514" w:type="dxa"/>
            <w:vMerge w:val="restart"/>
          </w:tcPr>
          <w:p w:rsidR="00B27742" w:rsidRPr="00A80CB3" w:rsidRDefault="00B27742" w:rsidP="00A40DC4">
            <w:pPr>
              <w:widowControl w:val="0"/>
              <w:spacing w:before="30" w:after="30"/>
              <w:rPr>
                <w:rFonts w:cs="Tahoma"/>
              </w:rPr>
            </w:pPr>
          </w:p>
        </w:tc>
        <w:tc>
          <w:tcPr>
            <w:tcW w:w="514" w:type="dxa"/>
            <w:vMerge w:val="restart"/>
          </w:tcPr>
          <w:p w:rsidR="00B27742" w:rsidRPr="00A80CB3" w:rsidRDefault="00B27742" w:rsidP="00A40DC4">
            <w:pPr>
              <w:widowControl w:val="0"/>
              <w:spacing w:before="30" w:after="30"/>
              <w:rPr>
                <w:rFonts w:cs="Tahoma"/>
              </w:rPr>
            </w:pPr>
          </w:p>
        </w:tc>
      </w:tr>
      <w:tr w:rsidR="00B27742" w:rsidRPr="00A80CB3" w:rsidTr="00947901">
        <w:trPr>
          <w:cantSplit/>
          <w:trHeight w:val="262"/>
          <w:tblHeader/>
        </w:trPr>
        <w:tc>
          <w:tcPr>
            <w:tcW w:w="2638" w:type="dxa"/>
            <w:vMerge/>
            <w:tcBorders>
              <w:top w:val="single" w:sz="4" w:space="0" w:color="auto"/>
              <w:left w:val="nil"/>
              <w:bottom w:val="single" w:sz="4" w:space="0" w:color="auto"/>
            </w:tcBorders>
          </w:tcPr>
          <w:p w:rsidR="00B27742" w:rsidRPr="00A80CB3" w:rsidRDefault="00B27742" w:rsidP="00A40DC4">
            <w:pPr>
              <w:widowControl w:val="0"/>
              <w:spacing w:before="30" w:after="30"/>
              <w:rPr>
                <w:rFonts w:cs="Tahoma"/>
              </w:rPr>
            </w:pPr>
          </w:p>
        </w:tc>
        <w:tc>
          <w:tcPr>
            <w:tcW w:w="429" w:type="dxa"/>
            <w:vMerge/>
            <w:tcBorders>
              <w:bottom w:val="single" w:sz="4" w:space="0" w:color="auto"/>
            </w:tcBorders>
          </w:tcPr>
          <w:p w:rsidR="00B27742" w:rsidRPr="005936C9" w:rsidRDefault="00B27742" w:rsidP="00A40DC4">
            <w:pPr>
              <w:keepNext/>
              <w:widowControl w:val="0"/>
              <w:spacing w:before="30" w:after="30"/>
              <w:outlineLvl w:val="0"/>
              <w:rPr>
                <w:rFonts w:ascii="Trebuchet MS" w:hAnsi="Trebuchet MS" w:cs="Tahoma"/>
                <w:b/>
              </w:rPr>
            </w:pPr>
          </w:p>
        </w:tc>
        <w:tc>
          <w:tcPr>
            <w:tcW w:w="429" w:type="dxa"/>
            <w:vMerge/>
            <w:tcBorders>
              <w:bottom w:val="single" w:sz="4" w:space="0" w:color="auto"/>
            </w:tcBorders>
          </w:tcPr>
          <w:p w:rsidR="00B27742" w:rsidRPr="00A80CB3" w:rsidRDefault="00B27742" w:rsidP="00A40DC4">
            <w:pPr>
              <w:widowControl w:val="0"/>
              <w:spacing w:before="30" w:after="30"/>
              <w:rPr>
                <w:rFonts w:cs="Tahoma"/>
              </w:rPr>
            </w:pPr>
          </w:p>
        </w:tc>
        <w:tc>
          <w:tcPr>
            <w:tcW w:w="429" w:type="dxa"/>
            <w:vMerge/>
            <w:tcBorders>
              <w:bottom w:val="single" w:sz="4" w:space="0" w:color="auto"/>
              <w:right w:val="single" w:sz="18" w:space="0" w:color="auto"/>
            </w:tcBorders>
          </w:tcPr>
          <w:p w:rsidR="00B27742" w:rsidRPr="00A80CB3" w:rsidRDefault="00B27742" w:rsidP="00A40DC4">
            <w:pPr>
              <w:widowControl w:val="0"/>
              <w:spacing w:before="30" w:after="30"/>
              <w:rPr>
                <w:rFonts w:cs="Tahoma"/>
              </w:rPr>
            </w:pPr>
          </w:p>
        </w:tc>
        <w:tc>
          <w:tcPr>
            <w:tcW w:w="429" w:type="dxa"/>
            <w:vMerge/>
            <w:tcBorders>
              <w:left w:val="single" w:sz="18" w:space="0" w:color="auto"/>
              <w:bottom w:val="single" w:sz="4" w:space="0" w:color="auto"/>
            </w:tcBorders>
            <w:vAlign w:val="center"/>
          </w:tcPr>
          <w:p w:rsidR="00B27742" w:rsidRPr="00A80CB3" w:rsidRDefault="00B27742" w:rsidP="00A40DC4">
            <w:pPr>
              <w:widowControl w:val="0"/>
              <w:spacing w:before="30" w:after="30"/>
              <w:jc w:val="center"/>
              <w:rPr>
                <w:rFonts w:cs="Tahoma"/>
              </w:rPr>
            </w:pPr>
          </w:p>
        </w:tc>
        <w:tc>
          <w:tcPr>
            <w:tcW w:w="429" w:type="dxa"/>
            <w:tcBorders>
              <w:bottom w:val="single" w:sz="4" w:space="0" w:color="auto"/>
            </w:tcBorders>
            <w:vAlign w:val="center"/>
          </w:tcPr>
          <w:p w:rsidR="00B27742" w:rsidRPr="00A80CB3" w:rsidRDefault="00B27742" w:rsidP="00A40DC4">
            <w:pPr>
              <w:pStyle w:val="TableHeadingsGreen"/>
              <w:widowControl w:val="0"/>
              <w:spacing w:before="30" w:after="30"/>
              <w:rPr>
                <w:rFonts w:ascii="Tahoma" w:hAnsi="Tahoma" w:cs="Tahoma"/>
              </w:rPr>
            </w:pPr>
            <w:r w:rsidRPr="00A80CB3">
              <w:rPr>
                <w:rFonts w:ascii="Tahoma" w:hAnsi="Tahoma" w:cs="Tahoma"/>
              </w:rPr>
              <w:t>3An</w:t>
            </w:r>
          </w:p>
        </w:tc>
        <w:tc>
          <w:tcPr>
            <w:tcW w:w="429" w:type="dxa"/>
            <w:tcBorders>
              <w:bottom w:val="single" w:sz="4" w:space="0" w:color="auto"/>
            </w:tcBorders>
            <w:vAlign w:val="center"/>
          </w:tcPr>
          <w:p w:rsidR="00B27742" w:rsidRPr="00A80CB3" w:rsidRDefault="00B27742" w:rsidP="00A40DC4">
            <w:pPr>
              <w:pStyle w:val="TableHeadingsGreen"/>
              <w:widowControl w:val="0"/>
              <w:spacing w:before="30" w:after="30"/>
              <w:rPr>
                <w:rFonts w:ascii="Tahoma" w:hAnsi="Tahoma" w:cs="Tahoma"/>
              </w:rPr>
            </w:pPr>
            <w:r w:rsidRPr="00A80CB3">
              <w:rPr>
                <w:rFonts w:ascii="Tahoma" w:hAnsi="Tahoma" w:cs="Tahoma"/>
              </w:rPr>
              <w:t>2An</w:t>
            </w:r>
          </w:p>
        </w:tc>
        <w:tc>
          <w:tcPr>
            <w:tcW w:w="429" w:type="dxa"/>
            <w:tcBorders>
              <w:bottom w:val="single" w:sz="4" w:space="0" w:color="auto"/>
            </w:tcBorders>
            <w:vAlign w:val="center"/>
          </w:tcPr>
          <w:p w:rsidR="00B27742" w:rsidRPr="00A80CB3" w:rsidRDefault="00B27742" w:rsidP="00A40DC4">
            <w:pPr>
              <w:pStyle w:val="TableHeadingsGreen"/>
              <w:widowControl w:val="0"/>
              <w:spacing w:before="30" w:after="30"/>
              <w:rPr>
                <w:rFonts w:ascii="Tahoma" w:hAnsi="Tahoma" w:cs="Tahoma"/>
              </w:rPr>
            </w:pPr>
            <w:r w:rsidRPr="00A80CB3">
              <w:rPr>
                <w:rFonts w:ascii="Tahoma" w:hAnsi="Tahoma" w:cs="Tahoma"/>
              </w:rPr>
              <w:t>1An</w:t>
            </w:r>
          </w:p>
        </w:tc>
        <w:tc>
          <w:tcPr>
            <w:tcW w:w="429" w:type="dxa"/>
            <w:tcBorders>
              <w:bottom w:val="single" w:sz="4" w:space="0" w:color="auto"/>
            </w:tcBorders>
            <w:vAlign w:val="center"/>
          </w:tcPr>
          <w:p w:rsidR="00B27742" w:rsidRPr="00A80CB3" w:rsidRDefault="00B27742" w:rsidP="00A40DC4">
            <w:pPr>
              <w:pStyle w:val="TableHeadingsBlue"/>
              <w:widowControl w:val="0"/>
              <w:spacing w:before="30" w:after="30"/>
              <w:rPr>
                <w:rFonts w:ascii="Tahoma" w:hAnsi="Tahoma" w:cs="Tahoma"/>
              </w:rPr>
            </w:pPr>
            <w:r w:rsidRPr="00A80CB3">
              <w:rPr>
                <w:rFonts w:ascii="Tahoma" w:hAnsi="Tahoma" w:cs="Tahoma"/>
              </w:rPr>
              <w:t>3An</w:t>
            </w:r>
          </w:p>
        </w:tc>
        <w:tc>
          <w:tcPr>
            <w:tcW w:w="429" w:type="dxa"/>
            <w:tcBorders>
              <w:bottom w:val="single" w:sz="4" w:space="0" w:color="auto"/>
            </w:tcBorders>
            <w:vAlign w:val="center"/>
          </w:tcPr>
          <w:p w:rsidR="00B27742" w:rsidRPr="00A80CB3" w:rsidRDefault="00B27742" w:rsidP="00A40DC4">
            <w:pPr>
              <w:pStyle w:val="TableHeadingsBlue"/>
              <w:widowControl w:val="0"/>
              <w:spacing w:before="30" w:after="30"/>
              <w:rPr>
                <w:rFonts w:ascii="Tahoma" w:hAnsi="Tahoma" w:cs="Tahoma"/>
              </w:rPr>
            </w:pPr>
            <w:r w:rsidRPr="00A80CB3">
              <w:rPr>
                <w:rFonts w:ascii="Tahoma" w:hAnsi="Tahoma" w:cs="Tahoma"/>
              </w:rPr>
              <w:t>2An</w:t>
            </w:r>
          </w:p>
        </w:tc>
        <w:tc>
          <w:tcPr>
            <w:tcW w:w="429" w:type="dxa"/>
            <w:tcBorders>
              <w:bottom w:val="single" w:sz="4" w:space="0" w:color="auto"/>
              <w:right w:val="single" w:sz="18" w:space="0" w:color="auto"/>
            </w:tcBorders>
            <w:vAlign w:val="center"/>
          </w:tcPr>
          <w:p w:rsidR="00B27742" w:rsidRPr="00A80CB3" w:rsidRDefault="00B27742" w:rsidP="00A40DC4">
            <w:pPr>
              <w:pStyle w:val="TableHeadingsBlue"/>
              <w:widowControl w:val="0"/>
              <w:spacing w:before="30" w:after="30"/>
              <w:rPr>
                <w:rFonts w:ascii="Tahoma" w:hAnsi="Tahoma" w:cs="Tahoma"/>
              </w:rPr>
            </w:pPr>
            <w:r w:rsidRPr="00A80CB3">
              <w:rPr>
                <w:rFonts w:ascii="Tahoma" w:hAnsi="Tahoma" w:cs="Tahoma"/>
              </w:rPr>
              <w:t>1An</w:t>
            </w:r>
          </w:p>
        </w:tc>
        <w:tc>
          <w:tcPr>
            <w:tcW w:w="429" w:type="dxa"/>
            <w:vMerge/>
            <w:tcBorders>
              <w:left w:val="single" w:sz="18" w:space="0" w:color="auto"/>
              <w:bottom w:val="single" w:sz="4" w:space="0" w:color="auto"/>
            </w:tcBorders>
            <w:vAlign w:val="center"/>
          </w:tcPr>
          <w:p w:rsidR="00B27742" w:rsidRPr="00A80CB3" w:rsidRDefault="00B27742" w:rsidP="00A40DC4">
            <w:pPr>
              <w:widowControl w:val="0"/>
              <w:spacing w:before="30" w:after="30"/>
              <w:jc w:val="center"/>
              <w:rPr>
                <w:rFonts w:cs="Tahoma"/>
              </w:rPr>
            </w:pPr>
          </w:p>
        </w:tc>
        <w:tc>
          <w:tcPr>
            <w:tcW w:w="429" w:type="dxa"/>
            <w:tcBorders>
              <w:bottom w:val="single" w:sz="4" w:space="0" w:color="auto"/>
            </w:tcBorders>
            <w:vAlign w:val="center"/>
          </w:tcPr>
          <w:p w:rsidR="00B27742" w:rsidRPr="00A80CB3" w:rsidRDefault="00B27742" w:rsidP="00A40DC4">
            <w:pPr>
              <w:pStyle w:val="TableHeadingsGreen"/>
              <w:widowControl w:val="0"/>
              <w:spacing w:before="30" w:after="30"/>
              <w:rPr>
                <w:rFonts w:ascii="Tahoma" w:hAnsi="Tahoma" w:cs="Tahoma"/>
              </w:rPr>
            </w:pPr>
            <w:r w:rsidRPr="00A80CB3">
              <w:rPr>
                <w:rFonts w:ascii="Tahoma" w:hAnsi="Tahoma" w:cs="Tahoma"/>
              </w:rPr>
              <w:t>P</w:t>
            </w:r>
          </w:p>
        </w:tc>
        <w:tc>
          <w:tcPr>
            <w:tcW w:w="429" w:type="dxa"/>
            <w:vMerge/>
            <w:tcBorders>
              <w:bottom w:val="single" w:sz="4" w:space="0" w:color="auto"/>
              <w:right w:val="single" w:sz="18" w:space="0" w:color="auto"/>
            </w:tcBorders>
          </w:tcPr>
          <w:p w:rsidR="00B27742" w:rsidRPr="00A80CB3" w:rsidRDefault="00B27742" w:rsidP="00A40DC4">
            <w:pPr>
              <w:widowControl w:val="0"/>
              <w:spacing w:before="30" w:after="30"/>
              <w:rPr>
                <w:rFonts w:cs="Tahoma"/>
              </w:rPr>
            </w:pPr>
          </w:p>
        </w:tc>
        <w:tc>
          <w:tcPr>
            <w:tcW w:w="429" w:type="dxa"/>
            <w:vMerge/>
            <w:tcBorders>
              <w:left w:val="single" w:sz="18" w:space="0" w:color="auto"/>
              <w:bottom w:val="single" w:sz="4" w:space="0" w:color="auto"/>
            </w:tcBorders>
          </w:tcPr>
          <w:p w:rsidR="00B27742" w:rsidRPr="00A80CB3" w:rsidRDefault="00B27742" w:rsidP="00A40DC4">
            <w:pPr>
              <w:widowControl w:val="0"/>
              <w:spacing w:before="30" w:after="30"/>
              <w:rPr>
                <w:rFonts w:cs="Tahoma"/>
              </w:rPr>
            </w:pPr>
          </w:p>
        </w:tc>
        <w:tc>
          <w:tcPr>
            <w:tcW w:w="429" w:type="dxa"/>
            <w:vMerge/>
            <w:tcBorders>
              <w:bottom w:val="single" w:sz="4" w:space="0" w:color="auto"/>
              <w:right w:val="single" w:sz="18" w:space="0" w:color="auto"/>
            </w:tcBorders>
          </w:tcPr>
          <w:p w:rsidR="00B27742" w:rsidRPr="00A80CB3" w:rsidRDefault="00B27742" w:rsidP="00A40DC4">
            <w:pPr>
              <w:widowControl w:val="0"/>
              <w:spacing w:before="30" w:after="30"/>
              <w:rPr>
                <w:rFonts w:cs="Tahoma"/>
              </w:rPr>
            </w:pPr>
          </w:p>
        </w:tc>
        <w:tc>
          <w:tcPr>
            <w:tcW w:w="429" w:type="dxa"/>
            <w:vMerge/>
            <w:tcBorders>
              <w:left w:val="single" w:sz="18" w:space="0" w:color="auto"/>
              <w:bottom w:val="single" w:sz="4" w:space="0" w:color="auto"/>
              <w:right w:val="single" w:sz="18" w:space="0" w:color="auto"/>
            </w:tcBorders>
          </w:tcPr>
          <w:p w:rsidR="00B27742" w:rsidRPr="00A80CB3" w:rsidRDefault="00B27742" w:rsidP="00A40DC4">
            <w:pPr>
              <w:widowControl w:val="0"/>
              <w:spacing w:before="30" w:after="30"/>
              <w:rPr>
                <w:rFonts w:cs="Tahoma"/>
              </w:rPr>
            </w:pPr>
          </w:p>
        </w:tc>
        <w:tc>
          <w:tcPr>
            <w:tcW w:w="514" w:type="dxa"/>
            <w:vMerge/>
            <w:tcBorders>
              <w:bottom w:val="single" w:sz="4" w:space="0" w:color="auto"/>
            </w:tcBorders>
          </w:tcPr>
          <w:p w:rsidR="00B27742" w:rsidRPr="00A80CB3" w:rsidRDefault="00B27742" w:rsidP="00A40DC4">
            <w:pPr>
              <w:widowControl w:val="0"/>
              <w:spacing w:before="30" w:after="30"/>
              <w:rPr>
                <w:rFonts w:cs="Tahoma"/>
              </w:rPr>
            </w:pPr>
          </w:p>
        </w:tc>
        <w:tc>
          <w:tcPr>
            <w:tcW w:w="514" w:type="dxa"/>
            <w:vMerge/>
            <w:tcBorders>
              <w:bottom w:val="single" w:sz="4" w:space="0" w:color="auto"/>
            </w:tcBorders>
          </w:tcPr>
          <w:p w:rsidR="00B27742" w:rsidRPr="00A80CB3" w:rsidRDefault="00B27742" w:rsidP="00A40DC4">
            <w:pPr>
              <w:widowControl w:val="0"/>
              <w:spacing w:before="30" w:after="30"/>
              <w:rPr>
                <w:rFonts w:cs="Tahoma"/>
              </w:rPr>
            </w:pPr>
          </w:p>
        </w:tc>
      </w:tr>
      <w:tr w:rsidR="009F0AB2" w:rsidRPr="00A80CB3" w:rsidTr="00947901">
        <w:trPr>
          <w:cantSplit/>
          <w:trHeight w:val="287"/>
        </w:trPr>
        <w:tc>
          <w:tcPr>
            <w:tcW w:w="2638" w:type="dxa"/>
            <w:tcBorders>
              <w:bottom w:val="single" w:sz="4" w:space="0" w:color="auto"/>
            </w:tcBorders>
            <w:shd w:val="clear" w:color="auto" w:fill="FABF8F"/>
            <w:vAlign w:val="center"/>
          </w:tcPr>
          <w:p w:rsidR="00B27742" w:rsidRPr="00A80CB3" w:rsidRDefault="00B27742" w:rsidP="00A40DC4">
            <w:pPr>
              <w:pStyle w:val="ProductNames"/>
              <w:spacing w:before="30" w:after="30"/>
              <w:rPr>
                <w:rFonts w:ascii="Tahoma" w:hAnsi="Tahoma" w:cs="Tahoma"/>
                <w:sz w:val="14"/>
              </w:rPr>
            </w:pPr>
            <w:bookmarkStart w:id="16" w:name="_Toc336337843"/>
            <w:bookmarkStart w:id="17" w:name="_Toc363826884"/>
            <w:r w:rsidRPr="00A80CB3">
              <w:rPr>
                <w:rFonts w:ascii="Tahoma" w:hAnsi="Tahoma" w:cs="Tahoma"/>
                <w:sz w:val="14"/>
              </w:rPr>
              <w:t xml:space="preserve">Access </w:t>
            </w:r>
            <w:bookmarkEnd w:id="16"/>
            <w:r w:rsidRPr="00A80CB3">
              <w:rPr>
                <w:rFonts w:ascii="Tahoma" w:hAnsi="Tahoma" w:cs="Tahoma"/>
                <w:sz w:val="14"/>
              </w:rPr>
              <w:t>2013</w:t>
            </w:r>
            <w:bookmarkEnd w:id="17"/>
          </w:p>
        </w:tc>
        <w:tc>
          <w:tcPr>
            <w:tcW w:w="429" w:type="dxa"/>
            <w:tcBorders>
              <w:bottom w:val="single" w:sz="4" w:space="0" w:color="auto"/>
            </w:tcBorders>
            <w:shd w:val="clear" w:color="auto" w:fill="FABF8F"/>
            <w:vAlign w:val="center"/>
          </w:tcPr>
          <w:p w:rsidR="00B27742" w:rsidRPr="005936C9" w:rsidRDefault="00B27742"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A80CB3" w:rsidRDefault="00014EAD"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tcPr>
          <w:p w:rsidR="00B27742" w:rsidRPr="00A80CB3" w:rsidRDefault="00B27742"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r>
      <w:tr w:rsidR="009F0AB2" w:rsidRPr="00A80CB3" w:rsidTr="00947901">
        <w:trPr>
          <w:cantSplit/>
          <w:trHeight w:val="287"/>
        </w:trPr>
        <w:tc>
          <w:tcPr>
            <w:tcW w:w="2638" w:type="dxa"/>
            <w:tcBorders>
              <w:bottom w:val="single" w:sz="4" w:space="0" w:color="auto"/>
            </w:tcBorders>
            <w:shd w:val="clear" w:color="auto" w:fill="FFFFFF"/>
            <w:vAlign w:val="center"/>
          </w:tcPr>
          <w:p w:rsidR="00B27742" w:rsidRPr="00A80CB3" w:rsidRDefault="00B27742" w:rsidP="00A40DC4">
            <w:pPr>
              <w:pStyle w:val="ProductNames"/>
              <w:spacing w:before="30" w:after="30"/>
              <w:rPr>
                <w:rFonts w:ascii="Tahoma" w:hAnsi="Tahoma" w:cs="Tahoma"/>
                <w:sz w:val="14"/>
              </w:rPr>
            </w:pPr>
            <w:bookmarkStart w:id="18" w:name="_Toc336337844"/>
            <w:bookmarkStart w:id="19" w:name="_Toc363826885"/>
            <w:r w:rsidRPr="00A80CB3">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5936C9" w:rsidRDefault="00B27742" w:rsidP="00A40DC4">
            <w:pPr>
              <w:pStyle w:val="TableText"/>
              <w:widowControl w:val="0"/>
              <w:spacing w:before="30" w:after="30"/>
              <w:rPr>
                <w:rFonts w:cs="Tahoma"/>
                <w:b/>
                <w:color w:val="0000FF"/>
                <w:sz w:val="13"/>
                <w:szCs w:val="13"/>
                <w:u w:val="single"/>
              </w:rPr>
            </w:pPr>
          </w:p>
        </w:tc>
        <w:tc>
          <w:tcPr>
            <w:tcW w:w="429" w:type="dxa"/>
            <w:tcBorders>
              <w:bottom w:val="single" w:sz="4" w:space="0" w:color="auto"/>
            </w:tcBorders>
            <w:shd w:val="clear" w:color="auto" w:fill="FFFFFF"/>
            <w:vAlign w:val="center"/>
          </w:tcPr>
          <w:p w:rsidR="00B27742" w:rsidRPr="00A80CB3" w:rsidRDefault="00E64830"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FFFFF"/>
            <w:vAlign w:val="center"/>
          </w:tcPr>
          <w:p w:rsidR="00B27742" w:rsidRPr="00A80CB3" w:rsidRDefault="00F440FF"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14" w:type="dxa"/>
            <w:tcBorders>
              <w:bottom w:val="single" w:sz="4" w:space="0" w:color="auto"/>
            </w:tcBorders>
            <w:shd w:val="clear" w:color="auto" w:fill="FFFFFF"/>
            <w:vAlign w:val="center"/>
          </w:tcPr>
          <w:p w:rsidR="00B27742" w:rsidRPr="00A80CB3" w:rsidRDefault="00B27742" w:rsidP="00A40DC4">
            <w:pPr>
              <w:pStyle w:val="TableText"/>
              <w:widowControl w:val="0"/>
              <w:spacing w:before="30" w:after="30"/>
              <w:rPr>
                <w:rFonts w:ascii="Tahoma" w:hAnsi="Tahoma" w:cs="Tahoma"/>
                <w:sz w:val="13"/>
              </w:rPr>
            </w:pPr>
          </w:p>
        </w:tc>
      </w:tr>
      <w:tr w:rsidR="009F0AB2" w:rsidRPr="00A80CB3" w:rsidTr="00947901">
        <w:trPr>
          <w:cantSplit/>
          <w:trHeight w:val="287"/>
        </w:trPr>
        <w:tc>
          <w:tcPr>
            <w:tcW w:w="2638" w:type="dxa"/>
            <w:tcBorders>
              <w:bottom w:val="single" w:sz="4" w:space="0" w:color="auto"/>
            </w:tcBorders>
            <w:shd w:val="clear" w:color="auto" w:fill="FABF8F"/>
            <w:vAlign w:val="center"/>
          </w:tcPr>
          <w:p w:rsidR="00B27742" w:rsidRPr="00A80CB3" w:rsidRDefault="00B27742" w:rsidP="00A40DC4">
            <w:pPr>
              <w:pStyle w:val="ProductNames"/>
              <w:spacing w:before="30" w:after="30"/>
              <w:rPr>
                <w:rFonts w:ascii="Tahoma" w:hAnsi="Tahoma" w:cs="Tahoma"/>
                <w:sz w:val="14"/>
              </w:rPr>
            </w:pPr>
            <w:bookmarkStart w:id="20" w:name="_Toc336337846"/>
            <w:bookmarkStart w:id="21" w:name="_Toc363826886"/>
            <w:r w:rsidRPr="00A80CB3">
              <w:rPr>
                <w:rFonts w:ascii="Tahoma" w:hAnsi="Tahoma" w:cs="Tahoma"/>
                <w:sz w:val="14"/>
              </w:rPr>
              <w:t xml:space="preserve">Excel </w:t>
            </w:r>
            <w:bookmarkEnd w:id="20"/>
            <w:r w:rsidRPr="00A80CB3">
              <w:rPr>
                <w:rFonts w:ascii="Tahoma" w:hAnsi="Tahoma" w:cs="Tahoma"/>
                <w:sz w:val="14"/>
              </w:rPr>
              <w:t>2013</w:t>
            </w:r>
            <w:bookmarkEnd w:id="21"/>
          </w:p>
        </w:tc>
        <w:tc>
          <w:tcPr>
            <w:tcW w:w="429" w:type="dxa"/>
            <w:tcBorders>
              <w:bottom w:val="single" w:sz="4" w:space="0" w:color="auto"/>
            </w:tcBorders>
            <w:shd w:val="clear" w:color="auto" w:fill="FABF8F"/>
            <w:vAlign w:val="center"/>
          </w:tcPr>
          <w:p w:rsidR="00B27742" w:rsidRPr="005936C9" w:rsidRDefault="00B27742"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A80CB3" w:rsidRDefault="00014EAD"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r>
      <w:tr w:rsidR="00B33D0E" w:rsidRPr="00A80CB3" w:rsidTr="00947901">
        <w:trPr>
          <w:cantSplit/>
          <w:trHeight w:val="278"/>
        </w:trPr>
        <w:tc>
          <w:tcPr>
            <w:tcW w:w="2638" w:type="dxa"/>
            <w:tcBorders>
              <w:bottom w:val="single" w:sz="4" w:space="0" w:color="auto"/>
            </w:tcBorders>
            <w:shd w:val="clear" w:color="auto" w:fill="auto"/>
            <w:vAlign w:val="center"/>
          </w:tcPr>
          <w:p w:rsidR="00B27742" w:rsidRPr="00A80CB3" w:rsidRDefault="00B27742" w:rsidP="00A40DC4">
            <w:pPr>
              <w:pStyle w:val="ProductNames"/>
              <w:spacing w:before="30" w:after="30"/>
              <w:rPr>
                <w:rFonts w:ascii="Tahoma" w:hAnsi="Tahoma" w:cs="Tahoma"/>
                <w:sz w:val="14"/>
              </w:rPr>
            </w:pPr>
            <w:bookmarkStart w:id="22" w:name="_Toc336337847"/>
            <w:bookmarkStart w:id="23" w:name="_Toc363826887"/>
            <w:r w:rsidRPr="00A80CB3">
              <w:rPr>
                <w:rFonts w:ascii="Tahoma" w:hAnsi="Tahoma" w:cs="Tahoma"/>
                <w:sz w:val="14"/>
              </w:rPr>
              <w:t>Excel per Mac 2011</w:t>
            </w:r>
            <w:bookmarkEnd w:id="22"/>
            <w:bookmarkEnd w:id="23"/>
          </w:p>
        </w:tc>
        <w:tc>
          <w:tcPr>
            <w:tcW w:w="429" w:type="dxa"/>
            <w:tcBorders>
              <w:bottom w:val="single" w:sz="4" w:space="0" w:color="auto"/>
            </w:tcBorders>
            <w:shd w:val="clear" w:color="auto" w:fill="auto"/>
            <w:vAlign w:val="center"/>
          </w:tcPr>
          <w:p w:rsidR="00B27742" w:rsidRPr="005936C9" w:rsidRDefault="00B27742"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p>
        </w:tc>
      </w:tr>
      <w:tr w:rsidR="009F0AB2" w:rsidRPr="00A80CB3" w:rsidTr="00947901">
        <w:trPr>
          <w:cantSplit/>
          <w:trHeight w:val="287"/>
        </w:trPr>
        <w:tc>
          <w:tcPr>
            <w:tcW w:w="2638" w:type="dxa"/>
            <w:tcBorders>
              <w:bottom w:val="single" w:sz="4" w:space="0" w:color="auto"/>
            </w:tcBorders>
            <w:shd w:val="clear" w:color="auto" w:fill="FABF8F"/>
            <w:vAlign w:val="center"/>
          </w:tcPr>
          <w:p w:rsidR="00B27742" w:rsidRPr="00A80CB3" w:rsidRDefault="00B27742" w:rsidP="00A40DC4">
            <w:pPr>
              <w:pStyle w:val="Heading2"/>
              <w:spacing w:before="30" w:after="30"/>
              <w:ind w:left="0"/>
              <w:rPr>
                <w:rFonts w:ascii="Tahoma" w:hAnsi="Tahoma" w:cs="Tahoma"/>
                <w:b w:val="0"/>
                <w:sz w:val="14"/>
              </w:rPr>
            </w:pPr>
            <w:bookmarkStart w:id="24" w:name="_Toc336337850"/>
            <w:bookmarkStart w:id="25" w:name="_Toc363826888"/>
            <w:r w:rsidRPr="00A80CB3">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5936C9" w:rsidRDefault="000D0A8C" w:rsidP="00A40DC4">
            <w:pPr>
              <w:pStyle w:val="TableText"/>
              <w:widowControl w:val="0"/>
              <w:spacing w:before="30" w:after="30"/>
              <w:rPr>
                <w:rStyle w:val="EndnoteReference"/>
                <w:rFonts w:cs="Tahoma"/>
                <w:b w:val="0"/>
                <w:color w:val="0000FF"/>
                <w:sz w:val="13"/>
                <w:szCs w:val="13"/>
                <w:u w:val="single"/>
              </w:rPr>
            </w:pPr>
            <w:hyperlink w:anchor="_1_Expression_Encoder" w:history="1">
              <w:r w:rsidR="00B23717" w:rsidRPr="005936C9">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A80CB3" w:rsidRDefault="00913F3F" w:rsidP="00A40DC4">
            <w:pPr>
              <w:pStyle w:val="TableText"/>
              <w:widowControl w:val="0"/>
              <w:spacing w:before="30" w:after="30"/>
              <w:rPr>
                <w:rFonts w:ascii="Tahoma" w:hAnsi="Tahoma" w:cs="Tahoma"/>
                <w:sz w:val="13"/>
              </w:rPr>
            </w:pPr>
            <w:r w:rsidRPr="00A80CB3">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r>
      <w:tr w:rsidR="00B33D0E" w:rsidRPr="00A80CB3" w:rsidTr="00947901">
        <w:trPr>
          <w:cantSplit/>
          <w:trHeight w:val="287"/>
        </w:trPr>
        <w:tc>
          <w:tcPr>
            <w:tcW w:w="2638" w:type="dxa"/>
            <w:tcBorders>
              <w:bottom w:val="single" w:sz="4" w:space="0" w:color="auto"/>
            </w:tcBorders>
            <w:shd w:val="clear" w:color="auto" w:fill="auto"/>
            <w:vAlign w:val="center"/>
          </w:tcPr>
          <w:p w:rsidR="00B27742" w:rsidRPr="00A80CB3" w:rsidRDefault="00B27742" w:rsidP="00A40DC4">
            <w:pPr>
              <w:pStyle w:val="Heading2"/>
              <w:spacing w:before="30" w:after="30"/>
              <w:ind w:left="0"/>
              <w:rPr>
                <w:rFonts w:ascii="Tahoma" w:hAnsi="Tahoma" w:cs="Tahoma"/>
                <w:b w:val="0"/>
                <w:sz w:val="14"/>
              </w:rPr>
            </w:pPr>
            <w:bookmarkStart w:id="26" w:name="_Toc336337853"/>
            <w:bookmarkStart w:id="27" w:name="_Toc363826889"/>
            <w:r w:rsidRPr="00A80CB3">
              <w:rPr>
                <w:rFonts w:ascii="Tahoma" w:hAnsi="Tahoma" w:cs="Tahoma"/>
                <w:b w:val="0"/>
                <w:sz w:val="14"/>
              </w:rPr>
              <w:t>InfoPath</w:t>
            </w:r>
            <w:r w:rsidR="002C6BD7" w:rsidRPr="002C6BD7">
              <w:rPr>
                <w:rFonts w:ascii="Tahoma" w:hAnsi="Tahoma" w:cs="Tahoma"/>
                <w:b w:val="0"/>
                <w:sz w:val="14"/>
                <w:vertAlign w:val="superscript"/>
              </w:rPr>
              <w:t>®</w:t>
            </w:r>
            <w:r w:rsidRPr="00A80CB3">
              <w:rPr>
                <w:rFonts w:ascii="Tahoma" w:hAnsi="Tahoma" w:cs="Tahoma"/>
                <w:b w:val="0"/>
                <w:sz w:val="14"/>
              </w:rPr>
              <w:t xml:space="preserve"> </w:t>
            </w:r>
            <w:bookmarkEnd w:id="26"/>
            <w:r w:rsidRPr="00A80CB3">
              <w:rPr>
                <w:rFonts w:ascii="Tahoma" w:hAnsi="Tahoma" w:cs="Tahoma"/>
                <w:b w:val="0"/>
                <w:sz w:val="14"/>
              </w:rPr>
              <w:t>2013</w:t>
            </w:r>
            <w:bookmarkEnd w:id="27"/>
          </w:p>
        </w:tc>
        <w:tc>
          <w:tcPr>
            <w:tcW w:w="429" w:type="dxa"/>
            <w:tcBorders>
              <w:bottom w:val="single" w:sz="4" w:space="0" w:color="auto"/>
            </w:tcBorders>
            <w:shd w:val="clear" w:color="auto" w:fill="auto"/>
            <w:vAlign w:val="center"/>
          </w:tcPr>
          <w:p w:rsidR="00B27742" w:rsidRPr="005936C9" w:rsidRDefault="00B27742"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p>
        </w:tc>
      </w:tr>
      <w:tr w:rsidR="009F0AB2" w:rsidRPr="00A80CB3" w:rsidTr="00947901">
        <w:trPr>
          <w:cantSplit/>
          <w:trHeight w:val="287"/>
        </w:trPr>
        <w:tc>
          <w:tcPr>
            <w:tcW w:w="2638" w:type="dxa"/>
            <w:tcBorders>
              <w:bottom w:val="single" w:sz="4" w:space="0" w:color="auto"/>
            </w:tcBorders>
            <w:shd w:val="clear" w:color="auto" w:fill="FABF8F"/>
            <w:vAlign w:val="center"/>
          </w:tcPr>
          <w:p w:rsidR="00B27742" w:rsidRPr="00A80CB3" w:rsidRDefault="00B27742" w:rsidP="00A40DC4">
            <w:pPr>
              <w:pStyle w:val="Heading2"/>
              <w:spacing w:before="30" w:after="30"/>
              <w:ind w:left="0"/>
              <w:rPr>
                <w:rFonts w:ascii="Tahoma" w:hAnsi="Tahoma" w:cs="Tahoma"/>
                <w:b w:val="0"/>
                <w:sz w:val="14"/>
              </w:rPr>
            </w:pPr>
            <w:bookmarkStart w:id="28" w:name="_Toc336337854"/>
            <w:bookmarkStart w:id="29" w:name="_Toc363826890"/>
            <w:r w:rsidRPr="00A80CB3">
              <w:rPr>
                <w:rFonts w:ascii="Tahoma" w:hAnsi="Tahoma" w:cs="Tahoma"/>
                <w:b w:val="0"/>
                <w:sz w:val="14"/>
              </w:rPr>
              <w:t xml:space="preserve">Lync </w:t>
            </w:r>
            <w:bookmarkEnd w:id="28"/>
            <w:r w:rsidRPr="00A80CB3">
              <w:rPr>
                <w:rFonts w:ascii="Tahoma" w:hAnsi="Tahoma" w:cs="Tahoma"/>
                <w:b w:val="0"/>
                <w:sz w:val="14"/>
              </w:rPr>
              <w:t>2013</w:t>
            </w:r>
            <w:bookmarkEnd w:id="29"/>
          </w:p>
        </w:tc>
        <w:tc>
          <w:tcPr>
            <w:tcW w:w="429" w:type="dxa"/>
            <w:tcBorders>
              <w:bottom w:val="single" w:sz="4" w:space="0" w:color="auto"/>
            </w:tcBorders>
            <w:shd w:val="clear" w:color="auto" w:fill="FABF8F"/>
            <w:vAlign w:val="center"/>
          </w:tcPr>
          <w:p w:rsidR="00B27742" w:rsidRPr="005936C9" w:rsidRDefault="00B27742" w:rsidP="00A40DC4">
            <w:pPr>
              <w:pStyle w:val="TableText"/>
              <w:widowControl w:val="0"/>
              <w:spacing w:before="30" w:after="30"/>
              <w:rPr>
                <w:rStyle w:val="EndnoteReference"/>
                <w:rFonts w:cs="Tahoma"/>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B27742" w:rsidRPr="00A80CB3" w:rsidRDefault="00F440FF"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14"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r>
      <w:tr w:rsidR="00B33D0E" w:rsidRPr="00A80CB3" w:rsidTr="00947901">
        <w:trPr>
          <w:cantSplit/>
          <w:trHeight w:val="287"/>
        </w:trPr>
        <w:tc>
          <w:tcPr>
            <w:tcW w:w="2638" w:type="dxa"/>
            <w:tcBorders>
              <w:bottom w:val="single" w:sz="4" w:space="0" w:color="auto"/>
            </w:tcBorders>
            <w:shd w:val="clear" w:color="auto" w:fill="auto"/>
            <w:vAlign w:val="center"/>
          </w:tcPr>
          <w:p w:rsidR="00CA606E" w:rsidRPr="00A80CB3" w:rsidRDefault="00CA606E" w:rsidP="00A40DC4">
            <w:pPr>
              <w:pStyle w:val="Heading2"/>
              <w:spacing w:before="30" w:after="30"/>
              <w:ind w:left="0"/>
              <w:rPr>
                <w:rFonts w:ascii="Tahoma" w:hAnsi="Tahoma" w:cs="Tahoma"/>
                <w:b w:val="0"/>
                <w:sz w:val="14"/>
              </w:rPr>
            </w:pPr>
            <w:bookmarkStart w:id="32" w:name="_Toc336337855"/>
            <w:bookmarkStart w:id="33" w:name="_Toc363826891"/>
            <w:r w:rsidRPr="00A80CB3">
              <w:rPr>
                <w:rFonts w:ascii="Tahoma" w:hAnsi="Tahoma" w:cs="Tahoma"/>
                <w:b w:val="0"/>
                <w:sz w:val="14"/>
              </w:rPr>
              <w:t>Lync per Mac 2011</w:t>
            </w:r>
            <w:bookmarkEnd w:id="32"/>
            <w:bookmarkEnd w:id="33"/>
          </w:p>
        </w:tc>
        <w:tc>
          <w:tcPr>
            <w:tcW w:w="429" w:type="dxa"/>
            <w:tcBorders>
              <w:bottom w:val="single" w:sz="4" w:space="0" w:color="auto"/>
            </w:tcBorders>
            <w:shd w:val="clear" w:color="auto" w:fill="auto"/>
            <w:vAlign w:val="center"/>
          </w:tcPr>
          <w:p w:rsidR="00CA606E" w:rsidRPr="005936C9" w:rsidRDefault="000D0A8C" w:rsidP="00A40DC4">
            <w:pPr>
              <w:pStyle w:val="TableText"/>
              <w:widowControl w:val="0"/>
              <w:spacing w:before="30" w:after="30"/>
              <w:rPr>
                <w:rStyle w:val="EndnoteReference"/>
                <w:rFonts w:cs="Tahoma"/>
                <w:b w:val="0"/>
                <w:color w:val="0000FF"/>
                <w:sz w:val="13"/>
                <w:szCs w:val="13"/>
                <w:u w:val="single"/>
              </w:rPr>
            </w:pPr>
            <w:hyperlink w:anchor="_2_Lync_per" w:history="1">
              <w:r w:rsidR="00A609DC">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A80CB3" w:rsidRDefault="00C4684B" w:rsidP="00A40DC4">
            <w:pPr>
              <w:pStyle w:val="TableText"/>
              <w:widowControl w:val="0"/>
              <w:spacing w:before="30" w:after="30"/>
              <w:rPr>
                <w:rFonts w:ascii="Tahoma" w:hAnsi="Tahoma" w:cs="Tahoma"/>
                <w:sz w:val="13"/>
              </w:rPr>
            </w:pPr>
            <w:r w:rsidRPr="00A80CB3">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CA606E" w:rsidRPr="00A80CB3" w:rsidRDefault="00CA606E" w:rsidP="00A40DC4">
            <w:pPr>
              <w:pStyle w:val="TableText"/>
              <w:widowControl w:val="0"/>
              <w:spacing w:before="30" w:after="30"/>
              <w:rPr>
                <w:rFonts w:ascii="Tahoma" w:hAnsi="Tahoma" w:cs="Tahoma"/>
                <w:sz w:val="13"/>
              </w:rPr>
            </w:pPr>
          </w:p>
        </w:tc>
      </w:tr>
      <w:tr w:rsidR="009F0AB2" w:rsidRPr="00A80CB3" w:rsidTr="00947901">
        <w:trPr>
          <w:cantSplit/>
          <w:trHeight w:val="287"/>
        </w:trPr>
        <w:tc>
          <w:tcPr>
            <w:tcW w:w="2638" w:type="dxa"/>
            <w:tcBorders>
              <w:bottom w:val="single" w:sz="4" w:space="0" w:color="auto"/>
            </w:tcBorders>
            <w:shd w:val="clear" w:color="auto" w:fill="FABF8F"/>
            <w:vAlign w:val="center"/>
          </w:tcPr>
          <w:p w:rsidR="00B27742" w:rsidRPr="00A80CB3" w:rsidRDefault="00B27742" w:rsidP="00A40DC4">
            <w:pPr>
              <w:pStyle w:val="Heading2"/>
              <w:spacing w:before="30" w:after="30"/>
              <w:ind w:left="0"/>
              <w:rPr>
                <w:rFonts w:ascii="Tahoma" w:hAnsi="Tahoma" w:cs="Tahoma"/>
                <w:b w:val="0"/>
                <w:sz w:val="14"/>
              </w:rPr>
            </w:pPr>
            <w:bookmarkStart w:id="34" w:name="_Toc235859737"/>
            <w:bookmarkStart w:id="35" w:name="_Toc336337856"/>
            <w:bookmarkStart w:id="36" w:name="_Toc363826892"/>
            <w:r w:rsidRPr="00A80CB3">
              <w:rPr>
                <w:rFonts w:ascii="Tahoma" w:hAnsi="Tahoma" w:cs="Tahoma"/>
                <w:b w:val="0"/>
                <w:sz w:val="14"/>
              </w:rPr>
              <w:t>MapPoint</w:t>
            </w:r>
            <w:r w:rsidR="002C6BD7" w:rsidRPr="002C6BD7">
              <w:rPr>
                <w:rFonts w:ascii="Tahoma" w:hAnsi="Tahoma" w:cs="Tahoma"/>
                <w:b w:val="0"/>
                <w:sz w:val="14"/>
                <w:vertAlign w:val="superscript"/>
              </w:rPr>
              <w:t>®</w:t>
            </w:r>
            <w:r w:rsidRPr="00A80CB3">
              <w:rPr>
                <w:rFonts w:ascii="Tahoma" w:hAnsi="Tahoma" w:cs="Tahoma"/>
                <w:b w:val="0"/>
                <w:sz w:val="14"/>
              </w:rPr>
              <w:t xml:space="preserve"> Fleet Edition </w:t>
            </w:r>
            <w:bookmarkEnd w:id="34"/>
            <w:r w:rsidRPr="00A80CB3">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rsidR="00B27742" w:rsidRPr="005936C9" w:rsidRDefault="00B27742"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A80CB3" w:rsidRDefault="00097B90" w:rsidP="00A40DC4">
            <w:pPr>
              <w:pStyle w:val="TableText"/>
              <w:widowControl w:val="0"/>
              <w:spacing w:before="30" w:after="30"/>
              <w:rPr>
                <w:rFonts w:ascii="Tahoma" w:hAnsi="Tahoma" w:cs="Tahoma"/>
                <w:sz w:val="13"/>
              </w:rPr>
            </w:pPr>
            <w:r w:rsidRPr="00A80CB3">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8</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6</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6</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B27742" w:rsidRPr="00A80CB3" w:rsidRDefault="00B27742" w:rsidP="00A40DC4">
            <w:pPr>
              <w:pStyle w:val="TableText"/>
              <w:widowControl w:val="0"/>
              <w:spacing w:before="30" w:after="30"/>
              <w:rPr>
                <w:rFonts w:ascii="Tahoma" w:hAnsi="Tahoma" w:cs="Tahoma"/>
                <w:sz w:val="13"/>
              </w:rPr>
            </w:pPr>
          </w:p>
        </w:tc>
      </w:tr>
      <w:tr w:rsidR="00B33D0E" w:rsidRPr="00A80CB3" w:rsidTr="00947901">
        <w:trPr>
          <w:cantSplit/>
          <w:trHeight w:val="323"/>
        </w:trPr>
        <w:tc>
          <w:tcPr>
            <w:tcW w:w="2638" w:type="dxa"/>
            <w:tcBorders>
              <w:bottom w:val="single" w:sz="4" w:space="0" w:color="auto"/>
            </w:tcBorders>
            <w:shd w:val="clear" w:color="auto" w:fill="auto"/>
            <w:vAlign w:val="center"/>
          </w:tcPr>
          <w:p w:rsidR="00B27742" w:rsidRPr="00A80CB3" w:rsidRDefault="00B27742" w:rsidP="00A40DC4">
            <w:pPr>
              <w:pStyle w:val="Heading2"/>
              <w:spacing w:before="30" w:after="30"/>
              <w:ind w:left="0"/>
              <w:rPr>
                <w:rFonts w:ascii="Tahoma" w:hAnsi="Tahoma" w:cs="Tahoma"/>
                <w:b w:val="0"/>
                <w:sz w:val="14"/>
              </w:rPr>
            </w:pPr>
            <w:bookmarkStart w:id="37" w:name="_Toc235859738"/>
            <w:bookmarkStart w:id="38" w:name="_Toc336337857"/>
            <w:bookmarkStart w:id="39" w:name="_Toc363826893"/>
            <w:r w:rsidRPr="00A80CB3">
              <w:rPr>
                <w:rFonts w:ascii="Tahoma" w:hAnsi="Tahoma" w:cs="Tahoma"/>
                <w:b w:val="0"/>
                <w:sz w:val="14"/>
              </w:rPr>
              <w:t>MapPoint</w:t>
            </w:r>
            <w:r w:rsidR="002C6BD7" w:rsidRPr="002C6BD7">
              <w:rPr>
                <w:rFonts w:ascii="Tahoma" w:hAnsi="Tahoma" w:cs="Tahoma"/>
                <w:b w:val="0"/>
                <w:sz w:val="14"/>
                <w:vertAlign w:val="superscript"/>
              </w:rPr>
              <w:t>®</w:t>
            </w:r>
            <w:r w:rsidRPr="00A80CB3">
              <w:rPr>
                <w:rFonts w:ascii="Tahoma" w:hAnsi="Tahoma" w:cs="Tahoma"/>
                <w:b w:val="0"/>
                <w:sz w:val="14"/>
              </w:rPr>
              <w:t xml:space="preserve"> 2013 per Windows</w:t>
            </w:r>
            <w:bookmarkEnd w:id="37"/>
            <w:bookmarkEnd w:id="38"/>
            <w:bookmarkEnd w:id="39"/>
          </w:p>
        </w:tc>
        <w:tc>
          <w:tcPr>
            <w:tcW w:w="429" w:type="dxa"/>
            <w:tcBorders>
              <w:bottom w:val="single" w:sz="4" w:space="0" w:color="auto"/>
            </w:tcBorders>
            <w:shd w:val="clear" w:color="auto" w:fill="auto"/>
            <w:vAlign w:val="center"/>
          </w:tcPr>
          <w:p w:rsidR="00B27742" w:rsidRPr="005936C9" w:rsidRDefault="00B27742"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A80CB3" w:rsidRDefault="00097B90"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B27742" w:rsidRPr="00A80CB3" w:rsidRDefault="00F440FF" w:rsidP="00A40DC4">
            <w:pPr>
              <w:pStyle w:val="TableText"/>
              <w:widowControl w:val="0"/>
              <w:spacing w:before="30" w:after="30"/>
              <w:rPr>
                <w:rFonts w:ascii="Tahoma" w:hAnsi="Tahoma" w:cs="Tahoma"/>
                <w:sz w:val="13"/>
              </w:rPr>
            </w:pPr>
            <w:r w:rsidRPr="00A80CB3">
              <w:rPr>
                <w:rFonts w:ascii="Tahoma" w:hAnsi="Tahoma" w:cs="Tahoma"/>
                <w:sz w:val="13"/>
              </w:rPr>
              <w:t>A, AO, ST</w:t>
            </w:r>
          </w:p>
        </w:tc>
        <w:tc>
          <w:tcPr>
            <w:tcW w:w="514" w:type="dxa"/>
            <w:tcBorders>
              <w:bottom w:val="single" w:sz="4" w:space="0" w:color="auto"/>
            </w:tcBorders>
            <w:shd w:val="clear" w:color="auto" w:fill="auto"/>
            <w:vAlign w:val="center"/>
          </w:tcPr>
          <w:p w:rsidR="00B27742" w:rsidRPr="00A80CB3" w:rsidRDefault="00B27742" w:rsidP="00A40DC4">
            <w:pPr>
              <w:pStyle w:val="TableText"/>
              <w:widowControl w:val="0"/>
              <w:spacing w:before="30" w:after="30"/>
              <w:rPr>
                <w:rFonts w:ascii="Tahoma" w:hAnsi="Tahoma" w:cs="Tahoma"/>
                <w:sz w:val="13"/>
              </w:rPr>
            </w:pPr>
          </w:p>
        </w:tc>
      </w:tr>
      <w:tr w:rsidR="009F0AB2" w:rsidRPr="00A80CB3" w:rsidTr="00AF7309">
        <w:trPr>
          <w:cantSplit/>
          <w:trHeight w:val="269"/>
        </w:trPr>
        <w:tc>
          <w:tcPr>
            <w:tcW w:w="2638" w:type="dxa"/>
            <w:tcBorders>
              <w:bottom w:val="single" w:sz="4" w:space="0" w:color="auto"/>
            </w:tcBorders>
            <w:shd w:val="clear" w:color="auto" w:fill="FABF8F"/>
            <w:vAlign w:val="center"/>
          </w:tcPr>
          <w:p w:rsidR="00B27742" w:rsidRPr="00A80CB3" w:rsidRDefault="00B27742" w:rsidP="00A40DC4">
            <w:pPr>
              <w:pStyle w:val="Heading2"/>
              <w:spacing w:before="30" w:after="30"/>
              <w:ind w:left="0"/>
              <w:rPr>
                <w:rFonts w:ascii="Tahoma" w:hAnsi="Tahoma" w:cs="Tahoma"/>
                <w:b w:val="0"/>
                <w:sz w:val="14"/>
              </w:rPr>
            </w:pPr>
            <w:bookmarkStart w:id="40" w:name="_Toc336337858"/>
            <w:bookmarkStart w:id="41" w:name="_Toc363826894"/>
            <w:r w:rsidRPr="00A80CB3">
              <w:rPr>
                <w:rFonts w:ascii="Tahoma" w:hAnsi="Tahoma" w:cs="Tahoma"/>
                <w:b w:val="0"/>
                <w:sz w:val="14"/>
              </w:rPr>
              <w:t>Sistemi Operativi MSDN</w:t>
            </w:r>
            <w:bookmarkEnd w:id="40"/>
            <w:bookmarkEnd w:id="41"/>
          </w:p>
        </w:tc>
        <w:tc>
          <w:tcPr>
            <w:tcW w:w="429" w:type="dxa"/>
            <w:tcBorders>
              <w:bottom w:val="single" w:sz="4" w:space="0" w:color="auto"/>
            </w:tcBorders>
            <w:shd w:val="clear" w:color="auto" w:fill="FABF8F"/>
            <w:vAlign w:val="center"/>
          </w:tcPr>
          <w:p w:rsidR="00B27742" w:rsidRPr="006B7B95" w:rsidRDefault="000D0A8C" w:rsidP="00A40DC4">
            <w:pPr>
              <w:pStyle w:val="TableText"/>
              <w:widowControl w:val="0"/>
              <w:spacing w:before="30" w:after="30"/>
              <w:rPr>
                <w:rStyle w:val="EndnoteReference"/>
                <w:rFonts w:cs="Tahoma"/>
                <w:bCs/>
                <w:color w:val="0000FF"/>
                <w:sz w:val="13"/>
                <w:szCs w:val="13"/>
                <w:u w:val="single"/>
              </w:rPr>
            </w:pPr>
            <w:hyperlink w:anchor="_3_MSDN_Operating" w:history="1">
              <w:r w:rsidR="00B23717" w:rsidRPr="00A609DC">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5</w:t>
            </w:r>
          </w:p>
        </w:tc>
        <w:tc>
          <w:tcPr>
            <w:tcW w:w="429"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B27742" w:rsidRPr="00A80CB3" w:rsidRDefault="00052BF4" w:rsidP="00A40DC4">
            <w:pPr>
              <w:pStyle w:val="TableText"/>
              <w:spacing w:before="30" w:after="30"/>
              <w:rPr>
                <w:rFonts w:ascii="Tahoma" w:hAnsi="Tahoma" w:cs="Tahoma"/>
                <w:sz w:val="13"/>
              </w:rPr>
            </w:pPr>
            <w:r w:rsidRPr="00A80CB3">
              <w:rPr>
                <w:rFonts w:ascii="Tahoma" w:hAnsi="Tahoma" w:cs="Tahoma"/>
                <w:sz w:val="13"/>
              </w:rPr>
              <w:t>A</w:t>
            </w:r>
          </w:p>
        </w:tc>
        <w:tc>
          <w:tcPr>
            <w:tcW w:w="514"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rPr>
            </w:pPr>
            <w:r w:rsidRPr="00A80CB3">
              <w:rPr>
                <w:rFonts w:ascii="Tahoma" w:hAnsi="Tahoma" w:cs="Tahoma"/>
                <w:sz w:val="13"/>
              </w:rPr>
              <w:t>OL/SA/</w:t>
            </w:r>
          </w:p>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OV</w:t>
            </w:r>
          </w:p>
        </w:tc>
      </w:tr>
      <w:tr w:rsidR="00A4054A" w:rsidRPr="00A80CB3" w:rsidTr="00947901">
        <w:trPr>
          <w:cantSplit/>
          <w:trHeight w:val="287"/>
        </w:trPr>
        <w:tc>
          <w:tcPr>
            <w:tcW w:w="2638" w:type="dxa"/>
            <w:tcBorders>
              <w:bottom w:val="single" w:sz="4" w:space="0" w:color="auto"/>
            </w:tcBorders>
            <w:shd w:val="clear" w:color="auto" w:fill="auto"/>
            <w:vAlign w:val="center"/>
          </w:tcPr>
          <w:p w:rsidR="00A4054A" w:rsidRPr="00A80CB3" w:rsidRDefault="00A4054A" w:rsidP="00A40DC4">
            <w:pPr>
              <w:pStyle w:val="Heading2"/>
              <w:spacing w:before="30" w:after="30"/>
              <w:ind w:left="0"/>
              <w:rPr>
                <w:rFonts w:ascii="Tahoma" w:hAnsi="Tahoma" w:cs="Tahoma"/>
                <w:b w:val="0"/>
                <w:sz w:val="14"/>
              </w:rPr>
            </w:pPr>
            <w:bookmarkStart w:id="42" w:name="_Toc363826895"/>
            <w:r w:rsidRPr="00A80CB3">
              <w:rPr>
                <w:rFonts w:ascii="Tahoma" w:hAnsi="Tahoma" w:cs="Tahoma"/>
                <w:b w:val="0"/>
                <w:sz w:val="14"/>
              </w:rPr>
              <w:t>Piattaforme MSDN</w:t>
            </w:r>
            <w:bookmarkEnd w:id="42"/>
          </w:p>
        </w:tc>
        <w:tc>
          <w:tcPr>
            <w:tcW w:w="429" w:type="dxa"/>
            <w:tcBorders>
              <w:bottom w:val="single" w:sz="4" w:space="0" w:color="auto"/>
            </w:tcBorders>
            <w:shd w:val="clear" w:color="auto" w:fill="auto"/>
            <w:vAlign w:val="center"/>
          </w:tcPr>
          <w:p w:rsidR="00A4054A" w:rsidRPr="005936C9" w:rsidRDefault="000D0A8C" w:rsidP="00A40DC4">
            <w:pPr>
              <w:pStyle w:val="TableText"/>
              <w:widowControl w:val="0"/>
              <w:spacing w:before="30" w:after="30"/>
              <w:rPr>
                <w:rFonts w:cs="Tahoma"/>
                <w:b/>
              </w:rPr>
            </w:pPr>
            <w:hyperlink w:anchor="_4_Piattaforme_MSDN" w:history="1">
              <w:r w:rsidR="00B23717" w:rsidRPr="005936C9">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A80CB3" w:rsidRDefault="00A4054A" w:rsidP="00A40DC4">
            <w:pPr>
              <w:pStyle w:val="TableText"/>
              <w:widowControl w:val="0"/>
              <w:spacing w:before="30" w:after="30"/>
              <w:rPr>
                <w:rFonts w:ascii="Tahoma" w:hAnsi="Tahoma" w:cs="Tahoma"/>
                <w:sz w:val="13"/>
              </w:rPr>
            </w:pPr>
            <w:r w:rsidRPr="00A80CB3">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A80CB3" w:rsidRDefault="00A4054A"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A80CB3" w:rsidRDefault="00A4054A"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A4054A" w:rsidRPr="00A80CB3" w:rsidRDefault="007C0DA4"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29" w:type="dxa"/>
            <w:tcBorders>
              <w:bottom w:val="single" w:sz="4" w:space="0" w:color="auto"/>
            </w:tcBorders>
            <w:shd w:val="clear" w:color="auto" w:fill="auto"/>
            <w:vAlign w:val="center"/>
          </w:tcPr>
          <w:p w:rsidR="00A4054A" w:rsidRPr="00A80CB3" w:rsidRDefault="007C0DA4" w:rsidP="00A40DC4">
            <w:pPr>
              <w:pStyle w:val="TableText"/>
              <w:widowControl w:val="0"/>
              <w:spacing w:before="30" w:after="30"/>
              <w:rPr>
                <w:rFonts w:ascii="Tahoma" w:hAnsi="Tahoma" w:cs="Tahoma"/>
                <w:sz w:val="13"/>
              </w:rPr>
            </w:pPr>
            <w:r w:rsidRPr="00A80CB3">
              <w:rPr>
                <w:rFonts w:ascii="Tahoma" w:hAnsi="Tahoma" w:cs="Tahoma"/>
                <w:sz w:val="13"/>
              </w:rPr>
              <w:t>12</w:t>
            </w:r>
          </w:p>
        </w:tc>
        <w:tc>
          <w:tcPr>
            <w:tcW w:w="429" w:type="dxa"/>
            <w:tcBorders>
              <w:bottom w:val="single" w:sz="4" w:space="0" w:color="auto"/>
            </w:tcBorders>
            <w:shd w:val="clear" w:color="auto" w:fill="auto"/>
            <w:vAlign w:val="center"/>
          </w:tcPr>
          <w:p w:rsidR="00A4054A" w:rsidRPr="00A80CB3" w:rsidRDefault="007C0DA4" w:rsidP="00A40DC4">
            <w:pPr>
              <w:pStyle w:val="TableText"/>
              <w:widowControl w:val="0"/>
              <w:spacing w:before="30" w:after="30"/>
              <w:rPr>
                <w:rFonts w:ascii="Tahoma" w:hAnsi="Tahoma" w:cs="Tahoma"/>
                <w:sz w:val="13"/>
              </w:rPr>
            </w:pPr>
            <w:r w:rsidRPr="00A80CB3">
              <w:rPr>
                <w:rFonts w:ascii="Tahoma" w:hAnsi="Tahoma" w:cs="Tahoma"/>
                <w:sz w:val="13"/>
              </w:rPr>
              <w:t>9</w:t>
            </w:r>
          </w:p>
        </w:tc>
        <w:tc>
          <w:tcPr>
            <w:tcW w:w="429" w:type="dxa"/>
            <w:tcBorders>
              <w:bottom w:val="single" w:sz="4" w:space="0" w:color="auto"/>
            </w:tcBorders>
            <w:shd w:val="clear" w:color="auto" w:fill="auto"/>
            <w:vAlign w:val="center"/>
          </w:tcPr>
          <w:p w:rsidR="00A4054A" w:rsidRPr="00A80CB3" w:rsidRDefault="007C0DA4" w:rsidP="00A40DC4">
            <w:pPr>
              <w:pStyle w:val="TableText"/>
              <w:widowControl w:val="0"/>
              <w:spacing w:before="30" w:after="30"/>
              <w:rPr>
                <w:rFonts w:ascii="Tahoma" w:hAnsi="Tahoma" w:cs="Tahoma"/>
                <w:sz w:val="13"/>
              </w:rPr>
            </w:pPr>
            <w:r w:rsidRPr="00A80CB3">
              <w:rPr>
                <w:rFonts w:ascii="Tahoma" w:hAnsi="Tahoma" w:cs="Tahoma"/>
                <w:sz w:val="13"/>
              </w:rPr>
              <w:t>9</w:t>
            </w:r>
          </w:p>
        </w:tc>
        <w:tc>
          <w:tcPr>
            <w:tcW w:w="429" w:type="dxa"/>
            <w:tcBorders>
              <w:bottom w:val="single" w:sz="4" w:space="0" w:color="auto"/>
            </w:tcBorders>
            <w:shd w:val="clear" w:color="auto" w:fill="auto"/>
            <w:vAlign w:val="center"/>
          </w:tcPr>
          <w:p w:rsidR="00A4054A" w:rsidRPr="00A80CB3" w:rsidRDefault="007C0DA4" w:rsidP="00A40DC4">
            <w:pPr>
              <w:pStyle w:val="TableText"/>
              <w:widowControl w:val="0"/>
              <w:spacing w:before="30" w:after="30"/>
              <w:rPr>
                <w:rFonts w:ascii="Tahoma" w:hAnsi="Tahoma" w:cs="Tahoma"/>
                <w:sz w:val="13"/>
              </w:rPr>
            </w:pPr>
            <w:r w:rsidRPr="00A80CB3">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A80CB3" w:rsidRDefault="007C0DA4"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A80CB3" w:rsidRDefault="00A4054A"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A4054A" w:rsidRPr="00A80CB3" w:rsidRDefault="007C0DA4" w:rsidP="00A40DC4">
            <w:pPr>
              <w:pStyle w:val="TableText"/>
              <w:widowControl w:val="0"/>
              <w:spacing w:before="30" w:after="30"/>
              <w:rPr>
                <w:rFonts w:ascii="Tahoma" w:hAnsi="Tahoma" w:cs="Tahoma"/>
                <w:sz w:val="13"/>
              </w:rPr>
            </w:pPr>
            <w:r w:rsidRPr="00A80CB3">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A80CB3" w:rsidRDefault="007C0DA4" w:rsidP="00A40DC4">
            <w:pPr>
              <w:pStyle w:val="TableText"/>
              <w:widowControl w:val="0"/>
              <w:spacing w:before="30" w:after="30"/>
              <w:rPr>
                <w:rFonts w:ascii="Tahoma" w:hAnsi="Tahoma" w:cs="Tahoma"/>
                <w:sz w:val="13"/>
              </w:rPr>
            </w:pPr>
            <w:r w:rsidRPr="00A80CB3">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A80CB3" w:rsidRDefault="007C0DA4"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A80CB3" w:rsidDel="000365B0" w:rsidRDefault="000C676D" w:rsidP="00A40DC4">
            <w:pPr>
              <w:pStyle w:val="TableText"/>
              <w:widowControl w:val="0"/>
              <w:spacing w:before="30" w:after="30"/>
              <w:rPr>
                <w:rFonts w:ascii="Tahoma" w:hAnsi="Tahoma" w:cs="Tahoma"/>
                <w:sz w:val="13"/>
              </w:rPr>
            </w:pPr>
            <w:r w:rsidRPr="00A80CB3">
              <w:rPr>
                <w:rFonts w:ascii="Tahoma" w:hAnsi="Tahoma" w:cs="Tahoma"/>
                <w:sz w:val="13"/>
              </w:rPr>
              <w:t>A,</w:t>
            </w:r>
            <w:r w:rsidR="007643A4">
              <w:rPr>
                <w:rFonts w:ascii="Tahoma" w:hAnsi="Tahoma" w:cs="Tahoma"/>
                <w:sz w:val="13"/>
              </w:rPr>
              <w:t xml:space="preserve"> </w:t>
            </w:r>
            <w:r w:rsidRPr="00A80CB3">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A80CB3" w:rsidRDefault="000C676D"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A4054A" w:rsidRPr="00A80CB3" w:rsidRDefault="000C676D" w:rsidP="00A40DC4">
            <w:pPr>
              <w:pStyle w:val="TableText"/>
              <w:widowControl w:val="0"/>
              <w:spacing w:before="30" w:after="30"/>
              <w:rPr>
                <w:rFonts w:ascii="Tahoma" w:hAnsi="Tahoma" w:cs="Tahoma"/>
                <w:sz w:val="13"/>
              </w:rPr>
            </w:pPr>
            <w:r w:rsidRPr="00A80CB3">
              <w:rPr>
                <w:rFonts w:ascii="Tahoma" w:hAnsi="Tahoma" w:cs="Tahoma"/>
                <w:sz w:val="13"/>
              </w:rPr>
              <w:t>A (Solo EES)</w:t>
            </w:r>
          </w:p>
        </w:tc>
        <w:tc>
          <w:tcPr>
            <w:tcW w:w="514" w:type="dxa"/>
            <w:tcBorders>
              <w:bottom w:val="single" w:sz="4" w:space="0" w:color="auto"/>
            </w:tcBorders>
            <w:shd w:val="clear" w:color="auto" w:fill="auto"/>
            <w:vAlign w:val="center"/>
          </w:tcPr>
          <w:p w:rsidR="00A4054A" w:rsidRPr="00A80CB3" w:rsidRDefault="00406C4D" w:rsidP="00A40DC4">
            <w:pPr>
              <w:pStyle w:val="TableText"/>
              <w:widowControl w:val="0"/>
              <w:spacing w:before="30" w:after="30"/>
              <w:rPr>
                <w:rFonts w:ascii="Tahoma" w:hAnsi="Tahoma" w:cs="Tahoma"/>
                <w:sz w:val="13"/>
              </w:rPr>
            </w:pPr>
            <w:r w:rsidRPr="00A80CB3">
              <w:rPr>
                <w:rFonts w:ascii="Tahoma" w:hAnsi="Tahoma" w:cs="Tahoma"/>
                <w:sz w:val="13"/>
              </w:rPr>
              <w:t>OL/SA/OV</w:t>
            </w:r>
          </w:p>
        </w:tc>
      </w:tr>
      <w:tr w:rsidR="009578A2" w:rsidRPr="00A80CB3" w:rsidTr="00AF7309">
        <w:trPr>
          <w:cantSplit/>
          <w:trHeight w:val="287"/>
        </w:trPr>
        <w:tc>
          <w:tcPr>
            <w:tcW w:w="2638" w:type="dxa"/>
            <w:tcBorders>
              <w:bottom w:val="single" w:sz="4" w:space="0" w:color="auto"/>
            </w:tcBorders>
            <w:shd w:val="clear" w:color="auto" w:fill="FABF8F"/>
            <w:vAlign w:val="center"/>
          </w:tcPr>
          <w:p w:rsidR="009578A2" w:rsidRPr="00A80CB3" w:rsidRDefault="009578A2" w:rsidP="00A40DC4">
            <w:pPr>
              <w:pStyle w:val="Heading2"/>
              <w:spacing w:before="30" w:after="30"/>
              <w:ind w:left="0"/>
              <w:rPr>
                <w:rFonts w:ascii="Tahoma" w:hAnsi="Tahoma" w:cs="Tahoma"/>
                <w:b w:val="0"/>
                <w:sz w:val="14"/>
              </w:rPr>
            </w:pPr>
            <w:bookmarkStart w:id="43" w:name="_Toc336337860"/>
            <w:bookmarkStart w:id="44" w:name="_Toc363826896"/>
            <w:r w:rsidRPr="00A80CB3">
              <w:rPr>
                <w:rFonts w:ascii="Tahoma" w:hAnsi="Tahoma" w:cs="Tahoma"/>
                <w:b w:val="0"/>
                <w:sz w:val="14"/>
              </w:rPr>
              <w:t>Office 365 Education A3 (SL per Utente)</w:t>
            </w:r>
            <w:bookmarkEnd w:id="43"/>
            <w:bookmarkEnd w:id="44"/>
          </w:p>
        </w:tc>
        <w:tc>
          <w:tcPr>
            <w:tcW w:w="429" w:type="dxa"/>
            <w:tcBorders>
              <w:bottom w:val="single" w:sz="4" w:space="0" w:color="auto"/>
            </w:tcBorders>
            <w:shd w:val="clear" w:color="auto" w:fill="FABF8F"/>
            <w:vAlign w:val="center"/>
          </w:tcPr>
          <w:p w:rsidR="009578A2" w:rsidRPr="005936C9" w:rsidRDefault="000D0A8C" w:rsidP="00A40DC4">
            <w:pPr>
              <w:pStyle w:val="TableText"/>
              <w:widowControl w:val="0"/>
              <w:spacing w:before="30" w:after="30"/>
              <w:rPr>
                <w:rFonts w:cs="Tahoma"/>
                <w:b/>
                <w:color w:val="0000FF"/>
                <w:sz w:val="13"/>
                <w:szCs w:val="13"/>
                <w:u w:val="single"/>
              </w:rPr>
            </w:pPr>
            <w:hyperlink w:anchor="_5_Office_365_1" w:history="1">
              <w:r w:rsidR="00B23717" w:rsidRPr="005936C9">
                <w:rPr>
                  <w:rStyle w:val="Hyperlink"/>
                  <w:rFonts w:cs="Tahoma"/>
                  <w:b/>
                  <w:sz w:val="13"/>
                  <w:szCs w:val="13"/>
                </w:rPr>
                <w:t>5</w:t>
              </w:r>
            </w:hyperlink>
          </w:p>
        </w:tc>
        <w:tc>
          <w:tcPr>
            <w:tcW w:w="429" w:type="dxa"/>
            <w:tcBorders>
              <w:bottom w:val="single" w:sz="4"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r w:rsidRPr="00A80CB3">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578A2" w:rsidRPr="00A80CB3" w:rsidDel="000365B0" w:rsidRDefault="009578A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9578A2" w:rsidRPr="002D3668" w:rsidRDefault="009578A2" w:rsidP="00A40DC4">
            <w:pPr>
              <w:pStyle w:val="TableText"/>
              <w:widowControl w:val="0"/>
              <w:spacing w:before="30" w:after="30"/>
              <w:rPr>
                <w:rFonts w:ascii="Tahoma" w:hAnsi="Tahoma" w:cs="Tahoma"/>
                <w:sz w:val="13"/>
                <w:lang w:val="es-ES"/>
              </w:rPr>
            </w:pPr>
            <w:r w:rsidRPr="002D3668">
              <w:rPr>
                <w:rFonts w:ascii="Tahoma" w:hAnsi="Tahoma" w:cs="Tahoma"/>
                <w:sz w:val="13"/>
                <w:lang w:val="es-ES"/>
              </w:rPr>
              <w:t>EOLS (solo EES), A (OVS-ES)</w:t>
            </w:r>
          </w:p>
        </w:tc>
        <w:tc>
          <w:tcPr>
            <w:tcW w:w="514" w:type="dxa"/>
            <w:tcBorders>
              <w:bottom w:val="single" w:sz="4" w:space="0" w:color="auto"/>
            </w:tcBorders>
            <w:shd w:val="clear" w:color="auto" w:fill="FABF8F"/>
            <w:vAlign w:val="center"/>
          </w:tcPr>
          <w:p w:rsidR="009578A2" w:rsidRPr="00A80CB3" w:rsidRDefault="009578A2" w:rsidP="00A40DC4">
            <w:pPr>
              <w:pStyle w:val="TableText"/>
              <w:widowControl w:val="0"/>
              <w:spacing w:before="30" w:after="30"/>
              <w:rPr>
                <w:rFonts w:ascii="Tahoma" w:hAnsi="Tahoma" w:cs="Tahoma"/>
                <w:sz w:val="13"/>
              </w:rPr>
            </w:pPr>
            <w:r w:rsidRPr="00A80CB3">
              <w:rPr>
                <w:rFonts w:ascii="Tahoma" w:hAnsi="Tahoma" w:cs="Tahoma"/>
                <w:sz w:val="13"/>
              </w:rPr>
              <w:t>OL</w:t>
            </w:r>
          </w:p>
        </w:tc>
      </w:tr>
      <w:tr w:rsidR="009578A2" w:rsidRPr="00A80CB3" w:rsidTr="00AF7309">
        <w:trPr>
          <w:cantSplit/>
          <w:trHeight w:val="287"/>
        </w:trPr>
        <w:tc>
          <w:tcPr>
            <w:tcW w:w="2638" w:type="dxa"/>
            <w:tcBorders>
              <w:bottom w:val="single" w:sz="4" w:space="0" w:color="auto"/>
            </w:tcBorders>
            <w:shd w:val="clear" w:color="auto" w:fill="auto"/>
            <w:vAlign w:val="center"/>
          </w:tcPr>
          <w:p w:rsidR="009578A2" w:rsidRPr="00A80CB3" w:rsidRDefault="009578A2" w:rsidP="00A40DC4">
            <w:pPr>
              <w:pStyle w:val="Heading2"/>
              <w:spacing w:before="30" w:after="30"/>
              <w:ind w:left="0"/>
              <w:rPr>
                <w:rFonts w:ascii="Tahoma" w:hAnsi="Tahoma" w:cs="Tahoma"/>
                <w:b w:val="0"/>
                <w:sz w:val="14"/>
              </w:rPr>
            </w:pPr>
            <w:bookmarkStart w:id="45" w:name="_Toc363826897"/>
            <w:r w:rsidRPr="00A80CB3">
              <w:rPr>
                <w:rFonts w:ascii="Tahoma" w:hAnsi="Tahoma" w:cs="Tahoma"/>
                <w:b w:val="0"/>
                <w:sz w:val="14"/>
              </w:rPr>
              <w:t>Office 365 Education A4 (SL per Utente)</w:t>
            </w:r>
            <w:bookmarkEnd w:id="45"/>
          </w:p>
        </w:tc>
        <w:tc>
          <w:tcPr>
            <w:tcW w:w="429" w:type="dxa"/>
            <w:tcBorders>
              <w:bottom w:val="single" w:sz="4" w:space="0" w:color="auto"/>
            </w:tcBorders>
            <w:shd w:val="clear" w:color="auto" w:fill="auto"/>
            <w:vAlign w:val="center"/>
          </w:tcPr>
          <w:p w:rsidR="009578A2" w:rsidRPr="005936C9" w:rsidRDefault="000D0A8C" w:rsidP="00A40DC4">
            <w:pPr>
              <w:pStyle w:val="TableText"/>
              <w:widowControl w:val="0"/>
              <w:spacing w:before="30" w:after="30"/>
              <w:rPr>
                <w:rFonts w:cs="Tahoma"/>
                <w:b/>
              </w:rPr>
            </w:pPr>
            <w:hyperlink w:anchor="_5_Office_365_1" w:history="1">
              <w:r w:rsidR="00B23717" w:rsidRPr="005936C9">
                <w:rPr>
                  <w:rStyle w:val="Hyperlink"/>
                  <w:rFonts w:cs="Tahoma"/>
                  <w:b/>
                  <w:sz w:val="13"/>
                  <w:szCs w:val="13"/>
                </w:rPr>
                <w:t>5</w:t>
              </w:r>
            </w:hyperlink>
          </w:p>
        </w:tc>
        <w:tc>
          <w:tcPr>
            <w:tcW w:w="429" w:type="dxa"/>
            <w:tcBorders>
              <w:bottom w:val="single" w:sz="4"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r w:rsidRPr="00A80CB3">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r w:rsidRPr="00A80CB3">
              <w:rPr>
                <w:rFonts w:ascii="Tahoma" w:hAnsi="Tahoma" w:cs="Tahoma"/>
                <w:sz w:val="13"/>
              </w:rPr>
              <w:t>EOLS (Solo EES)</w:t>
            </w:r>
          </w:p>
        </w:tc>
        <w:tc>
          <w:tcPr>
            <w:tcW w:w="514" w:type="dxa"/>
            <w:tcBorders>
              <w:bottom w:val="single" w:sz="4" w:space="0" w:color="auto"/>
            </w:tcBorders>
            <w:shd w:val="clear" w:color="auto" w:fill="auto"/>
            <w:vAlign w:val="center"/>
          </w:tcPr>
          <w:p w:rsidR="009578A2" w:rsidRPr="00A80CB3" w:rsidRDefault="009578A2" w:rsidP="00A40DC4">
            <w:pPr>
              <w:pStyle w:val="TableText"/>
              <w:widowControl w:val="0"/>
              <w:spacing w:before="30" w:after="30"/>
              <w:rPr>
                <w:rFonts w:ascii="Tahoma" w:hAnsi="Tahoma" w:cs="Tahoma"/>
                <w:sz w:val="13"/>
              </w:rPr>
            </w:pPr>
          </w:p>
        </w:tc>
      </w:tr>
      <w:tr w:rsidR="00EF228F" w:rsidRPr="00A80CB3" w:rsidTr="00947901">
        <w:trPr>
          <w:cantSplit/>
          <w:trHeight w:val="287"/>
        </w:trPr>
        <w:tc>
          <w:tcPr>
            <w:tcW w:w="2638" w:type="dxa"/>
            <w:tcBorders>
              <w:bottom w:val="single" w:sz="4" w:space="0" w:color="auto"/>
            </w:tcBorders>
            <w:shd w:val="clear" w:color="auto" w:fill="FABF8F"/>
            <w:vAlign w:val="center"/>
          </w:tcPr>
          <w:p w:rsidR="003E5902" w:rsidRPr="00A80CB3" w:rsidRDefault="003E5902" w:rsidP="00A40DC4">
            <w:pPr>
              <w:pStyle w:val="Heading2"/>
              <w:spacing w:before="30" w:after="30"/>
              <w:ind w:left="0"/>
              <w:rPr>
                <w:rFonts w:ascii="Tahoma" w:hAnsi="Tahoma" w:cs="Tahoma"/>
                <w:b w:val="0"/>
                <w:sz w:val="14"/>
              </w:rPr>
            </w:pPr>
            <w:bookmarkStart w:id="46" w:name="_Toc363826898"/>
            <w:r w:rsidRPr="00A80CB3">
              <w:rPr>
                <w:rFonts w:ascii="Tahoma" w:hAnsi="Tahoma" w:cs="Tahoma"/>
                <w:b w:val="0"/>
                <w:sz w:val="14"/>
              </w:rPr>
              <w:t xml:space="preserve">Office 365 Midsize Business </w:t>
            </w:r>
            <w:r w:rsidR="00592A3F">
              <w:rPr>
                <w:rFonts w:ascii="Tahoma" w:hAnsi="Tahoma" w:cs="Tahoma"/>
                <w:b w:val="0"/>
                <w:sz w:val="14"/>
              </w:rPr>
              <w:br/>
            </w:r>
            <w:r w:rsidRPr="00A80CB3">
              <w:rPr>
                <w:rFonts w:ascii="Tahoma" w:hAnsi="Tahoma" w:cs="Tahoma"/>
                <w:b w:val="0"/>
                <w:sz w:val="14"/>
              </w:rPr>
              <w:t>(SL per Utente)</w:t>
            </w:r>
            <w:bookmarkEnd w:id="46"/>
          </w:p>
        </w:tc>
        <w:tc>
          <w:tcPr>
            <w:tcW w:w="429" w:type="dxa"/>
            <w:tcBorders>
              <w:bottom w:val="single" w:sz="4" w:space="0" w:color="auto"/>
            </w:tcBorders>
            <w:shd w:val="clear" w:color="auto" w:fill="FABF8F"/>
            <w:vAlign w:val="center"/>
          </w:tcPr>
          <w:p w:rsidR="003E5902" w:rsidRPr="005936C9" w:rsidRDefault="000D0A8C" w:rsidP="00A40DC4">
            <w:pPr>
              <w:pStyle w:val="TableText"/>
              <w:widowControl w:val="0"/>
              <w:spacing w:before="30" w:after="30"/>
              <w:rPr>
                <w:rFonts w:cs="Tahoma"/>
                <w:b/>
                <w:sz w:val="13"/>
                <w:szCs w:val="13"/>
              </w:rPr>
            </w:pPr>
            <w:hyperlink w:anchor="_7_Office_365" w:history="1">
              <w:r w:rsidR="00B23717" w:rsidRPr="005936C9">
                <w:rPr>
                  <w:rStyle w:val="Hyperlink"/>
                  <w:rFonts w:cs="Tahoma"/>
                  <w:b/>
                  <w:sz w:val="13"/>
                  <w:szCs w:val="13"/>
                </w:rPr>
                <w:t>6</w:t>
              </w:r>
            </w:hyperlink>
          </w:p>
        </w:tc>
        <w:tc>
          <w:tcPr>
            <w:tcW w:w="429" w:type="dxa"/>
            <w:tcBorders>
              <w:bottom w:val="single" w:sz="4"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r w:rsidRPr="00A80CB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3E5902" w:rsidRPr="00A80CB3" w:rsidRDefault="003E5902"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9F0AB2" w:rsidRPr="00A80CB3" w:rsidTr="00947901">
        <w:trPr>
          <w:cantSplit/>
          <w:trHeight w:val="287"/>
        </w:trPr>
        <w:tc>
          <w:tcPr>
            <w:tcW w:w="2638" w:type="dxa"/>
            <w:tcBorders>
              <w:bottom w:val="single" w:sz="4" w:space="0" w:color="auto"/>
            </w:tcBorders>
            <w:shd w:val="clear" w:color="auto" w:fill="FFFFFF" w:themeFill="background1"/>
            <w:vAlign w:val="center"/>
          </w:tcPr>
          <w:p w:rsidR="000F1BE7" w:rsidRPr="002D3668" w:rsidRDefault="00541ED5" w:rsidP="00A40DC4">
            <w:pPr>
              <w:pStyle w:val="Heading2"/>
              <w:spacing w:before="30" w:after="30"/>
              <w:ind w:left="0"/>
              <w:rPr>
                <w:rFonts w:ascii="Tahoma" w:hAnsi="Tahoma" w:cs="Tahoma"/>
                <w:b w:val="0"/>
                <w:sz w:val="14"/>
                <w:lang w:val="it-IT"/>
              </w:rPr>
            </w:pPr>
            <w:bookmarkStart w:id="47" w:name="_Toc363826899"/>
            <w:r w:rsidRPr="002D3668">
              <w:rPr>
                <w:rFonts w:ascii="Tahoma" w:hAnsi="Tahoma" w:cs="Tahoma"/>
                <w:b w:val="0"/>
                <w:sz w:val="14"/>
                <w:lang w:val="it-IT"/>
              </w:rPr>
              <w:t>Componente Aggiuntivo di Office 365 Enterprise E3, E4 (SL per Utente)</w:t>
            </w:r>
            <w:bookmarkEnd w:id="47"/>
          </w:p>
        </w:tc>
        <w:tc>
          <w:tcPr>
            <w:tcW w:w="429" w:type="dxa"/>
            <w:tcBorders>
              <w:bottom w:val="single" w:sz="4" w:space="0" w:color="auto"/>
            </w:tcBorders>
            <w:shd w:val="clear" w:color="auto" w:fill="FFFFFF" w:themeFill="background1"/>
            <w:vAlign w:val="center"/>
          </w:tcPr>
          <w:p w:rsidR="000F1BE7" w:rsidRPr="005936C9" w:rsidRDefault="000D0A8C" w:rsidP="00A40DC4">
            <w:pPr>
              <w:pStyle w:val="TableText"/>
              <w:widowControl w:val="0"/>
              <w:spacing w:before="30" w:after="30"/>
              <w:rPr>
                <w:rFonts w:cs="Tahoma"/>
                <w:b/>
                <w:sz w:val="13"/>
                <w:szCs w:val="13"/>
              </w:rPr>
            </w:pPr>
            <w:hyperlink w:anchor="_7_Licenze_Subscription" w:history="1">
              <w:r w:rsidR="00B23717" w:rsidRPr="005936C9">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r w:rsidRPr="00A80CB3">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A80CB3" w:rsidRDefault="000F1BE7" w:rsidP="00A40DC4">
            <w:pPr>
              <w:pStyle w:val="TableText"/>
              <w:widowControl w:val="0"/>
              <w:spacing w:before="30" w:after="30"/>
              <w:rPr>
                <w:rFonts w:ascii="Tahoma" w:hAnsi="Tahoma" w:cs="Tahoma"/>
                <w:sz w:val="13"/>
              </w:rPr>
            </w:pPr>
          </w:p>
        </w:tc>
      </w:tr>
      <w:tr w:rsidR="003D5C46" w:rsidRPr="00A80CB3" w:rsidTr="00947901">
        <w:trPr>
          <w:cantSplit/>
          <w:trHeight w:val="287"/>
        </w:trPr>
        <w:tc>
          <w:tcPr>
            <w:tcW w:w="2638" w:type="dxa"/>
            <w:tcBorders>
              <w:bottom w:val="single" w:sz="4" w:space="0" w:color="auto"/>
            </w:tcBorders>
            <w:shd w:val="clear" w:color="auto" w:fill="FABF8F"/>
            <w:vAlign w:val="center"/>
          </w:tcPr>
          <w:p w:rsidR="00CC19FC" w:rsidRPr="002D3668" w:rsidRDefault="00CC19FC" w:rsidP="00A40DC4">
            <w:pPr>
              <w:pStyle w:val="Heading2"/>
              <w:spacing w:before="30" w:after="30"/>
              <w:ind w:left="0"/>
              <w:rPr>
                <w:rFonts w:ascii="Tahoma" w:hAnsi="Tahoma" w:cs="Tahoma"/>
                <w:b w:val="0"/>
                <w:sz w:val="14"/>
                <w:lang w:val="it-IT"/>
              </w:rPr>
            </w:pPr>
            <w:bookmarkStart w:id="48" w:name="_Toc291024473"/>
            <w:bookmarkStart w:id="49" w:name="_Toc336337862"/>
            <w:bookmarkStart w:id="50" w:name="_Toc363826900"/>
            <w:r w:rsidRPr="002D3668">
              <w:rPr>
                <w:rFonts w:ascii="Tahoma" w:hAnsi="Tahoma" w:cs="Tahoma"/>
                <w:b w:val="0"/>
                <w:sz w:val="14"/>
                <w:lang w:val="it-IT"/>
              </w:rPr>
              <w:t>Office 365 Enterprise E3 (SL per Utente)</w:t>
            </w:r>
            <w:bookmarkEnd w:id="48"/>
            <w:bookmarkEnd w:id="49"/>
            <w:bookmarkEnd w:id="50"/>
          </w:p>
        </w:tc>
        <w:tc>
          <w:tcPr>
            <w:tcW w:w="429" w:type="dxa"/>
            <w:tcBorders>
              <w:bottom w:val="single" w:sz="4" w:space="0" w:color="auto"/>
            </w:tcBorders>
            <w:shd w:val="clear" w:color="auto" w:fill="FABF8F"/>
            <w:vAlign w:val="center"/>
          </w:tcPr>
          <w:p w:rsidR="00CC19FC" w:rsidRPr="005936C9" w:rsidRDefault="000D0A8C" w:rsidP="00A40DC4">
            <w:pPr>
              <w:pStyle w:val="TableText"/>
              <w:widowControl w:val="0"/>
              <w:spacing w:before="30" w:after="30"/>
              <w:rPr>
                <w:rFonts w:cs="Tahoma"/>
                <w:b/>
                <w:color w:val="0000FF"/>
                <w:sz w:val="13"/>
                <w:szCs w:val="13"/>
                <w:u w:val="single"/>
              </w:rPr>
            </w:pPr>
            <w:hyperlink w:anchor="_7_Office_365_1" w:history="1">
              <w:r w:rsidR="00B23717" w:rsidRPr="005936C9">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r w:rsidRPr="00A80CB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CC19FC" w:rsidRPr="00A80CB3" w:rsidRDefault="00CC19FC"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CC19FC"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OL</w:t>
            </w:r>
          </w:p>
        </w:tc>
      </w:tr>
      <w:tr w:rsidR="00D55AB9" w:rsidRPr="00A80CB3" w:rsidTr="00947901">
        <w:trPr>
          <w:cantSplit/>
          <w:trHeight w:val="287"/>
        </w:trPr>
        <w:tc>
          <w:tcPr>
            <w:tcW w:w="2638" w:type="dxa"/>
            <w:tcBorders>
              <w:bottom w:val="single" w:sz="4" w:space="0" w:color="auto"/>
            </w:tcBorders>
            <w:shd w:val="clear" w:color="auto" w:fill="FFFFFF" w:themeFill="background1"/>
            <w:vAlign w:val="center"/>
          </w:tcPr>
          <w:p w:rsidR="00D55AB9" w:rsidRPr="002D3668" w:rsidRDefault="00D55AB9" w:rsidP="00A40DC4">
            <w:pPr>
              <w:pStyle w:val="Heading2"/>
              <w:spacing w:before="30" w:after="30"/>
              <w:ind w:left="0"/>
              <w:rPr>
                <w:rFonts w:ascii="Tahoma" w:hAnsi="Tahoma" w:cs="Tahoma"/>
                <w:b w:val="0"/>
                <w:sz w:val="14"/>
                <w:lang w:val="it-IT"/>
              </w:rPr>
            </w:pPr>
            <w:bookmarkStart w:id="51" w:name="_Toc363826901"/>
            <w:r w:rsidRPr="002D3668">
              <w:rPr>
                <w:rFonts w:ascii="Tahoma" w:hAnsi="Tahoma" w:cs="Tahoma"/>
                <w:b w:val="0"/>
                <w:sz w:val="14"/>
                <w:lang w:val="it-IT"/>
              </w:rPr>
              <w:t>Office 365 Enterprise E4 (SL per Utente)</w:t>
            </w:r>
            <w:bookmarkEnd w:id="51"/>
          </w:p>
        </w:tc>
        <w:tc>
          <w:tcPr>
            <w:tcW w:w="429" w:type="dxa"/>
            <w:tcBorders>
              <w:bottom w:val="single" w:sz="4" w:space="0" w:color="auto"/>
            </w:tcBorders>
            <w:shd w:val="clear" w:color="auto" w:fill="FFFFFF" w:themeFill="background1"/>
            <w:vAlign w:val="center"/>
          </w:tcPr>
          <w:p w:rsidR="00D55AB9" w:rsidRPr="005936C9" w:rsidRDefault="000D0A8C" w:rsidP="00A40DC4">
            <w:pPr>
              <w:pStyle w:val="TableText"/>
              <w:widowControl w:val="0"/>
              <w:spacing w:before="30" w:after="30"/>
              <w:rPr>
                <w:rFonts w:cs="Tahoma"/>
                <w:b/>
              </w:rPr>
            </w:pPr>
            <w:hyperlink w:anchor="_7_Office_365_1" w:history="1">
              <w:r w:rsidR="00B23717" w:rsidRPr="005936C9">
                <w:rPr>
                  <w:rStyle w:val="Hyperlink"/>
                  <w:rFonts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FFFFF" w:themeFill="background1"/>
            <w:vAlign w:val="center"/>
          </w:tcPr>
          <w:p w:rsidR="00D55AB9" w:rsidRPr="00A80CB3" w:rsidRDefault="00D55AB9" w:rsidP="00A40DC4">
            <w:pPr>
              <w:pStyle w:val="TableText"/>
              <w:widowControl w:val="0"/>
              <w:spacing w:before="30" w:after="30"/>
              <w:rPr>
                <w:rFonts w:ascii="Tahoma" w:hAnsi="Tahoma" w:cs="Tahoma"/>
                <w:sz w:val="13"/>
              </w:rPr>
            </w:pPr>
          </w:p>
        </w:tc>
      </w:tr>
      <w:tr w:rsidR="00D55AB9" w:rsidRPr="00A80CB3" w:rsidTr="00AF7309">
        <w:trPr>
          <w:cantSplit/>
          <w:trHeight w:val="287"/>
        </w:trPr>
        <w:tc>
          <w:tcPr>
            <w:tcW w:w="2638" w:type="dxa"/>
            <w:tcBorders>
              <w:bottom w:val="single" w:sz="4" w:space="0" w:color="auto"/>
            </w:tcBorders>
            <w:shd w:val="clear" w:color="auto" w:fill="FABF8F"/>
            <w:vAlign w:val="center"/>
          </w:tcPr>
          <w:p w:rsidR="00D55AB9" w:rsidRPr="002D3668" w:rsidRDefault="00D55AB9" w:rsidP="00A40DC4">
            <w:pPr>
              <w:pStyle w:val="Heading2"/>
              <w:spacing w:before="30" w:after="30"/>
              <w:ind w:left="0"/>
              <w:rPr>
                <w:rFonts w:ascii="Tahoma" w:hAnsi="Tahoma" w:cs="Tahoma"/>
                <w:b w:val="0"/>
                <w:sz w:val="14"/>
                <w:lang w:val="it-IT"/>
              </w:rPr>
            </w:pPr>
            <w:bookmarkStart w:id="52" w:name="_Toc363826902"/>
            <w:r w:rsidRPr="002D3668">
              <w:rPr>
                <w:rFonts w:ascii="Tahoma" w:hAnsi="Tahoma" w:cs="Tahoma"/>
                <w:b w:val="0"/>
                <w:sz w:val="14"/>
                <w:lang w:val="it-IT"/>
              </w:rPr>
              <w:t>Componente Aggiuntivo di Office 365 Government G3, G4 (SL per Utente)</w:t>
            </w:r>
            <w:bookmarkEnd w:id="52"/>
          </w:p>
        </w:tc>
        <w:tc>
          <w:tcPr>
            <w:tcW w:w="429" w:type="dxa"/>
            <w:tcBorders>
              <w:bottom w:val="single" w:sz="4" w:space="0" w:color="auto"/>
            </w:tcBorders>
            <w:shd w:val="clear" w:color="auto" w:fill="FABF8F"/>
            <w:vAlign w:val="center"/>
          </w:tcPr>
          <w:p w:rsidR="00D55AB9" w:rsidRPr="005936C9" w:rsidRDefault="000D0A8C" w:rsidP="00A40DC4">
            <w:pPr>
              <w:pStyle w:val="TableText"/>
              <w:widowControl w:val="0"/>
              <w:spacing w:before="30" w:after="30"/>
              <w:rPr>
                <w:rFonts w:cs="Tahoma"/>
                <w:b/>
              </w:rPr>
            </w:pPr>
            <w:hyperlink w:anchor="_7_Add-on_User" w:history="1">
              <w:r w:rsidR="00B23717" w:rsidRPr="005936C9">
                <w:rPr>
                  <w:rStyle w:val="Hyperlink"/>
                  <w:rFonts w:cs="Tahoma"/>
                  <w:b/>
                  <w:sz w:val="13"/>
                  <w:szCs w:val="13"/>
                </w:rPr>
                <w:t>7</w:t>
              </w:r>
            </w:hyperlink>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r>
      <w:tr w:rsidR="00D55AB9" w:rsidRPr="00A80CB3" w:rsidTr="00AF7309">
        <w:trPr>
          <w:cantSplit/>
          <w:trHeight w:val="287"/>
        </w:trPr>
        <w:tc>
          <w:tcPr>
            <w:tcW w:w="2638" w:type="dxa"/>
            <w:tcBorders>
              <w:bottom w:val="single" w:sz="4" w:space="0" w:color="auto"/>
            </w:tcBorders>
            <w:shd w:val="clear" w:color="auto" w:fill="auto"/>
            <w:vAlign w:val="center"/>
          </w:tcPr>
          <w:p w:rsidR="00D55AB9" w:rsidRPr="00A80CB3" w:rsidRDefault="00D55AB9" w:rsidP="00A40DC4">
            <w:pPr>
              <w:pStyle w:val="Heading2"/>
              <w:spacing w:before="30" w:after="30"/>
              <w:ind w:left="0"/>
              <w:rPr>
                <w:rFonts w:ascii="Tahoma" w:hAnsi="Tahoma" w:cs="Tahoma"/>
                <w:b w:val="0"/>
                <w:sz w:val="14"/>
              </w:rPr>
            </w:pPr>
            <w:bookmarkStart w:id="53" w:name="_Toc291024474"/>
            <w:bookmarkStart w:id="54" w:name="_Toc336337863"/>
            <w:bookmarkStart w:id="55" w:name="_Toc363826903"/>
            <w:r w:rsidRPr="00A80CB3">
              <w:rPr>
                <w:rFonts w:ascii="Tahoma" w:hAnsi="Tahoma" w:cs="Tahoma"/>
                <w:b w:val="0"/>
                <w:sz w:val="14"/>
              </w:rPr>
              <w:t xml:space="preserve">Office 365 </w:t>
            </w:r>
            <w:bookmarkEnd w:id="53"/>
            <w:bookmarkEnd w:id="54"/>
            <w:r w:rsidRPr="00A80CB3">
              <w:rPr>
                <w:rFonts w:ascii="Tahoma" w:hAnsi="Tahoma" w:cs="Tahoma"/>
                <w:b w:val="0"/>
                <w:sz w:val="14"/>
              </w:rPr>
              <w:t xml:space="preserve">Government G3—G4 </w:t>
            </w:r>
            <w:r w:rsidR="00C905E1">
              <w:rPr>
                <w:rFonts w:ascii="Tahoma" w:hAnsi="Tahoma" w:cs="Tahoma"/>
                <w:b w:val="0"/>
                <w:sz w:val="14"/>
              </w:rPr>
              <w:br/>
            </w:r>
            <w:r w:rsidRPr="00A80CB3">
              <w:rPr>
                <w:rFonts w:ascii="Tahoma" w:hAnsi="Tahoma" w:cs="Tahoma"/>
                <w:b w:val="0"/>
                <w:sz w:val="14"/>
              </w:rPr>
              <w:t>(SL per Utente)</w:t>
            </w:r>
            <w:bookmarkEnd w:id="55"/>
          </w:p>
        </w:tc>
        <w:tc>
          <w:tcPr>
            <w:tcW w:w="429" w:type="dxa"/>
            <w:tcBorders>
              <w:bottom w:val="single" w:sz="4" w:space="0" w:color="auto"/>
            </w:tcBorders>
            <w:shd w:val="clear" w:color="auto" w:fill="auto"/>
            <w:vAlign w:val="center"/>
          </w:tcPr>
          <w:p w:rsidR="00D55AB9" w:rsidRPr="005936C9" w:rsidRDefault="000D0A8C" w:rsidP="00A40DC4">
            <w:pPr>
              <w:pStyle w:val="TableText"/>
              <w:widowControl w:val="0"/>
              <w:spacing w:before="30" w:after="30"/>
              <w:rPr>
                <w:rFonts w:cs="Tahoma"/>
                <w:b/>
                <w:color w:val="0000FF"/>
                <w:sz w:val="13"/>
                <w:szCs w:val="13"/>
                <w:u w:val="single"/>
              </w:rPr>
            </w:pPr>
            <w:hyperlink w:anchor="_77_Office_365" w:history="1">
              <w:r w:rsidR="00B23717" w:rsidRPr="005936C9">
                <w:rPr>
                  <w:rStyle w:val="Hyperlink"/>
                  <w:rFonts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947901" w:rsidP="00A40DC4">
            <w:pPr>
              <w:pStyle w:val="TableText"/>
              <w:widowControl w:val="0"/>
              <w:spacing w:before="30" w:after="30"/>
              <w:rPr>
                <w:rFonts w:ascii="Tahoma" w:hAnsi="Tahoma" w:cs="Tahoma"/>
                <w:sz w:val="13"/>
              </w:rPr>
            </w:pPr>
            <w:r w:rsidRPr="00A80CB3">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r>
      <w:tr w:rsidR="00D55AB9" w:rsidRPr="00A80CB3" w:rsidTr="00AF7309">
        <w:trPr>
          <w:cantSplit/>
          <w:trHeight w:val="287"/>
        </w:trPr>
        <w:tc>
          <w:tcPr>
            <w:tcW w:w="2638" w:type="dxa"/>
            <w:tcBorders>
              <w:bottom w:val="single" w:sz="4" w:space="0" w:color="auto"/>
            </w:tcBorders>
            <w:shd w:val="clear" w:color="auto" w:fill="FABF8F"/>
            <w:vAlign w:val="center"/>
          </w:tcPr>
          <w:p w:rsidR="00D55AB9" w:rsidRPr="002D3668" w:rsidRDefault="00D55AB9" w:rsidP="00A40DC4">
            <w:pPr>
              <w:pStyle w:val="Heading2"/>
              <w:spacing w:before="30" w:after="30"/>
              <w:ind w:left="0"/>
              <w:rPr>
                <w:rFonts w:ascii="Tahoma" w:hAnsi="Tahoma" w:cs="Tahoma"/>
                <w:b w:val="0"/>
                <w:sz w:val="14"/>
                <w:lang w:val="it-IT"/>
              </w:rPr>
            </w:pPr>
            <w:bookmarkStart w:id="56" w:name="_Toc363826904"/>
            <w:r w:rsidRPr="002D3668">
              <w:rPr>
                <w:rFonts w:ascii="Tahoma" w:hAnsi="Tahoma" w:cs="Tahoma"/>
                <w:b w:val="0"/>
                <w:sz w:val="14"/>
                <w:lang w:val="it-IT"/>
              </w:rPr>
              <w:t>Diritti di Utilizzo Commerciale di Office Home and Student RT 2013</w:t>
            </w:r>
            <w:bookmarkEnd w:id="56"/>
          </w:p>
        </w:tc>
        <w:tc>
          <w:tcPr>
            <w:tcW w:w="429" w:type="dxa"/>
            <w:tcBorders>
              <w:bottom w:val="single" w:sz="4" w:space="0" w:color="auto"/>
            </w:tcBorders>
            <w:shd w:val="clear" w:color="auto" w:fill="FABF8F"/>
            <w:vAlign w:val="center"/>
          </w:tcPr>
          <w:p w:rsidR="00D55AB9" w:rsidRPr="002D3668" w:rsidRDefault="00D55AB9" w:rsidP="00A40DC4">
            <w:pPr>
              <w:pStyle w:val="TableText"/>
              <w:widowControl w:val="0"/>
              <w:spacing w:before="30" w:after="30"/>
              <w:rPr>
                <w:rFonts w:cs="Tahoma"/>
                <w:b/>
                <w:color w:val="0000FF"/>
                <w:sz w:val="13"/>
                <w:szCs w:val="13"/>
                <w:u w:val="single"/>
                <w:lang w:val="it-IT"/>
              </w:rPr>
            </w:pP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r>
      <w:tr w:rsidR="00D55AB9" w:rsidRPr="00A80CB3" w:rsidTr="00AF7309">
        <w:trPr>
          <w:cantSplit/>
          <w:trHeight w:val="287"/>
        </w:trPr>
        <w:tc>
          <w:tcPr>
            <w:tcW w:w="2638" w:type="dxa"/>
            <w:tcBorders>
              <w:bottom w:val="single" w:sz="4" w:space="0" w:color="auto"/>
            </w:tcBorders>
            <w:shd w:val="clear" w:color="auto" w:fill="auto"/>
            <w:vAlign w:val="center"/>
          </w:tcPr>
          <w:p w:rsidR="00D55AB9" w:rsidRPr="00A80CB3" w:rsidRDefault="00D55AB9" w:rsidP="00A40DC4">
            <w:pPr>
              <w:pStyle w:val="Heading2"/>
              <w:spacing w:before="30" w:after="30"/>
              <w:ind w:left="0"/>
              <w:rPr>
                <w:rFonts w:ascii="Tahoma" w:hAnsi="Tahoma" w:cs="Tahoma"/>
                <w:b w:val="0"/>
                <w:sz w:val="14"/>
              </w:rPr>
            </w:pPr>
            <w:bookmarkStart w:id="57" w:name="_Toc336337865"/>
            <w:bookmarkStart w:id="58" w:name="_Toc363826905"/>
            <w:r w:rsidRPr="00A80CB3">
              <w:rPr>
                <w:rFonts w:ascii="Tahoma" w:hAnsi="Tahoma" w:cs="Tahoma"/>
                <w:b w:val="0"/>
                <w:sz w:val="14"/>
              </w:rPr>
              <w:t>Office per Mac Standard 2011</w:t>
            </w:r>
            <w:bookmarkEnd w:id="57"/>
            <w:bookmarkEnd w:id="58"/>
            <w:r w:rsidRPr="00A80CB3">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5936C9" w:rsidRDefault="000D0A8C" w:rsidP="00A40DC4">
            <w:pPr>
              <w:pStyle w:val="TableText"/>
              <w:widowControl w:val="0"/>
              <w:spacing w:before="30" w:after="30"/>
              <w:rPr>
                <w:rStyle w:val="EndnoteReference"/>
                <w:rFonts w:cs="Tahoma"/>
                <w:b w:val="0"/>
                <w:color w:val="0000FF"/>
                <w:sz w:val="13"/>
                <w:szCs w:val="13"/>
                <w:u w:val="single"/>
              </w:rPr>
            </w:pPr>
            <w:hyperlink w:anchor="_8_Office_for" w:history="1">
              <w:r w:rsidR="00B23717" w:rsidRPr="005936C9">
                <w:rPr>
                  <w:rStyle w:val="Hyperlink"/>
                  <w:rFonts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E</w:t>
            </w:r>
          </w:p>
        </w:tc>
        <w:tc>
          <w:tcPr>
            <w:tcW w:w="514"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r>
      <w:tr w:rsidR="00D55AB9" w:rsidRPr="00A80CB3" w:rsidTr="00AF7309">
        <w:trPr>
          <w:cantSplit/>
          <w:trHeight w:val="287"/>
        </w:trPr>
        <w:tc>
          <w:tcPr>
            <w:tcW w:w="2638" w:type="dxa"/>
            <w:tcBorders>
              <w:bottom w:val="single" w:sz="4" w:space="0" w:color="auto"/>
            </w:tcBorders>
            <w:shd w:val="clear" w:color="auto" w:fill="FABF8F"/>
            <w:vAlign w:val="center"/>
          </w:tcPr>
          <w:p w:rsidR="00D55AB9" w:rsidRPr="00A80CB3" w:rsidRDefault="00D55AB9" w:rsidP="00A40DC4">
            <w:pPr>
              <w:pStyle w:val="Heading2"/>
              <w:spacing w:before="30" w:after="30"/>
              <w:ind w:left="0"/>
              <w:rPr>
                <w:rFonts w:ascii="Tahoma" w:hAnsi="Tahoma" w:cs="Tahoma"/>
                <w:b w:val="0"/>
                <w:sz w:val="14"/>
              </w:rPr>
            </w:pPr>
            <w:bookmarkStart w:id="59" w:name="_Office_Multi-Language_Pack"/>
            <w:bookmarkStart w:id="60" w:name="_Toc336337866"/>
            <w:bookmarkStart w:id="61" w:name="_Toc363826906"/>
            <w:bookmarkEnd w:id="59"/>
            <w:r w:rsidRPr="00A80CB3">
              <w:rPr>
                <w:rFonts w:ascii="Tahoma" w:hAnsi="Tahoma" w:cs="Tahoma"/>
                <w:b w:val="0"/>
                <w:sz w:val="14"/>
              </w:rPr>
              <w:t xml:space="preserve">Office Multi-Language Pack </w:t>
            </w:r>
            <w:bookmarkEnd w:id="60"/>
            <w:r w:rsidRPr="00A80CB3">
              <w:rPr>
                <w:rFonts w:ascii="Tahoma" w:hAnsi="Tahoma" w:cs="Tahoma"/>
                <w:b w:val="0"/>
                <w:sz w:val="14"/>
              </w:rPr>
              <w:t>2013</w:t>
            </w:r>
            <w:bookmarkEnd w:id="61"/>
          </w:p>
        </w:tc>
        <w:tc>
          <w:tcPr>
            <w:tcW w:w="429" w:type="dxa"/>
            <w:tcBorders>
              <w:bottom w:val="single" w:sz="4" w:space="0" w:color="auto"/>
            </w:tcBorders>
            <w:shd w:val="clear" w:color="auto" w:fill="FABF8F"/>
            <w:vAlign w:val="center"/>
          </w:tcPr>
          <w:p w:rsidR="00D55AB9" w:rsidRPr="005936C9" w:rsidRDefault="000D0A8C" w:rsidP="00A40DC4">
            <w:pPr>
              <w:pStyle w:val="TableText"/>
              <w:widowControl w:val="0"/>
              <w:spacing w:before="30" w:after="30"/>
              <w:rPr>
                <w:rStyle w:val="EndnoteReference"/>
                <w:rFonts w:cs="Tahoma"/>
                <w:b w:val="0"/>
                <w:color w:val="0000FF"/>
                <w:sz w:val="13"/>
                <w:szCs w:val="13"/>
                <w:u w:val="single"/>
              </w:rPr>
            </w:pPr>
            <w:hyperlink w:anchor="_9_Office_Multi-Language" w:history="1">
              <w:r w:rsidR="00B23717" w:rsidRPr="005936C9">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14"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r>
      <w:tr w:rsidR="00D55AB9" w:rsidRPr="00A80CB3" w:rsidTr="00AF7309">
        <w:trPr>
          <w:cantSplit/>
          <w:trHeight w:val="422"/>
        </w:trPr>
        <w:tc>
          <w:tcPr>
            <w:tcW w:w="2638" w:type="dxa"/>
            <w:tcBorders>
              <w:bottom w:val="single" w:sz="4" w:space="0" w:color="auto"/>
            </w:tcBorders>
            <w:shd w:val="clear" w:color="auto" w:fill="auto"/>
            <w:vAlign w:val="center"/>
          </w:tcPr>
          <w:p w:rsidR="00D55AB9" w:rsidRPr="00A80CB3" w:rsidRDefault="00D55AB9" w:rsidP="00A40DC4">
            <w:pPr>
              <w:pStyle w:val="ProductNames"/>
              <w:spacing w:before="30" w:after="30"/>
              <w:rPr>
                <w:rFonts w:ascii="Tahoma" w:hAnsi="Tahoma" w:cs="Tahoma"/>
                <w:sz w:val="14"/>
              </w:rPr>
            </w:pPr>
            <w:bookmarkStart w:id="62" w:name="_Toc336337867"/>
            <w:bookmarkStart w:id="63" w:name="_Toc363826907"/>
            <w:r w:rsidRPr="00A80CB3">
              <w:rPr>
                <w:rFonts w:ascii="Tahoma" w:hAnsi="Tahoma" w:cs="Tahoma"/>
                <w:sz w:val="14"/>
              </w:rPr>
              <w:t xml:space="preserve">Office Professional Plus </w:t>
            </w:r>
            <w:bookmarkEnd w:id="62"/>
            <w:r w:rsidRPr="00A80CB3">
              <w:rPr>
                <w:rFonts w:ascii="Tahoma" w:hAnsi="Tahoma" w:cs="Tahoma"/>
                <w:sz w:val="14"/>
              </w:rPr>
              <w:t>2013</w:t>
            </w:r>
            <w:bookmarkEnd w:id="63"/>
          </w:p>
        </w:tc>
        <w:tc>
          <w:tcPr>
            <w:tcW w:w="429" w:type="dxa"/>
            <w:tcBorders>
              <w:bottom w:val="single" w:sz="4" w:space="0" w:color="auto"/>
            </w:tcBorders>
            <w:shd w:val="clear" w:color="auto" w:fill="auto"/>
            <w:vAlign w:val="center"/>
          </w:tcPr>
          <w:p w:rsidR="00D55AB9" w:rsidRPr="005936C9" w:rsidRDefault="000D0A8C" w:rsidP="00A40DC4">
            <w:pPr>
              <w:pStyle w:val="TableText"/>
              <w:widowControl w:val="0"/>
              <w:spacing w:before="30" w:after="30"/>
              <w:rPr>
                <w:rStyle w:val="EndnoteReference"/>
                <w:rFonts w:cs="Tahoma"/>
                <w:b w:val="0"/>
                <w:color w:val="0000FF"/>
                <w:sz w:val="13"/>
                <w:szCs w:val="13"/>
                <w:u w:val="single"/>
              </w:rPr>
            </w:pPr>
            <w:hyperlink w:anchor="_10_Office_Professional" w:history="1">
              <w:r w:rsidR="00B23717" w:rsidRPr="005936C9">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E, P</w:t>
            </w:r>
          </w:p>
        </w:tc>
        <w:tc>
          <w:tcPr>
            <w:tcW w:w="514"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E, ST</w:t>
            </w:r>
          </w:p>
        </w:tc>
        <w:tc>
          <w:tcPr>
            <w:tcW w:w="514"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r>
      <w:tr w:rsidR="00D55AB9" w:rsidRPr="00A80CB3" w:rsidTr="00AF7309">
        <w:trPr>
          <w:cantSplit/>
          <w:trHeight w:val="278"/>
        </w:trPr>
        <w:tc>
          <w:tcPr>
            <w:tcW w:w="2638" w:type="dxa"/>
            <w:tcBorders>
              <w:bottom w:val="single" w:sz="4" w:space="0" w:color="auto"/>
            </w:tcBorders>
            <w:shd w:val="clear" w:color="auto" w:fill="FABF8F"/>
            <w:vAlign w:val="center"/>
          </w:tcPr>
          <w:p w:rsidR="00D55AB9" w:rsidRPr="00A80CB3" w:rsidRDefault="00D55AB9" w:rsidP="00A40DC4">
            <w:pPr>
              <w:pStyle w:val="Heading3"/>
              <w:spacing w:before="30" w:after="30"/>
              <w:rPr>
                <w:rFonts w:ascii="Tahoma" w:hAnsi="Tahoma" w:cs="Tahoma"/>
                <w:b w:val="0"/>
                <w:sz w:val="14"/>
              </w:rPr>
            </w:pPr>
            <w:bookmarkStart w:id="64" w:name="_Toc336337868"/>
            <w:bookmarkStart w:id="65" w:name="_Toc363826908"/>
            <w:r w:rsidRPr="00A80CB3">
              <w:rPr>
                <w:rFonts w:ascii="Tahoma" w:hAnsi="Tahoma" w:cs="Tahoma"/>
                <w:b w:val="0"/>
                <w:sz w:val="14"/>
              </w:rPr>
              <w:t xml:space="preserve">Office Standard </w:t>
            </w:r>
            <w:bookmarkEnd w:id="64"/>
            <w:r w:rsidRPr="00A80CB3">
              <w:rPr>
                <w:rFonts w:ascii="Tahoma" w:hAnsi="Tahoma" w:cs="Tahoma"/>
                <w:b w:val="0"/>
                <w:sz w:val="14"/>
              </w:rPr>
              <w:t>2013</w:t>
            </w:r>
            <w:bookmarkEnd w:id="65"/>
            <w:r w:rsidRPr="00A80CB3">
              <w:rPr>
                <w:rFonts w:ascii="Tahoma" w:hAnsi="Tahoma" w:cs="Tahoma"/>
                <w:b w:val="0"/>
                <w:sz w:val="14"/>
              </w:rPr>
              <w:t xml:space="preserve"> </w:t>
            </w:r>
          </w:p>
        </w:tc>
        <w:tc>
          <w:tcPr>
            <w:tcW w:w="429" w:type="dxa"/>
            <w:tcBorders>
              <w:bottom w:val="single" w:sz="4" w:space="0" w:color="auto"/>
            </w:tcBorders>
            <w:shd w:val="clear" w:color="auto" w:fill="FABF8F"/>
            <w:vAlign w:val="center"/>
          </w:tcPr>
          <w:p w:rsidR="00D55AB9" w:rsidRPr="005936C9" w:rsidRDefault="000D0A8C" w:rsidP="00A40DC4">
            <w:pPr>
              <w:pStyle w:val="TableText"/>
              <w:widowControl w:val="0"/>
              <w:spacing w:before="30" w:after="30"/>
              <w:rPr>
                <w:rStyle w:val="EndnoteReference"/>
                <w:rFonts w:cs="Tahoma"/>
                <w:b w:val="0"/>
                <w:color w:val="0000FF"/>
                <w:sz w:val="13"/>
                <w:szCs w:val="13"/>
                <w:u w:val="single"/>
              </w:rPr>
            </w:pPr>
            <w:hyperlink w:anchor="_11_Office_Standard" w:history="1">
              <w:r w:rsidR="00B23717" w:rsidRPr="005936C9">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b/>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r>
      <w:tr w:rsidR="00D55AB9" w:rsidRPr="00A80CB3" w:rsidTr="00AF7309">
        <w:trPr>
          <w:cantSplit/>
          <w:trHeight w:val="305"/>
        </w:trPr>
        <w:tc>
          <w:tcPr>
            <w:tcW w:w="2638" w:type="dxa"/>
            <w:tcBorders>
              <w:bottom w:val="single" w:sz="4" w:space="0" w:color="auto"/>
            </w:tcBorders>
            <w:shd w:val="clear" w:color="auto" w:fill="auto"/>
          </w:tcPr>
          <w:p w:rsidR="00D55AB9" w:rsidRPr="00A80CB3" w:rsidRDefault="00D55AB9" w:rsidP="00A40DC4">
            <w:pPr>
              <w:pStyle w:val="Heading2"/>
              <w:spacing w:before="30" w:after="30"/>
              <w:ind w:left="0"/>
              <w:rPr>
                <w:rFonts w:ascii="Tahoma" w:hAnsi="Tahoma" w:cs="Tahoma"/>
                <w:b w:val="0"/>
                <w:sz w:val="14"/>
              </w:rPr>
            </w:pPr>
            <w:bookmarkStart w:id="66" w:name="_Toc336337869"/>
            <w:bookmarkStart w:id="67" w:name="_Toc363826909"/>
            <w:r w:rsidRPr="00A80CB3">
              <w:rPr>
                <w:rFonts w:ascii="Tahoma" w:hAnsi="Tahoma" w:cs="Tahoma"/>
                <w:b w:val="0"/>
                <w:sz w:val="14"/>
              </w:rPr>
              <w:t>Office 365 ProPlus (SL per Utente)</w:t>
            </w:r>
            <w:bookmarkEnd w:id="66"/>
            <w:bookmarkEnd w:id="67"/>
          </w:p>
        </w:tc>
        <w:tc>
          <w:tcPr>
            <w:tcW w:w="429" w:type="dxa"/>
            <w:tcBorders>
              <w:bottom w:val="single" w:sz="4" w:space="0" w:color="auto"/>
            </w:tcBorders>
            <w:shd w:val="clear" w:color="auto" w:fill="auto"/>
          </w:tcPr>
          <w:p w:rsidR="00D55AB9" w:rsidRPr="005936C9" w:rsidRDefault="000D0A8C" w:rsidP="00A40DC4">
            <w:pPr>
              <w:pStyle w:val="TableText"/>
              <w:widowControl w:val="0"/>
              <w:spacing w:before="30" w:after="30"/>
              <w:rPr>
                <w:rFonts w:cs="Tahoma"/>
                <w:b/>
                <w:color w:val="0000FF"/>
                <w:sz w:val="13"/>
                <w:szCs w:val="13"/>
                <w:u w:val="single"/>
              </w:rPr>
            </w:pPr>
            <w:hyperlink w:anchor="_12_Office_365" w:history="1">
              <w:r w:rsidR="00B23717" w:rsidRPr="005936C9">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06/11</w:t>
            </w:r>
          </w:p>
        </w:tc>
        <w:tc>
          <w:tcPr>
            <w:tcW w:w="429" w:type="dxa"/>
            <w:tcBorders>
              <w:bottom w:val="single" w:sz="4" w:space="0" w:color="auto"/>
              <w:right w:val="single" w:sz="18"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305"/>
        </w:trPr>
        <w:tc>
          <w:tcPr>
            <w:tcW w:w="2638" w:type="dxa"/>
            <w:tcBorders>
              <w:bottom w:val="single" w:sz="4" w:space="0" w:color="auto"/>
            </w:tcBorders>
            <w:shd w:val="clear" w:color="auto" w:fill="FABF8F"/>
            <w:vAlign w:val="center"/>
          </w:tcPr>
          <w:p w:rsidR="00D55AB9" w:rsidRPr="00A80CB3" w:rsidRDefault="00D55AB9" w:rsidP="00A40DC4">
            <w:pPr>
              <w:pStyle w:val="Heading2"/>
              <w:spacing w:before="30" w:after="30"/>
              <w:ind w:left="0"/>
              <w:rPr>
                <w:rFonts w:ascii="Tahoma" w:hAnsi="Tahoma" w:cs="Tahoma"/>
                <w:b w:val="0"/>
                <w:sz w:val="14"/>
              </w:rPr>
            </w:pPr>
            <w:bookmarkStart w:id="68" w:name="_Toc363826910"/>
            <w:r w:rsidRPr="00A80CB3">
              <w:rPr>
                <w:rFonts w:ascii="Tahoma" w:hAnsi="Tahoma" w:cs="Tahoma"/>
                <w:b w:val="0"/>
                <w:sz w:val="14"/>
              </w:rPr>
              <w:lastRenderedPageBreak/>
              <w:t xml:space="preserve">Office 365 ProPlus SA Transition </w:t>
            </w:r>
            <w:r w:rsidR="00C905E1">
              <w:rPr>
                <w:rFonts w:ascii="Tahoma" w:hAnsi="Tahoma" w:cs="Tahoma"/>
                <w:b w:val="0"/>
                <w:sz w:val="14"/>
              </w:rPr>
              <w:br/>
            </w:r>
            <w:r w:rsidRPr="00A80CB3">
              <w:rPr>
                <w:rFonts w:ascii="Tahoma" w:hAnsi="Tahoma" w:cs="Tahoma"/>
                <w:b w:val="0"/>
                <w:sz w:val="14"/>
              </w:rPr>
              <w:t>(SL per Utente)</w:t>
            </w:r>
            <w:bookmarkEnd w:id="68"/>
          </w:p>
        </w:tc>
        <w:tc>
          <w:tcPr>
            <w:tcW w:w="429" w:type="dxa"/>
            <w:tcBorders>
              <w:bottom w:val="single" w:sz="4" w:space="0" w:color="auto"/>
            </w:tcBorders>
            <w:shd w:val="clear" w:color="auto" w:fill="FABF8F"/>
            <w:vAlign w:val="center"/>
          </w:tcPr>
          <w:p w:rsidR="00D55AB9" w:rsidRPr="00FB2124" w:rsidRDefault="000D0A8C" w:rsidP="00A40DC4">
            <w:pPr>
              <w:pStyle w:val="TableText"/>
              <w:widowControl w:val="0"/>
              <w:spacing w:before="30" w:after="30"/>
              <w:rPr>
                <w:rFonts w:cs="Tahoma"/>
                <w:b/>
                <w:color w:val="0000FF"/>
                <w:sz w:val="13"/>
                <w:szCs w:val="13"/>
                <w:u w:val="single"/>
              </w:rPr>
            </w:pPr>
            <w:hyperlink w:anchor="_12_Office_365" w:history="1">
              <w:r w:rsidR="00B23717" w:rsidRPr="00FB2124">
                <w:rPr>
                  <w:rStyle w:val="Hyperlink"/>
                  <w:rFonts w:cs="Tahoma"/>
                  <w:b/>
                  <w:sz w:val="13"/>
                  <w:szCs w:val="13"/>
                </w:rPr>
                <w:t>13</w:t>
              </w:r>
            </w:hyperlink>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r>
      <w:tr w:rsidR="009578A2" w:rsidRPr="00A80CB3" w:rsidTr="00C905E1">
        <w:trPr>
          <w:cantSplit/>
          <w:trHeight w:val="305"/>
        </w:trPr>
        <w:tc>
          <w:tcPr>
            <w:tcW w:w="2638" w:type="dxa"/>
            <w:tcBorders>
              <w:bottom w:val="single" w:sz="4" w:space="0" w:color="auto"/>
            </w:tcBorders>
            <w:shd w:val="clear" w:color="auto" w:fill="auto"/>
            <w:vAlign w:val="center"/>
          </w:tcPr>
          <w:p w:rsidR="009578A2" w:rsidRPr="002D3668" w:rsidRDefault="009578A2" w:rsidP="00A40DC4">
            <w:pPr>
              <w:pStyle w:val="Heading2"/>
              <w:spacing w:before="30" w:after="30"/>
              <w:ind w:left="0"/>
              <w:rPr>
                <w:rFonts w:ascii="Tahoma" w:hAnsi="Tahoma" w:cs="Tahoma"/>
                <w:b w:val="0"/>
                <w:sz w:val="14"/>
                <w:lang w:val="it-IT"/>
              </w:rPr>
            </w:pPr>
            <w:bookmarkStart w:id="69" w:name="_Toc336337870"/>
            <w:bookmarkStart w:id="70" w:name="_Toc363826911"/>
            <w:r w:rsidRPr="002D3668">
              <w:rPr>
                <w:rFonts w:ascii="Tahoma" w:hAnsi="Tahoma" w:cs="Tahoma"/>
                <w:b w:val="0"/>
                <w:sz w:val="14"/>
                <w:lang w:val="it-IT"/>
              </w:rPr>
              <w:t>Sottoscrizione Office Professional Plus A (SL per Utente)</w:t>
            </w:r>
            <w:bookmarkEnd w:id="69"/>
            <w:bookmarkEnd w:id="70"/>
          </w:p>
        </w:tc>
        <w:tc>
          <w:tcPr>
            <w:tcW w:w="429" w:type="dxa"/>
            <w:tcBorders>
              <w:bottom w:val="single" w:sz="4" w:space="0" w:color="auto"/>
            </w:tcBorders>
            <w:shd w:val="clear" w:color="auto" w:fill="auto"/>
            <w:vAlign w:val="center"/>
          </w:tcPr>
          <w:p w:rsidR="009578A2" w:rsidRPr="002D3668" w:rsidRDefault="009578A2" w:rsidP="00A40DC4">
            <w:pPr>
              <w:pStyle w:val="TableText"/>
              <w:widowControl w:val="0"/>
              <w:spacing w:before="30" w:after="30"/>
              <w:rPr>
                <w:rFonts w:cs="Tahoma"/>
                <w:b/>
                <w:color w:val="0000FF"/>
                <w:sz w:val="13"/>
                <w:szCs w:val="13"/>
                <w:u w:val="single"/>
                <w:lang w:val="it-IT"/>
              </w:rPr>
            </w:pPr>
          </w:p>
        </w:tc>
        <w:tc>
          <w:tcPr>
            <w:tcW w:w="429" w:type="dxa"/>
            <w:tcBorders>
              <w:bottom w:val="single" w:sz="4"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r w:rsidRPr="00A80CB3">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r w:rsidRPr="00A80CB3">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r w:rsidRPr="00A80CB3">
              <w:rPr>
                <w:rFonts w:ascii="Tahoma" w:hAnsi="Tahoma" w:cs="Tahoma"/>
                <w:sz w:val="13"/>
              </w:rPr>
              <w:t>E (Solo EES), A (OVS-ES)</w:t>
            </w:r>
          </w:p>
        </w:tc>
        <w:tc>
          <w:tcPr>
            <w:tcW w:w="514" w:type="dxa"/>
            <w:tcBorders>
              <w:bottom w:val="single" w:sz="4" w:space="0" w:color="auto"/>
            </w:tcBorders>
            <w:shd w:val="clear" w:color="auto" w:fill="auto"/>
            <w:vAlign w:val="center"/>
          </w:tcPr>
          <w:p w:rsidR="009578A2" w:rsidRPr="00A80CB3" w:rsidRDefault="009578A2" w:rsidP="00A40DC4">
            <w:pPr>
              <w:pStyle w:val="TableText"/>
              <w:spacing w:before="30" w:after="30"/>
              <w:rPr>
                <w:rFonts w:ascii="Tahoma" w:hAnsi="Tahoma" w:cs="Tahoma"/>
                <w:sz w:val="13"/>
              </w:rPr>
            </w:pPr>
            <w:r w:rsidRPr="00A80CB3">
              <w:rPr>
                <w:rFonts w:ascii="Tahoma" w:hAnsi="Tahoma" w:cs="Tahoma"/>
                <w:sz w:val="13"/>
              </w:rPr>
              <w:t>OL</w:t>
            </w:r>
          </w:p>
        </w:tc>
      </w:tr>
      <w:tr w:rsidR="00D55AB9" w:rsidRPr="00A80CB3" w:rsidTr="00C905E1">
        <w:trPr>
          <w:cantSplit/>
          <w:trHeight w:val="305"/>
        </w:trPr>
        <w:tc>
          <w:tcPr>
            <w:tcW w:w="2638" w:type="dxa"/>
            <w:tcBorders>
              <w:bottom w:val="single" w:sz="4" w:space="0" w:color="auto"/>
            </w:tcBorders>
            <w:shd w:val="clear" w:color="auto" w:fill="FABF8F"/>
            <w:vAlign w:val="center"/>
          </w:tcPr>
          <w:p w:rsidR="00D55AB9" w:rsidRPr="00A80CB3" w:rsidRDefault="00D55AB9" w:rsidP="00A40DC4">
            <w:pPr>
              <w:pStyle w:val="Heading2"/>
              <w:spacing w:before="30" w:after="30"/>
              <w:ind w:left="0"/>
              <w:rPr>
                <w:rFonts w:ascii="Tahoma" w:hAnsi="Tahoma" w:cs="Tahoma"/>
                <w:b w:val="0"/>
                <w:sz w:val="14"/>
              </w:rPr>
            </w:pPr>
            <w:bookmarkStart w:id="71" w:name="_Toc336337873"/>
            <w:bookmarkStart w:id="72" w:name="_Toc363826912"/>
            <w:r w:rsidRPr="00A80CB3">
              <w:rPr>
                <w:rFonts w:ascii="Tahoma" w:hAnsi="Tahoma" w:cs="Tahoma"/>
                <w:b w:val="0"/>
                <w:sz w:val="14"/>
              </w:rPr>
              <w:t>OneNote</w:t>
            </w:r>
            <w:r w:rsidR="002C6BD7" w:rsidRPr="002C6BD7">
              <w:rPr>
                <w:rFonts w:ascii="Tahoma" w:hAnsi="Tahoma" w:cs="Tahoma"/>
                <w:b w:val="0"/>
                <w:sz w:val="14"/>
                <w:vertAlign w:val="superscript"/>
              </w:rPr>
              <w:t>®</w:t>
            </w:r>
            <w:r w:rsidRPr="00A80CB3">
              <w:rPr>
                <w:rFonts w:ascii="Tahoma" w:hAnsi="Tahoma" w:cs="Tahoma"/>
                <w:b w:val="0"/>
                <w:sz w:val="14"/>
              </w:rPr>
              <w:t xml:space="preserve"> </w:t>
            </w:r>
            <w:bookmarkEnd w:id="71"/>
            <w:r w:rsidRPr="00A80CB3">
              <w:rPr>
                <w:rFonts w:ascii="Tahoma" w:hAnsi="Tahoma" w:cs="Tahoma"/>
                <w:b w:val="0"/>
                <w:sz w:val="14"/>
              </w:rPr>
              <w:t>2013</w:t>
            </w:r>
            <w:bookmarkEnd w:id="72"/>
          </w:p>
        </w:tc>
        <w:tc>
          <w:tcPr>
            <w:tcW w:w="429" w:type="dxa"/>
            <w:tcBorders>
              <w:bottom w:val="single" w:sz="4" w:space="0" w:color="auto"/>
            </w:tcBorders>
            <w:shd w:val="clear" w:color="auto" w:fill="FABF8F"/>
            <w:vAlign w:val="center"/>
          </w:tcPr>
          <w:p w:rsidR="00D55AB9" w:rsidRPr="00FB2124" w:rsidRDefault="00D55AB9"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350"/>
        </w:trPr>
        <w:tc>
          <w:tcPr>
            <w:tcW w:w="2638" w:type="dxa"/>
            <w:tcBorders>
              <w:bottom w:val="single" w:sz="4" w:space="0" w:color="auto"/>
            </w:tcBorders>
            <w:shd w:val="clear" w:color="auto" w:fill="auto"/>
            <w:vAlign w:val="center"/>
          </w:tcPr>
          <w:p w:rsidR="00D55AB9" w:rsidRPr="00A80CB3" w:rsidRDefault="00D55AB9" w:rsidP="00A40DC4">
            <w:pPr>
              <w:pStyle w:val="Heading2"/>
              <w:spacing w:before="30" w:after="30"/>
              <w:ind w:left="0"/>
              <w:rPr>
                <w:rFonts w:ascii="Tahoma" w:hAnsi="Tahoma" w:cs="Tahoma"/>
                <w:b w:val="0"/>
                <w:sz w:val="14"/>
              </w:rPr>
            </w:pPr>
            <w:bookmarkStart w:id="73" w:name="_Toc336337874"/>
            <w:bookmarkStart w:id="74" w:name="_Toc363826913"/>
            <w:r w:rsidRPr="00A80CB3">
              <w:rPr>
                <w:rFonts w:ascii="Tahoma" w:hAnsi="Tahoma" w:cs="Tahoma"/>
                <w:b w:val="0"/>
                <w:sz w:val="14"/>
              </w:rPr>
              <w:t>Outlook</w:t>
            </w:r>
            <w:r w:rsidR="002C6BD7" w:rsidRPr="002C6BD7">
              <w:rPr>
                <w:rFonts w:ascii="Tahoma" w:hAnsi="Tahoma" w:cs="Tahoma"/>
                <w:b w:val="0"/>
                <w:sz w:val="14"/>
                <w:vertAlign w:val="superscript"/>
              </w:rPr>
              <w:t>®</w:t>
            </w:r>
            <w:r w:rsidRPr="00A80CB3">
              <w:rPr>
                <w:rFonts w:ascii="Tahoma" w:hAnsi="Tahoma" w:cs="Tahoma"/>
                <w:b w:val="0"/>
                <w:sz w:val="14"/>
              </w:rPr>
              <w:t xml:space="preserve"> </w:t>
            </w:r>
            <w:bookmarkEnd w:id="73"/>
            <w:r w:rsidRPr="00A80CB3">
              <w:rPr>
                <w:rFonts w:ascii="Tahoma" w:hAnsi="Tahoma" w:cs="Tahoma"/>
                <w:b w:val="0"/>
                <w:sz w:val="14"/>
              </w:rPr>
              <w:t>2013</w:t>
            </w:r>
            <w:bookmarkEnd w:id="74"/>
          </w:p>
        </w:tc>
        <w:tc>
          <w:tcPr>
            <w:tcW w:w="429" w:type="dxa"/>
            <w:tcBorders>
              <w:bottom w:val="single" w:sz="4" w:space="0" w:color="auto"/>
            </w:tcBorders>
            <w:shd w:val="clear" w:color="auto" w:fill="auto"/>
            <w:vAlign w:val="center"/>
          </w:tcPr>
          <w:p w:rsidR="00D55AB9" w:rsidRPr="00FB2124" w:rsidRDefault="00D55AB9"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305"/>
        </w:trPr>
        <w:tc>
          <w:tcPr>
            <w:tcW w:w="2638" w:type="dxa"/>
            <w:tcBorders>
              <w:bottom w:val="single" w:sz="4" w:space="0" w:color="auto"/>
            </w:tcBorders>
            <w:shd w:val="clear" w:color="auto" w:fill="FABF8F"/>
            <w:vAlign w:val="center"/>
          </w:tcPr>
          <w:p w:rsidR="00D55AB9" w:rsidRPr="00A80CB3" w:rsidRDefault="00D55AB9" w:rsidP="00A40DC4">
            <w:pPr>
              <w:pStyle w:val="Heading2"/>
              <w:spacing w:before="30" w:after="30"/>
              <w:ind w:left="0"/>
              <w:rPr>
                <w:rFonts w:ascii="Tahoma" w:hAnsi="Tahoma" w:cs="Tahoma"/>
                <w:b w:val="0"/>
                <w:sz w:val="16"/>
                <w:szCs w:val="16"/>
              </w:rPr>
            </w:pPr>
            <w:bookmarkStart w:id="75" w:name="_Toc336337875"/>
            <w:bookmarkStart w:id="76" w:name="_Toc363826914"/>
            <w:r w:rsidRPr="00A80CB3">
              <w:rPr>
                <w:rFonts w:ascii="Tahoma" w:hAnsi="Tahoma" w:cs="Tahoma"/>
                <w:b w:val="0"/>
                <w:sz w:val="14"/>
                <w:szCs w:val="16"/>
              </w:rPr>
              <w:t xml:space="preserve">Outlook </w:t>
            </w:r>
            <w:bookmarkEnd w:id="75"/>
            <w:r w:rsidRPr="00A80CB3">
              <w:rPr>
                <w:rFonts w:ascii="Tahoma" w:hAnsi="Tahoma" w:cs="Tahoma"/>
                <w:b w:val="0"/>
                <w:sz w:val="14"/>
                <w:szCs w:val="16"/>
              </w:rPr>
              <w:t>per Mac 2011</w:t>
            </w:r>
            <w:bookmarkEnd w:id="76"/>
          </w:p>
        </w:tc>
        <w:tc>
          <w:tcPr>
            <w:tcW w:w="429" w:type="dxa"/>
            <w:tcBorders>
              <w:bottom w:val="single" w:sz="4" w:space="0" w:color="auto"/>
            </w:tcBorders>
            <w:shd w:val="clear" w:color="auto" w:fill="FABF8F"/>
            <w:vAlign w:val="center"/>
          </w:tcPr>
          <w:p w:rsidR="00D55AB9" w:rsidRPr="00FB2124" w:rsidRDefault="000D0A8C" w:rsidP="00A40DC4">
            <w:pPr>
              <w:pStyle w:val="TableText"/>
              <w:widowControl w:val="0"/>
              <w:spacing w:before="30" w:after="30"/>
              <w:rPr>
                <w:rStyle w:val="EndnoteReference"/>
                <w:rFonts w:cs="Tahoma"/>
                <w:b w:val="0"/>
                <w:color w:val="0000FF"/>
                <w:sz w:val="13"/>
                <w:szCs w:val="13"/>
                <w:u w:val="single"/>
              </w:rPr>
            </w:pPr>
            <w:hyperlink w:anchor="_13_Outlook_for" w:history="1">
              <w:r w:rsidR="00B23717" w:rsidRPr="00FB2124">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widowControl w:val="0"/>
              <w:spacing w:before="30" w:after="30"/>
              <w:rPr>
                <w:rFonts w:ascii="Tahoma" w:hAnsi="Tahoma" w:cs="Tahoma"/>
                <w:sz w:val="13"/>
              </w:rPr>
            </w:pPr>
          </w:p>
        </w:tc>
      </w:tr>
      <w:tr w:rsidR="00AF7309" w:rsidRPr="00A80CB3" w:rsidTr="00C905E1">
        <w:trPr>
          <w:cantSplit/>
          <w:trHeight w:val="305"/>
        </w:trPr>
        <w:tc>
          <w:tcPr>
            <w:tcW w:w="2638" w:type="dxa"/>
            <w:tcBorders>
              <w:bottom w:val="single" w:sz="4" w:space="0" w:color="auto"/>
            </w:tcBorders>
            <w:shd w:val="clear" w:color="auto" w:fill="auto"/>
            <w:vAlign w:val="center"/>
          </w:tcPr>
          <w:p w:rsidR="00D55AB9" w:rsidRPr="00A80CB3" w:rsidRDefault="00D55AB9" w:rsidP="00A40DC4">
            <w:pPr>
              <w:pStyle w:val="Heading3"/>
              <w:spacing w:before="30" w:after="30"/>
              <w:rPr>
                <w:rFonts w:ascii="Tahoma" w:hAnsi="Tahoma" w:cs="Tahoma"/>
                <w:b w:val="0"/>
                <w:sz w:val="14"/>
              </w:rPr>
            </w:pPr>
            <w:bookmarkStart w:id="77" w:name="_Toc363826915"/>
            <w:r w:rsidRPr="00A80CB3">
              <w:rPr>
                <w:rFonts w:ascii="Tahoma" w:hAnsi="Tahoma" w:cs="Tahoma"/>
                <w:b w:val="0"/>
                <w:sz w:val="14"/>
              </w:rPr>
              <w:t>PowerPoint 2013</w:t>
            </w:r>
            <w:bookmarkEnd w:id="77"/>
          </w:p>
        </w:tc>
        <w:tc>
          <w:tcPr>
            <w:tcW w:w="429" w:type="dxa"/>
            <w:tcBorders>
              <w:bottom w:val="single" w:sz="4" w:space="0" w:color="auto"/>
            </w:tcBorders>
            <w:shd w:val="clear" w:color="auto" w:fill="auto"/>
            <w:vAlign w:val="center"/>
          </w:tcPr>
          <w:p w:rsidR="00D55AB9" w:rsidRPr="00FB2124" w:rsidRDefault="00D55AB9"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widowControl w:val="0"/>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FABF8F"/>
          </w:tcPr>
          <w:p w:rsidR="00D55AB9" w:rsidRPr="00A80CB3" w:rsidRDefault="00D55AB9" w:rsidP="00A40DC4">
            <w:pPr>
              <w:pStyle w:val="Heading3"/>
              <w:spacing w:before="30" w:after="30"/>
              <w:rPr>
                <w:rFonts w:ascii="Tahoma" w:hAnsi="Tahoma" w:cs="Tahoma"/>
                <w:b w:val="0"/>
                <w:sz w:val="14"/>
              </w:rPr>
            </w:pPr>
            <w:bookmarkStart w:id="78" w:name="_Toc336337878"/>
            <w:bookmarkStart w:id="79" w:name="_Toc363826916"/>
            <w:r w:rsidRPr="00A80CB3">
              <w:rPr>
                <w:rFonts w:ascii="Tahoma" w:hAnsi="Tahoma" w:cs="Tahoma"/>
                <w:b w:val="0"/>
                <w:sz w:val="14"/>
              </w:rPr>
              <w:t>Powerpoint per Mac 2011</w:t>
            </w:r>
            <w:bookmarkEnd w:id="78"/>
            <w:bookmarkEnd w:id="79"/>
          </w:p>
        </w:tc>
        <w:tc>
          <w:tcPr>
            <w:tcW w:w="429" w:type="dxa"/>
            <w:tcBorders>
              <w:bottom w:val="single" w:sz="4" w:space="0" w:color="auto"/>
            </w:tcBorders>
            <w:shd w:val="clear" w:color="auto" w:fill="FABF8F"/>
            <w:vAlign w:val="center"/>
          </w:tcPr>
          <w:p w:rsidR="00D55AB9" w:rsidRPr="00FB2124" w:rsidRDefault="00D55AB9"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r>
      <w:tr w:rsidR="00AF7309" w:rsidRPr="00A80CB3" w:rsidTr="00C905E1">
        <w:trPr>
          <w:cantSplit/>
          <w:trHeight w:val="145"/>
        </w:trPr>
        <w:tc>
          <w:tcPr>
            <w:tcW w:w="2638" w:type="dxa"/>
            <w:tcBorders>
              <w:bottom w:val="single" w:sz="4" w:space="0" w:color="auto"/>
            </w:tcBorders>
            <w:shd w:val="clear" w:color="auto" w:fill="auto"/>
          </w:tcPr>
          <w:p w:rsidR="00D55AB9" w:rsidRPr="00A80CB3" w:rsidRDefault="00D55AB9" w:rsidP="00A40DC4">
            <w:pPr>
              <w:pStyle w:val="Heading3"/>
              <w:spacing w:before="30" w:after="30"/>
              <w:rPr>
                <w:rFonts w:ascii="Tahoma" w:hAnsi="Tahoma" w:cs="Tahoma"/>
                <w:b w:val="0"/>
                <w:sz w:val="14"/>
              </w:rPr>
            </w:pPr>
            <w:bookmarkStart w:id="80" w:name="_Toc336337879"/>
            <w:bookmarkStart w:id="81" w:name="_Toc363826917"/>
            <w:r w:rsidRPr="00A80CB3">
              <w:rPr>
                <w:rFonts w:ascii="Tahoma" w:hAnsi="Tahoma" w:cs="Tahoma"/>
                <w:b w:val="0"/>
                <w:sz w:val="14"/>
              </w:rPr>
              <w:t>Project Standard</w:t>
            </w:r>
            <w:bookmarkEnd w:id="80"/>
            <w:r w:rsidRPr="00A80CB3">
              <w:rPr>
                <w:rFonts w:ascii="Tahoma" w:hAnsi="Tahoma" w:cs="Tahoma"/>
                <w:b w:val="0"/>
                <w:sz w:val="14"/>
              </w:rPr>
              <w:t xml:space="preserve"> 2013</w:t>
            </w:r>
            <w:bookmarkEnd w:id="81"/>
            <w:r w:rsidRPr="00A80CB3">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FB2124" w:rsidRDefault="00D55AB9"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5</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FABF8F"/>
          </w:tcPr>
          <w:p w:rsidR="00D55AB9" w:rsidRPr="00A80CB3" w:rsidRDefault="00D55AB9" w:rsidP="00A40DC4">
            <w:pPr>
              <w:pStyle w:val="Heading3"/>
              <w:spacing w:before="30" w:after="30"/>
              <w:rPr>
                <w:rFonts w:ascii="Tahoma" w:hAnsi="Tahoma" w:cs="Tahoma"/>
                <w:b w:val="0"/>
                <w:sz w:val="14"/>
              </w:rPr>
            </w:pPr>
            <w:bookmarkStart w:id="82" w:name="_Toc336337880"/>
            <w:bookmarkStart w:id="83" w:name="_Toc363826918"/>
            <w:r w:rsidRPr="00A80CB3">
              <w:rPr>
                <w:rFonts w:ascii="Tahoma" w:hAnsi="Tahoma" w:cs="Tahoma"/>
                <w:b w:val="0"/>
                <w:sz w:val="14"/>
              </w:rPr>
              <w:t>Project Professional 2013</w:t>
            </w:r>
            <w:bookmarkEnd w:id="82"/>
            <w:bookmarkEnd w:id="83"/>
            <w:r w:rsidRPr="00A80CB3">
              <w:rPr>
                <w:rFonts w:ascii="Tahoma" w:hAnsi="Tahoma" w:cs="Tahoma"/>
                <w:b w:val="0"/>
                <w:sz w:val="14"/>
              </w:rPr>
              <w:t xml:space="preserve"> </w:t>
            </w:r>
          </w:p>
        </w:tc>
        <w:tc>
          <w:tcPr>
            <w:tcW w:w="429" w:type="dxa"/>
            <w:tcBorders>
              <w:bottom w:val="single" w:sz="4" w:space="0" w:color="auto"/>
            </w:tcBorders>
            <w:shd w:val="clear" w:color="auto" w:fill="FABF8F"/>
            <w:vAlign w:val="center"/>
          </w:tcPr>
          <w:p w:rsidR="00D55AB9" w:rsidRPr="00FB2124" w:rsidRDefault="000D0A8C" w:rsidP="00A40DC4">
            <w:pPr>
              <w:pStyle w:val="TableText"/>
              <w:widowControl w:val="0"/>
              <w:spacing w:before="30" w:after="30"/>
              <w:rPr>
                <w:rStyle w:val="EndnoteReference"/>
                <w:rFonts w:cs="Tahoma"/>
                <w:b w:val="0"/>
                <w:color w:val="0000FF"/>
                <w:sz w:val="13"/>
                <w:szCs w:val="13"/>
                <w:u w:val="single"/>
              </w:rPr>
            </w:pPr>
            <w:hyperlink w:anchor="_14_Project_Professional" w:history="1">
              <w:r w:rsidR="00B23717" w:rsidRPr="00FB2124">
                <w:rPr>
                  <w:rStyle w:val="Hyperlink"/>
                  <w:rFonts w:cs="Tahoma"/>
                  <w:b/>
                  <w:sz w:val="13"/>
                  <w:szCs w:val="13"/>
                </w:rPr>
                <w:t>15</w:t>
              </w:r>
            </w:hyperlink>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10</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8</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 AO, ST</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r>
      <w:tr w:rsidR="00AF7309" w:rsidRPr="00A80CB3" w:rsidTr="00C905E1">
        <w:trPr>
          <w:cantSplit/>
          <w:trHeight w:val="145"/>
        </w:trPr>
        <w:tc>
          <w:tcPr>
            <w:tcW w:w="2638" w:type="dxa"/>
            <w:tcBorders>
              <w:bottom w:val="single" w:sz="4" w:space="0" w:color="auto"/>
            </w:tcBorders>
            <w:shd w:val="clear" w:color="auto" w:fill="auto"/>
          </w:tcPr>
          <w:p w:rsidR="00D55AB9" w:rsidRPr="00A80CB3" w:rsidRDefault="00D55AB9" w:rsidP="00A40DC4">
            <w:pPr>
              <w:pStyle w:val="Heading3"/>
              <w:spacing w:before="30" w:after="30"/>
              <w:rPr>
                <w:rFonts w:ascii="Tahoma" w:hAnsi="Tahoma" w:cs="Tahoma"/>
                <w:b w:val="0"/>
                <w:sz w:val="14"/>
              </w:rPr>
            </w:pPr>
            <w:bookmarkStart w:id="84" w:name="_Toc363826919"/>
            <w:r w:rsidRPr="00A80CB3">
              <w:rPr>
                <w:rFonts w:ascii="Tahoma" w:hAnsi="Tahoma" w:cs="Tahoma"/>
                <w:b w:val="0"/>
                <w:sz w:val="14"/>
              </w:rPr>
              <w:t>Project Pro per Office 365</w:t>
            </w:r>
            <w:bookmarkEnd w:id="84"/>
            <w:r w:rsidR="00AE680C" w:rsidRPr="00A80CB3">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FB2124" w:rsidRDefault="000D0A8C" w:rsidP="00A40DC4">
            <w:pPr>
              <w:pStyle w:val="TableText"/>
              <w:widowControl w:val="0"/>
              <w:spacing w:before="30" w:after="30"/>
              <w:rPr>
                <w:rFonts w:cs="Tahoma"/>
                <w:b/>
                <w:color w:val="0000FF"/>
                <w:sz w:val="13"/>
                <w:szCs w:val="13"/>
                <w:u w:val="single"/>
              </w:rPr>
            </w:pPr>
            <w:hyperlink w:anchor="_15_Project_Pro" w:history="1">
              <w:r w:rsidR="00B23717" w:rsidRPr="00FB2124">
                <w:rPr>
                  <w:rStyle w:val="Hyperlink"/>
                  <w:rFonts w:cs="Tahoma"/>
                  <w:b/>
                  <w:sz w:val="13"/>
                  <w:szCs w:val="13"/>
                </w:rPr>
                <w:t>16</w:t>
              </w:r>
            </w:hyperlink>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FABF8F"/>
          </w:tcPr>
          <w:p w:rsidR="00D55AB9" w:rsidRPr="00A80CB3" w:rsidRDefault="00D55AB9" w:rsidP="00A40DC4">
            <w:pPr>
              <w:pStyle w:val="Heading3"/>
              <w:spacing w:before="30" w:after="30"/>
              <w:rPr>
                <w:rFonts w:ascii="Tahoma" w:hAnsi="Tahoma" w:cs="Tahoma"/>
                <w:b w:val="0"/>
                <w:sz w:val="14"/>
              </w:rPr>
            </w:pPr>
            <w:bookmarkStart w:id="85" w:name="_Toc363826920"/>
            <w:r w:rsidRPr="00A80CB3">
              <w:rPr>
                <w:rFonts w:ascii="Tahoma" w:hAnsi="Tahoma" w:cs="Tahoma"/>
                <w:b w:val="0"/>
                <w:sz w:val="14"/>
              </w:rPr>
              <w:t>Project Pro per Office 365 A</w:t>
            </w:r>
            <w:bookmarkEnd w:id="85"/>
          </w:p>
        </w:tc>
        <w:tc>
          <w:tcPr>
            <w:tcW w:w="429" w:type="dxa"/>
            <w:tcBorders>
              <w:bottom w:val="single" w:sz="4" w:space="0" w:color="auto"/>
            </w:tcBorders>
            <w:shd w:val="clear" w:color="auto" w:fill="FABF8F"/>
            <w:vAlign w:val="center"/>
          </w:tcPr>
          <w:p w:rsidR="00D55AB9" w:rsidRPr="00FB2124" w:rsidRDefault="00D55AB9" w:rsidP="00A40DC4">
            <w:pPr>
              <w:pStyle w:val="TableText"/>
              <w:widowControl w:val="0"/>
              <w:spacing w:before="30" w:after="30"/>
              <w:rPr>
                <w:rFonts w:cs="Tahoma"/>
                <w:b/>
                <w:color w:val="0000FF"/>
                <w:sz w:val="13"/>
                <w:szCs w:val="13"/>
                <w:u w:val="single"/>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 ST (Solo EES)</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r>
      <w:tr w:rsidR="00AF7309" w:rsidRPr="00A80CB3" w:rsidTr="00C905E1">
        <w:trPr>
          <w:cantSplit/>
          <w:trHeight w:val="145"/>
        </w:trPr>
        <w:tc>
          <w:tcPr>
            <w:tcW w:w="2638" w:type="dxa"/>
            <w:tcBorders>
              <w:bottom w:val="single" w:sz="4" w:space="0" w:color="auto"/>
            </w:tcBorders>
            <w:shd w:val="clear" w:color="auto" w:fill="auto"/>
          </w:tcPr>
          <w:p w:rsidR="00D55AB9" w:rsidRPr="00A80CB3" w:rsidRDefault="00D55AB9" w:rsidP="00A40DC4">
            <w:pPr>
              <w:pStyle w:val="Heading3"/>
              <w:spacing w:before="30" w:after="30"/>
              <w:rPr>
                <w:rFonts w:ascii="Tahoma" w:hAnsi="Tahoma" w:cs="Tahoma"/>
                <w:b w:val="0"/>
                <w:sz w:val="14"/>
              </w:rPr>
            </w:pPr>
            <w:bookmarkStart w:id="86" w:name="_Toc363826921"/>
            <w:r w:rsidRPr="00A80CB3">
              <w:rPr>
                <w:rFonts w:ascii="Tahoma" w:hAnsi="Tahoma" w:cs="Tahoma"/>
                <w:b w:val="0"/>
                <w:sz w:val="14"/>
              </w:rPr>
              <w:t>Publisher 2013</w:t>
            </w:r>
            <w:bookmarkEnd w:id="86"/>
          </w:p>
        </w:tc>
        <w:tc>
          <w:tcPr>
            <w:tcW w:w="429" w:type="dxa"/>
            <w:tcBorders>
              <w:bottom w:val="single" w:sz="4" w:space="0" w:color="auto"/>
            </w:tcBorders>
            <w:shd w:val="clear" w:color="auto" w:fill="auto"/>
            <w:vAlign w:val="center"/>
          </w:tcPr>
          <w:p w:rsidR="00D55AB9" w:rsidRPr="00FB2124" w:rsidRDefault="00D55AB9" w:rsidP="00A40DC4">
            <w:pPr>
              <w:pStyle w:val="TableText"/>
              <w:widowControl w:val="0"/>
              <w:spacing w:before="30" w:after="30"/>
              <w:rPr>
                <w:rFonts w:cs="Tahoma"/>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D55AB9" w:rsidRPr="00A80CB3" w:rsidDel="00527D48" w:rsidRDefault="00D55AB9" w:rsidP="00A40DC4">
            <w:pPr>
              <w:pStyle w:val="TableText"/>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1</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1</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r w:rsidRPr="00A80CB3">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FABF8F"/>
          </w:tcPr>
          <w:p w:rsidR="00D55AB9" w:rsidRPr="002D3668" w:rsidRDefault="00D55AB9" w:rsidP="00A40DC4">
            <w:pPr>
              <w:pStyle w:val="Heading3"/>
              <w:spacing w:before="30" w:after="30"/>
              <w:rPr>
                <w:rFonts w:ascii="Tahoma" w:hAnsi="Tahoma" w:cs="Tahoma"/>
                <w:b w:val="0"/>
                <w:sz w:val="14"/>
                <w:lang w:val="it-IT"/>
              </w:rPr>
            </w:pPr>
            <w:bookmarkStart w:id="88" w:name="_Toc336337882"/>
            <w:bookmarkStart w:id="89" w:name="_Toc363826922"/>
            <w:r w:rsidRPr="002D3668">
              <w:rPr>
                <w:rFonts w:ascii="Tahoma" w:hAnsi="Tahoma" w:cs="Tahoma"/>
                <w:b w:val="0"/>
                <w:sz w:val="14"/>
                <w:lang w:val="it-IT"/>
              </w:rPr>
              <w:t xml:space="preserve">Diritti di Noleggio per Office </w:t>
            </w:r>
            <w:bookmarkEnd w:id="88"/>
            <w:r w:rsidRPr="002D3668">
              <w:rPr>
                <w:rFonts w:ascii="Tahoma" w:hAnsi="Tahoma" w:cs="Tahoma"/>
                <w:b w:val="0"/>
                <w:sz w:val="14"/>
                <w:lang w:val="it-IT"/>
              </w:rPr>
              <w:t>Standard</w:t>
            </w:r>
            <w:bookmarkEnd w:id="89"/>
          </w:p>
        </w:tc>
        <w:tc>
          <w:tcPr>
            <w:tcW w:w="429" w:type="dxa"/>
            <w:tcBorders>
              <w:bottom w:val="single" w:sz="4" w:space="0" w:color="auto"/>
            </w:tcBorders>
            <w:shd w:val="clear" w:color="auto" w:fill="FABF8F"/>
            <w:vAlign w:val="center"/>
          </w:tcPr>
          <w:p w:rsidR="00D55AB9" w:rsidRPr="00FB2124" w:rsidRDefault="000D0A8C" w:rsidP="00A40DC4">
            <w:pPr>
              <w:pStyle w:val="TableText"/>
              <w:widowControl w:val="0"/>
              <w:spacing w:before="30" w:after="30"/>
              <w:rPr>
                <w:rStyle w:val="EndnoteReference"/>
                <w:rFonts w:cs="Tahoma"/>
                <w:b w:val="0"/>
                <w:color w:val="0000FF"/>
                <w:sz w:val="13"/>
                <w:szCs w:val="13"/>
                <w:u w:val="single"/>
              </w:rPr>
            </w:pPr>
            <w:hyperlink w:anchor="_16_Rental_Rights" w:history="1">
              <w:r w:rsidR="00B23717" w:rsidRPr="00FB2124">
                <w:rPr>
                  <w:rStyle w:val="Hyperlink"/>
                  <w:rFonts w:cs="Tahoma"/>
                  <w:b/>
                  <w:sz w:val="13"/>
                  <w:szCs w:val="13"/>
                </w:rPr>
                <w:t>17</w:t>
              </w:r>
            </w:hyperlink>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r>
      <w:tr w:rsidR="00AF7309" w:rsidRPr="00A80CB3" w:rsidTr="00C905E1">
        <w:trPr>
          <w:cantSplit/>
          <w:trHeight w:val="145"/>
        </w:trPr>
        <w:tc>
          <w:tcPr>
            <w:tcW w:w="2638" w:type="dxa"/>
            <w:tcBorders>
              <w:bottom w:val="single" w:sz="4" w:space="0" w:color="auto"/>
            </w:tcBorders>
            <w:shd w:val="clear" w:color="auto" w:fill="auto"/>
          </w:tcPr>
          <w:p w:rsidR="00D55AB9" w:rsidRPr="002D3668" w:rsidRDefault="00D55AB9" w:rsidP="006C4B8B">
            <w:pPr>
              <w:pStyle w:val="Heading3"/>
              <w:spacing w:before="30" w:after="30"/>
              <w:rPr>
                <w:rFonts w:ascii="Tahoma" w:hAnsi="Tahoma" w:cs="Tahoma"/>
                <w:b w:val="0"/>
                <w:sz w:val="14"/>
                <w:lang w:val="it-IT"/>
              </w:rPr>
            </w:pPr>
            <w:bookmarkStart w:id="90" w:name="_Toc363826923"/>
            <w:r w:rsidRPr="002D3668">
              <w:rPr>
                <w:rFonts w:ascii="Tahoma" w:hAnsi="Tahoma" w:cs="Tahoma"/>
                <w:b w:val="0"/>
                <w:sz w:val="14"/>
                <w:lang w:val="it-IT"/>
              </w:rPr>
              <w:t>Diritto di Noleggio per Office Professional</w:t>
            </w:r>
            <w:r w:rsidR="006C4B8B" w:rsidRPr="002D3668">
              <w:rPr>
                <w:rFonts w:ascii="Tahoma" w:hAnsi="Tahoma" w:cs="Tahoma"/>
                <w:b w:val="0"/>
                <w:sz w:val="14"/>
                <w:lang w:val="it-IT"/>
              </w:rPr>
              <w:t> </w:t>
            </w:r>
            <w:r w:rsidRPr="002D3668">
              <w:rPr>
                <w:rFonts w:ascii="Tahoma" w:hAnsi="Tahoma" w:cs="Tahoma"/>
                <w:b w:val="0"/>
                <w:sz w:val="14"/>
                <w:lang w:val="it-IT"/>
              </w:rPr>
              <w:t>Plus</w:t>
            </w:r>
            <w:bookmarkEnd w:id="90"/>
          </w:p>
        </w:tc>
        <w:tc>
          <w:tcPr>
            <w:tcW w:w="429" w:type="dxa"/>
            <w:tcBorders>
              <w:bottom w:val="single" w:sz="4" w:space="0" w:color="auto"/>
            </w:tcBorders>
            <w:shd w:val="clear" w:color="auto" w:fill="auto"/>
            <w:vAlign w:val="center"/>
          </w:tcPr>
          <w:p w:rsidR="00D55AB9" w:rsidRPr="00FB2124" w:rsidRDefault="000D0A8C" w:rsidP="00A40DC4">
            <w:pPr>
              <w:pStyle w:val="TableText"/>
              <w:widowControl w:val="0"/>
              <w:spacing w:before="30" w:after="30"/>
              <w:rPr>
                <w:rStyle w:val="EndnoteReference"/>
                <w:rFonts w:cs="Tahoma"/>
                <w:b w:val="0"/>
                <w:color w:val="0000FF"/>
                <w:sz w:val="13"/>
                <w:szCs w:val="13"/>
                <w:u w:val="single"/>
              </w:rPr>
            </w:pPr>
            <w:hyperlink w:anchor="_16_Rental_Rights" w:history="1">
              <w:r w:rsidR="00B23717" w:rsidRPr="00FB2124">
                <w:rPr>
                  <w:rStyle w:val="Hyperlink"/>
                  <w:rFonts w:cs="Tahoma"/>
                  <w:b/>
                  <w:sz w:val="13"/>
                  <w:szCs w:val="13"/>
                </w:rPr>
                <w:t>17</w:t>
              </w:r>
            </w:hyperlink>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FABF8F"/>
          </w:tcPr>
          <w:p w:rsidR="00D55AB9" w:rsidRPr="00A80CB3" w:rsidRDefault="00D55AB9" w:rsidP="00A40DC4">
            <w:pPr>
              <w:pStyle w:val="Heading3"/>
              <w:spacing w:before="30" w:after="30"/>
              <w:rPr>
                <w:rFonts w:ascii="Tahoma" w:hAnsi="Tahoma" w:cs="Tahoma"/>
                <w:b w:val="0"/>
                <w:sz w:val="14"/>
              </w:rPr>
            </w:pPr>
            <w:bookmarkStart w:id="91" w:name="_Toc336337884"/>
            <w:bookmarkStart w:id="92" w:name="_Toc363826924"/>
            <w:r w:rsidRPr="00A80CB3">
              <w:rPr>
                <w:rFonts w:ascii="Tahoma"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rsidR="00D55AB9" w:rsidRPr="00FB2124" w:rsidRDefault="00D55AB9"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 ST</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auto"/>
          </w:tcPr>
          <w:p w:rsidR="00D55AB9" w:rsidRPr="00A80CB3" w:rsidRDefault="00D55AB9" w:rsidP="00A40DC4">
            <w:pPr>
              <w:pStyle w:val="Heading3"/>
              <w:spacing w:before="30" w:after="30"/>
              <w:rPr>
                <w:rFonts w:ascii="Tahoma" w:hAnsi="Tahoma" w:cs="Tahoma"/>
                <w:b w:val="0"/>
                <w:sz w:val="14"/>
              </w:rPr>
            </w:pPr>
            <w:bookmarkStart w:id="93" w:name="_Toc336337886"/>
            <w:bookmarkStart w:id="94" w:name="_Toc363826925"/>
            <w:r w:rsidRPr="00A80CB3">
              <w:rPr>
                <w:rFonts w:ascii="Tahoma" w:hAnsi="Tahoma" w:cs="Tahoma"/>
                <w:b w:val="0"/>
                <w:sz w:val="14"/>
              </w:rPr>
              <w:t>Visio</w:t>
            </w:r>
            <w:r w:rsidR="002C6BD7" w:rsidRPr="002C6BD7">
              <w:rPr>
                <w:rFonts w:ascii="Tahoma" w:hAnsi="Tahoma" w:cs="Tahoma"/>
                <w:b w:val="0"/>
                <w:sz w:val="14"/>
                <w:vertAlign w:val="superscript"/>
              </w:rPr>
              <w:t>®</w:t>
            </w:r>
            <w:r w:rsidRPr="00A80CB3">
              <w:rPr>
                <w:rFonts w:ascii="Tahoma" w:hAnsi="Tahoma" w:cs="Tahoma"/>
                <w:b w:val="0"/>
                <w:sz w:val="14"/>
              </w:rPr>
              <w:t xml:space="preserve"> 2013 Professional</w:t>
            </w:r>
            <w:bookmarkEnd w:id="93"/>
            <w:bookmarkEnd w:id="94"/>
            <w:r w:rsidR="00AE680C" w:rsidRPr="00A80CB3">
              <w:rPr>
                <w:rFonts w:ascii="Tahoma" w:hAnsi="Tahoma" w:cs="Tahoma"/>
                <w:b w:val="0"/>
                <w:sz w:val="14"/>
              </w:rPr>
              <w:t xml:space="preserve"> </w:t>
            </w:r>
          </w:p>
        </w:tc>
        <w:tc>
          <w:tcPr>
            <w:tcW w:w="429" w:type="dxa"/>
            <w:tcBorders>
              <w:bottom w:val="single" w:sz="4" w:space="0" w:color="auto"/>
            </w:tcBorders>
            <w:shd w:val="clear" w:color="auto" w:fill="auto"/>
            <w:vAlign w:val="center"/>
          </w:tcPr>
          <w:p w:rsidR="00D55AB9" w:rsidRPr="00FB2124" w:rsidRDefault="000D0A8C" w:rsidP="00A40DC4">
            <w:pPr>
              <w:pStyle w:val="TableText"/>
              <w:widowControl w:val="0"/>
              <w:spacing w:before="30" w:after="30"/>
              <w:rPr>
                <w:rStyle w:val="EndnoteReference"/>
                <w:rFonts w:cs="Tahoma"/>
                <w:b w:val="0"/>
                <w:color w:val="0000FF"/>
                <w:sz w:val="13"/>
                <w:szCs w:val="13"/>
                <w:u w:val="single"/>
              </w:rPr>
            </w:pPr>
            <w:hyperlink w:anchor="_17_Visio_Professional" w:history="1">
              <w:r w:rsidR="00B23717" w:rsidRPr="00FB2124">
                <w:rPr>
                  <w:rStyle w:val="Hyperlink"/>
                  <w:rFonts w:cs="Tahoma"/>
                  <w:b/>
                  <w:sz w:val="13"/>
                  <w:szCs w:val="13"/>
                </w:rPr>
                <w:t>18</w:t>
              </w:r>
            </w:hyperlink>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5</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FABF8F"/>
          </w:tcPr>
          <w:p w:rsidR="00D55AB9" w:rsidRPr="00A80CB3" w:rsidRDefault="00D55AB9" w:rsidP="00A40DC4">
            <w:pPr>
              <w:pStyle w:val="Heading3"/>
              <w:spacing w:before="30" w:after="30"/>
              <w:rPr>
                <w:rFonts w:ascii="Tahoma" w:hAnsi="Tahoma" w:cs="Tahoma"/>
                <w:b w:val="0"/>
                <w:sz w:val="14"/>
              </w:rPr>
            </w:pPr>
            <w:bookmarkStart w:id="95" w:name="_Toc336337887"/>
            <w:bookmarkStart w:id="96" w:name="_Toc363826926"/>
            <w:r w:rsidRPr="00A80CB3">
              <w:rPr>
                <w:rFonts w:ascii="Tahoma" w:hAnsi="Tahoma" w:cs="Tahoma"/>
                <w:b w:val="0"/>
                <w:sz w:val="14"/>
              </w:rPr>
              <w:t>Visio</w:t>
            </w:r>
            <w:r w:rsidR="002C6BD7" w:rsidRPr="002C6BD7">
              <w:rPr>
                <w:rFonts w:ascii="Tahoma" w:hAnsi="Tahoma" w:cs="Tahoma"/>
                <w:b w:val="0"/>
                <w:sz w:val="14"/>
                <w:vertAlign w:val="superscript"/>
              </w:rPr>
              <w:t>®</w:t>
            </w:r>
            <w:r w:rsidRPr="00A80CB3">
              <w:rPr>
                <w:rFonts w:ascii="Tahoma" w:hAnsi="Tahoma" w:cs="Tahoma"/>
                <w:b w:val="0"/>
                <w:sz w:val="14"/>
              </w:rPr>
              <w:t xml:space="preserve"> 2013 Standard</w:t>
            </w:r>
            <w:bookmarkEnd w:id="95"/>
            <w:bookmarkEnd w:id="96"/>
            <w:r w:rsidRPr="00A80CB3">
              <w:rPr>
                <w:rFonts w:ascii="Tahoma" w:hAnsi="Tahoma" w:cs="Tahoma"/>
                <w:b w:val="0"/>
                <w:sz w:val="14"/>
              </w:rPr>
              <w:t xml:space="preserve"> </w:t>
            </w:r>
          </w:p>
        </w:tc>
        <w:tc>
          <w:tcPr>
            <w:tcW w:w="429" w:type="dxa"/>
            <w:tcBorders>
              <w:bottom w:val="single" w:sz="4" w:space="0" w:color="auto"/>
            </w:tcBorders>
            <w:shd w:val="clear" w:color="auto" w:fill="FABF8F"/>
            <w:vAlign w:val="center"/>
          </w:tcPr>
          <w:p w:rsidR="00D55AB9" w:rsidRPr="00FB2124" w:rsidRDefault="00D55AB9"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auto"/>
          </w:tcPr>
          <w:p w:rsidR="00D55AB9" w:rsidRPr="00A80CB3" w:rsidRDefault="00D55AB9" w:rsidP="00A40DC4">
            <w:pPr>
              <w:pStyle w:val="ProductNames"/>
              <w:spacing w:before="30" w:after="30"/>
              <w:rPr>
                <w:rFonts w:ascii="Tahoma" w:hAnsi="Tahoma" w:cs="Tahoma"/>
                <w:sz w:val="14"/>
              </w:rPr>
            </w:pPr>
            <w:bookmarkStart w:id="97" w:name="_Toc363826927"/>
            <w:r w:rsidRPr="00A80CB3">
              <w:rPr>
                <w:rFonts w:ascii="Tahoma" w:hAnsi="Tahoma" w:cs="Tahoma"/>
                <w:sz w:val="14"/>
              </w:rPr>
              <w:t>Visio Pro per Office 365</w:t>
            </w:r>
            <w:bookmarkEnd w:id="97"/>
          </w:p>
        </w:tc>
        <w:tc>
          <w:tcPr>
            <w:tcW w:w="429" w:type="dxa"/>
            <w:tcBorders>
              <w:bottom w:val="single" w:sz="4" w:space="0" w:color="auto"/>
            </w:tcBorders>
            <w:shd w:val="clear" w:color="auto" w:fill="auto"/>
            <w:vAlign w:val="center"/>
          </w:tcPr>
          <w:p w:rsidR="00D55AB9" w:rsidRPr="00FB2124" w:rsidRDefault="000D0A8C" w:rsidP="00A40DC4">
            <w:pPr>
              <w:pStyle w:val="TableText"/>
              <w:widowControl w:val="0"/>
              <w:spacing w:before="30" w:after="30"/>
              <w:rPr>
                <w:rStyle w:val="EndnoteReference"/>
                <w:rFonts w:cs="Tahoma"/>
                <w:b w:val="0"/>
                <w:color w:val="0000FF"/>
                <w:sz w:val="13"/>
                <w:szCs w:val="13"/>
                <w:u w:val="single"/>
              </w:rPr>
            </w:pPr>
            <w:hyperlink w:anchor="_18_Visio_Pro" w:history="1">
              <w:r w:rsidR="00B23717" w:rsidRPr="00FB2124">
                <w:rPr>
                  <w:rStyle w:val="Hyperlink"/>
                  <w:rFonts w:cs="Tahoma"/>
                  <w:b/>
                  <w:sz w:val="13"/>
                  <w:szCs w:val="13"/>
                </w:rPr>
                <w:t>19</w:t>
              </w:r>
            </w:hyperlink>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FABF8F"/>
            <w:vAlign w:val="center"/>
          </w:tcPr>
          <w:p w:rsidR="00D55AB9" w:rsidRPr="002D3668" w:rsidRDefault="00D55AB9" w:rsidP="00A40DC4">
            <w:pPr>
              <w:pStyle w:val="ProductNames"/>
              <w:spacing w:before="30" w:after="30"/>
              <w:rPr>
                <w:rFonts w:ascii="Tahoma" w:hAnsi="Tahoma" w:cs="Tahoma"/>
                <w:sz w:val="14"/>
                <w:lang w:val="it-IT"/>
              </w:rPr>
            </w:pPr>
            <w:bookmarkStart w:id="98" w:name="_Toc363826928"/>
            <w:r w:rsidRPr="002D3668">
              <w:rPr>
                <w:rFonts w:ascii="Tahoma" w:hAnsi="Tahoma" w:cs="Tahoma"/>
                <w:sz w:val="14"/>
                <w:lang w:val="it-IT"/>
              </w:rPr>
              <w:t>Visio Pro per Office 365 A</w:t>
            </w:r>
            <w:bookmarkEnd w:id="98"/>
          </w:p>
        </w:tc>
        <w:tc>
          <w:tcPr>
            <w:tcW w:w="429" w:type="dxa"/>
            <w:tcBorders>
              <w:bottom w:val="single" w:sz="4" w:space="0" w:color="auto"/>
            </w:tcBorders>
            <w:shd w:val="clear" w:color="auto" w:fill="FABF8F"/>
            <w:vAlign w:val="center"/>
          </w:tcPr>
          <w:p w:rsidR="00D55AB9" w:rsidRPr="002D3668" w:rsidRDefault="00D55AB9" w:rsidP="00A40DC4">
            <w:pPr>
              <w:pStyle w:val="TableText"/>
              <w:widowControl w:val="0"/>
              <w:spacing w:before="30" w:after="30"/>
              <w:rPr>
                <w:rStyle w:val="EndnoteReference"/>
                <w:rFonts w:cs="Tahoma"/>
                <w:color w:val="0000FF"/>
                <w:sz w:val="13"/>
                <w:szCs w:val="13"/>
                <w:u w:val="single"/>
                <w:lang w:val="it-IT"/>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 ST (Solo EES)</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auto"/>
          </w:tcPr>
          <w:p w:rsidR="00D55AB9" w:rsidRPr="00A80CB3" w:rsidRDefault="00D55AB9" w:rsidP="00A40DC4">
            <w:pPr>
              <w:pStyle w:val="ProductNames"/>
              <w:spacing w:before="30" w:after="30"/>
              <w:rPr>
                <w:rFonts w:ascii="Tahoma" w:hAnsi="Tahoma" w:cs="Tahoma"/>
                <w:sz w:val="14"/>
              </w:rPr>
            </w:pPr>
            <w:bookmarkStart w:id="99" w:name="_Toc336337889"/>
            <w:bookmarkStart w:id="100" w:name="_Toc363826929"/>
            <w:r w:rsidRPr="00A80CB3">
              <w:rPr>
                <w:rFonts w:ascii="Tahoma" w:hAnsi="Tahoma" w:cs="Tahoma"/>
                <w:sz w:val="14"/>
              </w:rPr>
              <w:t>Visual Studio</w:t>
            </w:r>
            <w:r w:rsidR="002C6BD7" w:rsidRPr="002C6BD7">
              <w:rPr>
                <w:rFonts w:ascii="Tahoma" w:hAnsi="Tahoma" w:cs="Tahoma"/>
                <w:sz w:val="14"/>
                <w:vertAlign w:val="superscript"/>
              </w:rPr>
              <w:t>®</w:t>
            </w:r>
            <w:r w:rsidRPr="00A80CB3">
              <w:rPr>
                <w:rFonts w:ascii="Tahoma" w:hAnsi="Tahoma" w:cs="Tahoma"/>
                <w:sz w:val="14"/>
              </w:rPr>
              <w:t xml:space="preserve"> Professional 2012</w:t>
            </w:r>
            <w:bookmarkEnd w:id="99"/>
            <w:bookmarkEnd w:id="100"/>
          </w:p>
        </w:tc>
        <w:tc>
          <w:tcPr>
            <w:tcW w:w="429" w:type="dxa"/>
            <w:tcBorders>
              <w:bottom w:val="single" w:sz="4" w:space="0" w:color="auto"/>
            </w:tcBorders>
            <w:shd w:val="clear" w:color="auto" w:fill="auto"/>
            <w:vAlign w:val="center"/>
          </w:tcPr>
          <w:p w:rsidR="00D55AB9" w:rsidRPr="00FB2124" w:rsidRDefault="000D0A8C" w:rsidP="00A40DC4">
            <w:pPr>
              <w:pStyle w:val="TableText"/>
              <w:widowControl w:val="0"/>
              <w:spacing w:before="30" w:after="30"/>
              <w:rPr>
                <w:rFonts w:cs="Tahoma"/>
                <w:b/>
                <w:color w:val="0000FF"/>
                <w:sz w:val="13"/>
                <w:szCs w:val="13"/>
                <w:u w:val="single"/>
              </w:rPr>
            </w:pPr>
            <w:hyperlink w:anchor="_19_Visual_Studio" w:history="1">
              <w:r w:rsidR="00B23717" w:rsidRPr="00FB2124">
                <w:rPr>
                  <w:rStyle w:val="Hyperlink"/>
                  <w:rFonts w:cs="Tahoma"/>
                  <w:b/>
                  <w:sz w:val="13"/>
                  <w:szCs w:val="13"/>
                </w:rPr>
                <w:t>20</w:t>
              </w:r>
            </w:hyperlink>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145"/>
        </w:trPr>
        <w:tc>
          <w:tcPr>
            <w:tcW w:w="2638" w:type="dxa"/>
            <w:tcBorders>
              <w:bottom w:val="single" w:sz="4" w:space="0" w:color="auto"/>
            </w:tcBorders>
            <w:shd w:val="clear" w:color="auto" w:fill="FABF8F"/>
          </w:tcPr>
          <w:p w:rsidR="00D55AB9" w:rsidRPr="002D3668" w:rsidRDefault="00D55AB9" w:rsidP="00A40DC4">
            <w:pPr>
              <w:pStyle w:val="ProductNames"/>
              <w:spacing w:before="30" w:after="30"/>
              <w:rPr>
                <w:rFonts w:ascii="Tahoma" w:hAnsi="Tahoma" w:cs="Tahoma"/>
                <w:sz w:val="14"/>
                <w:lang w:val="it-IT"/>
              </w:rPr>
            </w:pPr>
            <w:bookmarkStart w:id="101" w:name="_Toc336337890"/>
            <w:bookmarkStart w:id="102" w:name="_Toc363826930"/>
            <w:r w:rsidRPr="002D3668">
              <w:rPr>
                <w:rFonts w:ascii="Tahoma" w:hAnsi="Tahoma" w:cs="Tahoma"/>
                <w:sz w:val="14"/>
                <w:lang w:val="it-IT"/>
              </w:rPr>
              <w:t>Visual Studio</w:t>
            </w:r>
            <w:r w:rsidR="002C6BD7" w:rsidRPr="002D3668">
              <w:rPr>
                <w:rFonts w:ascii="Tahoma" w:hAnsi="Tahoma" w:cs="Tahoma"/>
                <w:sz w:val="14"/>
                <w:vertAlign w:val="superscript"/>
                <w:lang w:val="it-IT"/>
              </w:rPr>
              <w:t>®</w:t>
            </w:r>
            <w:r w:rsidRPr="002D3668">
              <w:rPr>
                <w:rFonts w:ascii="Tahoma" w:hAnsi="Tahoma" w:cs="Tahoma"/>
                <w:sz w:val="14"/>
                <w:lang w:val="it-IT"/>
              </w:rPr>
              <w:t xml:space="preserve"> Professional 2012 con MSDN</w:t>
            </w:r>
            <w:bookmarkEnd w:id="101"/>
            <w:bookmarkEnd w:id="102"/>
            <w:r w:rsidRPr="002D3668">
              <w:rPr>
                <w:rFonts w:ascii="Tahoma" w:hAnsi="Tahoma" w:cs="Tahoma"/>
                <w:sz w:val="14"/>
                <w:lang w:val="it-IT"/>
              </w:rPr>
              <w:t xml:space="preserve"> </w:t>
            </w:r>
          </w:p>
        </w:tc>
        <w:tc>
          <w:tcPr>
            <w:tcW w:w="429" w:type="dxa"/>
            <w:tcBorders>
              <w:bottom w:val="single" w:sz="4" w:space="0" w:color="auto"/>
            </w:tcBorders>
            <w:shd w:val="clear" w:color="auto" w:fill="FABF8F"/>
            <w:vAlign w:val="center"/>
          </w:tcPr>
          <w:p w:rsidR="00D55AB9" w:rsidRPr="00FB2124" w:rsidRDefault="000D0A8C" w:rsidP="00A40DC4">
            <w:pPr>
              <w:pStyle w:val="TableText"/>
              <w:widowControl w:val="0"/>
              <w:spacing w:before="30" w:after="30"/>
              <w:rPr>
                <w:rStyle w:val="EndnoteReference"/>
                <w:rFonts w:cs="Tahoma"/>
                <w:b w:val="0"/>
                <w:color w:val="0000FF"/>
                <w:sz w:val="13"/>
                <w:szCs w:val="13"/>
                <w:u w:val="single"/>
              </w:rPr>
            </w:pPr>
            <w:hyperlink w:anchor="_20_Visual_Studio" w:history="1">
              <w:r w:rsidR="00B23717" w:rsidRPr="00FB2124">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r w:rsidR="007643A4">
              <w:rPr>
                <w:rFonts w:ascii="Tahoma" w:hAnsi="Tahoma" w:cs="Tahoma"/>
                <w:sz w:val="13"/>
              </w:rPr>
              <w:t xml:space="preserve"> </w:t>
            </w:r>
            <w:r w:rsidRPr="00A80CB3">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rPr>
            </w:pPr>
            <w:r w:rsidRPr="00A80CB3">
              <w:rPr>
                <w:rFonts w:ascii="Tahoma" w:hAnsi="Tahoma" w:cs="Tahoma"/>
                <w:sz w:val="13"/>
              </w:rPr>
              <w:t>OL/SA/</w:t>
            </w:r>
          </w:p>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OV</w:t>
            </w:r>
          </w:p>
        </w:tc>
      </w:tr>
      <w:tr w:rsidR="00D55AB9" w:rsidRPr="00A80CB3" w:rsidTr="00C905E1">
        <w:trPr>
          <w:cantSplit/>
          <w:trHeight w:val="145"/>
        </w:trPr>
        <w:tc>
          <w:tcPr>
            <w:tcW w:w="2638" w:type="dxa"/>
            <w:tcBorders>
              <w:bottom w:val="single" w:sz="4" w:space="0" w:color="auto"/>
            </w:tcBorders>
            <w:shd w:val="clear" w:color="auto" w:fill="auto"/>
          </w:tcPr>
          <w:p w:rsidR="00D55AB9" w:rsidRPr="00A80CB3" w:rsidRDefault="00D55AB9" w:rsidP="00A40DC4">
            <w:pPr>
              <w:pStyle w:val="Heading2"/>
              <w:spacing w:before="30" w:after="30"/>
              <w:ind w:left="0"/>
              <w:rPr>
                <w:rFonts w:ascii="Tahoma" w:hAnsi="Tahoma" w:cs="Tahoma"/>
                <w:b w:val="0"/>
                <w:sz w:val="14"/>
              </w:rPr>
            </w:pPr>
            <w:bookmarkStart w:id="103" w:name="_Toc336337891"/>
            <w:bookmarkStart w:id="104" w:name="_Toc363826931"/>
            <w:r w:rsidRPr="00A80CB3">
              <w:rPr>
                <w:rFonts w:ascii="Tahoma" w:hAnsi="Tahoma" w:cs="Tahoma"/>
                <w:b w:val="0"/>
                <w:sz w:val="14"/>
              </w:rPr>
              <w:t>Visual Studio</w:t>
            </w:r>
            <w:r w:rsidR="002C6BD7" w:rsidRPr="002C6BD7">
              <w:rPr>
                <w:rFonts w:ascii="Tahoma" w:hAnsi="Tahoma" w:cs="Tahoma"/>
                <w:sz w:val="14"/>
                <w:vertAlign w:val="superscript"/>
              </w:rPr>
              <w:t>®</w:t>
            </w:r>
            <w:r w:rsidRPr="00A80CB3">
              <w:rPr>
                <w:rFonts w:ascii="Tahoma" w:hAnsi="Tahoma" w:cs="Tahoma"/>
                <w:b w:val="0"/>
                <w:sz w:val="14"/>
              </w:rPr>
              <w:t xml:space="preserve"> Premium 2012 con MSDN</w:t>
            </w:r>
            <w:bookmarkEnd w:id="103"/>
            <w:bookmarkEnd w:id="104"/>
          </w:p>
        </w:tc>
        <w:tc>
          <w:tcPr>
            <w:tcW w:w="429" w:type="dxa"/>
            <w:tcBorders>
              <w:bottom w:val="single" w:sz="4" w:space="0" w:color="auto"/>
            </w:tcBorders>
            <w:shd w:val="clear" w:color="auto" w:fill="auto"/>
            <w:vAlign w:val="center"/>
          </w:tcPr>
          <w:p w:rsidR="00D55AB9" w:rsidRPr="00FB2124" w:rsidRDefault="000D0A8C" w:rsidP="00A40DC4">
            <w:pPr>
              <w:pStyle w:val="TableText"/>
              <w:widowControl w:val="0"/>
              <w:spacing w:before="30" w:after="30"/>
              <w:rPr>
                <w:rFonts w:cs="Tahoma"/>
                <w:b/>
                <w:sz w:val="13"/>
                <w:szCs w:val="13"/>
                <w:u w:val="single"/>
              </w:rPr>
            </w:pPr>
            <w:hyperlink w:anchor="_21_Visual_Studio" w:history="1">
              <w:r w:rsidR="00B23717" w:rsidRPr="00FB2124">
                <w:rPr>
                  <w:rStyle w:val="Hyperlink"/>
                  <w:rFonts w:cs="Tahoma"/>
                  <w:b/>
                  <w:sz w:val="13"/>
                  <w:szCs w:val="13"/>
                </w:rPr>
                <w:t>22</w:t>
              </w:r>
            </w:hyperlink>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40</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24</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24</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r w:rsidR="007643A4">
              <w:rPr>
                <w:rFonts w:ascii="Tahoma" w:hAnsi="Tahoma" w:cs="Tahoma"/>
                <w:sz w:val="13"/>
              </w:rPr>
              <w:t xml:space="preserve"> </w:t>
            </w:r>
            <w:r w:rsidRPr="00A80CB3">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rPr>
            </w:pPr>
            <w:r w:rsidRPr="00A80CB3">
              <w:rPr>
                <w:rFonts w:ascii="Tahoma" w:hAnsi="Tahoma" w:cs="Tahoma"/>
                <w:sz w:val="13"/>
              </w:rPr>
              <w:t>OL/SA/</w:t>
            </w:r>
          </w:p>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OV</w:t>
            </w:r>
          </w:p>
        </w:tc>
      </w:tr>
      <w:tr w:rsidR="00D55AB9" w:rsidRPr="00A80CB3" w:rsidTr="00C905E1">
        <w:trPr>
          <w:cantSplit/>
          <w:trHeight w:val="145"/>
        </w:trPr>
        <w:tc>
          <w:tcPr>
            <w:tcW w:w="2638" w:type="dxa"/>
            <w:tcBorders>
              <w:bottom w:val="single" w:sz="4" w:space="0" w:color="auto"/>
            </w:tcBorders>
            <w:shd w:val="clear" w:color="auto" w:fill="FABF8F"/>
          </w:tcPr>
          <w:p w:rsidR="00D55AB9" w:rsidRPr="002D3668" w:rsidRDefault="00D55AB9" w:rsidP="00A40DC4">
            <w:pPr>
              <w:pStyle w:val="Heading2"/>
              <w:spacing w:before="30" w:after="30"/>
              <w:ind w:left="0"/>
              <w:rPr>
                <w:rFonts w:ascii="Tahoma" w:hAnsi="Tahoma" w:cs="Tahoma"/>
                <w:b w:val="0"/>
                <w:sz w:val="14"/>
                <w:lang w:val="it-IT"/>
              </w:rPr>
            </w:pPr>
            <w:bookmarkStart w:id="105" w:name="_Toc336337892"/>
            <w:bookmarkStart w:id="106" w:name="_Toc363826932"/>
            <w:r w:rsidRPr="002D3668">
              <w:rPr>
                <w:rFonts w:ascii="Tahoma" w:hAnsi="Tahoma" w:cs="Tahoma"/>
                <w:b w:val="0"/>
                <w:sz w:val="14"/>
                <w:lang w:val="it-IT"/>
              </w:rPr>
              <w:t>Visual Studio</w:t>
            </w:r>
            <w:r w:rsidR="002C6BD7" w:rsidRPr="002D3668">
              <w:rPr>
                <w:rFonts w:ascii="Tahoma" w:hAnsi="Tahoma" w:cs="Tahoma"/>
                <w:sz w:val="14"/>
                <w:vertAlign w:val="superscript"/>
                <w:lang w:val="it-IT"/>
              </w:rPr>
              <w:t>®</w:t>
            </w:r>
            <w:r w:rsidRPr="002D3668">
              <w:rPr>
                <w:rFonts w:ascii="Tahoma" w:hAnsi="Tahoma" w:cs="Tahoma"/>
                <w:b w:val="0"/>
                <w:sz w:val="14"/>
                <w:lang w:val="it-IT"/>
              </w:rPr>
              <w:t xml:space="preserve"> Ultimate 2012 con MSDN</w:t>
            </w:r>
            <w:bookmarkEnd w:id="105"/>
            <w:bookmarkEnd w:id="106"/>
          </w:p>
        </w:tc>
        <w:tc>
          <w:tcPr>
            <w:tcW w:w="429" w:type="dxa"/>
            <w:tcBorders>
              <w:bottom w:val="single" w:sz="4" w:space="0" w:color="auto"/>
            </w:tcBorders>
            <w:shd w:val="clear" w:color="auto" w:fill="FABF8F"/>
            <w:vAlign w:val="center"/>
          </w:tcPr>
          <w:p w:rsidR="00D55AB9" w:rsidRPr="00FB2124" w:rsidRDefault="000D0A8C" w:rsidP="00A40DC4">
            <w:pPr>
              <w:pStyle w:val="TableText"/>
              <w:widowControl w:val="0"/>
              <w:spacing w:before="30" w:after="30"/>
              <w:rPr>
                <w:rFonts w:cs="Tahoma"/>
                <w:b/>
                <w:sz w:val="13"/>
                <w:szCs w:val="13"/>
                <w:u w:val="single"/>
              </w:rPr>
            </w:pPr>
            <w:hyperlink w:anchor="_22_Visual_Studio" w:history="1">
              <w:r w:rsidR="00B23717" w:rsidRPr="00FB2124">
                <w:rPr>
                  <w:rStyle w:val="Hyperlink"/>
                  <w:rFonts w:cs="Tahoma"/>
                  <w:b/>
                  <w:sz w:val="13"/>
                  <w:szCs w:val="13"/>
                </w:rPr>
                <w:t>23</w:t>
              </w:r>
            </w:hyperlink>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85</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68</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51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51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r w:rsidR="007643A4">
              <w:rPr>
                <w:rFonts w:ascii="Tahoma" w:hAnsi="Tahoma" w:cs="Tahoma"/>
                <w:sz w:val="13"/>
              </w:rPr>
              <w:t xml:space="preserve"> </w:t>
            </w:r>
            <w:r w:rsidRPr="00A80CB3">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rPr>
            </w:pPr>
            <w:r w:rsidRPr="00A80CB3">
              <w:rPr>
                <w:rFonts w:ascii="Tahoma" w:hAnsi="Tahoma" w:cs="Tahoma"/>
                <w:sz w:val="13"/>
              </w:rPr>
              <w:t>OL/SA/</w:t>
            </w:r>
          </w:p>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OV</w:t>
            </w:r>
          </w:p>
        </w:tc>
      </w:tr>
      <w:tr w:rsidR="00D55AB9" w:rsidRPr="00A80CB3" w:rsidTr="00C905E1">
        <w:trPr>
          <w:cantSplit/>
          <w:trHeight w:val="145"/>
        </w:trPr>
        <w:tc>
          <w:tcPr>
            <w:tcW w:w="2638" w:type="dxa"/>
            <w:tcBorders>
              <w:bottom w:val="single" w:sz="4" w:space="0" w:color="auto"/>
            </w:tcBorders>
            <w:shd w:val="clear" w:color="auto" w:fill="auto"/>
          </w:tcPr>
          <w:p w:rsidR="00D55AB9" w:rsidRPr="00A80CB3" w:rsidRDefault="00D55AB9" w:rsidP="00A40DC4">
            <w:pPr>
              <w:pStyle w:val="Heading2"/>
              <w:spacing w:before="30" w:after="30"/>
              <w:ind w:left="0"/>
              <w:rPr>
                <w:rFonts w:ascii="Tahoma" w:hAnsi="Tahoma" w:cs="Tahoma"/>
                <w:b w:val="0"/>
                <w:sz w:val="14"/>
              </w:rPr>
            </w:pPr>
            <w:bookmarkStart w:id="107" w:name="_Toc336337893"/>
            <w:bookmarkStart w:id="108" w:name="_Toc363826933"/>
            <w:r w:rsidRPr="00A80CB3">
              <w:rPr>
                <w:rFonts w:ascii="Tahoma" w:hAnsi="Tahoma" w:cs="Tahoma"/>
                <w:b w:val="0"/>
                <w:sz w:val="14"/>
              </w:rPr>
              <w:t>Visual Studio</w:t>
            </w:r>
            <w:r w:rsidR="002C6BD7" w:rsidRPr="002C6BD7">
              <w:rPr>
                <w:rFonts w:ascii="Tahoma" w:hAnsi="Tahoma" w:cs="Tahoma"/>
                <w:sz w:val="14"/>
                <w:vertAlign w:val="superscript"/>
              </w:rPr>
              <w:t>®</w:t>
            </w:r>
            <w:r w:rsidRPr="00A80CB3">
              <w:rPr>
                <w:rFonts w:ascii="Tahoma" w:hAnsi="Tahoma" w:cs="Tahoma"/>
                <w:b w:val="0"/>
                <w:sz w:val="14"/>
              </w:rPr>
              <w:t xml:space="preserve"> Test Professional 2012 </w:t>
            </w:r>
            <w:r w:rsidR="006C4B8B">
              <w:rPr>
                <w:rFonts w:ascii="Tahoma" w:hAnsi="Tahoma" w:cs="Tahoma"/>
                <w:b w:val="0"/>
                <w:sz w:val="14"/>
              </w:rPr>
              <w:br/>
            </w:r>
            <w:r w:rsidRPr="00A80CB3">
              <w:rPr>
                <w:rFonts w:ascii="Tahoma" w:hAnsi="Tahoma" w:cs="Tahoma"/>
                <w:b w:val="0"/>
                <w:sz w:val="14"/>
              </w:rPr>
              <w:t>con MSDN</w:t>
            </w:r>
            <w:bookmarkEnd w:id="107"/>
            <w:bookmarkEnd w:id="108"/>
          </w:p>
        </w:tc>
        <w:tc>
          <w:tcPr>
            <w:tcW w:w="429" w:type="dxa"/>
            <w:tcBorders>
              <w:bottom w:val="single" w:sz="4" w:space="0" w:color="auto"/>
            </w:tcBorders>
            <w:shd w:val="clear" w:color="auto" w:fill="auto"/>
            <w:vAlign w:val="center"/>
          </w:tcPr>
          <w:p w:rsidR="00D55AB9" w:rsidRPr="00FB2124" w:rsidRDefault="000D0A8C" w:rsidP="00A40DC4">
            <w:pPr>
              <w:pStyle w:val="TableText"/>
              <w:widowControl w:val="0"/>
              <w:spacing w:before="30" w:after="30"/>
              <w:rPr>
                <w:rFonts w:cs="Tahoma"/>
                <w:b/>
                <w:sz w:val="13"/>
                <w:szCs w:val="13"/>
                <w:u w:val="single"/>
              </w:rPr>
            </w:pPr>
            <w:hyperlink w:anchor="_23_Visual_Studio" w:history="1">
              <w:r w:rsidR="00B23717" w:rsidRPr="00FB2124">
                <w:rPr>
                  <w:rStyle w:val="Hyperlink"/>
                  <w:rFonts w:cs="Tahoma"/>
                  <w:b/>
                  <w:sz w:val="13"/>
                  <w:szCs w:val="13"/>
                </w:rPr>
                <w:t>24</w:t>
              </w:r>
            </w:hyperlink>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15</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9</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9</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r w:rsidR="007643A4">
              <w:rPr>
                <w:rFonts w:ascii="Tahoma" w:hAnsi="Tahoma" w:cs="Tahoma"/>
                <w:sz w:val="13"/>
              </w:rPr>
              <w:t xml:space="preserve"> </w:t>
            </w:r>
            <w:r w:rsidRPr="00A80CB3">
              <w:rPr>
                <w:rFonts w:ascii="Tahoma" w:hAnsi="Tahoma" w:cs="Tahoma"/>
                <w:sz w:val="13"/>
              </w:rPr>
              <w:t>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A</w:t>
            </w: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rPr>
            </w:pPr>
            <w:r w:rsidRPr="00A80CB3">
              <w:rPr>
                <w:rFonts w:ascii="Tahoma" w:hAnsi="Tahoma" w:cs="Tahoma"/>
                <w:sz w:val="13"/>
              </w:rPr>
              <w:t>OL/SA/</w:t>
            </w:r>
          </w:p>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OV</w:t>
            </w:r>
          </w:p>
        </w:tc>
      </w:tr>
      <w:tr w:rsidR="00D55AB9" w:rsidRPr="00A80CB3" w:rsidTr="00C905E1">
        <w:trPr>
          <w:cantSplit/>
          <w:trHeight w:val="70"/>
        </w:trPr>
        <w:tc>
          <w:tcPr>
            <w:tcW w:w="2638" w:type="dxa"/>
            <w:tcBorders>
              <w:bottom w:val="single" w:sz="4" w:space="0" w:color="auto"/>
            </w:tcBorders>
            <w:shd w:val="clear" w:color="auto" w:fill="FABF8F"/>
          </w:tcPr>
          <w:p w:rsidR="00D55AB9" w:rsidRPr="00A80CB3" w:rsidRDefault="00D55AB9" w:rsidP="00A40DC4">
            <w:pPr>
              <w:pStyle w:val="Heading2"/>
              <w:spacing w:before="30" w:after="30"/>
              <w:ind w:left="0"/>
              <w:rPr>
                <w:rFonts w:ascii="Tahoma" w:hAnsi="Tahoma" w:cs="Tahoma"/>
                <w:b w:val="0"/>
                <w:sz w:val="14"/>
              </w:rPr>
            </w:pPr>
            <w:bookmarkStart w:id="109" w:name="_Toc336337894"/>
            <w:bookmarkStart w:id="110" w:name="_Toc363826934"/>
            <w:r w:rsidRPr="00A80CB3">
              <w:rPr>
                <w:rFonts w:ascii="Tahoma" w:hAnsi="Tahoma" w:cs="Tahoma"/>
                <w:b w:val="0"/>
                <w:sz w:val="14"/>
              </w:rPr>
              <w:t xml:space="preserve">Word </w:t>
            </w:r>
            <w:bookmarkEnd w:id="109"/>
            <w:r w:rsidRPr="00A80CB3">
              <w:rPr>
                <w:rFonts w:ascii="Tahoma" w:hAnsi="Tahoma" w:cs="Tahoma"/>
                <w:b w:val="0"/>
                <w:sz w:val="14"/>
              </w:rPr>
              <w:t>2013</w:t>
            </w:r>
            <w:bookmarkEnd w:id="110"/>
          </w:p>
        </w:tc>
        <w:tc>
          <w:tcPr>
            <w:tcW w:w="429" w:type="dxa"/>
            <w:tcBorders>
              <w:bottom w:val="single" w:sz="4" w:space="0" w:color="auto"/>
            </w:tcBorders>
            <w:shd w:val="clear" w:color="auto" w:fill="FABF8F"/>
            <w:vAlign w:val="center"/>
          </w:tcPr>
          <w:p w:rsidR="00D55AB9" w:rsidRPr="00FB2124" w:rsidRDefault="00D55AB9" w:rsidP="00A40DC4">
            <w:pPr>
              <w:pStyle w:val="TableText"/>
              <w:widowControl w:val="0"/>
              <w:spacing w:before="30" w:after="3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rsidR="00D55AB9" w:rsidRPr="00A80CB3" w:rsidRDefault="00D55AB9" w:rsidP="00A40DC4">
            <w:pPr>
              <w:pStyle w:val="TableText"/>
              <w:spacing w:before="30" w:after="30"/>
              <w:rPr>
                <w:rFonts w:ascii="Tahoma" w:hAnsi="Tahoma" w:cs="Tahoma"/>
                <w:sz w:val="13"/>
              </w:rPr>
            </w:pPr>
          </w:p>
        </w:tc>
      </w:tr>
      <w:tr w:rsidR="00D55AB9" w:rsidRPr="00A80CB3" w:rsidTr="00C905E1">
        <w:trPr>
          <w:cantSplit/>
          <w:trHeight w:val="323"/>
        </w:trPr>
        <w:tc>
          <w:tcPr>
            <w:tcW w:w="2638" w:type="dxa"/>
            <w:tcBorders>
              <w:bottom w:val="single" w:sz="4" w:space="0" w:color="auto"/>
            </w:tcBorders>
            <w:shd w:val="clear" w:color="auto" w:fill="auto"/>
          </w:tcPr>
          <w:p w:rsidR="00D55AB9" w:rsidRPr="00A80CB3" w:rsidRDefault="00D55AB9" w:rsidP="00A40DC4">
            <w:pPr>
              <w:pStyle w:val="Heading2"/>
              <w:spacing w:before="30" w:after="30"/>
              <w:ind w:left="0"/>
              <w:rPr>
                <w:rFonts w:ascii="Tahoma" w:hAnsi="Tahoma" w:cs="Tahoma"/>
                <w:b w:val="0"/>
                <w:sz w:val="14"/>
              </w:rPr>
            </w:pPr>
            <w:bookmarkStart w:id="111" w:name="_Toc336337895"/>
            <w:bookmarkStart w:id="112" w:name="_Toc363826935"/>
            <w:r w:rsidRPr="00A80CB3">
              <w:rPr>
                <w:rFonts w:ascii="Tahoma" w:hAnsi="Tahoma" w:cs="Tahoma"/>
                <w:b w:val="0"/>
                <w:sz w:val="14"/>
              </w:rPr>
              <w:t>Word per Mac 2011</w:t>
            </w:r>
            <w:bookmarkEnd w:id="111"/>
            <w:bookmarkEnd w:id="112"/>
          </w:p>
        </w:tc>
        <w:tc>
          <w:tcPr>
            <w:tcW w:w="429" w:type="dxa"/>
            <w:tcBorders>
              <w:bottom w:val="single" w:sz="4" w:space="0" w:color="auto"/>
            </w:tcBorders>
            <w:shd w:val="clear" w:color="auto" w:fill="auto"/>
            <w:vAlign w:val="center"/>
          </w:tcPr>
          <w:p w:rsidR="00D55AB9" w:rsidRPr="00FB2124" w:rsidRDefault="00D55AB9" w:rsidP="00A40DC4">
            <w:pPr>
              <w:pStyle w:val="TableText"/>
              <w:widowControl w:val="0"/>
              <w:spacing w:before="30" w:after="30"/>
              <w:rPr>
                <w:rStyle w:val="EndnoteReference"/>
                <w:rFonts w:cs="Tahoma"/>
                <w:color w:val="0000FF"/>
                <w:sz w:val="14"/>
              </w:rPr>
            </w:pP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3</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r w:rsidRPr="00A80CB3">
              <w:rPr>
                <w:rFonts w:ascii="Tahoma" w:hAnsi="Tahoma" w:cs="Tahoma"/>
                <w:sz w:val="13"/>
              </w:rPr>
              <w:t>P</w:t>
            </w: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rsidR="00D55AB9" w:rsidRPr="00A80CB3" w:rsidRDefault="00D55AB9" w:rsidP="00A40DC4">
            <w:pPr>
              <w:pStyle w:val="TableText"/>
              <w:spacing w:before="30" w:after="30"/>
              <w:rPr>
                <w:rFonts w:ascii="Tahoma" w:hAnsi="Tahoma" w:cs="Tahoma"/>
                <w:sz w:val="13"/>
              </w:rPr>
            </w:pPr>
          </w:p>
        </w:tc>
      </w:tr>
    </w:tbl>
    <w:p w:rsidR="00023FE7" w:rsidRPr="00A80CB3" w:rsidRDefault="00222C28">
      <w:pPr>
        <w:pStyle w:val="Bodywithspace"/>
        <w:ind w:left="0"/>
        <w:rPr>
          <w:rFonts w:ascii="Tahoma" w:hAnsi="Tahoma" w:cs="Tahoma"/>
        </w:rPr>
      </w:pPr>
      <w:r w:rsidRPr="00A80CB3">
        <w:rPr>
          <w:rFonts w:ascii="Tahoma" w:hAnsi="Tahoma" w:cs="Tahoma"/>
          <w:noProof/>
          <w:sz w:val="14"/>
        </w:rPr>
        <mc:AlternateContent>
          <mc:Choice Requires="wps">
            <w:drawing>
              <wp:anchor distT="0" distB="0" distL="114300" distR="114300" simplePos="0" relativeHeight="251653632" behindDoc="0" locked="0" layoutInCell="1" allowOverlap="1" wp14:anchorId="3F51E1BB" wp14:editId="434D8D0A">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7E5" w:rsidRPr="00965A35" w:rsidRDefault="005247E5">
                            <w:pPr>
                              <w:rPr>
                                <w:rFonts w:cs="Tahoma"/>
                                <w:i/>
                                <w:color w:val="000000"/>
                                <w:sz w:val="14"/>
                                <w:szCs w:val="14"/>
                                <w:lang w:val="it-IT"/>
                              </w:rPr>
                            </w:pPr>
                            <w:r w:rsidRPr="00965A35">
                              <w:rPr>
                                <w:rFonts w:cs="Tahoma"/>
                                <w:i/>
                                <w:color w:val="000000"/>
                                <w:sz w:val="14"/>
                                <w:szCs w:val="14"/>
                                <w:lang w:val="it-IT"/>
                              </w:rPr>
                              <w:t>Nota: se la cella del prodotto è vuota significa che il prodotto non è attualmente offerto nel programma.</w:t>
                            </w:r>
                          </w:p>
                          <w:p w:rsidR="005247E5" w:rsidRPr="00965A35" w:rsidRDefault="005247E5">
                            <w:pPr>
                              <w:rPr>
                                <w:rFonts w:cs="Tahoma"/>
                                <w:i/>
                                <w:color w:val="000000"/>
                                <w:sz w:val="14"/>
                                <w:szCs w:val="14"/>
                                <w:lang w:val="it-IT"/>
                              </w:rPr>
                            </w:pPr>
                            <w:r w:rsidRPr="00965A35">
                              <w:rPr>
                                <w:rFonts w:cs="Tahoma"/>
                                <w:i/>
                                <w:color w:val="000000"/>
                                <w:sz w:val="14"/>
                                <w:szCs w:val="14"/>
                                <w:lang w:val="it-IT"/>
                              </w:rPr>
                              <w:t>*Per quanto riguarda Select Plus verranno utilizzati solo i valori "L" e tre anni per "L&amp;SA" / "SA".</w:t>
                            </w:r>
                          </w:p>
                          <w:p w:rsidR="005247E5" w:rsidRPr="00965A35" w:rsidRDefault="005247E5">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51E1BB"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5247E5" w:rsidRPr="00965A35" w:rsidRDefault="005247E5">
                      <w:pPr>
                        <w:rPr>
                          <w:rFonts w:cs="Tahoma"/>
                          <w:i/>
                          <w:color w:val="000000"/>
                          <w:sz w:val="14"/>
                          <w:szCs w:val="14"/>
                          <w:lang w:val="it-IT"/>
                        </w:rPr>
                      </w:pPr>
                      <w:r w:rsidRPr="00965A35">
                        <w:rPr>
                          <w:rFonts w:cs="Tahoma"/>
                          <w:i/>
                          <w:color w:val="000000"/>
                          <w:sz w:val="14"/>
                          <w:szCs w:val="14"/>
                          <w:lang w:val="it-IT"/>
                        </w:rPr>
                        <w:t>Nota: se la cella del prodotto è vuota significa che il prodotto non è attualmente offerto nel programma.</w:t>
                      </w:r>
                    </w:p>
                    <w:p w:rsidR="005247E5" w:rsidRPr="00965A35" w:rsidRDefault="005247E5">
                      <w:pPr>
                        <w:rPr>
                          <w:rFonts w:cs="Tahoma"/>
                          <w:i/>
                          <w:color w:val="000000"/>
                          <w:sz w:val="14"/>
                          <w:szCs w:val="14"/>
                          <w:lang w:val="it-IT"/>
                        </w:rPr>
                      </w:pPr>
                      <w:r w:rsidRPr="00965A35">
                        <w:rPr>
                          <w:rFonts w:cs="Tahoma"/>
                          <w:i/>
                          <w:color w:val="000000"/>
                          <w:sz w:val="14"/>
                          <w:szCs w:val="14"/>
                          <w:lang w:val="it-IT"/>
                        </w:rPr>
                        <w:t>*Per quanto riguarda Select Plus verranno utilizzati solo i valori "L" e tre anni per "L&amp;SA" / "SA".</w:t>
                      </w:r>
                    </w:p>
                    <w:p w:rsidR="005247E5" w:rsidRPr="00965A35" w:rsidRDefault="005247E5">
                      <w:pPr>
                        <w:rPr>
                          <w:lang w:val="it-IT"/>
                        </w:rPr>
                      </w:pPr>
                    </w:p>
                  </w:txbxContent>
                </v:textbox>
              </v:shape>
            </w:pict>
          </mc:Fallback>
        </mc:AlternateContent>
      </w:r>
    </w:p>
    <w:p w:rsidR="00023FE7" w:rsidRPr="00A80CB3" w:rsidRDefault="00023FE7">
      <w:pPr>
        <w:pStyle w:val="ProductPool"/>
        <w:rPr>
          <w:rFonts w:ascii="Tahoma" w:hAnsi="Tahoma" w:cs="Tahoma"/>
        </w:rPr>
      </w:pPr>
    </w:p>
    <w:p w:rsidR="006B7B95" w:rsidRDefault="006B7B95">
      <w:pPr>
        <w:rPr>
          <w:rFonts w:cs="Tahoma"/>
          <w:b/>
          <w:sz w:val="22"/>
          <w:szCs w:val="20"/>
        </w:rPr>
      </w:pPr>
      <w:bookmarkStart w:id="113" w:name="_Toc336337896"/>
      <w:bookmarkStart w:id="114" w:name="_Toc363826936"/>
      <w:r>
        <w:rPr>
          <w:rFonts w:cs="Tahoma"/>
          <w:sz w:val="22"/>
        </w:rPr>
        <w:br w:type="page"/>
      </w:r>
    </w:p>
    <w:p w:rsidR="00023FE7" w:rsidRPr="00A80CB3" w:rsidRDefault="00023FE7" w:rsidP="004E292A">
      <w:pPr>
        <w:pStyle w:val="Heading3"/>
        <w:rPr>
          <w:rFonts w:ascii="Tahoma" w:hAnsi="Tahoma" w:cs="Tahoma"/>
        </w:rPr>
      </w:pPr>
      <w:r w:rsidRPr="00A80CB3">
        <w:rPr>
          <w:rFonts w:ascii="Tahoma" w:hAnsi="Tahoma" w:cs="Tahoma"/>
          <w:sz w:val="22"/>
        </w:rPr>
        <w:lastRenderedPageBreak/>
        <w:t>POOL DI SISTEMI</w:t>
      </w:r>
      <w:bookmarkEnd w:id="113"/>
      <w:bookmarkEnd w:id="114"/>
    </w:p>
    <w:p w:rsidR="00023FE7" w:rsidRPr="00A80CB3"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2D3668" w:rsidTr="00965A35">
        <w:trPr>
          <w:cantSplit/>
          <w:trHeight w:val="389"/>
          <w:tblHeader/>
        </w:trPr>
        <w:tc>
          <w:tcPr>
            <w:tcW w:w="2610" w:type="dxa"/>
            <w:vMerge w:val="restart"/>
            <w:tcBorders>
              <w:top w:val="single" w:sz="4" w:space="0" w:color="FFFFFF"/>
              <w:left w:val="single" w:sz="4" w:space="0" w:color="FFFFFF"/>
            </w:tcBorders>
          </w:tcPr>
          <w:p w:rsidR="00B27742" w:rsidRPr="00A80CB3" w:rsidRDefault="00222C28" w:rsidP="00A40DC4">
            <w:pPr>
              <w:spacing w:before="30" w:after="30"/>
              <w:rPr>
                <w:rFonts w:cs="Tahoma"/>
                <w:sz w:val="20"/>
              </w:rPr>
            </w:pPr>
            <w:r w:rsidRPr="00A80CB3">
              <w:rPr>
                <w:rFonts w:cs="Tahoma"/>
                <w:noProof/>
                <w:sz w:val="9"/>
              </w:rPr>
              <mc:AlternateContent>
                <mc:Choice Requires="wps">
                  <w:drawing>
                    <wp:anchor distT="0" distB="0" distL="114300" distR="114300" simplePos="0" relativeHeight="251660800" behindDoc="0" locked="0" layoutInCell="1" allowOverlap="1" wp14:anchorId="62A42D37" wp14:editId="4F67849A">
                      <wp:simplePos x="0" y="0"/>
                      <wp:positionH relativeFrom="column">
                        <wp:posOffset>1566545</wp:posOffset>
                      </wp:positionH>
                      <wp:positionV relativeFrom="paragraph">
                        <wp:posOffset>654050</wp:posOffset>
                      </wp:positionV>
                      <wp:extent cx="367030" cy="213995"/>
                      <wp:effectExtent l="0" t="0" r="0" b="0"/>
                      <wp:wrapNone/>
                      <wp:docPr id="3"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7E5" w:rsidRDefault="005247E5">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2A42D37" id="Text Box 61" o:spid="_x0000_s1027" type="#_x0000_t202" style="position:absolute;margin-left:123.35pt;margin-top:51.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rjy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" filled="f" stroked="f">
                      <v:textbox style="mso-fit-shape-to-text:t">
                        <w:txbxContent>
                          <w:p w:rsidR="005247E5" w:rsidRDefault="005247E5">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A80CB3" w:rsidRDefault="00B27742" w:rsidP="00A40DC4">
            <w:pPr>
              <w:pStyle w:val="TableVerticalText"/>
              <w:spacing w:before="30" w:after="30"/>
              <w:rPr>
                <w:rFonts w:ascii="Tahoma" w:hAnsi="Tahoma" w:cs="Tahoma"/>
                <w:sz w:val="9"/>
              </w:rPr>
            </w:pPr>
            <w:r w:rsidRPr="00A80CB3">
              <w:rPr>
                <w:rFonts w:ascii="Tahoma" w:hAnsi="Tahoma" w:cs="Tahoma"/>
                <w:sz w:val="9"/>
              </w:rPr>
              <w:t>Note del Prodotto</w:t>
            </w:r>
          </w:p>
        </w:tc>
        <w:tc>
          <w:tcPr>
            <w:tcW w:w="450" w:type="dxa"/>
            <w:vMerge w:val="restart"/>
            <w:tcBorders>
              <w:top w:val="single" w:sz="12" w:space="0" w:color="auto"/>
            </w:tcBorders>
            <w:textDirection w:val="btLr"/>
          </w:tcPr>
          <w:p w:rsidR="00B27742" w:rsidRPr="00A80CB3" w:rsidRDefault="00B27742" w:rsidP="00A40DC4">
            <w:pPr>
              <w:pStyle w:val="TableVerticalText"/>
              <w:spacing w:before="30" w:after="30"/>
              <w:rPr>
                <w:rFonts w:ascii="Tahoma" w:hAnsi="Tahoma" w:cs="Tahoma"/>
                <w:sz w:val="9"/>
              </w:rPr>
            </w:pPr>
            <w:r w:rsidRPr="00A80CB3">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B27742" w:rsidRPr="00A80CB3" w:rsidRDefault="00B27742" w:rsidP="00A40DC4">
            <w:pPr>
              <w:pStyle w:val="TableVerticalText"/>
              <w:spacing w:before="30" w:after="30"/>
              <w:rPr>
                <w:rFonts w:ascii="Tahoma" w:hAnsi="Tahoma" w:cs="Tahoma"/>
                <w:sz w:val="9"/>
              </w:rPr>
            </w:pPr>
            <w:r w:rsidRPr="00A80CB3">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A80CB3" w:rsidRDefault="00B27742" w:rsidP="00A40DC4">
            <w:pPr>
              <w:pStyle w:val="TableHeadingsBlack"/>
              <w:spacing w:before="30" w:after="30"/>
              <w:rPr>
                <w:rFonts w:ascii="Tahoma" w:hAnsi="Tahoma" w:cs="Tahoma"/>
                <w:sz w:val="9"/>
              </w:rPr>
            </w:pPr>
            <w:r w:rsidRPr="00A80CB3">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A80CB3" w:rsidRDefault="00B27742" w:rsidP="00A40DC4">
            <w:pPr>
              <w:pStyle w:val="TableHeadingsBlack"/>
              <w:spacing w:before="30" w:after="30"/>
              <w:rPr>
                <w:rFonts w:ascii="Tahoma" w:hAnsi="Tahoma" w:cs="Tahoma"/>
                <w:sz w:val="9"/>
              </w:rPr>
            </w:pPr>
            <w:r w:rsidRPr="00A80CB3">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rsidR="00B27742" w:rsidRPr="00A80CB3" w:rsidRDefault="00B27742" w:rsidP="00A40DC4">
            <w:pPr>
              <w:pStyle w:val="TableVerticalText"/>
              <w:spacing w:before="30" w:after="30"/>
              <w:rPr>
                <w:rFonts w:ascii="Tahoma" w:hAnsi="Tahoma" w:cs="Tahoma"/>
                <w:sz w:val="9"/>
              </w:rPr>
            </w:pPr>
            <w:r w:rsidRPr="00A80CB3">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B27742" w:rsidRPr="00A80CB3" w:rsidRDefault="00B27742" w:rsidP="00A40DC4">
            <w:pPr>
              <w:pStyle w:val="TableVerticalText"/>
              <w:spacing w:before="30" w:after="30"/>
              <w:rPr>
                <w:rFonts w:ascii="Tahoma" w:hAnsi="Tahoma" w:cs="Tahoma"/>
                <w:sz w:val="9"/>
              </w:rPr>
            </w:pPr>
            <w:r w:rsidRPr="00A80CB3">
              <w:rPr>
                <w:rFonts w:ascii="Tahoma" w:hAnsi="Tahoma" w:cs="Tahoma"/>
                <w:sz w:val="9"/>
              </w:rPr>
              <w:t xml:space="preserve">EA ed </w:t>
            </w:r>
            <w:r w:rsidRPr="00A80CB3">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A80CB3" w:rsidRDefault="00B27742" w:rsidP="00A40DC4">
            <w:pPr>
              <w:pStyle w:val="TableVerticalText"/>
              <w:spacing w:before="30" w:after="30"/>
              <w:rPr>
                <w:rFonts w:ascii="Tahoma" w:hAnsi="Tahoma" w:cs="Tahoma"/>
                <w:sz w:val="9"/>
              </w:rPr>
            </w:pPr>
            <w:r w:rsidRPr="00A80CB3">
              <w:rPr>
                <w:rFonts w:ascii="Tahoma" w:hAnsi="Tahoma" w:cs="Tahoma"/>
                <w:sz w:val="9"/>
              </w:rPr>
              <w:t>OV / OVS</w:t>
            </w:r>
          </w:p>
        </w:tc>
        <w:tc>
          <w:tcPr>
            <w:tcW w:w="450" w:type="dxa"/>
            <w:vMerge w:val="restart"/>
            <w:tcBorders>
              <w:top w:val="single" w:sz="12" w:space="0" w:color="auto"/>
            </w:tcBorders>
            <w:textDirection w:val="btLr"/>
            <w:vAlign w:val="center"/>
          </w:tcPr>
          <w:p w:rsidR="00B27742" w:rsidRPr="00A80CB3" w:rsidRDefault="00B0036E" w:rsidP="00965A35">
            <w:pPr>
              <w:pStyle w:val="TableVerticalText"/>
              <w:spacing w:before="30" w:after="30"/>
              <w:rPr>
                <w:rFonts w:ascii="Tahoma" w:hAnsi="Tahoma" w:cs="Tahoma"/>
                <w:sz w:val="9"/>
              </w:rPr>
            </w:pPr>
            <w:r w:rsidRPr="00A80CB3">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2D3668" w:rsidRDefault="00B27742" w:rsidP="00A40DC4">
            <w:pPr>
              <w:pStyle w:val="TableVerticalText"/>
              <w:spacing w:before="30" w:after="30"/>
              <w:rPr>
                <w:rFonts w:ascii="Tahoma" w:hAnsi="Tahoma" w:cs="Tahoma"/>
                <w:sz w:val="9"/>
                <w:lang w:val="it-IT"/>
              </w:rPr>
            </w:pPr>
            <w:r w:rsidRPr="002D3668">
              <w:rPr>
                <w:rFonts w:ascii="Tahoma" w:hAnsi="Tahoma" w:cs="Tahoma"/>
                <w:sz w:val="9"/>
                <w:lang w:val="it-IT"/>
              </w:rPr>
              <w:t>Requisito minimo per i Programmi Open</w:t>
            </w:r>
          </w:p>
        </w:tc>
      </w:tr>
      <w:tr w:rsidR="00CE5AB1" w:rsidRPr="00A80CB3" w:rsidTr="009D43FB">
        <w:trPr>
          <w:cantSplit/>
          <w:trHeight w:val="262"/>
          <w:tblHeader/>
        </w:trPr>
        <w:tc>
          <w:tcPr>
            <w:tcW w:w="2610" w:type="dxa"/>
            <w:vMerge/>
            <w:tcBorders>
              <w:left w:val="single" w:sz="4" w:space="0" w:color="FFFFFF"/>
            </w:tcBorders>
          </w:tcPr>
          <w:p w:rsidR="00B27742" w:rsidRPr="002D3668" w:rsidRDefault="00B27742" w:rsidP="00A40DC4">
            <w:pPr>
              <w:spacing w:before="30" w:after="30"/>
              <w:rPr>
                <w:rFonts w:cs="Tahoma"/>
                <w:sz w:val="20"/>
                <w:lang w:val="it-IT"/>
              </w:rPr>
            </w:pPr>
          </w:p>
        </w:tc>
        <w:tc>
          <w:tcPr>
            <w:tcW w:w="360" w:type="dxa"/>
            <w:vMerge/>
          </w:tcPr>
          <w:p w:rsidR="00B27742" w:rsidRPr="002D3668" w:rsidRDefault="00B27742" w:rsidP="00A40DC4">
            <w:pPr>
              <w:spacing w:before="30" w:after="30"/>
              <w:rPr>
                <w:rFonts w:cs="Tahoma"/>
                <w:b/>
                <w:sz w:val="20"/>
                <w:lang w:val="it-IT"/>
              </w:rPr>
            </w:pPr>
          </w:p>
        </w:tc>
        <w:tc>
          <w:tcPr>
            <w:tcW w:w="450" w:type="dxa"/>
            <w:vMerge/>
          </w:tcPr>
          <w:p w:rsidR="00B27742" w:rsidRPr="002D3668" w:rsidRDefault="00B27742" w:rsidP="00A40DC4">
            <w:pPr>
              <w:spacing w:before="30" w:after="30"/>
              <w:rPr>
                <w:rFonts w:cs="Tahoma"/>
                <w:sz w:val="20"/>
                <w:lang w:val="it-IT"/>
              </w:rPr>
            </w:pPr>
          </w:p>
        </w:tc>
        <w:tc>
          <w:tcPr>
            <w:tcW w:w="360" w:type="dxa"/>
            <w:vMerge/>
            <w:tcBorders>
              <w:right w:val="single" w:sz="18" w:space="0" w:color="auto"/>
            </w:tcBorders>
          </w:tcPr>
          <w:p w:rsidR="00B27742" w:rsidRPr="002D3668" w:rsidRDefault="00B27742" w:rsidP="00A40DC4">
            <w:pPr>
              <w:spacing w:before="30" w:after="30"/>
              <w:rPr>
                <w:rFonts w:cs="Tahoma"/>
                <w:sz w:val="20"/>
                <w:lang w:val="it-IT"/>
              </w:rPr>
            </w:pPr>
          </w:p>
        </w:tc>
        <w:tc>
          <w:tcPr>
            <w:tcW w:w="416" w:type="dxa"/>
            <w:vMerge w:val="restart"/>
            <w:tcBorders>
              <w:left w:val="single" w:sz="18" w:space="0" w:color="auto"/>
            </w:tcBorders>
            <w:vAlign w:val="center"/>
          </w:tcPr>
          <w:p w:rsidR="00B27742" w:rsidRPr="00A80CB3" w:rsidRDefault="00B27742" w:rsidP="00A40DC4">
            <w:pPr>
              <w:pStyle w:val="TableHeadingsRed"/>
              <w:spacing w:before="30" w:after="30"/>
              <w:rPr>
                <w:rFonts w:ascii="Tahoma" w:hAnsi="Tahoma" w:cs="Tahoma"/>
                <w:sz w:val="9"/>
              </w:rPr>
            </w:pPr>
            <w:r w:rsidRPr="00A80CB3">
              <w:rPr>
                <w:rFonts w:ascii="Tahoma" w:hAnsi="Tahoma" w:cs="Tahoma"/>
                <w:sz w:val="9"/>
              </w:rPr>
              <w:t>L</w:t>
            </w:r>
          </w:p>
        </w:tc>
        <w:tc>
          <w:tcPr>
            <w:tcW w:w="1350" w:type="dxa"/>
            <w:gridSpan w:val="3"/>
            <w:vAlign w:val="center"/>
          </w:tcPr>
          <w:p w:rsidR="00B27742" w:rsidRPr="00A80CB3" w:rsidRDefault="00B27742" w:rsidP="00A40DC4">
            <w:pPr>
              <w:pStyle w:val="TableHeadingsGreen"/>
              <w:spacing w:before="30" w:after="30"/>
              <w:rPr>
                <w:rFonts w:ascii="Tahoma" w:hAnsi="Tahoma" w:cs="Tahoma"/>
                <w:sz w:val="9"/>
              </w:rPr>
            </w:pPr>
            <w:r w:rsidRPr="00A80CB3">
              <w:rPr>
                <w:rFonts w:ascii="Tahoma" w:hAnsi="Tahoma" w:cs="Tahoma"/>
                <w:sz w:val="9"/>
              </w:rPr>
              <w:t>L&amp;SA</w:t>
            </w:r>
          </w:p>
        </w:tc>
        <w:tc>
          <w:tcPr>
            <w:tcW w:w="1294" w:type="dxa"/>
            <w:gridSpan w:val="3"/>
            <w:tcBorders>
              <w:right w:val="single" w:sz="18" w:space="0" w:color="auto"/>
            </w:tcBorders>
            <w:vAlign w:val="center"/>
          </w:tcPr>
          <w:p w:rsidR="00B27742" w:rsidRPr="00A80CB3" w:rsidRDefault="00B27742" w:rsidP="00A40DC4">
            <w:pPr>
              <w:pStyle w:val="TableHeadingsBlue"/>
              <w:spacing w:before="30" w:after="30"/>
              <w:rPr>
                <w:rFonts w:ascii="Tahoma" w:hAnsi="Tahoma" w:cs="Tahoma"/>
                <w:sz w:val="9"/>
              </w:rPr>
            </w:pPr>
            <w:r w:rsidRPr="00A80CB3">
              <w:rPr>
                <w:rFonts w:ascii="Tahoma" w:hAnsi="Tahoma" w:cs="Tahoma"/>
                <w:sz w:val="9"/>
              </w:rPr>
              <w:t>SA</w:t>
            </w:r>
          </w:p>
        </w:tc>
        <w:tc>
          <w:tcPr>
            <w:tcW w:w="450" w:type="dxa"/>
            <w:vMerge w:val="restart"/>
            <w:tcBorders>
              <w:left w:val="single" w:sz="18" w:space="0" w:color="auto"/>
            </w:tcBorders>
            <w:vAlign w:val="center"/>
          </w:tcPr>
          <w:p w:rsidR="00B27742" w:rsidRPr="00A80CB3" w:rsidRDefault="00B27742" w:rsidP="00A40DC4">
            <w:pPr>
              <w:pStyle w:val="TableHeadingsRed"/>
              <w:spacing w:before="30" w:after="30"/>
              <w:rPr>
                <w:rFonts w:ascii="Tahoma" w:hAnsi="Tahoma" w:cs="Tahoma"/>
                <w:sz w:val="9"/>
              </w:rPr>
            </w:pPr>
            <w:r w:rsidRPr="00A80CB3">
              <w:rPr>
                <w:rFonts w:ascii="Tahoma" w:hAnsi="Tahoma" w:cs="Tahoma"/>
                <w:sz w:val="9"/>
              </w:rPr>
              <w:t>L</w:t>
            </w:r>
          </w:p>
        </w:tc>
        <w:tc>
          <w:tcPr>
            <w:tcW w:w="450" w:type="dxa"/>
            <w:vAlign w:val="center"/>
          </w:tcPr>
          <w:p w:rsidR="00B27742" w:rsidRPr="00A80CB3" w:rsidRDefault="00B27742" w:rsidP="00A40DC4">
            <w:pPr>
              <w:pStyle w:val="TableHeadingsGreen"/>
              <w:spacing w:before="30" w:after="30"/>
              <w:rPr>
                <w:rFonts w:ascii="Tahoma" w:hAnsi="Tahoma" w:cs="Tahoma"/>
                <w:sz w:val="9"/>
              </w:rPr>
            </w:pPr>
            <w:r w:rsidRPr="00A80CB3">
              <w:rPr>
                <w:rFonts w:ascii="Tahoma" w:hAnsi="Tahoma" w:cs="Tahoma"/>
                <w:sz w:val="9"/>
              </w:rPr>
              <w:t>L&amp;SA</w:t>
            </w:r>
          </w:p>
        </w:tc>
        <w:tc>
          <w:tcPr>
            <w:tcW w:w="450" w:type="dxa"/>
            <w:vMerge w:val="restart"/>
            <w:tcBorders>
              <w:right w:val="single" w:sz="18" w:space="0" w:color="auto"/>
            </w:tcBorders>
            <w:vAlign w:val="center"/>
          </w:tcPr>
          <w:p w:rsidR="00B27742" w:rsidRPr="00A80CB3" w:rsidRDefault="00B27742" w:rsidP="00A40DC4">
            <w:pPr>
              <w:pStyle w:val="TableHeadingsBlue"/>
              <w:spacing w:before="30" w:after="30"/>
              <w:rPr>
                <w:rFonts w:ascii="Tahoma" w:hAnsi="Tahoma" w:cs="Tahoma"/>
                <w:sz w:val="9"/>
              </w:rPr>
            </w:pPr>
            <w:r w:rsidRPr="00A80CB3">
              <w:rPr>
                <w:rFonts w:ascii="Tahoma" w:hAnsi="Tahoma" w:cs="Tahoma"/>
                <w:sz w:val="9"/>
              </w:rPr>
              <w:t>SA</w:t>
            </w:r>
          </w:p>
        </w:tc>
        <w:tc>
          <w:tcPr>
            <w:tcW w:w="450" w:type="dxa"/>
            <w:vMerge/>
            <w:tcBorders>
              <w:left w:val="single" w:sz="18" w:space="0" w:color="auto"/>
            </w:tcBorders>
          </w:tcPr>
          <w:p w:rsidR="00B27742" w:rsidRPr="00A80CB3" w:rsidRDefault="00B27742" w:rsidP="00A40DC4">
            <w:pPr>
              <w:spacing w:before="30" w:after="30"/>
              <w:rPr>
                <w:rFonts w:cs="Tahoma"/>
                <w:sz w:val="20"/>
              </w:rPr>
            </w:pPr>
          </w:p>
        </w:tc>
        <w:tc>
          <w:tcPr>
            <w:tcW w:w="450" w:type="dxa"/>
            <w:vMerge/>
            <w:tcBorders>
              <w:right w:val="single" w:sz="18" w:space="0" w:color="auto"/>
            </w:tcBorders>
          </w:tcPr>
          <w:p w:rsidR="00B27742" w:rsidRPr="00A80CB3" w:rsidRDefault="00B27742" w:rsidP="00A40DC4">
            <w:pPr>
              <w:spacing w:before="30" w:after="30"/>
              <w:rPr>
                <w:rFonts w:cs="Tahoma"/>
                <w:sz w:val="20"/>
              </w:rPr>
            </w:pPr>
          </w:p>
        </w:tc>
        <w:tc>
          <w:tcPr>
            <w:tcW w:w="450" w:type="dxa"/>
            <w:vMerge/>
            <w:tcBorders>
              <w:left w:val="single" w:sz="18" w:space="0" w:color="auto"/>
              <w:right w:val="single" w:sz="18" w:space="0" w:color="auto"/>
            </w:tcBorders>
          </w:tcPr>
          <w:p w:rsidR="00B27742" w:rsidRPr="00A80CB3" w:rsidRDefault="00B27742" w:rsidP="00A40DC4">
            <w:pPr>
              <w:spacing w:before="30" w:after="30"/>
              <w:rPr>
                <w:rFonts w:cs="Tahoma"/>
                <w:sz w:val="20"/>
              </w:rPr>
            </w:pPr>
          </w:p>
        </w:tc>
        <w:tc>
          <w:tcPr>
            <w:tcW w:w="450" w:type="dxa"/>
            <w:vMerge/>
          </w:tcPr>
          <w:p w:rsidR="00B27742" w:rsidRPr="00A80CB3" w:rsidRDefault="00B27742" w:rsidP="00A40DC4">
            <w:pPr>
              <w:spacing w:before="30" w:after="30"/>
              <w:rPr>
                <w:rFonts w:cs="Tahoma"/>
                <w:sz w:val="20"/>
              </w:rPr>
            </w:pPr>
          </w:p>
        </w:tc>
        <w:tc>
          <w:tcPr>
            <w:tcW w:w="540" w:type="dxa"/>
            <w:vMerge/>
          </w:tcPr>
          <w:p w:rsidR="00B27742" w:rsidRPr="00A80CB3" w:rsidRDefault="00B27742" w:rsidP="00A40DC4">
            <w:pPr>
              <w:spacing w:before="30" w:after="30"/>
              <w:rPr>
                <w:rFonts w:cs="Tahoma"/>
                <w:sz w:val="20"/>
              </w:rPr>
            </w:pPr>
          </w:p>
        </w:tc>
      </w:tr>
      <w:tr w:rsidR="00AF4B30" w:rsidRPr="00A80CB3" w:rsidTr="006B7B95">
        <w:trPr>
          <w:cantSplit/>
          <w:trHeight w:val="728"/>
          <w:tblHeader/>
        </w:trPr>
        <w:tc>
          <w:tcPr>
            <w:tcW w:w="2610" w:type="dxa"/>
            <w:vMerge/>
            <w:tcBorders>
              <w:left w:val="single" w:sz="4" w:space="0" w:color="FFFFFF"/>
              <w:bottom w:val="single" w:sz="4" w:space="0" w:color="auto"/>
            </w:tcBorders>
          </w:tcPr>
          <w:p w:rsidR="00B27742" w:rsidRPr="00A80CB3" w:rsidRDefault="00B27742" w:rsidP="00A40DC4">
            <w:pPr>
              <w:spacing w:before="30" w:after="30"/>
              <w:rPr>
                <w:rFonts w:cs="Tahoma"/>
                <w:sz w:val="20"/>
              </w:rPr>
            </w:pPr>
          </w:p>
        </w:tc>
        <w:tc>
          <w:tcPr>
            <w:tcW w:w="360" w:type="dxa"/>
            <w:vMerge/>
            <w:tcBorders>
              <w:bottom w:val="single" w:sz="4" w:space="0" w:color="auto"/>
            </w:tcBorders>
          </w:tcPr>
          <w:p w:rsidR="00B27742" w:rsidRPr="00A80CB3" w:rsidRDefault="00B27742" w:rsidP="00A40DC4">
            <w:pPr>
              <w:spacing w:before="30" w:after="30"/>
              <w:rPr>
                <w:rFonts w:cs="Tahoma"/>
                <w:b/>
                <w:sz w:val="20"/>
              </w:rPr>
            </w:pPr>
          </w:p>
        </w:tc>
        <w:tc>
          <w:tcPr>
            <w:tcW w:w="450" w:type="dxa"/>
            <w:vMerge/>
            <w:tcBorders>
              <w:bottom w:val="single" w:sz="4" w:space="0" w:color="auto"/>
            </w:tcBorders>
          </w:tcPr>
          <w:p w:rsidR="00B27742" w:rsidRPr="00A80CB3" w:rsidRDefault="00B27742" w:rsidP="00A40DC4">
            <w:pPr>
              <w:spacing w:before="30" w:after="30"/>
              <w:rPr>
                <w:rFonts w:cs="Tahoma"/>
                <w:sz w:val="20"/>
              </w:rPr>
            </w:pPr>
          </w:p>
        </w:tc>
        <w:tc>
          <w:tcPr>
            <w:tcW w:w="360" w:type="dxa"/>
            <w:vMerge/>
            <w:tcBorders>
              <w:bottom w:val="single" w:sz="4" w:space="0" w:color="auto"/>
              <w:right w:val="single" w:sz="18" w:space="0" w:color="auto"/>
            </w:tcBorders>
          </w:tcPr>
          <w:p w:rsidR="00B27742" w:rsidRPr="00A80CB3" w:rsidRDefault="00B27742" w:rsidP="00A40DC4">
            <w:pPr>
              <w:spacing w:before="30" w:after="30"/>
              <w:rPr>
                <w:rFonts w:cs="Tahoma"/>
                <w:sz w:val="20"/>
              </w:rPr>
            </w:pPr>
          </w:p>
        </w:tc>
        <w:tc>
          <w:tcPr>
            <w:tcW w:w="416" w:type="dxa"/>
            <w:vMerge/>
            <w:tcBorders>
              <w:left w:val="single" w:sz="18" w:space="0" w:color="auto"/>
              <w:bottom w:val="single" w:sz="4" w:space="0" w:color="auto"/>
            </w:tcBorders>
            <w:vAlign w:val="center"/>
          </w:tcPr>
          <w:p w:rsidR="00B27742" w:rsidRPr="00A80CB3" w:rsidRDefault="00B27742" w:rsidP="00A40DC4">
            <w:pPr>
              <w:spacing w:before="30" w:after="30"/>
              <w:jc w:val="center"/>
              <w:rPr>
                <w:rFonts w:cs="Tahoma"/>
                <w:sz w:val="20"/>
              </w:rPr>
            </w:pPr>
          </w:p>
        </w:tc>
        <w:tc>
          <w:tcPr>
            <w:tcW w:w="450" w:type="dxa"/>
            <w:tcBorders>
              <w:bottom w:val="single" w:sz="4" w:space="0" w:color="auto"/>
            </w:tcBorders>
            <w:vAlign w:val="center"/>
          </w:tcPr>
          <w:p w:rsidR="00B27742" w:rsidRPr="00A80CB3" w:rsidRDefault="00B27742" w:rsidP="00A40DC4">
            <w:pPr>
              <w:pStyle w:val="TableHeadingsGreen"/>
              <w:spacing w:before="30" w:after="30"/>
              <w:rPr>
                <w:rFonts w:ascii="Tahoma" w:hAnsi="Tahoma" w:cs="Tahoma"/>
                <w:sz w:val="9"/>
              </w:rPr>
            </w:pPr>
            <w:r w:rsidRPr="00A80CB3">
              <w:rPr>
                <w:rFonts w:ascii="Tahoma" w:hAnsi="Tahoma" w:cs="Tahoma"/>
                <w:sz w:val="9"/>
              </w:rPr>
              <w:t>3An</w:t>
            </w:r>
          </w:p>
        </w:tc>
        <w:tc>
          <w:tcPr>
            <w:tcW w:w="450" w:type="dxa"/>
            <w:tcBorders>
              <w:bottom w:val="single" w:sz="4" w:space="0" w:color="auto"/>
            </w:tcBorders>
            <w:vAlign w:val="center"/>
          </w:tcPr>
          <w:p w:rsidR="00B27742" w:rsidRPr="00A80CB3" w:rsidRDefault="00B27742" w:rsidP="00A40DC4">
            <w:pPr>
              <w:pStyle w:val="TableHeadingsGreen"/>
              <w:spacing w:before="30" w:after="30"/>
              <w:rPr>
                <w:rFonts w:ascii="Tahoma" w:hAnsi="Tahoma" w:cs="Tahoma"/>
                <w:sz w:val="9"/>
              </w:rPr>
            </w:pPr>
            <w:r w:rsidRPr="00A80CB3">
              <w:rPr>
                <w:rFonts w:ascii="Tahoma" w:hAnsi="Tahoma" w:cs="Tahoma"/>
                <w:sz w:val="9"/>
              </w:rPr>
              <w:t>2An</w:t>
            </w:r>
          </w:p>
        </w:tc>
        <w:tc>
          <w:tcPr>
            <w:tcW w:w="450" w:type="dxa"/>
            <w:tcBorders>
              <w:bottom w:val="single" w:sz="4" w:space="0" w:color="auto"/>
            </w:tcBorders>
            <w:vAlign w:val="center"/>
          </w:tcPr>
          <w:p w:rsidR="00B27742" w:rsidRPr="00A80CB3" w:rsidRDefault="00B27742" w:rsidP="00A40DC4">
            <w:pPr>
              <w:pStyle w:val="TableHeadingsGreen"/>
              <w:spacing w:before="30" w:after="30"/>
              <w:rPr>
                <w:rFonts w:ascii="Tahoma" w:hAnsi="Tahoma" w:cs="Tahoma"/>
                <w:sz w:val="9"/>
              </w:rPr>
            </w:pPr>
            <w:r w:rsidRPr="00A80CB3">
              <w:rPr>
                <w:rFonts w:ascii="Tahoma" w:hAnsi="Tahoma" w:cs="Tahoma"/>
                <w:sz w:val="9"/>
              </w:rPr>
              <w:t>1An</w:t>
            </w:r>
          </w:p>
        </w:tc>
        <w:tc>
          <w:tcPr>
            <w:tcW w:w="450" w:type="dxa"/>
            <w:tcBorders>
              <w:bottom w:val="single" w:sz="4" w:space="0" w:color="auto"/>
            </w:tcBorders>
            <w:vAlign w:val="center"/>
          </w:tcPr>
          <w:p w:rsidR="00B27742" w:rsidRPr="00A80CB3" w:rsidRDefault="00B27742" w:rsidP="00A40DC4">
            <w:pPr>
              <w:pStyle w:val="TableHeadingsBlue"/>
              <w:spacing w:before="30" w:after="30"/>
              <w:rPr>
                <w:rFonts w:ascii="Tahoma" w:hAnsi="Tahoma" w:cs="Tahoma"/>
                <w:sz w:val="9"/>
              </w:rPr>
            </w:pPr>
            <w:r w:rsidRPr="00A80CB3">
              <w:rPr>
                <w:rFonts w:ascii="Tahoma" w:hAnsi="Tahoma" w:cs="Tahoma"/>
                <w:sz w:val="9"/>
              </w:rPr>
              <w:t>3An</w:t>
            </w:r>
          </w:p>
        </w:tc>
        <w:tc>
          <w:tcPr>
            <w:tcW w:w="450" w:type="dxa"/>
            <w:tcBorders>
              <w:bottom w:val="single" w:sz="4" w:space="0" w:color="auto"/>
            </w:tcBorders>
            <w:vAlign w:val="center"/>
          </w:tcPr>
          <w:p w:rsidR="00B27742" w:rsidRPr="00A80CB3" w:rsidRDefault="00B27742" w:rsidP="00A40DC4">
            <w:pPr>
              <w:pStyle w:val="TableHeadingsBlue"/>
              <w:spacing w:before="30" w:after="30"/>
              <w:rPr>
                <w:rFonts w:ascii="Tahoma" w:hAnsi="Tahoma" w:cs="Tahoma"/>
                <w:sz w:val="9"/>
              </w:rPr>
            </w:pPr>
            <w:r w:rsidRPr="00A80CB3">
              <w:rPr>
                <w:rFonts w:ascii="Tahoma" w:hAnsi="Tahoma" w:cs="Tahoma"/>
                <w:sz w:val="9"/>
              </w:rPr>
              <w:t>2An</w:t>
            </w:r>
          </w:p>
        </w:tc>
        <w:tc>
          <w:tcPr>
            <w:tcW w:w="394" w:type="dxa"/>
            <w:tcBorders>
              <w:bottom w:val="single" w:sz="4" w:space="0" w:color="auto"/>
              <w:right w:val="single" w:sz="18" w:space="0" w:color="auto"/>
            </w:tcBorders>
            <w:vAlign w:val="center"/>
          </w:tcPr>
          <w:p w:rsidR="00B27742" w:rsidRPr="00A80CB3" w:rsidRDefault="00B27742" w:rsidP="00A40DC4">
            <w:pPr>
              <w:pStyle w:val="TableHeadingsBlue"/>
              <w:spacing w:before="30" w:after="30"/>
              <w:rPr>
                <w:rFonts w:ascii="Tahoma" w:hAnsi="Tahoma" w:cs="Tahoma"/>
                <w:sz w:val="9"/>
              </w:rPr>
            </w:pPr>
            <w:r w:rsidRPr="00A80CB3">
              <w:rPr>
                <w:rFonts w:ascii="Tahoma" w:hAnsi="Tahoma" w:cs="Tahoma"/>
                <w:sz w:val="9"/>
              </w:rPr>
              <w:t>1An</w:t>
            </w:r>
          </w:p>
        </w:tc>
        <w:tc>
          <w:tcPr>
            <w:tcW w:w="450" w:type="dxa"/>
            <w:vMerge/>
            <w:tcBorders>
              <w:left w:val="single" w:sz="18" w:space="0" w:color="auto"/>
              <w:bottom w:val="single" w:sz="4" w:space="0" w:color="auto"/>
            </w:tcBorders>
            <w:vAlign w:val="center"/>
          </w:tcPr>
          <w:p w:rsidR="00B27742" w:rsidRPr="00A80CB3" w:rsidRDefault="00B27742" w:rsidP="00A40DC4">
            <w:pPr>
              <w:spacing w:before="30" w:after="30"/>
              <w:jc w:val="center"/>
              <w:rPr>
                <w:rFonts w:cs="Tahoma"/>
                <w:sz w:val="20"/>
              </w:rPr>
            </w:pPr>
          </w:p>
        </w:tc>
        <w:tc>
          <w:tcPr>
            <w:tcW w:w="450" w:type="dxa"/>
            <w:tcBorders>
              <w:bottom w:val="single" w:sz="4" w:space="0" w:color="auto"/>
            </w:tcBorders>
            <w:vAlign w:val="center"/>
          </w:tcPr>
          <w:p w:rsidR="00B27742" w:rsidRPr="00A80CB3" w:rsidRDefault="00B27742" w:rsidP="00A40DC4">
            <w:pPr>
              <w:pStyle w:val="TableHeadingsGreen"/>
              <w:spacing w:before="30" w:after="30"/>
              <w:rPr>
                <w:rFonts w:ascii="Tahoma" w:hAnsi="Tahoma" w:cs="Tahoma"/>
                <w:sz w:val="9"/>
              </w:rPr>
            </w:pPr>
            <w:r w:rsidRPr="00A80CB3">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A80CB3" w:rsidRDefault="00B27742" w:rsidP="00A40DC4">
            <w:pPr>
              <w:spacing w:before="30" w:after="30"/>
              <w:jc w:val="center"/>
              <w:rPr>
                <w:rFonts w:cs="Tahoma"/>
                <w:sz w:val="20"/>
              </w:rPr>
            </w:pPr>
          </w:p>
        </w:tc>
        <w:tc>
          <w:tcPr>
            <w:tcW w:w="450" w:type="dxa"/>
            <w:vMerge/>
            <w:tcBorders>
              <w:left w:val="single" w:sz="18" w:space="0" w:color="auto"/>
              <w:bottom w:val="single" w:sz="4" w:space="0" w:color="auto"/>
            </w:tcBorders>
          </w:tcPr>
          <w:p w:rsidR="00B27742" w:rsidRPr="00A80CB3" w:rsidRDefault="00B27742" w:rsidP="00A40DC4">
            <w:pPr>
              <w:spacing w:before="30" w:after="30"/>
              <w:rPr>
                <w:rFonts w:cs="Tahoma"/>
                <w:sz w:val="20"/>
              </w:rPr>
            </w:pPr>
          </w:p>
        </w:tc>
        <w:tc>
          <w:tcPr>
            <w:tcW w:w="450" w:type="dxa"/>
            <w:vMerge/>
            <w:tcBorders>
              <w:bottom w:val="single" w:sz="4" w:space="0" w:color="auto"/>
              <w:right w:val="single" w:sz="18" w:space="0" w:color="auto"/>
            </w:tcBorders>
          </w:tcPr>
          <w:p w:rsidR="00B27742" w:rsidRPr="00A80CB3" w:rsidRDefault="00B27742" w:rsidP="00A40DC4">
            <w:pPr>
              <w:spacing w:before="30" w:after="30"/>
              <w:rPr>
                <w:rFonts w:cs="Tahoma"/>
                <w:sz w:val="20"/>
              </w:rPr>
            </w:pPr>
          </w:p>
        </w:tc>
        <w:tc>
          <w:tcPr>
            <w:tcW w:w="450" w:type="dxa"/>
            <w:vMerge/>
            <w:tcBorders>
              <w:left w:val="single" w:sz="18" w:space="0" w:color="auto"/>
              <w:bottom w:val="single" w:sz="4" w:space="0" w:color="auto"/>
              <w:right w:val="single" w:sz="18" w:space="0" w:color="auto"/>
            </w:tcBorders>
          </w:tcPr>
          <w:p w:rsidR="00B27742" w:rsidRPr="00A80CB3" w:rsidRDefault="00B27742" w:rsidP="00A40DC4">
            <w:pPr>
              <w:spacing w:before="30" w:after="30"/>
              <w:rPr>
                <w:rFonts w:cs="Tahoma"/>
                <w:sz w:val="20"/>
              </w:rPr>
            </w:pPr>
          </w:p>
        </w:tc>
        <w:tc>
          <w:tcPr>
            <w:tcW w:w="450" w:type="dxa"/>
            <w:vMerge/>
            <w:tcBorders>
              <w:bottom w:val="single" w:sz="4" w:space="0" w:color="auto"/>
            </w:tcBorders>
          </w:tcPr>
          <w:p w:rsidR="00B27742" w:rsidRPr="00A80CB3" w:rsidRDefault="00B27742" w:rsidP="00A40DC4">
            <w:pPr>
              <w:spacing w:before="30" w:after="30"/>
              <w:rPr>
                <w:rFonts w:cs="Tahoma"/>
                <w:sz w:val="20"/>
              </w:rPr>
            </w:pPr>
          </w:p>
        </w:tc>
        <w:tc>
          <w:tcPr>
            <w:tcW w:w="540" w:type="dxa"/>
            <w:vMerge/>
            <w:tcBorders>
              <w:bottom w:val="single" w:sz="4" w:space="0" w:color="auto"/>
            </w:tcBorders>
          </w:tcPr>
          <w:p w:rsidR="00B27742" w:rsidRPr="00A80CB3" w:rsidRDefault="00B27742" w:rsidP="00A40DC4">
            <w:pPr>
              <w:spacing w:before="30" w:after="30"/>
              <w:rPr>
                <w:rFonts w:cs="Tahoma"/>
                <w:sz w:val="20"/>
              </w:rPr>
            </w:pPr>
          </w:p>
        </w:tc>
      </w:tr>
      <w:tr w:rsidR="001A63C6" w:rsidRPr="00A80CB3" w:rsidTr="00A40DC4">
        <w:trPr>
          <w:trHeight w:val="145"/>
        </w:trPr>
        <w:tc>
          <w:tcPr>
            <w:tcW w:w="2610" w:type="dxa"/>
            <w:tcBorders>
              <w:bottom w:val="single" w:sz="4" w:space="0" w:color="auto"/>
            </w:tcBorders>
            <w:shd w:val="clear" w:color="auto" w:fill="FABF8F"/>
            <w:vAlign w:val="center"/>
          </w:tcPr>
          <w:p w:rsidR="001A63C6" w:rsidRPr="00A80CB3" w:rsidRDefault="001A63C6" w:rsidP="00A40DC4">
            <w:pPr>
              <w:pStyle w:val="ProductNames"/>
              <w:spacing w:before="30" w:after="30"/>
              <w:rPr>
                <w:rFonts w:ascii="Tahoma" w:hAnsi="Tahoma" w:cs="Tahoma"/>
                <w:sz w:val="14"/>
              </w:rPr>
            </w:pPr>
            <w:bookmarkStart w:id="115" w:name="_Toc363826937"/>
            <w:r w:rsidRPr="00A80CB3">
              <w:rPr>
                <w:rFonts w:ascii="Tahoma" w:hAnsi="Tahoma" w:cs="Tahoma"/>
                <w:sz w:val="14"/>
              </w:rPr>
              <w:t>Microsoft Desktop Optimization Pack per Software Assurance</w:t>
            </w:r>
            <w:bookmarkEnd w:id="115"/>
          </w:p>
        </w:tc>
        <w:tc>
          <w:tcPr>
            <w:tcW w:w="36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24_Microsoft_Desktop" w:history="1">
              <w:r w:rsidR="00B23717" w:rsidRPr="00A40DC4">
                <w:rPr>
                  <w:rStyle w:val="Hyperlink"/>
                  <w:rFonts w:cs="Tahoma"/>
                  <w:b/>
                  <w:sz w:val="13"/>
                  <w:szCs w:val="13"/>
                </w:rPr>
                <w:t>25</w:t>
              </w:r>
            </w:hyperlink>
          </w:p>
        </w:tc>
        <w:tc>
          <w:tcPr>
            <w:tcW w:w="450" w:type="dxa"/>
            <w:tcBorders>
              <w:bottom w:val="single" w:sz="4" w:space="0" w:color="auto"/>
            </w:tcBorders>
            <w:shd w:val="clear" w:color="auto" w:fill="FABF8F"/>
            <w:vAlign w:val="center"/>
          </w:tcPr>
          <w:p w:rsidR="001A63C6" w:rsidRPr="00A80CB3" w:rsidRDefault="004D199A" w:rsidP="00A40DC4">
            <w:pPr>
              <w:pStyle w:val="TableText"/>
              <w:spacing w:before="30" w:after="30"/>
              <w:rPr>
                <w:rFonts w:ascii="Tahoma" w:hAnsi="Tahoma" w:cs="Tahoma"/>
                <w:sz w:val="13"/>
              </w:rPr>
            </w:pPr>
            <w:r w:rsidRPr="00A80CB3">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A80CB3" w:rsidRDefault="009A015E" w:rsidP="00A40DC4">
            <w:pPr>
              <w:pStyle w:val="TableText"/>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4D199A" w:rsidP="00A40DC4">
            <w:pPr>
              <w:pStyle w:val="TableText"/>
              <w:spacing w:before="30" w:after="30"/>
              <w:rPr>
                <w:rFonts w:ascii="Tahoma" w:hAnsi="Tahoma" w:cs="Tahoma"/>
                <w:sz w:val="13"/>
              </w:rPr>
            </w:pPr>
            <w:r w:rsidRPr="00A80CB3">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A80CB3" w:rsidRDefault="004D199A" w:rsidP="00A40DC4">
            <w:pPr>
              <w:pStyle w:val="TableText"/>
              <w:spacing w:before="30" w:after="30"/>
              <w:rPr>
                <w:rFonts w:ascii="Tahoma" w:hAnsi="Tahoma" w:cs="Tahoma"/>
                <w:sz w:val="13"/>
              </w:rPr>
            </w:pPr>
            <w:r w:rsidRPr="00A80CB3">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4D199A" w:rsidP="00A40DC4">
            <w:pPr>
              <w:pStyle w:val="TableText"/>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9A015E" w:rsidP="00A40DC4">
            <w:pPr>
              <w:pStyle w:val="TableText"/>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rPr>
            </w:pPr>
          </w:p>
        </w:tc>
      </w:tr>
      <w:tr w:rsidR="002854D4" w:rsidRPr="00A80CB3" w:rsidTr="00A40DC4">
        <w:trPr>
          <w:trHeight w:val="145"/>
        </w:trPr>
        <w:tc>
          <w:tcPr>
            <w:tcW w:w="2610" w:type="dxa"/>
            <w:tcBorders>
              <w:bottom w:val="single" w:sz="4" w:space="0" w:color="auto"/>
            </w:tcBorders>
            <w:shd w:val="clear" w:color="auto" w:fill="auto"/>
            <w:vAlign w:val="center"/>
          </w:tcPr>
          <w:p w:rsidR="002854D4" w:rsidRPr="00A80CB3" w:rsidRDefault="002854D4" w:rsidP="00A40DC4">
            <w:pPr>
              <w:pStyle w:val="ProductNames"/>
              <w:spacing w:before="30" w:after="30"/>
              <w:rPr>
                <w:rFonts w:ascii="Tahoma" w:hAnsi="Tahoma" w:cs="Tahoma"/>
                <w:sz w:val="14"/>
              </w:rPr>
            </w:pPr>
            <w:bookmarkStart w:id="116" w:name="_Toc336337897"/>
            <w:bookmarkStart w:id="117" w:name="_Toc363826938"/>
            <w:r w:rsidRPr="00A80CB3">
              <w:rPr>
                <w:rFonts w:ascii="Tahoma" w:hAnsi="Tahoma" w:cs="Tahoma"/>
                <w:sz w:val="14"/>
              </w:rPr>
              <w:t xml:space="preserve">Licenza </w:t>
            </w:r>
            <w:r w:rsidR="00A63C03" w:rsidRPr="00A80CB3">
              <w:rPr>
                <w:rFonts w:ascii="Tahoma" w:hAnsi="Tahoma" w:cs="Tahoma"/>
                <w:sz w:val="14"/>
              </w:rPr>
              <w:t>“</w:t>
            </w:r>
            <w:r w:rsidRPr="00A80CB3">
              <w:rPr>
                <w:rFonts w:ascii="Tahoma" w:hAnsi="Tahoma" w:cs="Tahoma"/>
                <w:sz w:val="14"/>
              </w:rPr>
              <w:t>Subscription</w:t>
            </w:r>
            <w:r w:rsidR="00A63C03" w:rsidRPr="00A80CB3">
              <w:rPr>
                <w:rFonts w:ascii="Tahoma" w:hAnsi="Tahoma" w:cs="Tahoma"/>
                <w:sz w:val="14"/>
              </w:rPr>
              <w:t>”</w:t>
            </w:r>
            <w:r w:rsidRPr="00A80CB3">
              <w:rPr>
                <w:rFonts w:ascii="Tahoma" w:hAnsi="Tahoma" w:cs="Tahoma"/>
                <w:sz w:val="14"/>
              </w:rPr>
              <w:t xml:space="preserve"> per Windows Companion</w:t>
            </w:r>
            <w:bookmarkEnd w:id="116"/>
            <w:bookmarkEnd w:id="117"/>
          </w:p>
        </w:tc>
        <w:tc>
          <w:tcPr>
            <w:tcW w:w="360" w:type="dxa"/>
            <w:tcBorders>
              <w:bottom w:val="single" w:sz="4" w:space="0" w:color="auto"/>
            </w:tcBorders>
            <w:shd w:val="clear" w:color="auto" w:fill="auto"/>
            <w:vAlign w:val="center"/>
          </w:tcPr>
          <w:p w:rsidR="002854D4" w:rsidRPr="00A40DC4" w:rsidRDefault="000D0A8C" w:rsidP="00A40DC4">
            <w:pPr>
              <w:pStyle w:val="TableText"/>
              <w:widowControl w:val="0"/>
              <w:spacing w:before="30" w:after="30"/>
              <w:rPr>
                <w:rFonts w:cs="Tahoma"/>
                <w:b/>
                <w:color w:val="0000FF"/>
                <w:sz w:val="13"/>
                <w:szCs w:val="13"/>
                <w:u w:val="single"/>
              </w:rPr>
            </w:pPr>
            <w:hyperlink w:anchor="_25_Windows®_Companion" w:history="1">
              <w:r w:rsidR="00B23717" w:rsidRPr="00A40DC4">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r w:rsidRPr="00A80CB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r w:rsidRPr="00A80CB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r w:rsidRPr="00A80CB3">
              <w:rPr>
                <w:rFonts w:ascii="Tahoma" w:hAnsi="Tahoma" w:cs="Tahoma"/>
                <w:sz w:val="13"/>
              </w:rPr>
              <w:t>A (Solo EES)</w:t>
            </w:r>
          </w:p>
        </w:tc>
        <w:tc>
          <w:tcPr>
            <w:tcW w:w="540" w:type="dxa"/>
            <w:tcBorders>
              <w:bottom w:val="single" w:sz="4" w:space="0" w:color="auto"/>
            </w:tcBorders>
            <w:shd w:val="clear" w:color="auto" w:fill="auto"/>
            <w:vAlign w:val="center"/>
          </w:tcPr>
          <w:p w:rsidR="002854D4" w:rsidRPr="00A80CB3" w:rsidRDefault="002854D4" w:rsidP="00A40DC4">
            <w:pPr>
              <w:pStyle w:val="TableText"/>
              <w:spacing w:before="30" w:after="30"/>
              <w:rPr>
                <w:rFonts w:ascii="Tahoma" w:hAnsi="Tahoma" w:cs="Tahoma"/>
                <w:sz w:val="13"/>
              </w:rPr>
            </w:pPr>
          </w:p>
        </w:tc>
      </w:tr>
      <w:tr w:rsidR="00365DF7" w:rsidRPr="00A80CB3" w:rsidTr="00A40DC4">
        <w:trPr>
          <w:trHeight w:val="145"/>
        </w:trPr>
        <w:tc>
          <w:tcPr>
            <w:tcW w:w="2610" w:type="dxa"/>
            <w:tcBorders>
              <w:bottom w:val="single" w:sz="4" w:space="0" w:color="auto"/>
            </w:tcBorders>
            <w:shd w:val="clear" w:color="auto" w:fill="FABF8F"/>
            <w:vAlign w:val="center"/>
          </w:tcPr>
          <w:p w:rsidR="00365DF7" w:rsidRPr="00A80CB3" w:rsidRDefault="00365DF7" w:rsidP="00A40DC4">
            <w:pPr>
              <w:pStyle w:val="ProductNames"/>
              <w:spacing w:before="30" w:after="30"/>
              <w:rPr>
                <w:rFonts w:ascii="Tahoma" w:hAnsi="Tahoma" w:cs="Tahoma"/>
                <w:sz w:val="14"/>
              </w:rPr>
            </w:pPr>
            <w:bookmarkStart w:id="118" w:name="_Toc363826939"/>
            <w:r w:rsidRPr="00A80CB3">
              <w:rPr>
                <w:rFonts w:ascii="Tahoma" w:hAnsi="Tahoma" w:cs="Tahoma"/>
                <w:sz w:val="14"/>
              </w:rPr>
              <w:t>Windows</w:t>
            </w:r>
            <w:r w:rsidR="002C6BD7" w:rsidRPr="002C6BD7">
              <w:rPr>
                <w:rFonts w:ascii="Tahoma" w:hAnsi="Tahoma" w:cs="Tahoma"/>
                <w:sz w:val="14"/>
                <w:vertAlign w:val="superscript"/>
              </w:rPr>
              <w:t>®</w:t>
            </w:r>
            <w:r w:rsidRPr="00A80CB3">
              <w:rPr>
                <w:rFonts w:ascii="Tahoma" w:hAnsi="Tahoma" w:cs="Tahoma"/>
                <w:sz w:val="14"/>
              </w:rPr>
              <w:t xml:space="preserve"> Embedded 8 Industry Pro</w:t>
            </w:r>
            <w:bookmarkEnd w:id="118"/>
          </w:p>
        </w:tc>
        <w:tc>
          <w:tcPr>
            <w:tcW w:w="360" w:type="dxa"/>
            <w:tcBorders>
              <w:bottom w:val="single" w:sz="4" w:space="0" w:color="auto"/>
            </w:tcBorders>
            <w:shd w:val="clear" w:color="auto" w:fill="FABF8F"/>
            <w:vAlign w:val="center"/>
          </w:tcPr>
          <w:p w:rsidR="00365DF7" w:rsidRPr="00A40DC4" w:rsidRDefault="000D0A8C" w:rsidP="00A40DC4">
            <w:pPr>
              <w:pStyle w:val="TableText"/>
              <w:widowControl w:val="0"/>
              <w:spacing w:before="30" w:after="30"/>
              <w:rPr>
                <w:rFonts w:cs="Tahoma"/>
                <w:b/>
                <w:sz w:val="13"/>
                <w:szCs w:val="13"/>
              </w:rPr>
            </w:pPr>
            <w:hyperlink w:anchor="_27_Windows®_Embedded" w:history="1">
              <w:r w:rsidR="00B23717" w:rsidRPr="00A40DC4">
                <w:rPr>
                  <w:rStyle w:val="Hyperlink"/>
                  <w:rFonts w:cs="Tahoma"/>
                  <w:b/>
                  <w:sz w:val="13"/>
                  <w:szCs w:val="13"/>
                </w:rPr>
                <w:t>28</w:t>
              </w:r>
            </w:hyperlink>
          </w:p>
        </w:tc>
        <w:tc>
          <w:tcPr>
            <w:tcW w:w="450" w:type="dxa"/>
            <w:tcBorders>
              <w:bottom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365DF7" w:rsidRPr="00A80CB3" w:rsidRDefault="00365DF7" w:rsidP="00A40DC4">
            <w:pPr>
              <w:pStyle w:val="TableText"/>
              <w:spacing w:before="30" w:after="30"/>
              <w:rPr>
                <w:rFonts w:ascii="Tahoma" w:hAnsi="Tahoma" w:cs="Tahoma"/>
                <w:sz w:val="13"/>
              </w:rPr>
            </w:pPr>
          </w:p>
        </w:tc>
      </w:tr>
      <w:tr w:rsidR="00365DF7" w:rsidRPr="00A80CB3" w:rsidTr="00A40DC4">
        <w:trPr>
          <w:trHeight w:val="145"/>
        </w:trPr>
        <w:tc>
          <w:tcPr>
            <w:tcW w:w="2610" w:type="dxa"/>
            <w:tcBorders>
              <w:bottom w:val="single" w:sz="4" w:space="0" w:color="auto"/>
            </w:tcBorders>
            <w:shd w:val="clear" w:color="auto" w:fill="auto"/>
            <w:vAlign w:val="center"/>
          </w:tcPr>
          <w:p w:rsidR="00365DF7" w:rsidRPr="00A80CB3" w:rsidRDefault="003234A7" w:rsidP="00A40DC4">
            <w:pPr>
              <w:pStyle w:val="ProductNames"/>
              <w:spacing w:before="30" w:after="30"/>
              <w:rPr>
                <w:rFonts w:ascii="Tahoma" w:hAnsi="Tahoma" w:cs="Tahoma"/>
                <w:sz w:val="14"/>
              </w:rPr>
            </w:pPr>
            <w:bookmarkStart w:id="119" w:name="_Toc363826940"/>
            <w:r w:rsidRPr="00A80CB3">
              <w:rPr>
                <w:rFonts w:ascii="Tahoma" w:hAnsi="Tahoma" w:cs="Tahoma"/>
                <w:sz w:val="14"/>
              </w:rPr>
              <w:t>Windows</w:t>
            </w:r>
            <w:r w:rsidR="002C6BD7" w:rsidRPr="002C6BD7">
              <w:rPr>
                <w:rFonts w:ascii="Tahoma" w:hAnsi="Tahoma" w:cs="Tahoma"/>
                <w:sz w:val="14"/>
                <w:vertAlign w:val="superscript"/>
              </w:rPr>
              <w:t>®</w:t>
            </w:r>
            <w:r w:rsidRPr="00A80CB3">
              <w:rPr>
                <w:rFonts w:ascii="Tahoma" w:hAnsi="Tahoma" w:cs="Tahoma"/>
                <w:sz w:val="14"/>
              </w:rPr>
              <w:t xml:space="preserve"> Embedded 8 Industry Pro Sideloading</w:t>
            </w:r>
            <w:bookmarkEnd w:id="119"/>
          </w:p>
        </w:tc>
        <w:tc>
          <w:tcPr>
            <w:tcW w:w="360" w:type="dxa"/>
            <w:tcBorders>
              <w:bottom w:val="single" w:sz="4" w:space="0" w:color="auto"/>
            </w:tcBorders>
            <w:shd w:val="clear" w:color="auto" w:fill="auto"/>
            <w:vAlign w:val="center"/>
          </w:tcPr>
          <w:p w:rsidR="00365DF7" w:rsidRPr="00A40DC4" w:rsidRDefault="000D0A8C" w:rsidP="00A40DC4">
            <w:pPr>
              <w:pStyle w:val="TableText"/>
              <w:widowControl w:val="0"/>
              <w:spacing w:before="30" w:after="30"/>
              <w:rPr>
                <w:rFonts w:cs="Tahoma"/>
                <w:b/>
                <w:sz w:val="13"/>
                <w:szCs w:val="13"/>
              </w:rPr>
            </w:pPr>
            <w:hyperlink w:anchor="_26_Windows_Embedded" w:history="1">
              <w:r w:rsidR="00B23717" w:rsidRPr="00A40DC4">
                <w:rPr>
                  <w:rStyle w:val="Hyperlink"/>
                  <w:rFonts w:cs="Tahoma"/>
                  <w:b/>
                  <w:sz w:val="13"/>
                  <w:szCs w:val="13"/>
                </w:rPr>
                <w:t>27</w:t>
              </w:r>
            </w:hyperlink>
          </w:p>
        </w:tc>
        <w:tc>
          <w:tcPr>
            <w:tcW w:w="450" w:type="dxa"/>
            <w:tcBorders>
              <w:bottom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365DF7" w:rsidRPr="00A80CB3" w:rsidRDefault="00365DF7" w:rsidP="00A40DC4">
            <w:pPr>
              <w:pStyle w:val="TableText"/>
              <w:spacing w:before="30" w:after="30"/>
              <w:rPr>
                <w:rFonts w:ascii="Tahoma" w:hAnsi="Tahoma" w:cs="Tahoma"/>
                <w:sz w:val="13"/>
              </w:rPr>
            </w:pPr>
          </w:p>
        </w:tc>
      </w:tr>
      <w:tr w:rsidR="00637914" w:rsidRPr="00A80CB3" w:rsidTr="00A40DC4">
        <w:trPr>
          <w:trHeight w:val="145"/>
        </w:trPr>
        <w:tc>
          <w:tcPr>
            <w:tcW w:w="2610" w:type="dxa"/>
            <w:tcBorders>
              <w:bottom w:val="single" w:sz="4" w:space="0" w:color="auto"/>
            </w:tcBorders>
            <w:shd w:val="clear" w:color="auto" w:fill="FABF8F"/>
            <w:vAlign w:val="center"/>
          </w:tcPr>
          <w:p w:rsidR="00637914" w:rsidRPr="00A80CB3" w:rsidRDefault="00637914" w:rsidP="00A40DC4">
            <w:pPr>
              <w:pStyle w:val="ProductNames"/>
              <w:spacing w:before="30" w:after="30"/>
              <w:rPr>
                <w:rFonts w:ascii="Tahoma" w:hAnsi="Tahoma" w:cs="Tahoma"/>
                <w:sz w:val="14"/>
              </w:rPr>
            </w:pPr>
            <w:bookmarkStart w:id="120" w:name="_Toc363826941"/>
            <w:r w:rsidRPr="00A80CB3">
              <w:rPr>
                <w:rFonts w:ascii="Tahoma" w:hAnsi="Tahoma" w:cs="Tahoma"/>
                <w:sz w:val="14"/>
              </w:rPr>
              <w:t>Windows</w:t>
            </w:r>
            <w:r w:rsidR="002C6BD7" w:rsidRPr="002C6BD7">
              <w:rPr>
                <w:rFonts w:ascii="Tahoma" w:hAnsi="Tahoma" w:cs="Tahoma"/>
                <w:sz w:val="14"/>
                <w:vertAlign w:val="superscript"/>
              </w:rPr>
              <w:t>®</w:t>
            </w:r>
            <w:r w:rsidRPr="00A80CB3">
              <w:rPr>
                <w:rFonts w:ascii="Tahoma" w:hAnsi="Tahoma" w:cs="Tahoma"/>
                <w:sz w:val="14"/>
              </w:rPr>
              <w:t xml:space="preserve"> Embedded 8 Standard Enterprise Kit</w:t>
            </w:r>
            <w:bookmarkEnd w:id="120"/>
          </w:p>
        </w:tc>
        <w:tc>
          <w:tcPr>
            <w:tcW w:w="360" w:type="dxa"/>
            <w:tcBorders>
              <w:bottom w:val="single" w:sz="4" w:space="0" w:color="auto"/>
            </w:tcBorders>
            <w:shd w:val="clear" w:color="auto" w:fill="FABF8F"/>
            <w:vAlign w:val="center"/>
          </w:tcPr>
          <w:p w:rsidR="00637914" w:rsidRPr="00A40DC4" w:rsidRDefault="000D0A8C" w:rsidP="00A40DC4">
            <w:pPr>
              <w:pStyle w:val="TableText"/>
              <w:widowControl w:val="0"/>
              <w:spacing w:before="30" w:after="30"/>
              <w:rPr>
                <w:rFonts w:cs="Tahoma"/>
                <w:b/>
                <w:sz w:val="13"/>
                <w:szCs w:val="13"/>
              </w:rPr>
            </w:pPr>
            <w:hyperlink w:anchor="_25_Windows_Embedded" w:history="1">
              <w:r w:rsidR="00B23717" w:rsidRPr="00A40DC4">
                <w:rPr>
                  <w:rStyle w:val="Hyperlink"/>
                  <w:rFonts w:cs="Tahoma"/>
                  <w:b/>
                  <w:sz w:val="13"/>
                  <w:szCs w:val="13"/>
                </w:rPr>
                <w:t>26</w:t>
              </w:r>
            </w:hyperlink>
          </w:p>
        </w:tc>
        <w:tc>
          <w:tcPr>
            <w:tcW w:w="450" w:type="dxa"/>
            <w:tcBorders>
              <w:bottom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r w:rsidRPr="00A80CB3">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637914" w:rsidRPr="00A80CB3" w:rsidRDefault="00637914" w:rsidP="00A40DC4">
            <w:pPr>
              <w:pStyle w:val="TableText"/>
              <w:spacing w:before="30" w:after="30"/>
              <w:rPr>
                <w:rFonts w:ascii="Tahoma" w:hAnsi="Tahoma" w:cs="Tahoma"/>
                <w:sz w:val="13"/>
              </w:rPr>
            </w:pPr>
          </w:p>
        </w:tc>
      </w:tr>
      <w:tr w:rsidR="001C61C9" w:rsidRPr="00A80CB3" w:rsidTr="00A40DC4">
        <w:trPr>
          <w:trHeight w:val="145"/>
        </w:trPr>
        <w:tc>
          <w:tcPr>
            <w:tcW w:w="2610" w:type="dxa"/>
            <w:tcBorders>
              <w:bottom w:val="single" w:sz="4" w:space="0" w:color="auto"/>
            </w:tcBorders>
            <w:shd w:val="clear" w:color="auto" w:fill="auto"/>
            <w:vAlign w:val="center"/>
          </w:tcPr>
          <w:p w:rsidR="001C61C9" w:rsidRPr="00A80CB3" w:rsidRDefault="001C61C9" w:rsidP="00A40DC4">
            <w:pPr>
              <w:pStyle w:val="ProductNames"/>
              <w:spacing w:before="30" w:after="30"/>
              <w:rPr>
                <w:rFonts w:ascii="Tahoma" w:hAnsi="Tahoma" w:cs="Tahoma"/>
                <w:sz w:val="14"/>
              </w:rPr>
            </w:pPr>
            <w:bookmarkStart w:id="121" w:name="_Toc363826942"/>
            <w:r w:rsidRPr="00A80CB3">
              <w:rPr>
                <w:rFonts w:ascii="Tahoma" w:hAnsi="Tahoma" w:cs="Tahoma"/>
                <w:sz w:val="14"/>
              </w:rPr>
              <w:t>Windows Vista DVD Playback Pack</w:t>
            </w:r>
            <w:bookmarkEnd w:id="121"/>
          </w:p>
        </w:tc>
        <w:tc>
          <w:tcPr>
            <w:tcW w:w="360" w:type="dxa"/>
            <w:tcBorders>
              <w:bottom w:val="single" w:sz="4" w:space="0" w:color="auto"/>
            </w:tcBorders>
            <w:shd w:val="clear" w:color="auto" w:fill="auto"/>
            <w:vAlign w:val="center"/>
          </w:tcPr>
          <w:p w:rsidR="001C61C9" w:rsidRPr="00A40DC4" w:rsidRDefault="000D0A8C" w:rsidP="00A40DC4">
            <w:pPr>
              <w:pStyle w:val="TableText"/>
              <w:widowControl w:val="0"/>
              <w:spacing w:before="30" w:after="30"/>
              <w:rPr>
                <w:rFonts w:cs="Tahoma"/>
                <w:sz w:val="13"/>
                <w:szCs w:val="13"/>
              </w:rPr>
            </w:pPr>
            <w:hyperlink w:anchor="_29_Windows_Vista" w:history="1">
              <w:r w:rsidR="00B23717" w:rsidRPr="00A40DC4">
                <w:rPr>
                  <w:rStyle w:val="Hyperlink"/>
                  <w:rFonts w:cs="Tahoma"/>
                  <w:b/>
                  <w:sz w:val="13"/>
                  <w:szCs w:val="13"/>
                </w:rPr>
                <w:t>30</w:t>
              </w:r>
            </w:hyperlink>
          </w:p>
        </w:tc>
        <w:tc>
          <w:tcPr>
            <w:tcW w:w="450" w:type="dxa"/>
            <w:tcBorders>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r w:rsidRPr="00A80CB3">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1C61C9" w:rsidRPr="00A80CB3" w:rsidRDefault="001C61C9" w:rsidP="00A40DC4">
            <w:pPr>
              <w:pStyle w:val="TableText"/>
              <w:spacing w:before="30" w:after="30"/>
              <w:rPr>
                <w:rFonts w:ascii="Tahoma" w:hAnsi="Tahoma" w:cs="Tahoma"/>
                <w:sz w:val="13"/>
              </w:rPr>
            </w:pPr>
          </w:p>
        </w:tc>
      </w:tr>
      <w:tr w:rsidR="00B50A5B" w:rsidRPr="00A80CB3" w:rsidTr="00A40DC4">
        <w:trPr>
          <w:trHeight w:val="145"/>
        </w:trPr>
        <w:tc>
          <w:tcPr>
            <w:tcW w:w="2610" w:type="dxa"/>
            <w:tcBorders>
              <w:bottom w:val="single" w:sz="4" w:space="0" w:color="auto"/>
            </w:tcBorders>
            <w:shd w:val="clear" w:color="auto" w:fill="FABF8F"/>
            <w:vAlign w:val="center"/>
          </w:tcPr>
          <w:p w:rsidR="00B27742" w:rsidRPr="002D3668" w:rsidRDefault="00B27742" w:rsidP="00A40DC4">
            <w:pPr>
              <w:pStyle w:val="ProductNames"/>
              <w:spacing w:before="30" w:after="30"/>
              <w:rPr>
                <w:rFonts w:ascii="Tahoma" w:hAnsi="Tahoma" w:cs="Tahoma"/>
                <w:sz w:val="14"/>
                <w:lang w:val="it-IT"/>
              </w:rPr>
            </w:pPr>
            <w:bookmarkStart w:id="122" w:name="_Toc336337901"/>
            <w:bookmarkStart w:id="123" w:name="_Toc363826943"/>
            <w:r w:rsidRPr="002D3668">
              <w:rPr>
                <w:rFonts w:ascii="Tahoma" w:hAnsi="Tahoma" w:cs="Tahoma"/>
                <w:sz w:val="14"/>
                <w:lang w:val="it-IT"/>
              </w:rPr>
              <w:t>Diritti di Noleggio per Windows</w:t>
            </w:r>
            <w:bookmarkEnd w:id="122"/>
            <w:bookmarkEnd w:id="123"/>
          </w:p>
        </w:tc>
        <w:tc>
          <w:tcPr>
            <w:tcW w:w="360" w:type="dxa"/>
            <w:tcBorders>
              <w:bottom w:val="single" w:sz="4" w:space="0" w:color="auto"/>
            </w:tcBorders>
            <w:shd w:val="clear" w:color="auto" w:fill="FABF8F"/>
            <w:vAlign w:val="center"/>
          </w:tcPr>
          <w:p w:rsidR="00B27742" w:rsidRPr="00A40DC4" w:rsidRDefault="000D0A8C" w:rsidP="00A40DC4">
            <w:pPr>
              <w:pStyle w:val="TableText"/>
              <w:widowControl w:val="0"/>
              <w:spacing w:before="30" w:after="30"/>
              <w:rPr>
                <w:rFonts w:cs="Tahoma"/>
                <w:b/>
                <w:sz w:val="13"/>
                <w:szCs w:val="13"/>
              </w:rPr>
            </w:pPr>
            <w:hyperlink w:anchor="_29_30_Windows" w:history="1">
              <w:r w:rsidR="00B23717" w:rsidRPr="00A40DC4">
                <w:rPr>
                  <w:rStyle w:val="Hyperlink"/>
                  <w:rFonts w:cs="Tahoma"/>
                  <w:b/>
                  <w:sz w:val="13"/>
                  <w:szCs w:val="13"/>
                </w:rPr>
                <w:t>30</w:t>
              </w:r>
            </w:hyperlink>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A80CB3" w:rsidRDefault="00391582"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A80CB3" w:rsidRDefault="00391582"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r>
      <w:tr w:rsidR="00024DF4" w:rsidRPr="00A80CB3" w:rsidTr="00A40DC4">
        <w:trPr>
          <w:trHeight w:val="145"/>
        </w:trPr>
        <w:tc>
          <w:tcPr>
            <w:tcW w:w="2610" w:type="dxa"/>
            <w:tcBorders>
              <w:bottom w:val="single" w:sz="4" w:space="0" w:color="auto"/>
            </w:tcBorders>
            <w:shd w:val="clear" w:color="auto" w:fill="auto"/>
            <w:vAlign w:val="center"/>
          </w:tcPr>
          <w:p w:rsidR="00024DF4" w:rsidRPr="00A80CB3" w:rsidRDefault="00D513A8" w:rsidP="00A40DC4">
            <w:pPr>
              <w:pStyle w:val="ProductNames"/>
              <w:spacing w:before="30" w:after="30"/>
              <w:rPr>
                <w:rFonts w:ascii="Tahoma" w:hAnsi="Tahoma" w:cs="Tahoma"/>
                <w:sz w:val="14"/>
              </w:rPr>
            </w:pPr>
            <w:bookmarkStart w:id="124" w:name="_Toc336337903"/>
            <w:bookmarkStart w:id="125" w:name="_Toc363826944"/>
            <w:bookmarkStart w:id="126" w:name="_Toc336337902"/>
            <w:r w:rsidRPr="00A80CB3">
              <w:rPr>
                <w:rFonts w:ascii="Tahoma" w:hAnsi="Tahoma" w:cs="Tahoma"/>
                <w:sz w:val="14"/>
              </w:rPr>
              <w:t>Windows</w:t>
            </w:r>
            <w:r w:rsidR="002C6BD7" w:rsidRPr="002C6BD7">
              <w:rPr>
                <w:rFonts w:ascii="Tahoma" w:hAnsi="Tahoma" w:cs="Tahoma"/>
                <w:sz w:val="14"/>
                <w:vertAlign w:val="superscript"/>
              </w:rPr>
              <w:t>®</w:t>
            </w:r>
            <w:r w:rsidRPr="00A80CB3">
              <w:rPr>
                <w:rFonts w:ascii="Tahoma" w:hAnsi="Tahoma" w:cs="Tahoma"/>
                <w:sz w:val="14"/>
              </w:rPr>
              <w:t xml:space="preserve"> 7 Partners in Learning</w:t>
            </w:r>
            <w:bookmarkEnd w:id="124"/>
            <w:bookmarkEnd w:id="125"/>
            <w:r w:rsidRPr="00A80CB3">
              <w:rPr>
                <w:rFonts w:ascii="Tahoma" w:hAnsi="Tahoma" w:cs="Tahoma"/>
                <w:sz w:val="14"/>
              </w:rPr>
              <w:t xml:space="preserve"> </w:t>
            </w:r>
            <w:bookmarkEnd w:id="126"/>
          </w:p>
        </w:tc>
        <w:tc>
          <w:tcPr>
            <w:tcW w:w="360" w:type="dxa"/>
            <w:tcBorders>
              <w:bottom w:val="single" w:sz="4" w:space="0" w:color="auto"/>
            </w:tcBorders>
            <w:shd w:val="clear" w:color="auto" w:fill="auto"/>
            <w:vAlign w:val="center"/>
          </w:tcPr>
          <w:p w:rsidR="00024DF4" w:rsidRPr="00A40DC4" w:rsidRDefault="000D0A8C" w:rsidP="00A40DC4">
            <w:pPr>
              <w:pStyle w:val="TableText"/>
              <w:widowControl w:val="0"/>
              <w:spacing w:before="30" w:after="30"/>
              <w:rPr>
                <w:rFonts w:cs="Tahoma"/>
                <w:b/>
                <w:sz w:val="13"/>
                <w:szCs w:val="13"/>
                <w:u w:val="single"/>
              </w:rPr>
            </w:pPr>
            <w:hyperlink w:anchor="_30_Windows®_7" w:history="1">
              <w:r w:rsidR="00B23717" w:rsidRPr="00A40DC4">
                <w:rPr>
                  <w:rStyle w:val="Hyperlink"/>
                  <w:rFonts w:cs="Tahoma"/>
                  <w:b/>
                  <w:sz w:val="13"/>
                  <w:szCs w:val="13"/>
                </w:rPr>
                <w:t>31</w:t>
              </w:r>
            </w:hyperlink>
          </w:p>
        </w:tc>
        <w:tc>
          <w:tcPr>
            <w:tcW w:w="450" w:type="dxa"/>
            <w:tcBorders>
              <w:bottom w:val="single" w:sz="4" w:space="0" w:color="auto"/>
            </w:tcBorders>
            <w:shd w:val="clear" w:color="auto" w:fill="auto"/>
            <w:vAlign w:val="center"/>
          </w:tcPr>
          <w:p w:rsidR="00024DF4" w:rsidRPr="00A80CB3" w:rsidRDefault="00D513A8" w:rsidP="00A40DC4">
            <w:pPr>
              <w:pStyle w:val="TableText"/>
              <w:spacing w:before="30" w:after="30"/>
              <w:rPr>
                <w:rFonts w:ascii="Tahoma" w:hAnsi="Tahoma" w:cs="Tahoma"/>
                <w:sz w:val="13"/>
              </w:rPr>
            </w:pPr>
            <w:r w:rsidRPr="00A80CB3">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A80CB3" w:rsidRDefault="00024DF4" w:rsidP="00A40DC4">
            <w:pPr>
              <w:pStyle w:val="TableText"/>
              <w:spacing w:before="30" w:after="30"/>
              <w:rPr>
                <w:rFonts w:ascii="Tahoma" w:hAnsi="Tahoma" w:cs="Tahoma"/>
                <w:sz w:val="13"/>
              </w:rPr>
            </w:pPr>
            <w:r w:rsidRPr="00A80CB3">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A80CB3" w:rsidRDefault="00024DF4"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A80CB3" w:rsidRDefault="00024DF4"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024DF4" w:rsidRPr="00A80CB3" w:rsidRDefault="00024DF4"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A80CB3" w:rsidRDefault="00024DF4"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A80CB3" w:rsidRDefault="00D513A8" w:rsidP="00A40DC4">
            <w:pPr>
              <w:pStyle w:val="TableText"/>
              <w:spacing w:before="30" w:after="30"/>
              <w:rPr>
                <w:rFonts w:ascii="Tahoma" w:hAnsi="Tahoma" w:cs="Tahoma"/>
                <w:sz w:val="13"/>
              </w:rPr>
            </w:pPr>
            <w:r w:rsidRPr="00A80CB3">
              <w:rPr>
                <w:rFonts w:ascii="Tahoma" w:hAnsi="Tahoma" w:cs="Tahoma"/>
                <w:sz w:val="13"/>
              </w:rPr>
              <w:t xml:space="preserve">2 </w:t>
            </w:r>
            <w:r w:rsidRPr="00A80CB3">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024DF4" w:rsidRPr="00A80CB3" w:rsidRDefault="00024DF4" w:rsidP="00A40DC4">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A80CB3" w:rsidRDefault="00024DF4"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024DF4" w:rsidRPr="00A80CB3" w:rsidRDefault="00024DF4" w:rsidP="00A40DC4">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024DF4" w:rsidRPr="00A80CB3" w:rsidRDefault="00024DF4" w:rsidP="00A40DC4">
            <w:pPr>
              <w:pStyle w:val="TableText"/>
              <w:spacing w:before="30" w:after="30"/>
              <w:rPr>
                <w:rFonts w:ascii="Tahoma" w:hAnsi="Tahoma" w:cs="Tahoma"/>
                <w:sz w:val="13"/>
              </w:rPr>
            </w:pPr>
          </w:p>
        </w:tc>
      </w:tr>
      <w:tr w:rsidR="00F23DD6" w:rsidRPr="00A80CB3" w:rsidTr="00A40DC4">
        <w:trPr>
          <w:trHeight w:val="145"/>
        </w:trPr>
        <w:tc>
          <w:tcPr>
            <w:tcW w:w="2610" w:type="dxa"/>
            <w:tcBorders>
              <w:bottom w:val="single" w:sz="4" w:space="0" w:color="auto"/>
            </w:tcBorders>
            <w:shd w:val="clear" w:color="auto" w:fill="FABF8F"/>
            <w:vAlign w:val="center"/>
          </w:tcPr>
          <w:p w:rsidR="001C61C9" w:rsidRPr="00A80CB3" w:rsidRDefault="001C61C9" w:rsidP="00A40DC4">
            <w:pPr>
              <w:pStyle w:val="ProductNames"/>
              <w:spacing w:before="30" w:after="30"/>
              <w:rPr>
                <w:rFonts w:ascii="Tahoma" w:hAnsi="Tahoma" w:cs="Tahoma"/>
                <w:sz w:val="14"/>
              </w:rPr>
            </w:pPr>
            <w:bookmarkStart w:id="127" w:name="_Toc363826945"/>
            <w:r w:rsidRPr="00A80CB3">
              <w:rPr>
                <w:rFonts w:ascii="Tahoma" w:hAnsi="Tahoma" w:cs="Tahoma"/>
                <w:sz w:val="14"/>
              </w:rPr>
              <w:t>Windows 8 Enterprise Sideloading (100</w:t>
            </w:r>
            <w:r w:rsidR="00A40DC4">
              <w:rPr>
                <w:rFonts w:ascii="Tahoma" w:hAnsi="Tahoma" w:cs="Tahoma"/>
                <w:sz w:val="14"/>
              </w:rPr>
              <w:t> </w:t>
            </w:r>
            <w:r w:rsidRPr="00A80CB3">
              <w:rPr>
                <w:rFonts w:ascii="Tahoma" w:hAnsi="Tahoma" w:cs="Tahoma"/>
                <w:sz w:val="14"/>
              </w:rPr>
              <w:t>Confezioni)</w:t>
            </w:r>
            <w:bookmarkEnd w:id="127"/>
          </w:p>
        </w:tc>
        <w:tc>
          <w:tcPr>
            <w:tcW w:w="360" w:type="dxa"/>
            <w:tcBorders>
              <w:bottom w:val="single" w:sz="4" w:space="0" w:color="auto"/>
            </w:tcBorders>
            <w:shd w:val="clear" w:color="auto" w:fill="FABF8F"/>
            <w:vAlign w:val="center"/>
          </w:tcPr>
          <w:p w:rsidR="001C61C9" w:rsidRPr="00A40DC4" w:rsidRDefault="000D0A8C" w:rsidP="00A40DC4">
            <w:pPr>
              <w:pStyle w:val="TableText"/>
              <w:widowControl w:val="0"/>
              <w:spacing w:before="30" w:after="30"/>
              <w:rPr>
                <w:rFonts w:cs="Tahoma"/>
              </w:rPr>
            </w:pPr>
            <w:hyperlink w:anchor="_28_Windows®_8" w:history="1">
              <w:r w:rsidR="00B23717" w:rsidRPr="00A40DC4">
                <w:rPr>
                  <w:rStyle w:val="Hyperlink"/>
                  <w:rFonts w:cs="Tahoma"/>
                  <w:b/>
                  <w:sz w:val="13"/>
                  <w:szCs w:val="13"/>
                </w:rPr>
                <w:t>32</w:t>
              </w:r>
            </w:hyperlink>
          </w:p>
        </w:tc>
        <w:tc>
          <w:tcPr>
            <w:tcW w:w="450" w:type="dxa"/>
            <w:tcBorders>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r w:rsidRPr="00A80CB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r w:rsidRPr="00A80CB3">
              <w:rPr>
                <w:rFonts w:ascii="Tahoma" w:hAnsi="Tahoma" w:cs="Tahoma"/>
                <w:sz w:val="13"/>
              </w:rPr>
              <w:t>12</w:t>
            </w:r>
          </w:p>
        </w:tc>
        <w:tc>
          <w:tcPr>
            <w:tcW w:w="450" w:type="dxa"/>
            <w:tcBorders>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r w:rsidRPr="00A80CB3">
              <w:rPr>
                <w:rFonts w:ascii="Tahoma" w:hAnsi="Tahoma" w:cs="Tahoma"/>
                <w:sz w:val="13"/>
              </w:rPr>
              <w:t>12</w:t>
            </w:r>
          </w:p>
        </w:tc>
        <w:tc>
          <w:tcPr>
            <w:tcW w:w="450" w:type="dxa"/>
            <w:tcBorders>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1C61C9" w:rsidRPr="00A80CB3" w:rsidRDefault="001C61C9" w:rsidP="00A40DC4">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rsidR="001C61C9" w:rsidRPr="00A80CB3" w:rsidRDefault="009D43FB" w:rsidP="00A40DC4">
            <w:pPr>
              <w:pStyle w:val="TableText"/>
              <w:spacing w:before="30" w:after="30"/>
              <w:rPr>
                <w:rFonts w:ascii="Tahoma" w:hAnsi="Tahoma" w:cs="Tahoma"/>
                <w:sz w:val="13"/>
              </w:rPr>
            </w:pPr>
            <w:r w:rsidRPr="00A80CB3">
              <w:rPr>
                <w:rFonts w:ascii="Tahoma" w:hAnsi="Tahoma" w:cs="Tahoma"/>
                <w:sz w:val="13"/>
              </w:rPr>
              <w:t>OL</w:t>
            </w:r>
          </w:p>
        </w:tc>
      </w:tr>
      <w:tr w:rsidR="00B50A5B" w:rsidRPr="00A80CB3" w:rsidTr="00A40DC4">
        <w:trPr>
          <w:trHeight w:val="145"/>
        </w:trPr>
        <w:tc>
          <w:tcPr>
            <w:tcW w:w="2610" w:type="dxa"/>
            <w:tcBorders>
              <w:bottom w:val="single" w:sz="4" w:space="0" w:color="auto"/>
            </w:tcBorders>
            <w:shd w:val="clear" w:color="auto" w:fill="auto"/>
            <w:vAlign w:val="center"/>
          </w:tcPr>
          <w:p w:rsidR="00B27742" w:rsidRPr="00A80CB3" w:rsidRDefault="00B27742" w:rsidP="00A40DC4">
            <w:pPr>
              <w:pStyle w:val="ProductNames"/>
              <w:spacing w:before="30" w:after="30"/>
              <w:rPr>
                <w:rFonts w:ascii="Tahoma" w:hAnsi="Tahoma" w:cs="Tahoma"/>
                <w:sz w:val="14"/>
              </w:rPr>
            </w:pPr>
            <w:bookmarkStart w:id="128" w:name="_Toc336337904"/>
            <w:bookmarkStart w:id="129" w:name="_Toc363826946"/>
            <w:r w:rsidRPr="00A80CB3">
              <w:rPr>
                <w:rFonts w:ascii="Tahoma" w:hAnsi="Tahoma" w:cs="Tahoma"/>
                <w:sz w:val="14"/>
              </w:rPr>
              <w:t>Windows</w:t>
            </w:r>
            <w:r w:rsidR="002C6BD7" w:rsidRPr="002C6BD7">
              <w:rPr>
                <w:rFonts w:ascii="Tahoma" w:hAnsi="Tahoma" w:cs="Tahoma"/>
                <w:sz w:val="14"/>
                <w:vertAlign w:val="superscript"/>
              </w:rPr>
              <w:t>®</w:t>
            </w:r>
            <w:r w:rsidRPr="00A80CB3">
              <w:rPr>
                <w:rFonts w:ascii="Tahoma" w:hAnsi="Tahoma" w:cs="Tahoma"/>
                <w:sz w:val="14"/>
              </w:rPr>
              <w:t xml:space="preserve"> 8 Pro</w:t>
            </w:r>
            <w:bookmarkEnd w:id="128"/>
            <w:bookmarkEnd w:id="129"/>
            <w:r w:rsidRPr="00A80CB3">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A40DC4" w:rsidRDefault="000D0A8C" w:rsidP="00A40DC4">
            <w:pPr>
              <w:pStyle w:val="TableText"/>
              <w:widowControl w:val="0"/>
              <w:spacing w:before="30" w:after="30"/>
              <w:rPr>
                <w:rStyle w:val="EndnoteReference"/>
                <w:rFonts w:cs="Tahoma"/>
                <w:b w:val="0"/>
                <w:color w:val="0000FF"/>
                <w:sz w:val="13"/>
                <w:szCs w:val="13"/>
                <w:u w:val="single"/>
              </w:rPr>
            </w:pPr>
            <w:hyperlink w:anchor="_29_Windows®_8" w:history="1">
              <w:r w:rsidR="00B23717" w:rsidRPr="00A40DC4">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4</w:t>
            </w:r>
          </w:p>
        </w:tc>
        <w:tc>
          <w:tcPr>
            <w:tcW w:w="450" w:type="dxa"/>
            <w:tcBorders>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3</w:t>
            </w:r>
          </w:p>
        </w:tc>
        <w:tc>
          <w:tcPr>
            <w:tcW w:w="450" w:type="dxa"/>
            <w:tcBorders>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3</w:t>
            </w:r>
          </w:p>
        </w:tc>
        <w:tc>
          <w:tcPr>
            <w:tcW w:w="450" w:type="dxa"/>
            <w:tcBorders>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A80CB3" w:rsidRDefault="00664EE9" w:rsidP="00A40DC4">
            <w:pPr>
              <w:pStyle w:val="TableText"/>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E, P</w:t>
            </w:r>
          </w:p>
        </w:tc>
        <w:tc>
          <w:tcPr>
            <w:tcW w:w="450" w:type="dxa"/>
            <w:tcBorders>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E, ST</w:t>
            </w:r>
          </w:p>
        </w:tc>
        <w:tc>
          <w:tcPr>
            <w:tcW w:w="540" w:type="dxa"/>
            <w:tcBorders>
              <w:bottom w:val="single" w:sz="4"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p>
        </w:tc>
      </w:tr>
      <w:tr w:rsidR="00B50A5B" w:rsidRPr="00A80CB3" w:rsidTr="00A40DC4">
        <w:trPr>
          <w:trHeight w:val="145"/>
        </w:trPr>
        <w:tc>
          <w:tcPr>
            <w:tcW w:w="2610" w:type="dxa"/>
            <w:tcBorders>
              <w:bottom w:val="single" w:sz="4" w:space="0" w:color="auto"/>
            </w:tcBorders>
            <w:shd w:val="clear" w:color="auto" w:fill="FABF8F"/>
            <w:vAlign w:val="center"/>
          </w:tcPr>
          <w:p w:rsidR="00B27742" w:rsidRPr="00A80CB3" w:rsidRDefault="00B27742" w:rsidP="00A40DC4">
            <w:pPr>
              <w:pStyle w:val="ProductNames"/>
              <w:spacing w:before="30" w:after="30"/>
              <w:rPr>
                <w:rFonts w:ascii="Tahoma" w:hAnsi="Tahoma" w:cs="Tahoma"/>
                <w:sz w:val="14"/>
              </w:rPr>
            </w:pPr>
            <w:bookmarkStart w:id="130" w:name="_Toc336337905"/>
            <w:bookmarkStart w:id="131" w:name="_Toc363826947"/>
            <w:r w:rsidRPr="00A80CB3">
              <w:rPr>
                <w:rFonts w:ascii="Tahoma" w:hAnsi="Tahoma" w:cs="Tahoma"/>
                <w:sz w:val="14"/>
              </w:rPr>
              <w:t>Windows</w:t>
            </w:r>
            <w:r w:rsidR="002C6BD7" w:rsidRPr="002C6BD7">
              <w:rPr>
                <w:rFonts w:ascii="Tahoma" w:hAnsi="Tahoma" w:cs="Tahoma"/>
                <w:sz w:val="14"/>
                <w:vertAlign w:val="superscript"/>
              </w:rPr>
              <w:t>®</w:t>
            </w:r>
            <w:r w:rsidRPr="00A80CB3">
              <w:rPr>
                <w:rFonts w:ascii="Tahoma" w:hAnsi="Tahoma" w:cs="Tahoma"/>
                <w:sz w:val="14"/>
              </w:rPr>
              <w:t xml:space="preserve"> 8 Pro con MDOP</w:t>
            </w:r>
            <w:bookmarkEnd w:id="130"/>
            <w:bookmarkEnd w:id="131"/>
            <w:r w:rsidRPr="00A80CB3">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A40DC4" w:rsidRDefault="00B27742" w:rsidP="00A40DC4">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A80CB3" w:rsidRDefault="001327D3" w:rsidP="00A40DC4">
            <w:pPr>
              <w:pStyle w:val="TableText"/>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tcBorders>
            <w:shd w:val="clear" w:color="auto" w:fill="FABF8F"/>
            <w:vAlign w:val="center"/>
          </w:tcPr>
          <w:p w:rsidR="00B27742" w:rsidRPr="00A80CB3" w:rsidRDefault="00287725" w:rsidP="00A40DC4">
            <w:pPr>
              <w:pStyle w:val="TableText"/>
              <w:spacing w:before="30" w:after="30"/>
              <w:rPr>
                <w:rFonts w:ascii="Tahoma" w:hAnsi="Tahoma" w:cs="Tahoma"/>
                <w:sz w:val="13"/>
              </w:rPr>
            </w:pPr>
            <w:r w:rsidRPr="00A80CB3">
              <w:rPr>
                <w:rFonts w:ascii="Tahoma" w:hAnsi="Tahoma" w:cs="Tahoma"/>
                <w:sz w:val="13"/>
              </w:rPr>
              <w:t>6</w:t>
            </w:r>
          </w:p>
        </w:tc>
        <w:tc>
          <w:tcPr>
            <w:tcW w:w="450" w:type="dxa"/>
            <w:tcBorders>
              <w:bottom w:val="single" w:sz="4" w:space="0" w:color="auto"/>
            </w:tcBorders>
            <w:shd w:val="clear" w:color="auto" w:fill="FABF8F"/>
            <w:vAlign w:val="center"/>
          </w:tcPr>
          <w:p w:rsidR="00B27742" w:rsidRPr="00A80CB3" w:rsidRDefault="00287725" w:rsidP="00A40DC4">
            <w:pPr>
              <w:pStyle w:val="TableText"/>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tcBorders>
            <w:shd w:val="clear" w:color="auto" w:fill="FABF8F"/>
            <w:vAlign w:val="center"/>
          </w:tcPr>
          <w:p w:rsidR="00B27742" w:rsidRPr="00A80CB3" w:rsidRDefault="00287725" w:rsidP="00A40DC4">
            <w:pPr>
              <w:pStyle w:val="TableText"/>
              <w:spacing w:before="30" w:after="30"/>
              <w:rPr>
                <w:rFonts w:ascii="Tahoma" w:hAnsi="Tahoma" w:cs="Tahoma"/>
                <w:sz w:val="13"/>
              </w:rPr>
            </w:pPr>
            <w:r w:rsidRPr="00A80CB3">
              <w:rPr>
                <w:rFonts w:ascii="Tahoma" w:hAnsi="Tahoma" w:cs="Tahoma"/>
                <w:sz w:val="13"/>
              </w:rPr>
              <w:t>4</w:t>
            </w: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3</w:t>
            </w: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A80CB3" w:rsidRDefault="00664EE9"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E, P</w:t>
            </w:r>
          </w:p>
        </w:tc>
        <w:tc>
          <w:tcPr>
            <w:tcW w:w="45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E, ST</w:t>
            </w:r>
          </w:p>
        </w:tc>
        <w:tc>
          <w:tcPr>
            <w:tcW w:w="540" w:type="dxa"/>
            <w:tcBorders>
              <w:bottom w:val="single" w:sz="4" w:space="0" w:color="auto"/>
            </w:tcBorders>
            <w:shd w:val="clear" w:color="auto" w:fill="FABF8F"/>
            <w:vAlign w:val="center"/>
          </w:tcPr>
          <w:p w:rsidR="00B27742" w:rsidRPr="00A80CB3" w:rsidRDefault="00B27742" w:rsidP="00A40DC4">
            <w:pPr>
              <w:pStyle w:val="TableText"/>
              <w:spacing w:before="30" w:after="30"/>
              <w:rPr>
                <w:rFonts w:ascii="Tahoma" w:hAnsi="Tahoma" w:cs="Tahoma"/>
                <w:sz w:val="13"/>
              </w:rPr>
            </w:pPr>
          </w:p>
        </w:tc>
      </w:tr>
      <w:tr w:rsidR="00B50A5B" w:rsidRPr="00A80CB3" w:rsidTr="00A40DC4">
        <w:trPr>
          <w:trHeight w:val="123"/>
        </w:trPr>
        <w:tc>
          <w:tcPr>
            <w:tcW w:w="2610" w:type="dxa"/>
            <w:shd w:val="clear" w:color="auto" w:fill="auto"/>
            <w:vAlign w:val="center"/>
          </w:tcPr>
          <w:p w:rsidR="00B27742" w:rsidRPr="00A80CB3" w:rsidRDefault="00B27742" w:rsidP="00A40DC4">
            <w:pPr>
              <w:pStyle w:val="ProductNames"/>
              <w:spacing w:before="30" w:after="30"/>
              <w:rPr>
                <w:rFonts w:ascii="Tahoma" w:hAnsi="Tahoma" w:cs="Tahoma"/>
                <w:sz w:val="14"/>
              </w:rPr>
            </w:pPr>
            <w:bookmarkStart w:id="132" w:name="_Toc336337906"/>
            <w:bookmarkStart w:id="133" w:name="_Toc363826948"/>
            <w:r w:rsidRPr="00A80CB3">
              <w:rPr>
                <w:rFonts w:ascii="Tahoma" w:hAnsi="Tahoma" w:cs="Tahoma"/>
                <w:sz w:val="14"/>
              </w:rPr>
              <w:t>Windows Virtual Desktop Access (VDA)</w:t>
            </w:r>
            <w:bookmarkEnd w:id="132"/>
            <w:bookmarkEnd w:id="133"/>
          </w:p>
        </w:tc>
        <w:tc>
          <w:tcPr>
            <w:tcW w:w="360" w:type="dxa"/>
            <w:shd w:val="clear" w:color="auto" w:fill="auto"/>
            <w:vAlign w:val="center"/>
          </w:tcPr>
          <w:p w:rsidR="00B27742" w:rsidRPr="00A40DC4" w:rsidRDefault="00B27742" w:rsidP="00A40DC4">
            <w:pPr>
              <w:pStyle w:val="TableText"/>
              <w:widowControl w:val="0"/>
              <w:spacing w:before="30" w:after="30"/>
              <w:rPr>
                <w:rStyle w:val="EndnoteReference"/>
                <w:rFonts w:cs="Tahoma"/>
                <w:color w:val="0000FF"/>
                <w:sz w:val="13"/>
                <w:szCs w:val="13"/>
              </w:rPr>
            </w:pPr>
          </w:p>
        </w:tc>
        <w:tc>
          <w:tcPr>
            <w:tcW w:w="450" w:type="dxa"/>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07/10</w:t>
            </w:r>
          </w:p>
        </w:tc>
        <w:tc>
          <w:tcPr>
            <w:tcW w:w="360" w:type="dxa"/>
            <w:tcBorders>
              <w:righ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2</w:t>
            </w:r>
          </w:p>
        </w:tc>
        <w:tc>
          <w:tcPr>
            <w:tcW w:w="450" w:type="dxa"/>
            <w:tcBorders>
              <w:lef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p>
        </w:tc>
        <w:tc>
          <w:tcPr>
            <w:tcW w:w="450" w:type="dxa"/>
            <w:shd w:val="clear" w:color="auto" w:fill="auto"/>
            <w:vAlign w:val="center"/>
          </w:tcPr>
          <w:p w:rsidR="00B27742" w:rsidRPr="00A80CB3" w:rsidRDefault="00B27742" w:rsidP="00A40DC4">
            <w:pPr>
              <w:pStyle w:val="TableText"/>
              <w:spacing w:before="30" w:after="30"/>
              <w:rPr>
                <w:rFonts w:ascii="Tahoma" w:hAnsi="Tahoma" w:cs="Tahoma"/>
                <w:sz w:val="13"/>
              </w:rPr>
            </w:pPr>
          </w:p>
        </w:tc>
        <w:tc>
          <w:tcPr>
            <w:tcW w:w="450" w:type="dxa"/>
            <w:tcBorders>
              <w:righ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p>
        </w:tc>
        <w:tc>
          <w:tcPr>
            <w:tcW w:w="450" w:type="dxa"/>
            <w:tcBorders>
              <w:left w:val="single" w:sz="18" w:space="0" w:color="auto"/>
            </w:tcBorders>
            <w:shd w:val="clear" w:color="auto" w:fill="auto"/>
            <w:vAlign w:val="center"/>
          </w:tcPr>
          <w:p w:rsidR="00B27742" w:rsidRPr="00A80CB3" w:rsidRDefault="00751F50" w:rsidP="00A40DC4">
            <w:pPr>
              <w:pStyle w:val="TableText"/>
              <w:spacing w:before="30" w:after="30"/>
              <w:rPr>
                <w:rFonts w:ascii="Tahoma" w:hAnsi="Tahoma" w:cs="Tahoma"/>
                <w:sz w:val="13"/>
              </w:rPr>
            </w:pPr>
            <w:r w:rsidRPr="00A80CB3">
              <w:rPr>
                <w:rFonts w:ascii="Tahoma" w:hAnsi="Tahoma" w:cs="Tahoma"/>
                <w:sz w:val="13"/>
              </w:rPr>
              <w:t>1)</w:t>
            </w:r>
          </w:p>
        </w:tc>
        <w:tc>
          <w:tcPr>
            <w:tcW w:w="450" w:type="dxa"/>
            <w:tcBorders>
              <w:righ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A80CB3" w:rsidRDefault="00B27742" w:rsidP="00A40DC4">
            <w:pPr>
              <w:pStyle w:val="TableText"/>
              <w:spacing w:before="30" w:after="30"/>
              <w:rPr>
                <w:rFonts w:ascii="Tahoma" w:hAnsi="Tahoma" w:cs="Tahoma"/>
                <w:sz w:val="13"/>
              </w:rPr>
            </w:pPr>
            <w:r w:rsidRPr="00A80CB3">
              <w:rPr>
                <w:rFonts w:ascii="Tahoma" w:hAnsi="Tahoma" w:cs="Tahoma"/>
                <w:sz w:val="13"/>
              </w:rPr>
              <w:t>P</w:t>
            </w:r>
          </w:p>
        </w:tc>
        <w:tc>
          <w:tcPr>
            <w:tcW w:w="450" w:type="dxa"/>
            <w:shd w:val="clear" w:color="auto" w:fill="auto"/>
            <w:vAlign w:val="center"/>
          </w:tcPr>
          <w:p w:rsidR="00B27742" w:rsidRPr="00A80CB3" w:rsidRDefault="00954BF1" w:rsidP="00A40DC4">
            <w:pPr>
              <w:pStyle w:val="TableText"/>
              <w:spacing w:before="30" w:after="30"/>
              <w:rPr>
                <w:rFonts w:ascii="Tahoma" w:hAnsi="Tahoma" w:cs="Tahoma"/>
                <w:sz w:val="13"/>
              </w:rPr>
            </w:pPr>
            <w:r w:rsidRPr="00A80CB3">
              <w:rPr>
                <w:rFonts w:ascii="Tahoma" w:hAnsi="Tahoma" w:cs="Tahoma"/>
                <w:sz w:val="13"/>
              </w:rPr>
              <w:t>A</w:t>
            </w:r>
          </w:p>
        </w:tc>
        <w:tc>
          <w:tcPr>
            <w:tcW w:w="540" w:type="dxa"/>
            <w:shd w:val="clear" w:color="auto" w:fill="auto"/>
            <w:vAlign w:val="center"/>
          </w:tcPr>
          <w:p w:rsidR="00B27742" w:rsidRPr="00A80CB3" w:rsidRDefault="00B27742" w:rsidP="00A40DC4">
            <w:pPr>
              <w:pStyle w:val="TableText"/>
              <w:spacing w:before="30" w:after="30"/>
              <w:rPr>
                <w:rFonts w:ascii="Tahoma" w:hAnsi="Tahoma" w:cs="Tahoma"/>
                <w:sz w:val="13"/>
              </w:rPr>
            </w:pPr>
          </w:p>
        </w:tc>
      </w:tr>
      <w:tr w:rsidR="006F741C" w:rsidRPr="00A80CB3" w:rsidTr="00A40DC4">
        <w:trPr>
          <w:trHeight w:val="123"/>
        </w:trPr>
        <w:tc>
          <w:tcPr>
            <w:tcW w:w="2610" w:type="dxa"/>
            <w:shd w:val="clear" w:color="auto" w:fill="FABF8F"/>
            <w:vAlign w:val="center"/>
          </w:tcPr>
          <w:p w:rsidR="006F741C" w:rsidRPr="00A80CB3" w:rsidRDefault="006F741C" w:rsidP="00A40DC4">
            <w:pPr>
              <w:pStyle w:val="ProductNames"/>
              <w:spacing w:before="30" w:after="30"/>
              <w:rPr>
                <w:rFonts w:ascii="Tahoma" w:hAnsi="Tahoma" w:cs="Tahoma"/>
                <w:sz w:val="14"/>
              </w:rPr>
            </w:pPr>
            <w:bookmarkStart w:id="134" w:name="_Toc363826949"/>
            <w:r w:rsidRPr="00A80CB3">
              <w:rPr>
                <w:rFonts w:ascii="Tahoma" w:hAnsi="Tahoma" w:cs="Tahoma"/>
                <w:sz w:val="14"/>
              </w:rPr>
              <w:t>Windows Intune (Per Dispositivo)</w:t>
            </w:r>
            <w:bookmarkEnd w:id="134"/>
          </w:p>
        </w:tc>
        <w:tc>
          <w:tcPr>
            <w:tcW w:w="360" w:type="dxa"/>
            <w:shd w:val="clear" w:color="auto" w:fill="FABF8F"/>
            <w:vAlign w:val="center"/>
          </w:tcPr>
          <w:p w:rsidR="006F741C" w:rsidRPr="00A40DC4" w:rsidRDefault="000D0A8C" w:rsidP="00A40DC4">
            <w:pPr>
              <w:pStyle w:val="TableText"/>
              <w:widowControl w:val="0"/>
              <w:spacing w:before="30" w:after="30"/>
              <w:rPr>
                <w:rStyle w:val="EndnoteReference"/>
                <w:rFonts w:cs="Tahoma"/>
                <w:b w:val="0"/>
                <w:color w:val="0000FF"/>
                <w:sz w:val="13"/>
                <w:szCs w:val="13"/>
              </w:rPr>
            </w:pPr>
            <w:hyperlink w:anchor="_29_Windows®_8" w:history="1">
              <w:r w:rsidR="00B23717" w:rsidRPr="00A40DC4">
                <w:rPr>
                  <w:rStyle w:val="Hyperlink"/>
                  <w:rFonts w:cs="Tahoma"/>
                  <w:b/>
                  <w:sz w:val="13"/>
                  <w:szCs w:val="13"/>
                </w:rPr>
                <w:t>33</w:t>
              </w:r>
            </w:hyperlink>
          </w:p>
        </w:tc>
        <w:tc>
          <w:tcPr>
            <w:tcW w:w="450" w:type="dxa"/>
            <w:shd w:val="clear" w:color="auto" w:fill="FABF8F"/>
            <w:vAlign w:val="center"/>
          </w:tcPr>
          <w:p w:rsidR="006F741C" w:rsidRPr="00A80CB3" w:rsidRDefault="00DB3ECB" w:rsidP="00A40DC4">
            <w:pPr>
              <w:pStyle w:val="TableText"/>
              <w:spacing w:before="30" w:after="30"/>
              <w:rPr>
                <w:rFonts w:ascii="Tahoma" w:hAnsi="Tahoma" w:cs="Tahoma"/>
                <w:sz w:val="13"/>
              </w:rPr>
            </w:pPr>
            <w:r w:rsidRPr="00A80CB3">
              <w:rPr>
                <w:rFonts w:ascii="Tahoma" w:hAnsi="Tahoma" w:cs="Tahoma"/>
                <w:sz w:val="13"/>
              </w:rPr>
              <w:t>04/11</w:t>
            </w:r>
          </w:p>
        </w:tc>
        <w:tc>
          <w:tcPr>
            <w:tcW w:w="360" w:type="dxa"/>
            <w:tcBorders>
              <w:right w:val="single" w:sz="18" w:space="0" w:color="auto"/>
            </w:tcBorders>
            <w:shd w:val="clear" w:color="auto" w:fill="FABF8F"/>
            <w:vAlign w:val="center"/>
          </w:tcPr>
          <w:p w:rsidR="006F741C" w:rsidRPr="00A80CB3" w:rsidRDefault="006F741C" w:rsidP="00A40DC4">
            <w:pPr>
              <w:pStyle w:val="TableText"/>
              <w:spacing w:before="30" w:after="30"/>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A80CB3" w:rsidRDefault="006F741C" w:rsidP="00A40DC4">
            <w:pPr>
              <w:pStyle w:val="TableText"/>
              <w:spacing w:before="30" w:after="30"/>
              <w:rPr>
                <w:rFonts w:ascii="Tahoma" w:hAnsi="Tahoma" w:cs="Tahoma"/>
                <w:sz w:val="13"/>
              </w:rPr>
            </w:pPr>
          </w:p>
        </w:tc>
        <w:tc>
          <w:tcPr>
            <w:tcW w:w="450" w:type="dxa"/>
            <w:tcBorders>
              <w:left w:val="single" w:sz="18" w:space="0" w:color="auto"/>
            </w:tcBorders>
            <w:shd w:val="clear" w:color="auto" w:fill="FABF8F"/>
            <w:vAlign w:val="center"/>
          </w:tcPr>
          <w:p w:rsidR="006F741C" w:rsidRPr="00A80CB3" w:rsidRDefault="006F741C" w:rsidP="00A40DC4">
            <w:pPr>
              <w:pStyle w:val="TableText"/>
              <w:spacing w:before="30" w:after="30"/>
              <w:rPr>
                <w:rFonts w:ascii="Tahoma" w:hAnsi="Tahoma" w:cs="Tahoma"/>
                <w:sz w:val="13"/>
              </w:rPr>
            </w:pPr>
          </w:p>
        </w:tc>
        <w:tc>
          <w:tcPr>
            <w:tcW w:w="450" w:type="dxa"/>
            <w:shd w:val="clear" w:color="auto" w:fill="FABF8F"/>
            <w:vAlign w:val="center"/>
          </w:tcPr>
          <w:p w:rsidR="006F741C" w:rsidRPr="00A80CB3" w:rsidRDefault="006F741C" w:rsidP="00A40DC4">
            <w:pPr>
              <w:pStyle w:val="TableText"/>
              <w:spacing w:before="30" w:after="30"/>
              <w:rPr>
                <w:rFonts w:ascii="Tahoma" w:hAnsi="Tahoma" w:cs="Tahoma"/>
                <w:sz w:val="13"/>
              </w:rPr>
            </w:pPr>
          </w:p>
        </w:tc>
        <w:tc>
          <w:tcPr>
            <w:tcW w:w="450" w:type="dxa"/>
            <w:tcBorders>
              <w:right w:val="single" w:sz="18" w:space="0" w:color="auto"/>
            </w:tcBorders>
            <w:shd w:val="clear" w:color="auto" w:fill="FABF8F"/>
            <w:vAlign w:val="center"/>
          </w:tcPr>
          <w:p w:rsidR="006F741C" w:rsidRPr="00A80CB3" w:rsidRDefault="006F741C" w:rsidP="00A40DC4">
            <w:pPr>
              <w:pStyle w:val="TableText"/>
              <w:spacing w:before="30" w:after="30"/>
              <w:rPr>
                <w:rFonts w:ascii="Tahoma" w:hAnsi="Tahoma" w:cs="Tahoma"/>
                <w:sz w:val="13"/>
              </w:rPr>
            </w:pPr>
          </w:p>
        </w:tc>
        <w:tc>
          <w:tcPr>
            <w:tcW w:w="450" w:type="dxa"/>
            <w:tcBorders>
              <w:left w:val="single" w:sz="18" w:space="0" w:color="auto"/>
            </w:tcBorders>
            <w:shd w:val="clear" w:color="auto" w:fill="FABF8F"/>
            <w:vAlign w:val="center"/>
          </w:tcPr>
          <w:p w:rsidR="006F741C" w:rsidRPr="00A80CB3" w:rsidRDefault="006F741C" w:rsidP="00A40DC4">
            <w:pPr>
              <w:pStyle w:val="TableText"/>
              <w:spacing w:before="30" w:after="30"/>
              <w:rPr>
                <w:rFonts w:ascii="Tahoma" w:hAnsi="Tahoma" w:cs="Tahoma"/>
                <w:sz w:val="13"/>
              </w:rPr>
            </w:pPr>
          </w:p>
        </w:tc>
        <w:tc>
          <w:tcPr>
            <w:tcW w:w="450" w:type="dxa"/>
            <w:tcBorders>
              <w:right w:val="single" w:sz="18" w:space="0" w:color="auto"/>
            </w:tcBorders>
            <w:shd w:val="clear" w:color="auto" w:fill="FABF8F"/>
            <w:vAlign w:val="center"/>
          </w:tcPr>
          <w:p w:rsidR="006F741C" w:rsidRPr="00A80CB3" w:rsidRDefault="006F741C" w:rsidP="00A40DC4">
            <w:pPr>
              <w:pStyle w:val="TableText"/>
              <w:spacing w:before="30" w:after="3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A80CB3" w:rsidRDefault="006F741C" w:rsidP="00A40DC4">
            <w:pPr>
              <w:pStyle w:val="TableText"/>
              <w:spacing w:before="30" w:after="30"/>
              <w:rPr>
                <w:rFonts w:ascii="Tahoma" w:hAnsi="Tahoma" w:cs="Tahoma"/>
                <w:sz w:val="13"/>
              </w:rPr>
            </w:pPr>
          </w:p>
        </w:tc>
        <w:tc>
          <w:tcPr>
            <w:tcW w:w="450" w:type="dxa"/>
            <w:shd w:val="clear" w:color="auto" w:fill="FABF8F"/>
            <w:vAlign w:val="center"/>
          </w:tcPr>
          <w:p w:rsidR="006F741C" w:rsidRPr="00A80CB3" w:rsidRDefault="006F741C" w:rsidP="00A40DC4">
            <w:pPr>
              <w:pStyle w:val="TableText"/>
              <w:spacing w:before="30" w:after="30"/>
              <w:rPr>
                <w:rFonts w:ascii="Tahoma" w:hAnsi="Tahoma" w:cs="Tahoma"/>
                <w:sz w:val="13"/>
              </w:rPr>
            </w:pPr>
          </w:p>
        </w:tc>
        <w:tc>
          <w:tcPr>
            <w:tcW w:w="540" w:type="dxa"/>
            <w:shd w:val="clear" w:color="auto" w:fill="FABF8F"/>
            <w:vAlign w:val="center"/>
          </w:tcPr>
          <w:p w:rsidR="006F741C" w:rsidRPr="00A80CB3" w:rsidRDefault="006F741C" w:rsidP="00A40DC4">
            <w:pPr>
              <w:pStyle w:val="TableText"/>
              <w:spacing w:before="30" w:after="30"/>
              <w:rPr>
                <w:rFonts w:ascii="Tahoma" w:hAnsi="Tahoma" w:cs="Tahoma"/>
                <w:sz w:val="13"/>
              </w:rPr>
            </w:pPr>
          </w:p>
        </w:tc>
      </w:tr>
      <w:tr w:rsidR="00955DF1" w:rsidRPr="00A80CB3" w:rsidTr="00A40DC4">
        <w:trPr>
          <w:trHeight w:val="123"/>
        </w:trPr>
        <w:tc>
          <w:tcPr>
            <w:tcW w:w="2610" w:type="dxa"/>
            <w:tcBorders>
              <w:bottom w:val="single" w:sz="4" w:space="0" w:color="auto"/>
            </w:tcBorders>
            <w:shd w:val="clear" w:color="auto" w:fill="auto"/>
            <w:vAlign w:val="center"/>
          </w:tcPr>
          <w:p w:rsidR="00955DF1" w:rsidRPr="002D3668" w:rsidRDefault="00955DF1" w:rsidP="00A40DC4">
            <w:pPr>
              <w:pStyle w:val="ProductNames"/>
              <w:spacing w:before="30" w:after="30"/>
              <w:rPr>
                <w:rFonts w:ascii="Tahoma" w:hAnsi="Tahoma" w:cs="Tahoma"/>
                <w:sz w:val="14"/>
                <w:lang w:val="it-IT"/>
              </w:rPr>
            </w:pPr>
            <w:bookmarkStart w:id="135" w:name="_Toc363826950"/>
            <w:r w:rsidRPr="002D3668">
              <w:rPr>
                <w:rFonts w:ascii="Tahoma" w:hAnsi="Tahoma" w:cs="Tahoma"/>
                <w:sz w:val="14"/>
                <w:lang w:val="it-IT"/>
              </w:rPr>
              <w:t>Componente Aggiuntivo per Windows Intune (Per Dispositivo)</w:t>
            </w:r>
            <w:bookmarkEnd w:id="135"/>
          </w:p>
        </w:tc>
        <w:tc>
          <w:tcPr>
            <w:tcW w:w="360" w:type="dxa"/>
            <w:tcBorders>
              <w:bottom w:val="single" w:sz="4" w:space="0" w:color="auto"/>
            </w:tcBorders>
            <w:shd w:val="clear" w:color="auto" w:fill="auto"/>
            <w:vAlign w:val="center"/>
          </w:tcPr>
          <w:p w:rsidR="00955DF1" w:rsidRPr="00A40DC4" w:rsidRDefault="000D0A8C" w:rsidP="00A40DC4">
            <w:pPr>
              <w:pStyle w:val="TableText"/>
              <w:widowControl w:val="0"/>
              <w:spacing w:before="30" w:after="30"/>
              <w:rPr>
                <w:rStyle w:val="EndnoteReference"/>
                <w:rFonts w:cs="Tahoma"/>
                <w:b w:val="0"/>
                <w:color w:val="0000FF"/>
                <w:sz w:val="13"/>
                <w:szCs w:val="13"/>
              </w:rPr>
            </w:pPr>
            <w:hyperlink w:anchor="_98_Windows_Multipoint" w:history="1">
              <w:r w:rsidR="00B23717" w:rsidRPr="00A40DC4">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Pr="00A80CB3" w:rsidRDefault="00DB3ECB" w:rsidP="00A40DC4">
            <w:pPr>
              <w:pStyle w:val="TableText"/>
              <w:spacing w:before="30" w:after="30"/>
              <w:rPr>
                <w:rFonts w:ascii="Tahoma" w:hAnsi="Tahoma" w:cs="Tahoma"/>
                <w:sz w:val="13"/>
              </w:rPr>
            </w:pPr>
            <w:r w:rsidRPr="00A80CB3">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A80CB3" w:rsidRDefault="00955DF1" w:rsidP="00A40DC4">
            <w:pPr>
              <w:pStyle w:val="TableText"/>
              <w:spacing w:before="30" w:after="3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A80CB3" w:rsidRDefault="00955DF1"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A80CB3" w:rsidRDefault="00955DF1"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955DF1" w:rsidRPr="00A80CB3" w:rsidRDefault="00955DF1"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A80CB3" w:rsidRDefault="00955DF1" w:rsidP="00A40DC4">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A80CB3" w:rsidRDefault="00955DF1" w:rsidP="00A40DC4">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A80CB3" w:rsidRDefault="00955DF1" w:rsidP="00A40DC4">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A80CB3" w:rsidRDefault="00955DF1" w:rsidP="00A40DC4">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rsidR="00955DF1" w:rsidRPr="00A80CB3" w:rsidRDefault="00955DF1" w:rsidP="00A40DC4">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rsidR="00955DF1" w:rsidRPr="00A80CB3" w:rsidRDefault="00955DF1" w:rsidP="00A40DC4">
            <w:pPr>
              <w:pStyle w:val="TableText"/>
              <w:spacing w:before="30" w:after="30"/>
              <w:rPr>
                <w:rFonts w:ascii="Tahoma" w:hAnsi="Tahoma" w:cs="Tahoma"/>
                <w:sz w:val="13"/>
              </w:rPr>
            </w:pPr>
          </w:p>
        </w:tc>
      </w:tr>
    </w:tbl>
    <w:p w:rsidR="00091558" w:rsidRPr="00A80CB3" w:rsidRDefault="00091558">
      <w:pPr>
        <w:pStyle w:val="ProductPool"/>
        <w:rPr>
          <w:rFonts w:ascii="Tahoma" w:hAnsi="Tahoma" w:cs="Tahoma"/>
        </w:rPr>
      </w:pPr>
    </w:p>
    <w:p w:rsidR="0021637C" w:rsidRPr="00A80CB3" w:rsidRDefault="0021637C" w:rsidP="004E292A">
      <w:pPr>
        <w:pStyle w:val="Heading3"/>
        <w:rPr>
          <w:rFonts w:ascii="Tahoma" w:hAnsi="Tahoma" w:cs="Tahoma"/>
        </w:rPr>
      </w:pPr>
    </w:p>
    <w:p w:rsidR="00023FE7" w:rsidRPr="00A80CB3" w:rsidRDefault="00023FE7" w:rsidP="004E292A">
      <w:pPr>
        <w:pStyle w:val="Heading3"/>
        <w:rPr>
          <w:rFonts w:ascii="Tahoma" w:hAnsi="Tahoma" w:cs="Tahoma"/>
        </w:rPr>
      </w:pPr>
      <w:bookmarkStart w:id="136" w:name="_Toc336337908"/>
      <w:bookmarkStart w:id="137" w:name="_Toc363826951"/>
      <w:r w:rsidRPr="00A80CB3">
        <w:rPr>
          <w:rFonts w:ascii="Tahoma" w:hAnsi="Tahoma" w:cs="Tahoma"/>
          <w:sz w:val="22"/>
          <w:szCs w:val="22"/>
        </w:rPr>
        <w:t>POOL DI SERVER</w:t>
      </w:r>
      <w:bookmarkEnd w:id="136"/>
      <w:bookmarkEnd w:id="137"/>
    </w:p>
    <w:p w:rsidR="00023FE7" w:rsidRPr="00A80CB3"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40"/>
      </w:tblGrid>
      <w:tr w:rsidR="001C38D4" w:rsidRPr="002D3668" w:rsidTr="00965A35">
        <w:trPr>
          <w:cantSplit/>
          <w:trHeight w:val="389"/>
          <w:tblHeader/>
        </w:trPr>
        <w:tc>
          <w:tcPr>
            <w:tcW w:w="2734" w:type="dxa"/>
            <w:gridSpan w:val="2"/>
            <w:vMerge w:val="restart"/>
            <w:tcBorders>
              <w:top w:val="single" w:sz="4" w:space="0" w:color="FFFFFF"/>
              <w:left w:val="single" w:sz="4" w:space="0" w:color="FFFFFF"/>
            </w:tcBorders>
          </w:tcPr>
          <w:p w:rsidR="00C031FA" w:rsidRPr="00A80CB3" w:rsidRDefault="00A40DC4" w:rsidP="00A40DC4">
            <w:pPr>
              <w:spacing w:before="30" w:after="30"/>
              <w:rPr>
                <w:rFonts w:cs="Tahoma"/>
                <w:sz w:val="20"/>
              </w:rPr>
            </w:pPr>
            <w:r w:rsidRPr="00A80CB3">
              <w:rPr>
                <w:rFonts w:cs="Tahoma"/>
                <w:noProof/>
              </w:rPr>
              <mc:AlternateContent>
                <mc:Choice Requires="wps">
                  <w:drawing>
                    <wp:anchor distT="0" distB="0" distL="114300" distR="114300" simplePos="0" relativeHeight="251663872" behindDoc="0" locked="0" layoutInCell="1" allowOverlap="1" wp14:anchorId="550409F1" wp14:editId="16FE5246">
                      <wp:simplePos x="0" y="0"/>
                      <wp:positionH relativeFrom="column">
                        <wp:posOffset>1659890</wp:posOffset>
                      </wp:positionH>
                      <wp:positionV relativeFrom="paragraph">
                        <wp:posOffset>642620</wp:posOffset>
                      </wp:positionV>
                      <wp:extent cx="405130" cy="213995"/>
                      <wp:effectExtent l="0" t="0" r="0" b="0"/>
                      <wp:wrapNone/>
                      <wp:docPr id="2"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7E5" w:rsidRDefault="005247E5">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50409F1" id="Text Box 64" o:spid="_x0000_s1028" type="#_x0000_t202" style="position:absolute;margin-left:130.7pt;margin-top:50.6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2rZ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" filled="f" stroked="f">
                      <v:textbox style="mso-fit-shape-to-text:t">
                        <w:txbxContent>
                          <w:p w:rsidR="005247E5" w:rsidRDefault="005247E5">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A80CB3" w:rsidRDefault="00C031FA" w:rsidP="00A40DC4">
            <w:pPr>
              <w:pStyle w:val="TableVerticalText"/>
              <w:spacing w:before="30" w:after="30"/>
              <w:rPr>
                <w:rFonts w:ascii="Tahoma" w:hAnsi="Tahoma" w:cs="Tahoma"/>
                <w:sz w:val="9"/>
              </w:rPr>
            </w:pPr>
            <w:r w:rsidRPr="00A80CB3">
              <w:rPr>
                <w:rFonts w:ascii="Tahoma" w:hAnsi="Tahoma" w:cs="Tahoma"/>
                <w:sz w:val="9"/>
              </w:rPr>
              <w:t>Note del Prodotto</w:t>
            </w:r>
          </w:p>
        </w:tc>
        <w:tc>
          <w:tcPr>
            <w:tcW w:w="450" w:type="dxa"/>
            <w:vMerge w:val="restart"/>
            <w:tcBorders>
              <w:top w:val="single" w:sz="12" w:space="0" w:color="auto"/>
            </w:tcBorders>
            <w:textDirection w:val="btLr"/>
          </w:tcPr>
          <w:p w:rsidR="00C031FA" w:rsidRPr="00A80CB3" w:rsidRDefault="00C031FA" w:rsidP="00A40DC4">
            <w:pPr>
              <w:pStyle w:val="TableVerticalText"/>
              <w:spacing w:before="30" w:after="30"/>
              <w:rPr>
                <w:rFonts w:ascii="Tahoma" w:hAnsi="Tahoma" w:cs="Tahoma"/>
              </w:rPr>
            </w:pPr>
          </w:p>
          <w:p w:rsidR="00C031FA" w:rsidRPr="00A80CB3" w:rsidRDefault="00C031FA" w:rsidP="00A40DC4">
            <w:pPr>
              <w:pStyle w:val="TableVerticalText"/>
              <w:spacing w:before="30" w:after="30"/>
              <w:rPr>
                <w:rFonts w:ascii="Tahoma" w:hAnsi="Tahoma" w:cs="Tahoma"/>
                <w:sz w:val="9"/>
              </w:rPr>
            </w:pPr>
            <w:r w:rsidRPr="00A80CB3">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C031FA" w:rsidRPr="00A80CB3" w:rsidRDefault="00C031FA" w:rsidP="00A40DC4">
            <w:pPr>
              <w:pStyle w:val="TableVerticalText"/>
              <w:spacing w:before="30" w:after="30"/>
              <w:rPr>
                <w:rFonts w:ascii="Tahoma" w:hAnsi="Tahoma" w:cs="Tahoma"/>
                <w:sz w:val="9"/>
              </w:rPr>
            </w:pPr>
            <w:r w:rsidRPr="00A80CB3">
              <w:rPr>
                <w:rFonts w:ascii="Tahoma" w:hAnsi="Tahoma" w:cs="Tahoma"/>
                <w:sz w:val="9"/>
              </w:rPr>
              <w:t>SAB / OLB</w:t>
            </w:r>
          </w:p>
        </w:tc>
        <w:tc>
          <w:tcPr>
            <w:tcW w:w="2970" w:type="dxa"/>
            <w:gridSpan w:val="13"/>
            <w:tcBorders>
              <w:top w:val="single" w:sz="12" w:space="0" w:color="auto"/>
              <w:left w:val="single" w:sz="18" w:space="0" w:color="auto"/>
              <w:right w:val="single" w:sz="18" w:space="0" w:color="auto"/>
            </w:tcBorders>
            <w:vAlign w:val="center"/>
          </w:tcPr>
          <w:p w:rsidR="00C031FA" w:rsidRPr="00A80CB3" w:rsidRDefault="00C031FA" w:rsidP="00A40DC4">
            <w:pPr>
              <w:pStyle w:val="TableHeadingsBlack"/>
              <w:spacing w:before="30" w:after="30"/>
              <w:rPr>
                <w:rFonts w:ascii="Tahoma" w:hAnsi="Tahoma" w:cs="Tahoma"/>
              </w:rPr>
            </w:pPr>
            <w:r w:rsidRPr="00A80CB3">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A80CB3" w:rsidRDefault="00C031FA" w:rsidP="00A40DC4">
            <w:pPr>
              <w:pStyle w:val="TableHeadingsBlack"/>
              <w:spacing w:before="30" w:after="30"/>
              <w:rPr>
                <w:rFonts w:ascii="Tahoma" w:hAnsi="Tahoma" w:cs="Tahoma"/>
                <w:szCs w:val="11"/>
              </w:rPr>
            </w:pPr>
            <w:r w:rsidRPr="00A80CB3">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rsidR="00C031FA" w:rsidRPr="00A80CB3" w:rsidRDefault="00C031FA" w:rsidP="00A40DC4">
            <w:pPr>
              <w:pStyle w:val="TableVerticalText"/>
              <w:spacing w:before="30" w:after="30"/>
              <w:rPr>
                <w:rFonts w:ascii="Tahoma" w:hAnsi="Tahoma" w:cs="Tahoma"/>
                <w:sz w:val="9"/>
              </w:rPr>
            </w:pPr>
            <w:r w:rsidRPr="00A80CB3">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C031FA" w:rsidRPr="00A80CB3" w:rsidRDefault="00C031FA" w:rsidP="00A40DC4">
            <w:pPr>
              <w:pStyle w:val="TableVerticalText"/>
              <w:spacing w:before="30" w:after="30"/>
              <w:rPr>
                <w:rFonts w:ascii="Tahoma" w:hAnsi="Tahoma" w:cs="Tahoma"/>
                <w:sz w:val="9"/>
              </w:rPr>
            </w:pPr>
            <w:r w:rsidRPr="00A80CB3">
              <w:rPr>
                <w:rFonts w:ascii="Tahoma" w:hAnsi="Tahoma" w:cs="Tahoma"/>
                <w:sz w:val="9"/>
              </w:rPr>
              <w:t xml:space="preserve">EA ed </w:t>
            </w:r>
            <w:r w:rsidRPr="00A80CB3">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A80CB3" w:rsidRDefault="00C031FA" w:rsidP="00A40DC4">
            <w:pPr>
              <w:pStyle w:val="TableVerticalText"/>
              <w:spacing w:before="30" w:after="30"/>
              <w:rPr>
                <w:rFonts w:ascii="Tahoma" w:hAnsi="Tahoma" w:cs="Tahoma"/>
                <w:sz w:val="9"/>
              </w:rPr>
            </w:pPr>
            <w:r w:rsidRPr="00A80CB3">
              <w:rPr>
                <w:rFonts w:ascii="Tahoma" w:hAnsi="Tahoma" w:cs="Tahoma"/>
                <w:sz w:val="9"/>
              </w:rPr>
              <w:t>OV / OVS</w:t>
            </w:r>
          </w:p>
        </w:tc>
        <w:tc>
          <w:tcPr>
            <w:tcW w:w="450" w:type="dxa"/>
            <w:vMerge w:val="restart"/>
            <w:tcBorders>
              <w:top w:val="single" w:sz="12" w:space="0" w:color="auto"/>
            </w:tcBorders>
            <w:textDirection w:val="btLr"/>
            <w:vAlign w:val="center"/>
          </w:tcPr>
          <w:p w:rsidR="00C031FA" w:rsidRPr="00A80CB3" w:rsidRDefault="00C031FA" w:rsidP="00965A35">
            <w:pPr>
              <w:pStyle w:val="TableVerticalText"/>
              <w:spacing w:before="30" w:after="30"/>
              <w:rPr>
                <w:rFonts w:ascii="Tahoma" w:hAnsi="Tahoma" w:cs="Tahoma"/>
                <w:sz w:val="9"/>
              </w:rPr>
            </w:pPr>
            <w:r w:rsidRPr="00A80CB3">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2D3668" w:rsidRDefault="00C031FA" w:rsidP="00A40DC4">
            <w:pPr>
              <w:pStyle w:val="TableVerticalText"/>
              <w:spacing w:before="30" w:after="30"/>
              <w:rPr>
                <w:rFonts w:ascii="Tahoma" w:hAnsi="Tahoma" w:cs="Tahoma"/>
                <w:sz w:val="9"/>
                <w:lang w:val="it-IT"/>
              </w:rPr>
            </w:pPr>
            <w:r w:rsidRPr="002D3668">
              <w:rPr>
                <w:rFonts w:ascii="Tahoma" w:hAnsi="Tahoma" w:cs="Tahoma"/>
                <w:sz w:val="9"/>
                <w:lang w:val="it-IT"/>
              </w:rPr>
              <w:t>Requisito minimo per i Programmi Open</w:t>
            </w:r>
          </w:p>
        </w:tc>
      </w:tr>
      <w:tr w:rsidR="001C38D4" w:rsidRPr="00A80CB3" w:rsidTr="007E466C">
        <w:trPr>
          <w:cantSplit/>
          <w:trHeight w:val="262"/>
          <w:tblHeader/>
        </w:trPr>
        <w:tc>
          <w:tcPr>
            <w:tcW w:w="2734" w:type="dxa"/>
            <w:gridSpan w:val="2"/>
            <w:vMerge/>
            <w:tcBorders>
              <w:left w:val="single" w:sz="4" w:space="0" w:color="FFFFFF"/>
            </w:tcBorders>
          </w:tcPr>
          <w:p w:rsidR="00C031FA" w:rsidRPr="002D3668" w:rsidRDefault="00C031FA" w:rsidP="00A40DC4">
            <w:pPr>
              <w:spacing w:before="30" w:after="30"/>
              <w:rPr>
                <w:rFonts w:cs="Tahoma"/>
                <w:sz w:val="20"/>
                <w:lang w:val="it-IT"/>
              </w:rPr>
            </w:pPr>
          </w:p>
        </w:tc>
        <w:tc>
          <w:tcPr>
            <w:tcW w:w="450" w:type="dxa"/>
            <w:vMerge/>
          </w:tcPr>
          <w:p w:rsidR="00C031FA" w:rsidRPr="002D3668" w:rsidRDefault="00C031FA" w:rsidP="00A40DC4">
            <w:pPr>
              <w:spacing w:before="30" w:after="30"/>
              <w:rPr>
                <w:rFonts w:cs="Tahoma"/>
                <w:b/>
                <w:sz w:val="20"/>
                <w:lang w:val="it-IT"/>
              </w:rPr>
            </w:pPr>
          </w:p>
        </w:tc>
        <w:tc>
          <w:tcPr>
            <w:tcW w:w="450" w:type="dxa"/>
            <w:vMerge/>
          </w:tcPr>
          <w:p w:rsidR="00C031FA" w:rsidRPr="002D3668" w:rsidRDefault="00C031FA" w:rsidP="00A40DC4">
            <w:pPr>
              <w:spacing w:before="30" w:after="30"/>
              <w:rPr>
                <w:rFonts w:cs="Tahoma"/>
                <w:sz w:val="20"/>
                <w:lang w:val="it-IT"/>
              </w:rPr>
            </w:pPr>
          </w:p>
        </w:tc>
        <w:tc>
          <w:tcPr>
            <w:tcW w:w="360" w:type="dxa"/>
            <w:vMerge/>
            <w:tcBorders>
              <w:right w:val="single" w:sz="18" w:space="0" w:color="auto"/>
            </w:tcBorders>
          </w:tcPr>
          <w:p w:rsidR="00C031FA" w:rsidRPr="002D3668" w:rsidRDefault="00C031FA" w:rsidP="00A40DC4">
            <w:pPr>
              <w:spacing w:before="30" w:after="30"/>
              <w:rPr>
                <w:rFonts w:cs="Tahoma"/>
                <w:sz w:val="20"/>
                <w:lang w:val="it-IT"/>
              </w:rPr>
            </w:pPr>
          </w:p>
        </w:tc>
        <w:tc>
          <w:tcPr>
            <w:tcW w:w="360" w:type="dxa"/>
            <w:vMerge w:val="restart"/>
            <w:tcBorders>
              <w:left w:val="single" w:sz="18" w:space="0" w:color="auto"/>
            </w:tcBorders>
            <w:vAlign w:val="center"/>
          </w:tcPr>
          <w:p w:rsidR="00C031FA" w:rsidRPr="00A80CB3" w:rsidRDefault="00C031FA" w:rsidP="00A40DC4">
            <w:pPr>
              <w:pStyle w:val="TableHeadingsRed"/>
              <w:spacing w:before="30" w:after="30"/>
              <w:rPr>
                <w:rFonts w:ascii="Tahoma" w:hAnsi="Tahoma" w:cs="Tahoma"/>
                <w:sz w:val="9"/>
              </w:rPr>
            </w:pPr>
            <w:r w:rsidRPr="00A80CB3">
              <w:rPr>
                <w:rFonts w:ascii="Tahoma" w:hAnsi="Tahoma" w:cs="Tahoma"/>
                <w:sz w:val="9"/>
              </w:rPr>
              <w:t>L</w:t>
            </w:r>
          </w:p>
        </w:tc>
        <w:tc>
          <w:tcPr>
            <w:tcW w:w="1350" w:type="dxa"/>
            <w:gridSpan w:val="7"/>
            <w:vAlign w:val="center"/>
          </w:tcPr>
          <w:p w:rsidR="00C031FA" w:rsidRPr="00A80CB3" w:rsidRDefault="00C031FA" w:rsidP="00A40DC4">
            <w:pPr>
              <w:pStyle w:val="TableHeadingsGreen"/>
              <w:spacing w:before="30" w:after="30"/>
              <w:rPr>
                <w:rFonts w:ascii="Tahoma" w:hAnsi="Tahoma" w:cs="Tahoma"/>
                <w:sz w:val="9"/>
              </w:rPr>
            </w:pPr>
            <w:r w:rsidRPr="00A80CB3">
              <w:rPr>
                <w:rFonts w:ascii="Tahoma" w:hAnsi="Tahoma" w:cs="Tahoma"/>
                <w:sz w:val="9"/>
              </w:rPr>
              <w:t>L&amp;SA</w:t>
            </w:r>
          </w:p>
        </w:tc>
        <w:tc>
          <w:tcPr>
            <w:tcW w:w="1260" w:type="dxa"/>
            <w:gridSpan w:val="5"/>
            <w:tcBorders>
              <w:right w:val="single" w:sz="18" w:space="0" w:color="auto"/>
            </w:tcBorders>
            <w:vAlign w:val="center"/>
          </w:tcPr>
          <w:p w:rsidR="00C031FA" w:rsidRPr="00A80CB3" w:rsidRDefault="00C031FA" w:rsidP="00A40DC4">
            <w:pPr>
              <w:pStyle w:val="TableHeadingsBlue"/>
              <w:spacing w:before="30" w:after="30"/>
              <w:rPr>
                <w:rFonts w:ascii="Tahoma" w:hAnsi="Tahoma" w:cs="Tahoma"/>
                <w:sz w:val="9"/>
              </w:rPr>
            </w:pPr>
            <w:r w:rsidRPr="00A80CB3">
              <w:rPr>
                <w:rFonts w:ascii="Tahoma" w:hAnsi="Tahoma" w:cs="Tahoma"/>
                <w:sz w:val="9"/>
              </w:rPr>
              <w:t>SA</w:t>
            </w:r>
          </w:p>
        </w:tc>
        <w:tc>
          <w:tcPr>
            <w:tcW w:w="450" w:type="dxa"/>
            <w:vMerge w:val="restart"/>
            <w:tcBorders>
              <w:left w:val="single" w:sz="18" w:space="0" w:color="auto"/>
            </w:tcBorders>
            <w:vAlign w:val="center"/>
          </w:tcPr>
          <w:p w:rsidR="00C031FA" w:rsidRPr="00A80CB3" w:rsidRDefault="00C031FA" w:rsidP="00A40DC4">
            <w:pPr>
              <w:pStyle w:val="TableHeadingsRed"/>
              <w:spacing w:before="30" w:after="30"/>
              <w:rPr>
                <w:rFonts w:ascii="Tahoma" w:hAnsi="Tahoma" w:cs="Tahoma"/>
                <w:sz w:val="9"/>
              </w:rPr>
            </w:pPr>
            <w:r w:rsidRPr="00A80CB3">
              <w:rPr>
                <w:rFonts w:ascii="Tahoma" w:hAnsi="Tahoma" w:cs="Tahoma"/>
                <w:sz w:val="9"/>
              </w:rPr>
              <w:t>L</w:t>
            </w:r>
          </w:p>
        </w:tc>
        <w:tc>
          <w:tcPr>
            <w:tcW w:w="450" w:type="dxa"/>
            <w:vAlign w:val="center"/>
          </w:tcPr>
          <w:p w:rsidR="00C031FA" w:rsidRPr="00A80CB3" w:rsidRDefault="00C031FA" w:rsidP="00A40DC4">
            <w:pPr>
              <w:pStyle w:val="TableHeadingsGreen"/>
              <w:spacing w:before="30" w:after="30"/>
              <w:rPr>
                <w:rFonts w:ascii="Tahoma" w:hAnsi="Tahoma" w:cs="Tahoma"/>
                <w:sz w:val="9"/>
              </w:rPr>
            </w:pPr>
            <w:r w:rsidRPr="00A80CB3">
              <w:rPr>
                <w:rFonts w:ascii="Tahoma" w:hAnsi="Tahoma" w:cs="Tahoma"/>
                <w:sz w:val="9"/>
              </w:rPr>
              <w:t>L&amp;SA</w:t>
            </w:r>
          </w:p>
        </w:tc>
        <w:tc>
          <w:tcPr>
            <w:tcW w:w="450" w:type="dxa"/>
            <w:vMerge w:val="restart"/>
            <w:tcBorders>
              <w:right w:val="single" w:sz="18" w:space="0" w:color="auto"/>
            </w:tcBorders>
            <w:vAlign w:val="center"/>
          </w:tcPr>
          <w:p w:rsidR="00C031FA" w:rsidRPr="00A80CB3" w:rsidRDefault="00C031FA" w:rsidP="00A40DC4">
            <w:pPr>
              <w:pStyle w:val="TableHeadingsBlue"/>
              <w:spacing w:before="30" w:after="30"/>
              <w:rPr>
                <w:rFonts w:ascii="Tahoma" w:hAnsi="Tahoma" w:cs="Tahoma"/>
                <w:sz w:val="9"/>
              </w:rPr>
            </w:pPr>
            <w:r w:rsidRPr="00A80CB3">
              <w:rPr>
                <w:rFonts w:ascii="Tahoma" w:hAnsi="Tahoma" w:cs="Tahoma"/>
                <w:sz w:val="9"/>
              </w:rPr>
              <w:t>SA</w:t>
            </w:r>
          </w:p>
        </w:tc>
        <w:tc>
          <w:tcPr>
            <w:tcW w:w="450" w:type="dxa"/>
            <w:vMerge/>
            <w:tcBorders>
              <w:left w:val="single" w:sz="18" w:space="0" w:color="auto"/>
            </w:tcBorders>
          </w:tcPr>
          <w:p w:rsidR="00C031FA" w:rsidRPr="00A80CB3" w:rsidRDefault="00C031FA" w:rsidP="00A40DC4">
            <w:pPr>
              <w:spacing w:before="30" w:after="30"/>
              <w:rPr>
                <w:rFonts w:cs="Tahoma"/>
                <w:sz w:val="20"/>
              </w:rPr>
            </w:pPr>
          </w:p>
        </w:tc>
        <w:tc>
          <w:tcPr>
            <w:tcW w:w="450" w:type="dxa"/>
            <w:vMerge/>
            <w:tcBorders>
              <w:right w:val="single" w:sz="18" w:space="0" w:color="auto"/>
            </w:tcBorders>
          </w:tcPr>
          <w:p w:rsidR="00C031FA" w:rsidRPr="00A80CB3" w:rsidRDefault="00C031FA" w:rsidP="00A40DC4">
            <w:pPr>
              <w:spacing w:before="30" w:after="30"/>
              <w:rPr>
                <w:rFonts w:cs="Tahoma"/>
                <w:sz w:val="20"/>
              </w:rPr>
            </w:pPr>
          </w:p>
        </w:tc>
        <w:tc>
          <w:tcPr>
            <w:tcW w:w="450" w:type="dxa"/>
            <w:vMerge/>
            <w:tcBorders>
              <w:left w:val="single" w:sz="18" w:space="0" w:color="auto"/>
              <w:right w:val="single" w:sz="18" w:space="0" w:color="auto"/>
            </w:tcBorders>
          </w:tcPr>
          <w:p w:rsidR="00C031FA" w:rsidRPr="00A80CB3" w:rsidRDefault="00C031FA" w:rsidP="00A40DC4">
            <w:pPr>
              <w:spacing w:before="30" w:after="30"/>
              <w:rPr>
                <w:rFonts w:cs="Tahoma"/>
                <w:sz w:val="20"/>
              </w:rPr>
            </w:pPr>
          </w:p>
        </w:tc>
        <w:tc>
          <w:tcPr>
            <w:tcW w:w="450" w:type="dxa"/>
            <w:vMerge/>
          </w:tcPr>
          <w:p w:rsidR="00C031FA" w:rsidRPr="00A80CB3" w:rsidRDefault="00C031FA" w:rsidP="00A40DC4">
            <w:pPr>
              <w:spacing w:before="30" w:after="30"/>
              <w:rPr>
                <w:rFonts w:cs="Tahoma"/>
                <w:sz w:val="20"/>
              </w:rPr>
            </w:pPr>
          </w:p>
        </w:tc>
        <w:tc>
          <w:tcPr>
            <w:tcW w:w="540" w:type="dxa"/>
            <w:vMerge/>
          </w:tcPr>
          <w:p w:rsidR="00C031FA" w:rsidRPr="00A80CB3" w:rsidRDefault="00C031FA" w:rsidP="00A40DC4">
            <w:pPr>
              <w:spacing w:before="30" w:after="30"/>
              <w:rPr>
                <w:rFonts w:cs="Tahoma"/>
                <w:sz w:val="20"/>
              </w:rPr>
            </w:pPr>
          </w:p>
        </w:tc>
      </w:tr>
      <w:tr w:rsidR="001C38D4" w:rsidRPr="00A80CB3" w:rsidTr="00A40DC4">
        <w:trPr>
          <w:cantSplit/>
          <w:trHeight w:val="638"/>
          <w:tblHeader/>
        </w:trPr>
        <w:tc>
          <w:tcPr>
            <w:tcW w:w="2734" w:type="dxa"/>
            <w:gridSpan w:val="2"/>
            <w:vMerge/>
            <w:tcBorders>
              <w:left w:val="single" w:sz="4" w:space="0" w:color="FFFFFF"/>
              <w:bottom w:val="single" w:sz="4" w:space="0" w:color="auto"/>
            </w:tcBorders>
          </w:tcPr>
          <w:p w:rsidR="00C031FA" w:rsidRPr="00A80CB3" w:rsidRDefault="00C031FA" w:rsidP="00A40DC4">
            <w:pPr>
              <w:spacing w:before="30" w:after="30"/>
              <w:rPr>
                <w:rFonts w:cs="Tahoma"/>
                <w:sz w:val="20"/>
              </w:rPr>
            </w:pPr>
          </w:p>
        </w:tc>
        <w:tc>
          <w:tcPr>
            <w:tcW w:w="450" w:type="dxa"/>
            <w:vMerge/>
            <w:tcBorders>
              <w:bottom w:val="single" w:sz="4" w:space="0" w:color="auto"/>
            </w:tcBorders>
          </w:tcPr>
          <w:p w:rsidR="00C031FA" w:rsidRPr="00A80CB3" w:rsidRDefault="00C031FA" w:rsidP="00A40DC4">
            <w:pPr>
              <w:spacing w:before="30" w:after="30"/>
              <w:rPr>
                <w:rFonts w:cs="Tahoma"/>
                <w:b/>
                <w:sz w:val="20"/>
              </w:rPr>
            </w:pPr>
          </w:p>
        </w:tc>
        <w:tc>
          <w:tcPr>
            <w:tcW w:w="450" w:type="dxa"/>
            <w:vMerge/>
            <w:tcBorders>
              <w:bottom w:val="single" w:sz="4" w:space="0" w:color="auto"/>
            </w:tcBorders>
          </w:tcPr>
          <w:p w:rsidR="00C031FA" w:rsidRPr="00A80CB3" w:rsidRDefault="00C031FA" w:rsidP="00A40DC4">
            <w:pPr>
              <w:spacing w:before="30" w:after="30"/>
              <w:rPr>
                <w:rFonts w:cs="Tahoma"/>
                <w:sz w:val="20"/>
              </w:rPr>
            </w:pPr>
          </w:p>
        </w:tc>
        <w:tc>
          <w:tcPr>
            <w:tcW w:w="360" w:type="dxa"/>
            <w:vMerge/>
            <w:tcBorders>
              <w:bottom w:val="single" w:sz="4" w:space="0" w:color="auto"/>
              <w:right w:val="single" w:sz="18" w:space="0" w:color="auto"/>
            </w:tcBorders>
          </w:tcPr>
          <w:p w:rsidR="00C031FA" w:rsidRPr="00A80CB3" w:rsidRDefault="00C031FA" w:rsidP="00A40DC4">
            <w:pPr>
              <w:spacing w:before="30" w:after="30"/>
              <w:rPr>
                <w:rFonts w:cs="Tahoma"/>
                <w:sz w:val="20"/>
              </w:rPr>
            </w:pPr>
          </w:p>
        </w:tc>
        <w:tc>
          <w:tcPr>
            <w:tcW w:w="360" w:type="dxa"/>
            <w:vMerge/>
            <w:tcBorders>
              <w:left w:val="single" w:sz="18" w:space="0" w:color="auto"/>
              <w:bottom w:val="single" w:sz="4" w:space="0" w:color="auto"/>
            </w:tcBorders>
            <w:vAlign w:val="center"/>
          </w:tcPr>
          <w:p w:rsidR="00C031FA" w:rsidRPr="00A80CB3" w:rsidRDefault="00C031FA" w:rsidP="00A40DC4">
            <w:pPr>
              <w:spacing w:before="30" w:after="30"/>
              <w:jc w:val="center"/>
              <w:rPr>
                <w:rFonts w:cs="Tahoma"/>
                <w:sz w:val="20"/>
              </w:rPr>
            </w:pPr>
          </w:p>
        </w:tc>
        <w:tc>
          <w:tcPr>
            <w:tcW w:w="450" w:type="dxa"/>
            <w:gridSpan w:val="2"/>
            <w:tcBorders>
              <w:bottom w:val="single" w:sz="4" w:space="0" w:color="auto"/>
            </w:tcBorders>
            <w:vAlign w:val="center"/>
          </w:tcPr>
          <w:p w:rsidR="00C031FA" w:rsidRPr="00A80CB3" w:rsidRDefault="00C031FA" w:rsidP="00A40DC4">
            <w:pPr>
              <w:pStyle w:val="TableHeadingsGreen"/>
              <w:spacing w:before="30" w:after="30"/>
              <w:rPr>
                <w:rFonts w:ascii="Tahoma" w:hAnsi="Tahoma" w:cs="Tahoma"/>
                <w:sz w:val="9"/>
              </w:rPr>
            </w:pPr>
            <w:r w:rsidRPr="00A80CB3">
              <w:rPr>
                <w:rFonts w:ascii="Tahoma" w:hAnsi="Tahoma" w:cs="Tahoma"/>
                <w:sz w:val="9"/>
              </w:rPr>
              <w:t>3An</w:t>
            </w:r>
          </w:p>
        </w:tc>
        <w:tc>
          <w:tcPr>
            <w:tcW w:w="450" w:type="dxa"/>
            <w:gridSpan w:val="2"/>
            <w:tcBorders>
              <w:bottom w:val="single" w:sz="4" w:space="0" w:color="auto"/>
            </w:tcBorders>
            <w:vAlign w:val="center"/>
          </w:tcPr>
          <w:p w:rsidR="00C031FA" w:rsidRPr="00A80CB3" w:rsidRDefault="00C031FA" w:rsidP="00A40DC4">
            <w:pPr>
              <w:pStyle w:val="TableHeadingsGreen"/>
              <w:spacing w:before="30" w:after="30"/>
              <w:rPr>
                <w:rFonts w:ascii="Tahoma" w:hAnsi="Tahoma" w:cs="Tahoma"/>
                <w:sz w:val="9"/>
              </w:rPr>
            </w:pPr>
            <w:r w:rsidRPr="00A80CB3">
              <w:rPr>
                <w:rFonts w:ascii="Tahoma" w:hAnsi="Tahoma" w:cs="Tahoma"/>
                <w:sz w:val="9"/>
              </w:rPr>
              <w:t>2An</w:t>
            </w:r>
          </w:p>
        </w:tc>
        <w:tc>
          <w:tcPr>
            <w:tcW w:w="450" w:type="dxa"/>
            <w:gridSpan w:val="3"/>
            <w:tcBorders>
              <w:bottom w:val="single" w:sz="4" w:space="0" w:color="auto"/>
            </w:tcBorders>
            <w:vAlign w:val="center"/>
          </w:tcPr>
          <w:p w:rsidR="00C031FA" w:rsidRPr="00A80CB3" w:rsidRDefault="00C031FA" w:rsidP="00A40DC4">
            <w:pPr>
              <w:pStyle w:val="TableHeadingsGreen"/>
              <w:spacing w:before="30" w:after="30"/>
              <w:rPr>
                <w:rFonts w:ascii="Tahoma" w:hAnsi="Tahoma" w:cs="Tahoma"/>
                <w:sz w:val="9"/>
              </w:rPr>
            </w:pPr>
            <w:r w:rsidRPr="00A80CB3">
              <w:rPr>
                <w:rFonts w:ascii="Tahoma" w:hAnsi="Tahoma" w:cs="Tahoma"/>
                <w:sz w:val="9"/>
              </w:rPr>
              <w:t>1An</w:t>
            </w:r>
          </w:p>
        </w:tc>
        <w:tc>
          <w:tcPr>
            <w:tcW w:w="450" w:type="dxa"/>
            <w:gridSpan w:val="2"/>
            <w:tcBorders>
              <w:bottom w:val="single" w:sz="4" w:space="0" w:color="auto"/>
            </w:tcBorders>
            <w:vAlign w:val="center"/>
          </w:tcPr>
          <w:p w:rsidR="00C031FA" w:rsidRPr="00A80CB3" w:rsidRDefault="00C031FA" w:rsidP="00A40DC4">
            <w:pPr>
              <w:pStyle w:val="TableHeadingsBlue"/>
              <w:spacing w:before="30" w:after="30"/>
              <w:rPr>
                <w:rFonts w:ascii="Tahoma" w:hAnsi="Tahoma" w:cs="Tahoma"/>
                <w:sz w:val="9"/>
              </w:rPr>
            </w:pPr>
            <w:r w:rsidRPr="00A80CB3">
              <w:rPr>
                <w:rFonts w:ascii="Tahoma" w:hAnsi="Tahoma" w:cs="Tahoma"/>
                <w:sz w:val="9"/>
              </w:rPr>
              <w:t>3An</w:t>
            </w:r>
          </w:p>
        </w:tc>
        <w:tc>
          <w:tcPr>
            <w:tcW w:w="450" w:type="dxa"/>
            <w:gridSpan w:val="2"/>
            <w:tcBorders>
              <w:bottom w:val="single" w:sz="4" w:space="0" w:color="auto"/>
            </w:tcBorders>
            <w:vAlign w:val="center"/>
          </w:tcPr>
          <w:p w:rsidR="00C031FA" w:rsidRPr="00A80CB3" w:rsidRDefault="00C031FA" w:rsidP="00A40DC4">
            <w:pPr>
              <w:pStyle w:val="TableHeadingsBlue"/>
              <w:spacing w:before="30" w:after="30"/>
              <w:rPr>
                <w:rFonts w:ascii="Tahoma" w:hAnsi="Tahoma" w:cs="Tahoma"/>
                <w:sz w:val="9"/>
              </w:rPr>
            </w:pPr>
            <w:r w:rsidRPr="00A80CB3">
              <w:rPr>
                <w:rFonts w:ascii="Tahoma" w:hAnsi="Tahoma" w:cs="Tahoma"/>
                <w:sz w:val="9"/>
              </w:rPr>
              <w:t>2An</w:t>
            </w:r>
          </w:p>
        </w:tc>
        <w:tc>
          <w:tcPr>
            <w:tcW w:w="360" w:type="dxa"/>
            <w:tcBorders>
              <w:bottom w:val="single" w:sz="4" w:space="0" w:color="auto"/>
              <w:right w:val="single" w:sz="18" w:space="0" w:color="auto"/>
            </w:tcBorders>
            <w:vAlign w:val="center"/>
          </w:tcPr>
          <w:p w:rsidR="00C031FA" w:rsidRPr="00A80CB3" w:rsidRDefault="00C031FA" w:rsidP="00A40DC4">
            <w:pPr>
              <w:pStyle w:val="TableHeadingsBlue"/>
              <w:spacing w:before="30" w:after="30"/>
              <w:rPr>
                <w:rFonts w:ascii="Tahoma" w:hAnsi="Tahoma" w:cs="Tahoma"/>
                <w:sz w:val="9"/>
              </w:rPr>
            </w:pPr>
            <w:r w:rsidRPr="00A80CB3">
              <w:rPr>
                <w:rFonts w:ascii="Tahoma" w:hAnsi="Tahoma" w:cs="Tahoma"/>
                <w:sz w:val="9"/>
              </w:rPr>
              <w:t>1An</w:t>
            </w:r>
          </w:p>
        </w:tc>
        <w:tc>
          <w:tcPr>
            <w:tcW w:w="450" w:type="dxa"/>
            <w:vMerge/>
            <w:tcBorders>
              <w:left w:val="single" w:sz="18" w:space="0" w:color="auto"/>
              <w:bottom w:val="single" w:sz="4" w:space="0" w:color="auto"/>
            </w:tcBorders>
            <w:vAlign w:val="center"/>
          </w:tcPr>
          <w:p w:rsidR="00C031FA" w:rsidRPr="00A80CB3" w:rsidRDefault="00C031FA" w:rsidP="00A40DC4">
            <w:pPr>
              <w:spacing w:before="30" w:after="30"/>
              <w:jc w:val="center"/>
              <w:rPr>
                <w:rFonts w:cs="Tahoma"/>
                <w:sz w:val="20"/>
              </w:rPr>
            </w:pPr>
          </w:p>
        </w:tc>
        <w:tc>
          <w:tcPr>
            <w:tcW w:w="450" w:type="dxa"/>
            <w:tcBorders>
              <w:bottom w:val="single" w:sz="4" w:space="0" w:color="auto"/>
            </w:tcBorders>
            <w:vAlign w:val="center"/>
          </w:tcPr>
          <w:p w:rsidR="00C031FA" w:rsidRPr="00A80CB3" w:rsidRDefault="00C031FA" w:rsidP="00A40DC4">
            <w:pPr>
              <w:pStyle w:val="TableHeadingsGreen"/>
              <w:spacing w:before="30" w:after="30"/>
              <w:rPr>
                <w:rFonts w:ascii="Tahoma" w:hAnsi="Tahoma" w:cs="Tahoma"/>
                <w:sz w:val="9"/>
              </w:rPr>
            </w:pPr>
            <w:r w:rsidRPr="00A80CB3">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A80CB3" w:rsidRDefault="00C031FA" w:rsidP="00A40DC4">
            <w:pPr>
              <w:spacing w:before="30" w:after="30"/>
              <w:jc w:val="center"/>
              <w:rPr>
                <w:rFonts w:cs="Tahoma"/>
                <w:sz w:val="20"/>
              </w:rPr>
            </w:pPr>
          </w:p>
        </w:tc>
        <w:tc>
          <w:tcPr>
            <w:tcW w:w="450" w:type="dxa"/>
            <w:vMerge/>
            <w:tcBorders>
              <w:left w:val="single" w:sz="18" w:space="0" w:color="auto"/>
              <w:bottom w:val="single" w:sz="4" w:space="0" w:color="auto"/>
            </w:tcBorders>
          </w:tcPr>
          <w:p w:rsidR="00C031FA" w:rsidRPr="00A80CB3" w:rsidRDefault="00C031FA" w:rsidP="00A40DC4">
            <w:pPr>
              <w:spacing w:before="30" w:after="30"/>
              <w:rPr>
                <w:rFonts w:cs="Tahoma"/>
                <w:sz w:val="20"/>
              </w:rPr>
            </w:pPr>
          </w:p>
        </w:tc>
        <w:tc>
          <w:tcPr>
            <w:tcW w:w="450" w:type="dxa"/>
            <w:vMerge/>
            <w:tcBorders>
              <w:bottom w:val="single" w:sz="4" w:space="0" w:color="auto"/>
              <w:right w:val="single" w:sz="18" w:space="0" w:color="auto"/>
            </w:tcBorders>
          </w:tcPr>
          <w:p w:rsidR="00C031FA" w:rsidRPr="00A80CB3" w:rsidRDefault="00C031FA" w:rsidP="00A40DC4">
            <w:pPr>
              <w:spacing w:before="30" w:after="30"/>
              <w:rPr>
                <w:rFonts w:cs="Tahoma"/>
                <w:sz w:val="20"/>
              </w:rPr>
            </w:pPr>
          </w:p>
        </w:tc>
        <w:tc>
          <w:tcPr>
            <w:tcW w:w="450" w:type="dxa"/>
            <w:vMerge/>
            <w:tcBorders>
              <w:left w:val="single" w:sz="18" w:space="0" w:color="auto"/>
              <w:bottom w:val="single" w:sz="4" w:space="0" w:color="auto"/>
              <w:right w:val="single" w:sz="18" w:space="0" w:color="auto"/>
            </w:tcBorders>
          </w:tcPr>
          <w:p w:rsidR="00C031FA" w:rsidRPr="00A80CB3" w:rsidRDefault="00C031FA" w:rsidP="00A40DC4">
            <w:pPr>
              <w:spacing w:before="30" w:after="30"/>
              <w:rPr>
                <w:rFonts w:cs="Tahoma"/>
                <w:sz w:val="20"/>
              </w:rPr>
            </w:pPr>
          </w:p>
        </w:tc>
        <w:tc>
          <w:tcPr>
            <w:tcW w:w="450" w:type="dxa"/>
            <w:vMerge/>
            <w:tcBorders>
              <w:bottom w:val="single" w:sz="4" w:space="0" w:color="auto"/>
            </w:tcBorders>
          </w:tcPr>
          <w:p w:rsidR="00C031FA" w:rsidRPr="00A80CB3" w:rsidRDefault="00C031FA" w:rsidP="00A40DC4">
            <w:pPr>
              <w:spacing w:before="30" w:after="30"/>
              <w:rPr>
                <w:rFonts w:cs="Tahoma"/>
                <w:sz w:val="20"/>
              </w:rPr>
            </w:pPr>
          </w:p>
        </w:tc>
        <w:tc>
          <w:tcPr>
            <w:tcW w:w="540" w:type="dxa"/>
            <w:vMerge/>
            <w:tcBorders>
              <w:bottom w:val="single" w:sz="4" w:space="0" w:color="auto"/>
            </w:tcBorders>
          </w:tcPr>
          <w:p w:rsidR="00C031FA" w:rsidRPr="00A80CB3" w:rsidRDefault="00C031FA" w:rsidP="00A40DC4">
            <w:pPr>
              <w:spacing w:before="30" w:after="30"/>
              <w:rPr>
                <w:rFonts w:cs="Tahoma"/>
                <w:sz w:val="20"/>
              </w:rPr>
            </w:pPr>
          </w:p>
        </w:tc>
      </w:tr>
      <w:tr w:rsidR="00EF228F" w:rsidRPr="00A80CB3" w:rsidTr="009D1E60">
        <w:trPr>
          <w:trHeight w:val="145"/>
        </w:trPr>
        <w:tc>
          <w:tcPr>
            <w:tcW w:w="2734" w:type="dxa"/>
            <w:gridSpan w:val="2"/>
            <w:tcBorders>
              <w:bottom w:val="single" w:sz="4" w:space="0" w:color="auto"/>
            </w:tcBorders>
            <w:shd w:val="clear" w:color="auto" w:fill="auto"/>
            <w:vAlign w:val="center"/>
          </w:tcPr>
          <w:p w:rsidR="00DC5AE8" w:rsidRPr="00A80CB3" w:rsidRDefault="00DC5AE8" w:rsidP="009D1E60">
            <w:pPr>
              <w:pStyle w:val="ProductNames"/>
              <w:spacing w:before="30" w:after="30"/>
              <w:rPr>
                <w:rFonts w:ascii="Tahoma" w:hAnsi="Tahoma" w:cs="Tahoma"/>
                <w:sz w:val="14"/>
              </w:rPr>
            </w:pPr>
            <w:bookmarkStart w:id="138" w:name="_Toc363826952"/>
            <w:r w:rsidRPr="00A80CB3">
              <w:rPr>
                <w:rFonts w:ascii="Tahoma" w:hAnsi="Tahoma" w:cs="Tahoma"/>
                <w:sz w:val="14"/>
              </w:rPr>
              <w:t>Bing Maps Consumer Tracked Per Asset Monthly Sub</w:t>
            </w:r>
            <w:bookmarkEnd w:id="138"/>
          </w:p>
        </w:tc>
        <w:tc>
          <w:tcPr>
            <w:tcW w:w="450" w:type="dxa"/>
            <w:tcBorders>
              <w:bottom w:val="single" w:sz="4" w:space="0" w:color="auto"/>
            </w:tcBorders>
            <w:shd w:val="clear" w:color="auto" w:fill="auto"/>
            <w:vAlign w:val="center"/>
          </w:tcPr>
          <w:p w:rsidR="00DC5AE8"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C5AE8" w:rsidRPr="00A80CB3" w:rsidRDefault="00DB3ECB" w:rsidP="00A40DC4">
            <w:pPr>
              <w:spacing w:before="30" w:after="30"/>
              <w:jc w:val="center"/>
              <w:rPr>
                <w:rFonts w:cs="Tahoma"/>
                <w:sz w:val="13"/>
              </w:rPr>
            </w:pPr>
            <w:r w:rsidRPr="00A80CB3">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A80CB3" w:rsidRDefault="00DC5AE8" w:rsidP="00A40DC4">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DC5AE8" w:rsidRPr="00A80CB3" w:rsidRDefault="00DC5AE8" w:rsidP="00A40DC4">
            <w:pPr>
              <w:spacing w:before="30" w:after="30"/>
              <w:jc w:val="center"/>
              <w:rPr>
                <w:rFonts w:cs="Tahoma"/>
                <w:sz w:val="13"/>
              </w:rPr>
            </w:pPr>
            <w:r w:rsidRPr="00A80CB3">
              <w:rPr>
                <w:rFonts w:cs="Tahoma"/>
                <w:sz w:val="13"/>
              </w:rPr>
              <w:t>1 punto</w:t>
            </w:r>
          </w:p>
        </w:tc>
        <w:tc>
          <w:tcPr>
            <w:tcW w:w="450" w:type="dxa"/>
            <w:tcBorders>
              <w:left w:val="single" w:sz="18" w:space="0" w:color="auto"/>
              <w:bottom w:val="single" w:sz="4" w:space="0" w:color="auto"/>
            </w:tcBorders>
            <w:shd w:val="clear" w:color="auto" w:fill="auto"/>
            <w:vAlign w:val="center"/>
          </w:tcPr>
          <w:p w:rsidR="00DC5AE8" w:rsidRPr="00A80CB3" w:rsidRDefault="00DC5AE8" w:rsidP="00A40DC4">
            <w:pPr>
              <w:spacing w:before="30" w:after="30"/>
              <w:jc w:val="center"/>
              <w:rPr>
                <w:rFonts w:cs="Tahoma"/>
                <w:sz w:val="13"/>
              </w:rPr>
            </w:pPr>
            <w:r w:rsidRPr="00A80CB3">
              <w:rPr>
                <w:rFonts w:cs="Tahoma"/>
                <w:sz w:val="13"/>
              </w:rPr>
              <w:t>1</w:t>
            </w:r>
          </w:p>
        </w:tc>
        <w:tc>
          <w:tcPr>
            <w:tcW w:w="450" w:type="dxa"/>
            <w:tcBorders>
              <w:bottom w:val="single" w:sz="4" w:space="0" w:color="auto"/>
            </w:tcBorders>
            <w:shd w:val="clear" w:color="auto" w:fill="auto"/>
            <w:vAlign w:val="center"/>
          </w:tcPr>
          <w:p w:rsidR="00DC5AE8" w:rsidRPr="00A80CB3" w:rsidRDefault="00DC5AE8"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A80CB3" w:rsidRDefault="00DC5AE8" w:rsidP="00A40DC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A80CB3" w:rsidRDefault="00DC5AE8"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A80CB3" w:rsidRDefault="00DC5AE8" w:rsidP="00A40DC4">
            <w:pPr>
              <w:spacing w:before="30" w:after="30"/>
              <w:jc w:val="center"/>
              <w:rPr>
                <w:rFonts w:cs="Tahoma"/>
                <w:sz w:val="13"/>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A80CB3" w:rsidRDefault="00DC5AE8" w:rsidP="00A40DC4">
            <w:pPr>
              <w:spacing w:before="30" w:after="30"/>
              <w:jc w:val="center"/>
              <w:rPr>
                <w:rFonts w:cs="Tahoma"/>
                <w:sz w:val="13"/>
              </w:rPr>
            </w:pPr>
            <w:r w:rsidRPr="00A80CB3">
              <w:rPr>
                <w:rFonts w:cs="Tahoma"/>
                <w:sz w:val="13"/>
              </w:rPr>
              <w:t>P</w:t>
            </w:r>
          </w:p>
        </w:tc>
        <w:tc>
          <w:tcPr>
            <w:tcW w:w="450" w:type="dxa"/>
            <w:tcBorders>
              <w:bottom w:val="single" w:sz="4" w:space="0" w:color="auto"/>
            </w:tcBorders>
            <w:shd w:val="clear" w:color="auto" w:fill="auto"/>
            <w:vAlign w:val="center"/>
          </w:tcPr>
          <w:p w:rsidR="00DC5AE8" w:rsidRPr="00A80CB3" w:rsidRDefault="00DC5AE8" w:rsidP="00A40DC4">
            <w:pPr>
              <w:spacing w:before="30" w:after="30"/>
              <w:jc w:val="center"/>
              <w:rPr>
                <w:rFonts w:cs="Tahoma"/>
                <w:sz w:val="13"/>
              </w:rPr>
            </w:pPr>
          </w:p>
        </w:tc>
        <w:tc>
          <w:tcPr>
            <w:tcW w:w="540" w:type="dxa"/>
            <w:tcBorders>
              <w:bottom w:val="single" w:sz="4" w:space="0" w:color="auto"/>
            </w:tcBorders>
            <w:shd w:val="clear" w:color="auto" w:fill="auto"/>
            <w:vAlign w:val="center"/>
          </w:tcPr>
          <w:p w:rsidR="00DC5AE8" w:rsidRPr="00A80CB3" w:rsidRDefault="00DC5AE8" w:rsidP="00A40DC4">
            <w:pPr>
              <w:spacing w:before="30" w:after="30"/>
              <w:jc w:val="center"/>
              <w:rPr>
                <w:rFonts w:cs="Tahoma"/>
                <w:sz w:val="13"/>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139" w:name="_Toc363826953"/>
            <w:r w:rsidRPr="00A80CB3">
              <w:rPr>
                <w:rFonts w:ascii="Tahoma" w:hAnsi="Tahoma" w:cs="Tahoma"/>
                <w:sz w:val="14"/>
              </w:rPr>
              <w:t>Bing Maps Enterprise Fee Monthly Sub</w:t>
            </w:r>
            <w:bookmarkEnd w:id="139"/>
          </w:p>
        </w:tc>
        <w:tc>
          <w:tcPr>
            <w:tcW w:w="450" w:type="dxa"/>
            <w:tcBorders>
              <w:bottom w:val="single" w:sz="4" w:space="0" w:color="auto"/>
            </w:tcBorders>
            <w:shd w:val="clear" w:color="auto" w:fill="FABF8F"/>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50 crediti</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50</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140" w:name="_Toc363826954"/>
            <w:r w:rsidRPr="00A80CB3">
              <w:rPr>
                <w:rFonts w:ascii="Tahoma" w:hAnsi="Tahoma" w:cs="Tahoma"/>
                <w:sz w:val="14"/>
              </w:rPr>
              <w:t>Bing Maps Public Website Usage 100K Transactions Monthly Sub</w:t>
            </w:r>
            <w:bookmarkEnd w:id="140"/>
          </w:p>
        </w:tc>
        <w:tc>
          <w:tcPr>
            <w:tcW w:w="450" w:type="dxa"/>
            <w:tcBorders>
              <w:bottom w:val="single" w:sz="4" w:space="0" w:color="auto"/>
            </w:tcBorders>
            <w:shd w:val="clear" w:color="auto" w:fill="auto"/>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50 crediti</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50</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141" w:name="_Toc363826955"/>
            <w:r w:rsidRPr="00A80CB3">
              <w:rPr>
                <w:rFonts w:ascii="Tahoma" w:hAnsi="Tahoma" w:cs="Tahoma"/>
                <w:sz w:val="14"/>
              </w:rPr>
              <w:t>Bing Maps Public Website Usage 250K Transactions Monthly Sub</w:t>
            </w:r>
            <w:bookmarkEnd w:id="141"/>
          </w:p>
        </w:tc>
        <w:tc>
          <w:tcPr>
            <w:tcW w:w="450" w:type="dxa"/>
            <w:tcBorders>
              <w:bottom w:val="single" w:sz="4" w:space="0" w:color="auto"/>
            </w:tcBorders>
            <w:shd w:val="clear" w:color="auto" w:fill="FABF8F"/>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125 crediti</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125</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142" w:name="_Toc363826956"/>
            <w:r w:rsidRPr="00A80CB3">
              <w:rPr>
                <w:rFonts w:ascii="Tahoma" w:hAnsi="Tahoma" w:cs="Tahoma"/>
                <w:sz w:val="14"/>
              </w:rPr>
              <w:t>Bing Maps Public Website Usage 420K (and higher) Transactions Monthly Sub</w:t>
            </w:r>
            <w:bookmarkEnd w:id="142"/>
          </w:p>
        </w:tc>
        <w:tc>
          <w:tcPr>
            <w:tcW w:w="450" w:type="dxa"/>
            <w:tcBorders>
              <w:bottom w:val="single" w:sz="4" w:space="0" w:color="auto"/>
            </w:tcBorders>
            <w:shd w:val="clear" w:color="auto" w:fill="auto"/>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200</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143" w:name="_Toc363826957"/>
            <w:r w:rsidRPr="00A80CB3">
              <w:rPr>
                <w:rFonts w:ascii="Tahoma" w:hAnsi="Tahoma" w:cs="Tahoma"/>
                <w:sz w:val="14"/>
              </w:rPr>
              <w:t>Bing Maps Internal Website Usage 100K Transactions Monthly Sub</w:t>
            </w:r>
            <w:bookmarkEnd w:id="143"/>
          </w:p>
        </w:tc>
        <w:tc>
          <w:tcPr>
            <w:tcW w:w="450" w:type="dxa"/>
            <w:tcBorders>
              <w:bottom w:val="single" w:sz="4" w:space="0" w:color="auto"/>
            </w:tcBorders>
            <w:shd w:val="clear" w:color="auto" w:fill="FABF8F"/>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125 crediti</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125</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144" w:name="_Toc363826958"/>
            <w:r w:rsidRPr="00A80CB3">
              <w:rPr>
                <w:rFonts w:ascii="Tahoma" w:hAnsi="Tahoma" w:cs="Tahoma"/>
                <w:sz w:val="14"/>
              </w:rPr>
              <w:t>Bing Maps Internal Website Usage 250K (and higher) Transactions Monthly Sub</w:t>
            </w:r>
            <w:bookmarkEnd w:id="144"/>
          </w:p>
        </w:tc>
        <w:tc>
          <w:tcPr>
            <w:tcW w:w="450" w:type="dxa"/>
            <w:tcBorders>
              <w:bottom w:val="single" w:sz="4" w:space="0" w:color="auto"/>
            </w:tcBorders>
            <w:shd w:val="clear" w:color="auto" w:fill="auto"/>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200</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145" w:name="_Toc363826959"/>
            <w:r w:rsidRPr="00A80CB3">
              <w:rPr>
                <w:rFonts w:ascii="Tahoma" w:hAnsi="Tahoma" w:cs="Tahoma"/>
                <w:sz w:val="14"/>
              </w:rPr>
              <w:t>Bing Maps Per Known User Monthly Sub</w:t>
            </w:r>
            <w:bookmarkEnd w:id="145"/>
          </w:p>
        </w:tc>
        <w:tc>
          <w:tcPr>
            <w:tcW w:w="450" w:type="dxa"/>
            <w:tcBorders>
              <w:bottom w:val="single" w:sz="4" w:space="0" w:color="auto"/>
            </w:tcBorders>
            <w:shd w:val="clear" w:color="auto" w:fill="FABF8F"/>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1</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146" w:name="_Toc363826960"/>
            <w:r w:rsidRPr="00A80CB3">
              <w:rPr>
                <w:rFonts w:ascii="Tahoma" w:hAnsi="Tahoma" w:cs="Tahoma"/>
                <w:sz w:val="14"/>
              </w:rPr>
              <w:t>Bing Maps Known User 5K Bundle Monthly</w:t>
            </w:r>
            <w:r w:rsidR="00A40DC4">
              <w:rPr>
                <w:rFonts w:ascii="Tahoma" w:hAnsi="Tahoma" w:cs="Tahoma"/>
                <w:sz w:val="14"/>
              </w:rPr>
              <w:t> </w:t>
            </w:r>
            <w:r w:rsidRPr="00A80CB3">
              <w:rPr>
                <w:rFonts w:ascii="Tahoma" w:hAnsi="Tahoma" w:cs="Tahoma"/>
                <w:sz w:val="14"/>
              </w:rPr>
              <w:t>Sub</w:t>
            </w:r>
            <w:bookmarkEnd w:id="146"/>
          </w:p>
        </w:tc>
        <w:tc>
          <w:tcPr>
            <w:tcW w:w="450" w:type="dxa"/>
            <w:tcBorders>
              <w:bottom w:val="single" w:sz="4" w:space="0" w:color="auto"/>
            </w:tcBorders>
            <w:shd w:val="clear" w:color="auto" w:fill="auto"/>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200</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147" w:name="_Toc363826961"/>
            <w:r w:rsidRPr="00A80CB3">
              <w:rPr>
                <w:rFonts w:ascii="Tahoma" w:hAnsi="Tahoma" w:cs="Tahoma"/>
                <w:sz w:val="14"/>
              </w:rPr>
              <w:t>Bing Maps Light Known Per User Monthly</w:t>
            </w:r>
            <w:r w:rsidR="00A40DC4">
              <w:rPr>
                <w:rFonts w:ascii="Tahoma" w:hAnsi="Tahoma" w:cs="Tahoma"/>
                <w:sz w:val="14"/>
              </w:rPr>
              <w:t> </w:t>
            </w:r>
            <w:r w:rsidRPr="00A80CB3">
              <w:rPr>
                <w:rFonts w:ascii="Tahoma" w:hAnsi="Tahoma" w:cs="Tahoma"/>
                <w:sz w:val="14"/>
              </w:rPr>
              <w:t>Sub</w:t>
            </w:r>
            <w:bookmarkEnd w:id="147"/>
          </w:p>
        </w:tc>
        <w:tc>
          <w:tcPr>
            <w:tcW w:w="450" w:type="dxa"/>
            <w:tcBorders>
              <w:bottom w:val="single" w:sz="4" w:space="0" w:color="auto"/>
            </w:tcBorders>
            <w:shd w:val="clear" w:color="auto" w:fill="FABF8F"/>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1</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keepNext/>
              <w:spacing w:before="30" w:after="30"/>
              <w:rPr>
                <w:rFonts w:ascii="Tahoma" w:hAnsi="Tahoma" w:cs="Tahoma"/>
                <w:sz w:val="14"/>
              </w:rPr>
            </w:pPr>
            <w:bookmarkStart w:id="148" w:name="_Toc363826962"/>
            <w:r w:rsidRPr="00A80CB3">
              <w:rPr>
                <w:rFonts w:ascii="Tahoma" w:hAnsi="Tahoma" w:cs="Tahoma"/>
                <w:sz w:val="14"/>
              </w:rPr>
              <w:lastRenderedPageBreak/>
              <w:t>Bing Maps Light Known 5K User Bundle Monthly Sub</w:t>
            </w:r>
            <w:bookmarkEnd w:id="148"/>
          </w:p>
        </w:tc>
        <w:tc>
          <w:tcPr>
            <w:tcW w:w="450" w:type="dxa"/>
            <w:tcBorders>
              <w:bottom w:val="single" w:sz="4" w:space="0" w:color="auto"/>
            </w:tcBorders>
            <w:shd w:val="clear" w:color="auto" w:fill="auto"/>
            <w:vAlign w:val="center"/>
          </w:tcPr>
          <w:p w:rsidR="001A63C6" w:rsidRPr="00A40DC4" w:rsidRDefault="000D0A8C" w:rsidP="00A40DC4">
            <w:pPr>
              <w:keepNext/>
              <w:keepLines/>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A80CB3" w:rsidRDefault="00DB3ECB" w:rsidP="00A40DC4">
            <w:pPr>
              <w:keepNext/>
              <w:keepLines/>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keepNext/>
              <w:keepLines/>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keepNext/>
              <w:keepLines/>
              <w:spacing w:before="30" w:after="30"/>
              <w:jc w:val="center"/>
              <w:rPr>
                <w:rFonts w:cs="Tahoma"/>
                <w:sz w:val="14"/>
              </w:rPr>
            </w:pPr>
            <w:r w:rsidRPr="00A80CB3">
              <w:rPr>
                <w:rFonts w:cs="Tahoma"/>
                <w:sz w:val="14"/>
              </w:rPr>
              <w:t>125 crediti</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keepNext/>
              <w:keepLines/>
              <w:spacing w:before="30" w:after="30"/>
              <w:jc w:val="center"/>
              <w:rPr>
                <w:rFonts w:cs="Tahoma"/>
                <w:sz w:val="14"/>
              </w:rPr>
            </w:pPr>
            <w:r w:rsidRPr="00A80CB3">
              <w:rPr>
                <w:rFonts w:cs="Tahoma"/>
                <w:sz w:val="14"/>
              </w:rPr>
              <w:t>125</w:t>
            </w:r>
          </w:p>
        </w:tc>
        <w:tc>
          <w:tcPr>
            <w:tcW w:w="450" w:type="dxa"/>
            <w:tcBorders>
              <w:bottom w:val="single" w:sz="4" w:space="0" w:color="auto"/>
            </w:tcBorders>
            <w:shd w:val="clear" w:color="auto" w:fill="auto"/>
            <w:vAlign w:val="center"/>
          </w:tcPr>
          <w:p w:rsidR="001A63C6" w:rsidRPr="00A80CB3" w:rsidRDefault="001A63C6" w:rsidP="00A40DC4">
            <w:pPr>
              <w:keepNext/>
              <w:keepLines/>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keepNext/>
              <w:keepLines/>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keepNext/>
              <w:keepLines/>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keepNext/>
              <w:keepLines/>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keepNext/>
              <w:keepLines/>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auto"/>
            <w:vAlign w:val="center"/>
          </w:tcPr>
          <w:p w:rsidR="001A63C6" w:rsidRPr="00A80CB3" w:rsidRDefault="001A63C6" w:rsidP="00A40DC4">
            <w:pPr>
              <w:keepNext/>
              <w:keepLines/>
              <w:spacing w:before="30" w:after="30"/>
              <w:jc w:val="center"/>
              <w:rPr>
                <w:rFonts w:cs="Tahoma"/>
                <w:sz w:val="13"/>
              </w:rPr>
            </w:pPr>
          </w:p>
        </w:tc>
        <w:tc>
          <w:tcPr>
            <w:tcW w:w="540" w:type="dxa"/>
            <w:tcBorders>
              <w:bottom w:val="single" w:sz="4" w:space="0" w:color="auto"/>
            </w:tcBorders>
            <w:shd w:val="clear" w:color="auto" w:fill="auto"/>
            <w:vAlign w:val="center"/>
          </w:tcPr>
          <w:p w:rsidR="001A63C6" w:rsidRPr="00A80CB3" w:rsidRDefault="001A63C6" w:rsidP="00A40DC4">
            <w:pPr>
              <w:keepNext/>
              <w:keepLines/>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149" w:name="_Toc363826963"/>
            <w:r w:rsidRPr="00A80CB3">
              <w:rPr>
                <w:rFonts w:ascii="Tahoma" w:hAnsi="Tahoma" w:cs="Tahoma"/>
                <w:sz w:val="14"/>
              </w:rPr>
              <w:t>Bing Maps Mobile Asset Management Platform Fee Monthly Sub</w:t>
            </w:r>
            <w:bookmarkEnd w:id="149"/>
          </w:p>
        </w:tc>
        <w:tc>
          <w:tcPr>
            <w:tcW w:w="450" w:type="dxa"/>
            <w:tcBorders>
              <w:bottom w:val="single" w:sz="4" w:space="0" w:color="auto"/>
            </w:tcBorders>
            <w:shd w:val="clear" w:color="auto" w:fill="FABF8F"/>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50 crediti</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50</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150" w:name="_Toc363826964"/>
            <w:r w:rsidRPr="00A80CB3">
              <w:rPr>
                <w:rFonts w:ascii="Tahoma" w:hAnsi="Tahoma" w:cs="Tahoma"/>
                <w:sz w:val="14"/>
              </w:rPr>
              <w:t xml:space="preserve">Bing Maps Mobile Asset Management NA </w:t>
            </w:r>
            <w:r w:rsidR="009D1E60">
              <w:rPr>
                <w:rFonts w:ascii="Tahoma" w:hAnsi="Tahoma" w:cs="Tahoma"/>
                <w:sz w:val="14"/>
              </w:rPr>
              <w:br/>
            </w:r>
            <w:r w:rsidRPr="00A80CB3">
              <w:rPr>
                <w:rFonts w:ascii="Tahoma" w:hAnsi="Tahoma" w:cs="Tahoma"/>
                <w:sz w:val="14"/>
              </w:rPr>
              <w:t>w routing Per Asset Monthly Sub</w:t>
            </w:r>
            <w:bookmarkEnd w:id="150"/>
          </w:p>
        </w:tc>
        <w:tc>
          <w:tcPr>
            <w:tcW w:w="450" w:type="dxa"/>
            <w:tcBorders>
              <w:bottom w:val="single" w:sz="4" w:space="0" w:color="auto"/>
            </w:tcBorders>
            <w:shd w:val="clear" w:color="auto" w:fill="auto"/>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1</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151" w:name="_Toc363826965"/>
            <w:r w:rsidRPr="00A80CB3">
              <w:rPr>
                <w:rFonts w:ascii="Tahoma" w:hAnsi="Tahoma" w:cs="Tahoma"/>
                <w:sz w:val="14"/>
              </w:rPr>
              <w:t>Bing Maps Mobile Asset Management NA w/o routing Per Asset Monthly Sub</w:t>
            </w:r>
            <w:bookmarkEnd w:id="151"/>
          </w:p>
        </w:tc>
        <w:tc>
          <w:tcPr>
            <w:tcW w:w="450" w:type="dxa"/>
            <w:tcBorders>
              <w:bottom w:val="single" w:sz="4" w:space="0" w:color="auto"/>
            </w:tcBorders>
            <w:shd w:val="clear" w:color="auto" w:fill="auto"/>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1</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152" w:name="_Toc363826966"/>
            <w:r w:rsidRPr="00A80CB3">
              <w:rPr>
                <w:rFonts w:ascii="Tahoma" w:hAnsi="Tahoma" w:cs="Tahoma"/>
                <w:sz w:val="14"/>
              </w:rPr>
              <w:t>Bing Maps Mobile Asset Management Europe w routing Per Asset Monthly Sub</w:t>
            </w:r>
            <w:bookmarkEnd w:id="152"/>
          </w:p>
        </w:tc>
        <w:tc>
          <w:tcPr>
            <w:tcW w:w="450" w:type="dxa"/>
            <w:tcBorders>
              <w:bottom w:val="single" w:sz="4" w:space="0" w:color="auto"/>
            </w:tcBorders>
            <w:shd w:val="clear" w:color="auto" w:fill="FABF8F"/>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rsidR="001A63C6"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4"/>
              </w:rPr>
              <w:t>1</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153" w:name="_Toc363826967"/>
            <w:r w:rsidRPr="00A80CB3">
              <w:rPr>
                <w:rFonts w:ascii="Tahoma" w:hAnsi="Tahoma" w:cs="Tahoma"/>
                <w:sz w:val="14"/>
              </w:rPr>
              <w:t>Bing Maps Mobile Asset Management Europe w/o routing Per Asset Monthly Sub</w:t>
            </w:r>
            <w:bookmarkEnd w:id="153"/>
          </w:p>
        </w:tc>
        <w:tc>
          <w:tcPr>
            <w:tcW w:w="450" w:type="dxa"/>
            <w:tcBorders>
              <w:bottom w:val="single" w:sz="4" w:space="0" w:color="auto"/>
            </w:tcBorders>
            <w:shd w:val="clear" w:color="auto" w:fill="auto"/>
            <w:vAlign w:val="center"/>
          </w:tcPr>
          <w:p w:rsidR="001A63C6" w:rsidRPr="00A40DC4" w:rsidRDefault="000D0A8C" w:rsidP="00A40DC4">
            <w:pPr>
              <w:spacing w:before="30" w:after="30"/>
              <w:jc w:val="center"/>
              <w:rPr>
                <w:rFonts w:ascii="Trebuchet MS" w:hAnsi="Trebuchet MS" w:cs="Tahoma"/>
                <w:b/>
                <w:sz w:val="13"/>
                <w:szCs w:val="13"/>
              </w:rPr>
            </w:pPr>
            <w:hyperlink w:anchor="_34_Bing_Maps" w:history="1">
              <w:r w:rsidR="00B23717" w:rsidRPr="00A40DC4">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rsidR="00D15BAA" w:rsidRPr="00A80CB3" w:rsidRDefault="00DB3ECB" w:rsidP="00A40DC4">
            <w:pPr>
              <w:spacing w:before="30" w:after="30"/>
              <w:jc w:val="center"/>
              <w:rPr>
                <w:rFonts w:cs="Tahoma"/>
                <w:sz w:val="14"/>
              </w:rPr>
            </w:pPr>
            <w:r w:rsidRPr="00A80CB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4"/>
              </w:rPr>
              <w:t>1</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P</w:t>
            </w:r>
          </w:p>
        </w:tc>
        <w:tc>
          <w:tcPr>
            <w:tcW w:w="45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A80CB3" w:rsidRDefault="001A63C6" w:rsidP="00A40DC4">
            <w:pPr>
              <w:spacing w:before="30" w:after="30"/>
              <w:jc w:val="center"/>
              <w:rPr>
                <w:rFonts w:cs="Tahoma"/>
                <w:sz w:val="14"/>
              </w:rPr>
            </w:pPr>
            <w:r w:rsidRPr="00A80CB3">
              <w:rPr>
                <w:rFonts w:cs="Tahoma"/>
                <w:sz w:val="13"/>
              </w:rPr>
              <w:t>OL/OV</w:t>
            </w:r>
          </w:p>
        </w:tc>
      </w:tr>
      <w:tr w:rsidR="00B33D0E" w:rsidRPr="00A80CB3" w:rsidTr="009D1E60">
        <w:trPr>
          <w:trHeight w:val="64"/>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154" w:name="_Toc336337919"/>
            <w:bookmarkStart w:id="155" w:name="_Toc363826968"/>
            <w:r w:rsidRPr="00A80CB3">
              <w:rPr>
                <w:rFonts w:ascii="Tahoma" w:hAnsi="Tahoma" w:cs="Tahoma"/>
                <w:sz w:val="14"/>
              </w:rPr>
              <w:t>BizTalk</w:t>
            </w:r>
            <w:r w:rsidR="002C6BD7" w:rsidRPr="002C6BD7">
              <w:rPr>
                <w:rFonts w:ascii="Tahoma" w:hAnsi="Tahoma" w:cs="Tahoma"/>
                <w:szCs w:val="18"/>
                <w:vertAlign w:val="superscript"/>
              </w:rPr>
              <w:t>®</w:t>
            </w:r>
            <w:r w:rsidRPr="00A80CB3">
              <w:rPr>
                <w:rFonts w:ascii="Tahoma" w:hAnsi="Tahoma" w:cs="Tahoma"/>
                <w:sz w:val="14"/>
              </w:rPr>
              <w:t xml:space="preserve"> Server 2013 Branch Edition</w:t>
            </w:r>
            <w:bookmarkEnd w:id="154"/>
            <w:bookmarkEnd w:id="155"/>
            <w:r w:rsidRPr="00A80CB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29_BizTalk®_Server" w:history="1">
              <w:r w:rsidR="00B23717" w:rsidRPr="00A40DC4">
                <w:rPr>
                  <w:rStyle w:val="Hyperlink"/>
                  <w:rFonts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A80CB3" w:rsidRDefault="00DB3ECB"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156" w:name="_Toc336337920"/>
            <w:bookmarkStart w:id="157" w:name="_Toc363826969"/>
            <w:r w:rsidRPr="00A80CB3">
              <w:rPr>
                <w:rFonts w:ascii="Tahoma" w:hAnsi="Tahoma" w:cs="Tahoma"/>
                <w:sz w:val="14"/>
              </w:rPr>
              <w:t>BizTalk</w:t>
            </w:r>
            <w:r w:rsidR="002C6BD7" w:rsidRPr="002C6BD7">
              <w:rPr>
                <w:rFonts w:ascii="Tahoma" w:hAnsi="Tahoma" w:cs="Tahoma"/>
                <w:szCs w:val="18"/>
                <w:vertAlign w:val="superscript"/>
              </w:rPr>
              <w:t>®</w:t>
            </w:r>
            <w:r w:rsidRPr="00A80CB3">
              <w:rPr>
                <w:rFonts w:ascii="Tahoma" w:hAnsi="Tahoma" w:cs="Tahoma"/>
                <w:sz w:val="14"/>
              </w:rPr>
              <w:t xml:space="preserve"> Server 2013 Enterprise Edition</w:t>
            </w:r>
            <w:bookmarkEnd w:id="156"/>
            <w:bookmarkEnd w:id="157"/>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36_BizTalk_Server®" w:history="1">
              <w:r w:rsidR="00B23717" w:rsidRPr="00A40DC4">
                <w:rPr>
                  <w:rStyle w:val="Hyperlink"/>
                  <w:rFonts w:cs="Tahoma"/>
                  <w:b/>
                  <w:sz w:val="13"/>
                  <w:szCs w:val="13"/>
                </w:rPr>
                <w:t>37</w:t>
              </w:r>
            </w:hyperlink>
          </w:p>
        </w:tc>
        <w:tc>
          <w:tcPr>
            <w:tcW w:w="450" w:type="dxa"/>
            <w:tcBorders>
              <w:bottom w:val="single" w:sz="4" w:space="0" w:color="auto"/>
            </w:tcBorders>
            <w:shd w:val="clear" w:color="auto" w:fill="auto"/>
            <w:vAlign w:val="center"/>
          </w:tcPr>
          <w:p w:rsidR="001A63C6" w:rsidRPr="00A80CB3" w:rsidRDefault="00DB3ECB"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200</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OL/OV</w:t>
            </w:r>
          </w:p>
        </w:tc>
      </w:tr>
      <w:tr w:rsidR="002B327C" w:rsidRPr="00A80CB3" w:rsidTr="009D1E60">
        <w:trPr>
          <w:trHeight w:val="145"/>
        </w:trPr>
        <w:tc>
          <w:tcPr>
            <w:tcW w:w="2734" w:type="dxa"/>
            <w:gridSpan w:val="2"/>
            <w:tcBorders>
              <w:bottom w:val="single" w:sz="4" w:space="0" w:color="auto"/>
            </w:tcBorders>
            <w:shd w:val="clear" w:color="auto" w:fill="FABF8F"/>
            <w:vAlign w:val="center"/>
          </w:tcPr>
          <w:p w:rsidR="002B327C" w:rsidRPr="00A80CB3" w:rsidRDefault="002B327C" w:rsidP="009D1E60">
            <w:pPr>
              <w:pStyle w:val="ProductNames"/>
              <w:spacing w:before="30" w:after="30"/>
              <w:rPr>
                <w:rFonts w:ascii="Tahoma" w:hAnsi="Tahoma" w:cs="Tahoma"/>
                <w:sz w:val="14"/>
              </w:rPr>
            </w:pPr>
            <w:bookmarkStart w:id="158" w:name="_Toc363826970"/>
            <w:r w:rsidRPr="00A80CB3">
              <w:rPr>
                <w:rFonts w:ascii="Tahoma" w:hAnsi="Tahoma" w:cs="Tahoma"/>
                <w:sz w:val="14"/>
              </w:rPr>
              <w:t>BizTalk</w:t>
            </w:r>
            <w:r w:rsidR="002C6BD7" w:rsidRPr="002C6BD7">
              <w:rPr>
                <w:rFonts w:ascii="Tahoma" w:hAnsi="Tahoma" w:cs="Tahoma"/>
                <w:szCs w:val="18"/>
                <w:vertAlign w:val="superscript"/>
              </w:rPr>
              <w:t>®</w:t>
            </w:r>
            <w:r w:rsidRPr="00A80CB3">
              <w:rPr>
                <w:rFonts w:ascii="Tahoma" w:hAnsi="Tahoma" w:cs="Tahoma"/>
                <w:sz w:val="14"/>
              </w:rPr>
              <w:t xml:space="preserve"> Server 2013 Branch IDC</w:t>
            </w:r>
            <w:bookmarkEnd w:id="158"/>
          </w:p>
        </w:tc>
        <w:tc>
          <w:tcPr>
            <w:tcW w:w="450" w:type="dxa"/>
            <w:tcBorders>
              <w:bottom w:val="single" w:sz="4" w:space="0" w:color="auto"/>
            </w:tcBorders>
            <w:shd w:val="clear" w:color="auto" w:fill="FABF8F"/>
            <w:vAlign w:val="center"/>
          </w:tcPr>
          <w:p w:rsidR="002B327C" w:rsidRPr="00A40DC4" w:rsidRDefault="002B327C" w:rsidP="00A40DC4">
            <w:pPr>
              <w:pStyle w:val="TableText"/>
              <w:widowControl w:val="0"/>
              <w:spacing w:before="30" w:after="30"/>
              <w:rPr>
                <w:rFonts w:cs="Tahoma"/>
              </w:rPr>
            </w:pPr>
          </w:p>
        </w:tc>
        <w:tc>
          <w:tcPr>
            <w:tcW w:w="450" w:type="dxa"/>
            <w:tcBorders>
              <w:bottom w:val="single" w:sz="4" w:space="0" w:color="auto"/>
            </w:tcBorders>
            <w:shd w:val="clear" w:color="auto" w:fill="FABF8F"/>
            <w:vAlign w:val="center"/>
          </w:tcPr>
          <w:p w:rsidR="002B327C" w:rsidRPr="00A80CB3" w:rsidDel="004D199A" w:rsidRDefault="00DB3ECB"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r w:rsidRPr="00A80CB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327C" w:rsidRPr="00A80CB3" w:rsidRDefault="002B327C"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159" w:name="_Toc336337922"/>
            <w:bookmarkStart w:id="160" w:name="_Toc363826971"/>
            <w:r w:rsidRPr="00A80CB3">
              <w:rPr>
                <w:rFonts w:ascii="Tahoma" w:hAnsi="Tahoma" w:cs="Tahoma"/>
                <w:sz w:val="14"/>
              </w:rPr>
              <w:t>BizTalk</w:t>
            </w:r>
            <w:r w:rsidR="002C6BD7" w:rsidRPr="002C6BD7">
              <w:rPr>
                <w:rFonts w:ascii="Tahoma" w:hAnsi="Tahoma" w:cs="Tahoma"/>
                <w:szCs w:val="18"/>
                <w:vertAlign w:val="superscript"/>
              </w:rPr>
              <w:t>®</w:t>
            </w:r>
            <w:r w:rsidRPr="00A80CB3">
              <w:rPr>
                <w:rFonts w:ascii="Tahoma" w:hAnsi="Tahoma" w:cs="Tahoma"/>
                <w:sz w:val="14"/>
              </w:rPr>
              <w:t xml:space="preserve"> Server 2013 Standard Edition</w:t>
            </w:r>
            <w:bookmarkEnd w:id="159"/>
            <w:bookmarkEnd w:id="160"/>
            <w:r w:rsidRPr="00A80CB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37_BizTalk_Server®" w:history="1">
              <w:r w:rsidR="00B23717" w:rsidRPr="00A40DC4">
                <w:rPr>
                  <w:rStyle w:val="Hyperlink"/>
                  <w:rFonts w:cs="Tahoma"/>
                  <w:b/>
                  <w:sz w:val="13"/>
                  <w:szCs w:val="13"/>
                </w:rPr>
                <w:t>38</w:t>
              </w:r>
            </w:hyperlink>
          </w:p>
        </w:tc>
        <w:tc>
          <w:tcPr>
            <w:tcW w:w="450" w:type="dxa"/>
            <w:tcBorders>
              <w:bottom w:val="single" w:sz="4" w:space="0" w:color="auto"/>
            </w:tcBorders>
            <w:shd w:val="clear" w:color="auto" w:fill="auto"/>
            <w:vAlign w:val="center"/>
          </w:tcPr>
          <w:p w:rsidR="001A63C6" w:rsidRPr="00A80CB3" w:rsidRDefault="00DB3ECB"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A80CB3" w:rsidRDefault="004D199A"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OL/OV</w:t>
            </w:r>
          </w:p>
        </w:tc>
      </w:tr>
      <w:tr w:rsidR="00B33D0E" w:rsidRPr="00A80CB3" w:rsidDel="00E7100E" w:rsidTr="009D1E60">
        <w:trPr>
          <w:trHeight w:val="145"/>
        </w:trPr>
        <w:tc>
          <w:tcPr>
            <w:tcW w:w="2734" w:type="dxa"/>
            <w:gridSpan w:val="2"/>
            <w:tcBorders>
              <w:bottom w:val="single" w:sz="4" w:space="0" w:color="auto"/>
            </w:tcBorders>
            <w:shd w:val="clear" w:color="auto" w:fill="FABF8F"/>
            <w:vAlign w:val="center"/>
          </w:tcPr>
          <w:p w:rsidR="002B327C" w:rsidRPr="00A80CB3" w:rsidDel="002B327C" w:rsidRDefault="002B327C" w:rsidP="009D1E60">
            <w:pPr>
              <w:pStyle w:val="Heading2"/>
              <w:spacing w:before="30" w:after="30"/>
              <w:ind w:left="0"/>
              <w:rPr>
                <w:rFonts w:ascii="Tahoma" w:hAnsi="Tahoma" w:cs="Tahoma"/>
                <w:b w:val="0"/>
                <w:sz w:val="14"/>
              </w:rPr>
            </w:pPr>
            <w:bookmarkStart w:id="161" w:name="_Toc363826972"/>
            <w:r w:rsidRPr="00A80CB3">
              <w:rPr>
                <w:rFonts w:ascii="Tahoma" w:hAnsi="Tahoma" w:cs="Tahoma"/>
                <w:b w:val="0"/>
                <w:sz w:val="14"/>
              </w:rPr>
              <w:t>BizTalk</w:t>
            </w:r>
            <w:r w:rsidR="002C6BD7" w:rsidRPr="002C6BD7">
              <w:rPr>
                <w:rFonts w:ascii="Tahoma" w:hAnsi="Tahoma" w:cs="Tahoma"/>
                <w:b w:val="0"/>
                <w:sz w:val="14"/>
                <w:vertAlign w:val="superscript"/>
              </w:rPr>
              <w:t>®</w:t>
            </w:r>
            <w:r w:rsidRPr="00A80CB3">
              <w:rPr>
                <w:rFonts w:ascii="Tahoma" w:hAnsi="Tahoma" w:cs="Tahoma"/>
                <w:b w:val="0"/>
                <w:sz w:val="14"/>
              </w:rPr>
              <w:t xml:space="preserve"> Server 2013 Standard Edition IDC</w:t>
            </w:r>
            <w:bookmarkEnd w:id="161"/>
          </w:p>
        </w:tc>
        <w:tc>
          <w:tcPr>
            <w:tcW w:w="450" w:type="dxa"/>
            <w:tcBorders>
              <w:bottom w:val="single" w:sz="4" w:space="0" w:color="auto"/>
            </w:tcBorders>
            <w:shd w:val="clear" w:color="auto" w:fill="FABF8F"/>
            <w:vAlign w:val="center"/>
          </w:tcPr>
          <w:p w:rsidR="002B327C" w:rsidRPr="00A40DC4" w:rsidDel="00E7100E" w:rsidRDefault="002B327C" w:rsidP="00A40DC4">
            <w:pPr>
              <w:spacing w:before="30" w:after="30"/>
              <w:jc w:val="center"/>
              <w:rPr>
                <w:rFonts w:ascii="Trebuchet MS" w:hAnsi="Trebuchet MS" w:cs="Tahoma"/>
                <w:sz w:val="13"/>
                <w:szCs w:val="13"/>
              </w:rPr>
            </w:pPr>
          </w:p>
        </w:tc>
        <w:tc>
          <w:tcPr>
            <w:tcW w:w="450" w:type="dxa"/>
            <w:tcBorders>
              <w:bottom w:val="single" w:sz="4" w:space="0" w:color="auto"/>
            </w:tcBorders>
            <w:shd w:val="clear" w:color="auto" w:fill="FABF8F"/>
            <w:vAlign w:val="center"/>
          </w:tcPr>
          <w:p w:rsidR="002B327C" w:rsidRPr="00A80CB3" w:rsidDel="00A53269" w:rsidRDefault="00DB3ECB" w:rsidP="00A40DC4">
            <w:pPr>
              <w:spacing w:before="30" w:after="30"/>
              <w:jc w:val="center"/>
              <w:rPr>
                <w:rFonts w:cs="Tahoma"/>
                <w:color w:val="000000"/>
                <w:sz w:val="13"/>
                <w:szCs w:val="13"/>
              </w:rPr>
            </w:pPr>
            <w:r w:rsidRPr="00A80CB3">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A80CB3" w:rsidDel="00E7100E" w:rsidRDefault="002B327C" w:rsidP="00A40DC4">
            <w:pPr>
              <w:spacing w:before="30" w:after="3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A80CB3" w:rsidDel="00A53269" w:rsidRDefault="002253A3" w:rsidP="00A40DC4">
            <w:pPr>
              <w:spacing w:before="30" w:after="30"/>
              <w:jc w:val="center"/>
              <w:rPr>
                <w:rFonts w:cs="Tahoma"/>
                <w:sz w:val="13"/>
                <w:szCs w:val="13"/>
              </w:rPr>
            </w:pPr>
            <w:r w:rsidRPr="00A80CB3">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A80CB3" w:rsidDel="00E7100E" w:rsidRDefault="002B327C" w:rsidP="00A40DC4">
            <w:pPr>
              <w:spacing w:before="30" w:after="30"/>
              <w:jc w:val="center"/>
              <w:rPr>
                <w:rFonts w:cs="Tahoma"/>
                <w:sz w:val="13"/>
                <w:szCs w:val="13"/>
              </w:rPr>
            </w:pPr>
          </w:p>
        </w:tc>
        <w:tc>
          <w:tcPr>
            <w:tcW w:w="540" w:type="dxa"/>
            <w:tcBorders>
              <w:bottom w:val="single" w:sz="4" w:space="0" w:color="auto"/>
            </w:tcBorders>
            <w:shd w:val="clear" w:color="auto" w:fill="FABF8F"/>
            <w:vAlign w:val="center"/>
          </w:tcPr>
          <w:p w:rsidR="002B327C" w:rsidRPr="00A80CB3" w:rsidDel="00E7100E" w:rsidRDefault="002B327C" w:rsidP="00A40DC4">
            <w:pPr>
              <w:spacing w:before="30" w:after="30"/>
              <w:jc w:val="center"/>
              <w:rPr>
                <w:rFonts w:cs="Tahoma"/>
                <w:color w:val="000000"/>
                <w:sz w:val="13"/>
                <w:szCs w:val="13"/>
              </w:rPr>
            </w:pPr>
          </w:p>
        </w:tc>
      </w:tr>
      <w:tr w:rsidR="00BE2E58"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6"/>
                <w:szCs w:val="16"/>
              </w:rPr>
            </w:pPr>
            <w:bookmarkStart w:id="162" w:name="_Toc336337925"/>
            <w:bookmarkStart w:id="163" w:name="_Toc363826973"/>
            <w:r w:rsidRPr="00A80CB3">
              <w:rPr>
                <w:rFonts w:ascii="Tahoma" w:hAnsi="Tahoma" w:cs="Tahoma"/>
                <w:b w:val="0"/>
                <w:sz w:val="14"/>
                <w:szCs w:val="16"/>
              </w:rPr>
              <w:t>Business Intelligence Appliance 2012</w:t>
            </w:r>
            <w:bookmarkEnd w:id="162"/>
            <w:bookmarkEnd w:id="163"/>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38_Business_Intelligence" w:history="1">
              <w:r w:rsidR="00B23717" w:rsidRPr="00A40DC4">
                <w:rPr>
                  <w:rStyle w:val="Hyperlink"/>
                  <w:rFonts w:cs="Tahoma"/>
                  <w:b/>
                  <w:sz w:val="13"/>
                  <w:szCs w:val="13"/>
                </w:rPr>
                <w:t>39</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EF228F"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164" w:name="_Toc336337926"/>
            <w:bookmarkStart w:id="165" w:name="_Toc363826974"/>
            <w:r w:rsidRPr="002D3668">
              <w:rPr>
                <w:rFonts w:ascii="Tahoma" w:hAnsi="Tahoma" w:cs="Tahoma"/>
                <w:sz w:val="14"/>
                <w:lang w:val="it-IT"/>
              </w:rPr>
              <w:t>Core CAL Suite Bridge per Office 365 (Utente e Dispositivo)</w:t>
            </w:r>
            <w:bookmarkEnd w:id="164"/>
            <w:bookmarkEnd w:id="165"/>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39_Core_CAL" w:history="1">
              <w:r w:rsidR="00B23717" w:rsidRPr="00A40DC4">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E2E58"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166" w:name="_Toc336337927"/>
            <w:bookmarkStart w:id="167" w:name="_Toc363826975"/>
            <w:r w:rsidRPr="002D3668">
              <w:rPr>
                <w:rFonts w:ascii="Tahoma" w:hAnsi="Tahoma" w:cs="Tahoma"/>
                <w:sz w:val="14"/>
                <w:lang w:val="it-IT"/>
              </w:rPr>
              <w:t>Core CAL Suite Bridge per Office 365 e Windows</w:t>
            </w:r>
            <w:r w:rsidR="002C6BD7" w:rsidRPr="002D3668">
              <w:rPr>
                <w:rFonts w:ascii="Tahoma" w:hAnsi="Tahoma" w:cs="Tahoma"/>
                <w:sz w:val="14"/>
                <w:vertAlign w:val="superscript"/>
                <w:lang w:val="it-IT"/>
              </w:rPr>
              <w:t>®</w:t>
            </w:r>
            <w:r w:rsidRPr="002D3668">
              <w:rPr>
                <w:rFonts w:ascii="Tahoma" w:hAnsi="Tahoma" w:cs="Tahoma"/>
                <w:sz w:val="14"/>
                <w:lang w:val="it-IT"/>
              </w:rPr>
              <w:t xml:space="preserve"> Intune (Utente e Dispositivo)</w:t>
            </w:r>
            <w:bookmarkEnd w:id="166"/>
            <w:bookmarkEnd w:id="167"/>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39_Core_CAL" w:history="1">
              <w:r w:rsidR="00B23717" w:rsidRPr="00A40DC4">
                <w:rPr>
                  <w:rStyle w:val="Hyperlink"/>
                  <w:rFonts w:cs="Tahoma"/>
                  <w:b/>
                  <w:sz w:val="13"/>
                  <w:szCs w:val="13"/>
                </w:rPr>
                <w:t>40</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EF228F"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168" w:name="_Toc336337928"/>
            <w:bookmarkStart w:id="169" w:name="_Toc363826976"/>
            <w:r w:rsidRPr="002D3668">
              <w:rPr>
                <w:rFonts w:ascii="Tahoma" w:hAnsi="Tahoma" w:cs="Tahoma"/>
                <w:sz w:val="14"/>
                <w:lang w:val="it-IT"/>
              </w:rPr>
              <w:t>Core CAL Bridge per Windows</w:t>
            </w:r>
            <w:r w:rsidR="002C6BD7" w:rsidRPr="002D3668">
              <w:rPr>
                <w:rFonts w:ascii="Tahoma" w:hAnsi="Tahoma" w:cs="Tahoma"/>
                <w:sz w:val="14"/>
                <w:vertAlign w:val="superscript"/>
                <w:lang w:val="it-IT"/>
              </w:rPr>
              <w:t>®</w:t>
            </w:r>
            <w:r w:rsidRPr="002D3668">
              <w:rPr>
                <w:rFonts w:ascii="Tahoma" w:hAnsi="Tahoma" w:cs="Tahoma"/>
                <w:sz w:val="14"/>
                <w:lang w:val="it-IT"/>
              </w:rPr>
              <w:t xml:space="preserve"> Intune (Utente e Dispositivo)</w:t>
            </w:r>
            <w:bookmarkEnd w:id="168"/>
            <w:bookmarkEnd w:id="169"/>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39_Core_CAL" w:history="1">
              <w:r w:rsidR="00B23717" w:rsidRPr="00A40DC4">
                <w:rPr>
                  <w:rStyle w:val="Hyperlink"/>
                  <w:rFonts w:cs="Tahoma"/>
                  <w:b/>
                  <w:sz w:val="13"/>
                  <w:szCs w:val="13"/>
                </w:rPr>
                <w:t>40</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E2E58"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170" w:name="_Toc336337929"/>
            <w:bookmarkStart w:id="171" w:name="_Toc363826977"/>
            <w:r w:rsidRPr="002D3668">
              <w:rPr>
                <w:rFonts w:ascii="Tahoma" w:hAnsi="Tahoma" w:cs="Tahoma"/>
                <w:sz w:val="14"/>
                <w:lang w:val="it-IT"/>
              </w:rPr>
              <w:t>Core CAL Suite (Utente e Dispositivo)</w:t>
            </w:r>
            <w:bookmarkEnd w:id="170"/>
            <w:bookmarkEnd w:id="171"/>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40_Core_CAL" w:history="1">
              <w:r w:rsidR="00B23717" w:rsidRPr="00A40DC4">
                <w:rPr>
                  <w:rStyle w:val="Hyperlink"/>
                  <w:rFonts w:cs="Tahoma"/>
                  <w:b/>
                  <w:sz w:val="13"/>
                  <w:szCs w:val="13"/>
                </w:rPr>
                <w:t>41</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 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E</w:t>
            </w:r>
            <w:r w:rsidRPr="00A80CB3">
              <w:rPr>
                <w:rFonts w:ascii="Tahoma" w:hAnsi="Tahoma" w:cs="Tahoma"/>
                <w:sz w:val="13"/>
              </w:rPr>
              <w:t>,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EF228F"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fr-FR"/>
              </w:rPr>
            </w:pPr>
            <w:bookmarkStart w:id="172" w:name="_Toc336337930"/>
            <w:bookmarkStart w:id="173" w:name="_Toc363826978"/>
            <w:r w:rsidRPr="002D3668">
              <w:rPr>
                <w:rFonts w:ascii="Tahoma" w:hAnsi="Tahoma" w:cs="Tahoma"/>
                <w:sz w:val="14"/>
                <w:lang w:val="fr-FR"/>
              </w:rPr>
              <w:t>Core Infrastructure Server Suite Standard</w:t>
            </w:r>
            <w:bookmarkEnd w:id="172"/>
            <w:bookmarkEnd w:id="173"/>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41_Core_Infrastructure" w:history="1">
              <w:r w:rsidR="00B23717" w:rsidRPr="00A40DC4">
                <w:rPr>
                  <w:rStyle w:val="Hyperlink"/>
                  <w:rFonts w:cs="Tahoma"/>
                  <w:b/>
                  <w:sz w:val="13"/>
                  <w:szCs w:val="13"/>
                </w:rPr>
                <w:t>42</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fr-FR"/>
              </w:rPr>
            </w:pPr>
            <w:bookmarkStart w:id="174" w:name="_Toc336337931"/>
            <w:bookmarkStart w:id="175" w:name="_Toc363826979"/>
            <w:r w:rsidRPr="002D3668">
              <w:rPr>
                <w:rFonts w:ascii="Tahoma" w:hAnsi="Tahoma" w:cs="Tahoma"/>
                <w:sz w:val="14"/>
                <w:lang w:val="fr-FR"/>
              </w:rPr>
              <w:t>Core Infrastructure Server Suite Enterprise</w:t>
            </w:r>
            <w:bookmarkEnd w:id="174"/>
            <w:bookmarkEnd w:id="175"/>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38_Core_Infrastructure" w:history="1">
              <w:r w:rsidR="00B23717" w:rsidRPr="00A40DC4">
                <w:rPr>
                  <w:rStyle w:val="Hyperlink"/>
                  <w:rFonts w:cs="Tahoma"/>
                  <w:b/>
                  <w:sz w:val="13"/>
                  <w:szCs w:val="13"/>
                </w:rPr>
                <w:t>43</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fr-FR"/>
              </w:rPr>
            </w:pPr>
            <w:bookmarkStart w:id="176" w:name="_Toc336337932"/>
            <w:bookmarkStart w:id="177" w:name="_Toc363826980"/>
            <w:r w:rsidRPr="002D3668">
              <w:rPr>
                <w:rFonts w:ascii="Tahoma" w:hAnsi="Tahoma" w:cs="Tahoma"/>
                <w:sz w:val="14"/>
                <w:lang w:val="fr-FR"/>
              </w:rPr>
              <w:t>Core Infrastructure Server Suite Datacenter</w:t>
            </w:r>
            <w:bookmarkEnd w:id="176"/>
            <w:bookmarkEnd w:id="177"/>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39_Core_Infrastructure" w:history="1">
              <w:r w:rsidR="00B23717" w:rsidRPr="00A40DC4">
                <w:rPr>
                  <w:rStyle w:val="Hyperlink"/>
                  <w:rFonts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lang w:eastAsia="ja-JP"/>
              </w:rPr>
            </w:pPr>
            <w:r w:rsidRPr="00A80CB3">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lang w:eastAsia="ja-JP"/>
              </w:rPr>
            </w:pPr>
            <w:r w:rsidRPr="00A80CB3">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lang w:eastAsia="ja-JP"/>
              </w:rPr>
            </w:pPr>
            <w:r w:rsidRPr="00A80CB3">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lang w:eastAsia="ja-JP"/>
              </w:rPr>
            </w:pPr>
            <w:r w:rsidRPr="00A80CB3">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lang w:eastAsia="ja-JP"/>
              </w:rPr>
            </w:pPr>
            <w:r w:rsidRPr="00A80CB3">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lang w:eastAsia="ja-JP"/>
              </w:rPr>
            </w:pPr>
            <w:r w:rsidRPr="00A80CB3">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54609D" w:rsidRPr="00A80CB3" w:rsidTr="009D1E60">
        <w:trPr>
          <w:trHeight w:val="145"/>
        </w:trPr>
        <w:tc>
          <w:tcPr>
            <w:tcW w:w="2734" w:type="dxa"/>
            <w:gridSpan w:val="2"/>
            <w:tcBorders>
              <w:bottom w:val="single" w:sz="4" w:space="0" w:color="auto"/>
            </w:tcBorders>
            <w:shd w:val="clear" w:color="auto" w:fill="auto"/>
            <w:vAlign w:val="center"/>
          </w:tcPr>
          <w:p w:rsidR="0054609D" w:rsidRPr="00A80CB3" w:rsidRDefault="0054609D" w:rsidP="009D1E60">
            <w:pPr>
              <w:pStyle w:val="ProductNames"/>
              <w:spacing w:before="30" w:after="30"/>
              <w:rPr>
                <w:rFonts w:ascii="Tahoma" w:hAnsi="Tahoma" w:cs="Tahoma"/>
                <w:color w:val="000000"/>
                <w:sz w:val="14"/>
                <w:szCs w:val="18"/>
              </w:rPr>
            </w:pPr>
            <w:bookmarkStart w:id="178" w:name="_Toc363826981"/>
            <w:r w:rsidRPr="00A80CB3">
              <w:rPr>
                <w:rFonts w:ascii="Tahoma" w:hAnsi="Tahoma" w:cs="Tahoma"/>
                <w:color w:val="000000"/>
                <w:sz w:val="14"/>
                <w:szCs w:val="18"/>
              </w:rPr>
              <w:t>Duet Enterprise 2.0</w:t>
            </w:r>
            <w:bookmarkEnd w:id="178"/>
          </w:p>
        </w:tc>
        <w:tc>
          <w:tcPr>
            <w:tcW w:w="450" w:type="dxa"/>
            <w:tcBorders>
              <w:bottom w:val="single" w:sz="4" w:space="0" w:color="auto"/>
            </w:tcBorders>
            <w:shd w:val="clear" w:color="auto" w:fill="auto"/>
            <w:vAlign w:val="center"/>
          </w:tcPr>
          <w:p w:rsidR="0054609D" w:rsidRPr="00A40DC4" w:rsidDel="00132E08" w:rsidRDefault="000D0A8C" w:rsidP="00A40DC4">
            <w:pPr>
              <w:pStyle w:val="TableText"/>
              <w:widowControl w:val="0"/>
              <w:spacing w:before="30" w:after="30"/>
              <w:rPr>
                <w:rFonts w:cs="Tahoma"/>
                <w:b/>
                <w:sz w:val="13"/>
                <w:szCs w:val="13"/>
              </w:rPr>
            </w:pPr>
            <w:hyperlink w:anchor="_44_Duet_Enterprise" w:history="1">
              <w:r w:rsidR="00B23717" w:rsidRPr="00A40DC4">
                <w:rPr>
                  <w:rStyle w:val="Hyperlink"/>
                  <w:rFonts w:cs="Tahoma"/>
                  <w:b/>
                  <w:sz w:val="13"/>
                  <w:szCs w:val="13"/>
                </w:rPr>
                <w:t>45</w:t>
              </w:r>
            </w:hyperlink>
          </w:p>
        </w:tc>
        <w:tc>
          <w:tcPr>
            <w:tcW w:w="450" w:type="dxa"/>
            <w:tcBorders>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4609D" w:rsidRPr="00A80CB3" w:rsidRDefault="0054609D"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B413E" w:rsidP="009D1E60">
            <w:pPr>
              <w:pStyle w:val="ProductNames"/>
              <w:spacing w:before="30" w:after="30"/>
              <w:rPr>
                <w:rFonts w:ascii="Tahoma" w:hAnsi="Tahoma" w:cs="Tahoma"/>
                <w:sz w:val="14"/>
                <w:szCs w:val="18"/>
              </w:rPr>
            </w:pPr>
            <w:bookmarkStart w:id="179" w:name="_Toc336337935"/>
            <w:bookmarkStart w:id="180" w:name="_Toc363826982"/>
            <w:r w:rsidRPr="00A80CB3">
              <w:rPr>
                <w:rFonts w:ascii="Tahoma" w:hAnsi="Tahoma" w:cs="Tahoma"/>
                <w:color w:val="000000"/>
                <w:sz w:val="14"/>
                <w:szCs w:val="18"/>
              </w:rPr>
              <w:t>Microsoft Dynamics CRM Online Extra</w:t>
            </w:r>
            <w:r w:rsidR="009D1E60">
              <w:rPr>
                <w:rFonts w:ascii="Tahoma" w:hAnsi="Tahoma" w:cs="Tahoma"/>
                <w:b/>
                <w:sz w:val="14"/>
              </w:rPr>
              <w:t> </w:t>
            </w:r>
            <w:r w:rsidRPr="00A80CB3">
              <w:rPr>
                <w:rFonts w:ascii="Tahoma" w:hAnsi="Tahoma" w:cs="Tahoma"/>
                <w:color w:val="000000"/>
                <w:sz w:val="14"/>
                <w:szCs w:val="18"/>
              </w:rPr>
              <w:t>Storage</w:t>
            </w:r>
            <w:bookmarkEnd w:id="179"/>
            <w:bookmarkEnd w:id="180"/>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40_Dynamics_CRM" w:history="1">
              <w:r w:rsidR="00B23717" w:rsidRPr="00A40DC4">
                <w:rPr>
                  <w:rStyle w:val="Hyperlink"/>
                  <w:rFonts w:cs="Tahoma"/>
                  <w:b/>
                  <w:sz w:val="13"/>
                  <w:szCs w:val="13"/>
                </w:rPr>
                <w:t>46</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6900D9"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B413E" w:rsidP="009D1E60">
            <w:pPr>
              <w:pStyle w:val="ProductNames"/>
              <w:spacing w:before="30" w:after="30"/>
              <w:rPr>
                <w:rFonts w:ascii="Tahoma" w:hAnsi="Tahoma" w:cs="Tahoma"/>
                <w:sz w:val="14"/>
                <w:szCs w:val="18"/>
                <w:lang w:val="it-IT"/>
              </w:rPr>
            </w:pPr>
            <w:bookmarkStart w:id="181" w:name="_Toc336337936"/>
            <w:bookmarkStart w:id="182" w:name="_Toc363826983"/>
            <w:r w:rsidRPr="002D3668">
              <w:rPr>
                <w:rFonts w:ascii="Tahoma" w:hAnsi="Tahoma" w:cs="Tahoma"/>
                <w:color w:val="000000"/>
                <w:sz w:val="14"/>
                <w:szCs w:val="18"/>
                <w:lang w:val="it-IT"/>
              </w:rPr>
              <w:t>Microsoft Dynamics CRM Online Per Utente</w:t>
            </w:r>
            <w:bookmarkEnd w:id="181"/>
            <w:bookmarkEnd w:id="182"/>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40_Dynamics_CRM" w:history="1">
              <w:r w:rsidR="00B23717" w:rsidRPr="00A40DC4">
                <w:rPr>
                  <w:rStyle w:val="Hyperlink"/>
                  <w:rFonts w:cs="Tahoma"/>
                  <w:b/>
                  <w:sz w:val="13"/>
                  <w:szCs w:val="13"/>
                </w:rPr>
                <w:t>46</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B413E" w:rsidP="009D1E60">
            <w:pPr>
              <w:pStyle w:val="ProductNames"/>
              <w:spacing w:before="30" w:after="30"/>
              <w:rPr>
                <w:rFonts w:ascii="Tahoma" w:hAnsi="Tahoma" w:cs="Tahoma"/>
                <w:sz w:val="14"/>
                <w:szCs w:val="18"/>
              </w:rPr>
            </w:pPr>
            <w:bookmarkStart w:id="183" w:name="_Toc336337937"/>
            <w:bookmarkStart w:id="184" w:name="_Toc363826984"/>
            <w:r w:rsidRPr="00A80CB3">
              <w:rPr>
                <w:rFonts w:ascii="Tahoma" w:hAnsi="Tahoma" w:cs="Tahoma"/>
                <w:color w:val="000000"/>
                <w:sz w:val="14"/>
                <w:szCs w:val="18"/>
              </w:rPr>
              <w:t>Microsoft Dynamics CRM Online per SA</w:t>
            </w:r>
            <w:bookmarkEnd w:id="183"/>
            <w:bookmarkEnd w:id="184"/>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40_Dynamics_CRM" w:history="1">
              <w:r w:rsidR="00B23717" w:rsidRPr="00A40DC4">
                <w:rPr>
                  <w:rStyle w:val="Hyperlink"/>
                  <w:rFonts w:cs="Tahoma"/>
                  <w:b/>
                  <w:sz w:val="13"/>
                  <w:szCs w:val="13"/>
                </w:rPr>
                <w:t>46</w:t>
              </w:r>
            </w:hyperlink>
            <w:hyperlink w:anchor="_40_Dynamics_CRM"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6900D9"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185" w:name="_Toc336337942"/>
            <w:bookmarkStart w:id="186" w:name="_Toc363826985"/>
            <w:r w:rsidRPr="002D3668">
              <w:rPr>
                <w:rFonts w:ascii="Tahoma" w:hAnsi="Tahoma" w:cs="Tahoma"/>
                <w:sz w:val="14"/>
                <w:lang w:val="it-IT"/>
              </w:rPr>
              <w:t>Enterprise CAL Suite Bridge per Office 365 (Utente e Dispositivo)</w:t>
            </w:r>
            <w:bookmarkEnd w:id="185"/>
            <w:bookmarkEnd w:id="186"/>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46_Enterprise_CAL" w:history="1">
              <w:r w:rsidR="00B23717" w:rsidRPr="00A40DC4">
                <w:rPr>
                  <w:rStyle w:val="Hyperlink"/>
                  <w:rFonts w:cs="Tahoma"/>
                  <w:b/>
                  <w:sz w:val="13"/>
                  <w:szCs w:val="13"/>
                </w:rPr>
                <w:t>47</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187" w:name="_Toc336337943"/>
            <w:bookmarkStart w:id="188" w:name="_Toc363826986"/>
            <w:r w:rsidRPr="002D3668">
              <w:rPr>
                <w:rFonts w:ascii="Tahoma" w:hAnsi="Tahoma" w:cs="Tahoma"/>
                <w:sz w:val="14"/>
                <w:lang w:val="it-IT"/>
              </w:rPr>
              <w:t>Enterprise CAL Suite Bridge per Office 365 e Windows</w:t>
            </w:r>
            <w:r w:rsidR="002C6BD7" w:rsidRPr="002D3668">
              <w:rPr>
                <w:rFonts w:ascii="Tahoma" w:hAnsi="Tahoma" w:cs="Tahoma"/>
                <w:sz w:val="14"/>
                <w:vertAlign w:val="superscript"/>
                <w:lang w:val="it-IT"/>
              </w:rPr>
              <w:t>®</w:t>
            </w:r>
            <w:r w:rsidRPr="002D3668">
              <w:rPr>
                <w:rFonts w:ascii="Tahoma" w:hAnsi="Tahoma" w:cs="Tahoma"/>
                <w:sz w:val="14"/>
                <w:lang w:val="it-IT"/>
              </w:rPr>
              <w:t xml:space="preserve"> Intune (Utente e Dispositivo)</w:t>
            </w:r>
            <w:bookmarkEnd w:id="187"/>
            <w:bookmarkEnd w:id="188"/>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46_Enterprise_CAL" w:history="1">
              <w:r w:rsidR="00B23717" w:rsidRPr="00A40DC4">
                <w:rPr>
                  <w:rStyle w:val="Hyperlink"/>
                  <w:rFonts w:cs="Tahoma"/>
                  <w:b/>
                  <w:sz w:val="13"/>
                  <w:szCs w:val="13"/>
                </w:rPr>
                <w:t>47</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6900D9" w:rsidRPr="00A80CB3" w:rsidTr="009D1E60">
        <w:trPr>
          <w:trHeight w:val="278"/>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189" w:name="_Toc336337944"/>
            <w:bookmarkStart w:id="190" w:name="_Toc363826987"/>
            <w:r w:rsidRPr="002D3668">
              <w:rPr>
                <w:rFonts w:ascii="Tahoma" w:hAnsi="Tahoma" w:cs="Tahoma"/>
                <w:sz w:val="14"/>
                <w:lang w:val="it-IT"/>
              </w:rPr>
              <w:t>Enterprise CAL Suite Bridge per Windows</w:t>
            </w:r>
            <w:r w:rsidR="002C6BD7" w:rsidRPr="002D3668">
              <w:rPr>
                <w:rFonts w:ascii="Tahoma" w:hAnsi="Tahoma" w:cs="Tahoma"/>
                <w:sz w:val="14"/>
                <w:vertAlign w:val="superscript"/>
                <w:lang w:val="it-IT"/>
              </w:rPr>
              <w:t>®</w:t>
            </w:r>
            <w:r w:rsidRPr="002D3668">
              <w:rPr>
                <w:rFonts w:ascii="Tahoma" w:hAnsi="Tahoma" w:cs="Tahoma"/>
                <w:sz w:val="14"/>
                <w:lang w:val="it-IT"/>
              </w:rPr>
              <w:t xml:space="preserve"> Intune (Utente e Dispositivo)</w:t>
            </w:r>
            <w:bookmarkEnd w:id="189"/>
            <w:bookmarkEnd w:id="190"/>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46_Enterprise_CAL" w:history="1">
              <w:r w:rsidR="00B23717" w:rsidRPr="00A40DC4">
                <w:rPr>
                  <w:rStyle w:val="Hyperlink"/>
                  <w:rFonts w:cs="Tahoma"/>
                  <w:b/>
                  <w:sz w:val="13"/>
                  <w:szCs w:val="13"/>
                </w:rPr>
                <w:t>47</w:t>
              </w:r>
            </w:hyperlink>
            <w:hyperlink w:anchor="Srv_45EntCALBridgeWinIntune"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bCs/>
                <w:color w:val="000000"/>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191" w:name="_Toc336337945"/>
            <w:bookmarkStart w:id="192" w:name="_Toc363826988"/>
            <w:r w:rsidRPr="00A80CB3">
              <w:rPr>
                <w:rFonts w:ascii="Tahoma" w:hAnsi="Tahoma" w:cs="Tahoma"/>
                <w:sz w:val="14"/>
              </w:rPr>
              <w:t>Enterprise CAL Suite (Utente e Dispositivo)</w:t>
            </w:r>
            <w:bookmarkEnd w:id="191"/>
            <w:bookmarkEnd w:id="192"/>
            <w:r w:rsidRPr="00A80CB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47_Enterprise_CAL" w:history="1">
              <w:r w:rsidR="00B23717" w:rsidRPr="00A40DC4">
                <w:rPr>
                  <w:rStyle w:val="Hyperlink"/>
                  <w:rFonts w:cs="Tahoma"/>
                  <w:b/>
                  <w:sz w:val="13"/>
                  <w:szCs w:val="13"/>
                </w:rPr>
                <w:t>48</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bCs/>
                <w:color w:val="000000"/>
                <w:sz w:val="13"/>
              </w:rPr>
              <w:t>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bCs/>
                <w:color w:val="000000"/>
                <w:sz w:val="13"/>
              </w:rPr>
              <w:t>10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 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6900D9"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193" w:name="_Toc363826989"/>
            <w:r w:rsidRPr="002D3668">
              <w:rPr>
                <w:rFonts w:ascii="Tahoma" w:hAnsi="Tahoma" w:cs="Tahoma"/>
                <w:sz w:val="14"/>
                <w:lang w:val="it-IT"/>
              </w:rPr>
              <w:t>Enterprise CAL per Exchange 2013 con</w:t>
            </w:r>
            <w:r w:rsidR="009D1E60" w:rsidRPr="002D3668">
              <w:rPr>
                <w:rFonts w:ascii="Tahoma" w:hAnsi="Tahoma" w:cs="Tahoma"/>
                <w:b/>
                <w:sz w:val="14"/>
                <w:lang w:val="it-IT"/>
              </w:rPr>
              <w:t> </w:t>
            </w:r>
            <w:r w:rsidRPr="002D3668">
              <w:rPr>
                <w:rFonts w:ascii="Tahoma" w:hAnsi="Tahoma" w:cs="Tahoma"/>
                <w:sz w:val="14"/>
                <w:lang w:val="it-IT"/>
              </w:rPr>
              <w:t>Servizi</w:t>
            </w:r>
            <w:bookmarkEnd w:id="193"/>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sz w:val="13"/>
                <w:szCs w:val="13"/>
                <w:u w:val="single"/>
              </w:rPr>
            </w:pPr>
            <w:hyperlink w:anchor="_48_Exchange_Enterprise" w:history="1">
              <w:r w:rsidR="00B23717" w:rsidRPr="00A40DC4">
                <w:rPr>
                  <w:rStyle w:val="Hyperlink"/>
                  <w:rFonts w:cs="Tahoma"/>
                  <w:b/>
                  <w:sz w:val="13"/>
                  <w:szCs w:val="13"/>
                </w:rPr>
                <w:t>49</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bCs/>
                <w:color w:val="000000"/>
                <w:sz w:val="13"/>
              </w:rPr>
            </w:pPr>
            <w:r w:rsidRPr="00A80CB3">
              <w:rPr>
                <w:rFonts w:ascii="Tahoma" w:hAnsi="Tahoma" w:cs="Tahoma"/>
                <w:bCs/>
                <w:color w:val="000000"/>
                <w:sz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bCs/>
                <w:color w:val="000000"/>
                <w:sz w:val="13"/>
              </w:rPr>
            </w:pPr>
            <w:r w:rsidRPr="00A80CB3">
              <w:rPr>
                <w:rFonts w:ascii="Tahoma" w:hAnsi="Tahoma" w:cs="Tahoma"/>
                <w:bCs/>
                <w:color w:val="000000"/>
                <w:sz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bCs/>
                <w:color w:val="000000"/>
                <w:sz w:val="13"/>
              </w:rPr>
            </w:pPr>
            <w:r w:rsidRPr="00A80CB3">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bCs/>
                <w:color w:val="000000"/>
                <w:sz w:val="13"/>
              </w:rPr>
            </w:pPr>
            <w:r w:rsidRPr="00A80CB3">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bCs/>
                <w:color w:val="000000"/>
                <w:sz w:val="13"/>
              </w:rPr>
            </w:pPr>
            <w:r w:rsidRPr="00A80CB3">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lang w:val="it-IT"/>
              </w:rPr>
            </w:pPr>
            <w:bookmarkStart w:id="194" w:name="_Toc363826990"/>
            <w:r w:rsidRPr="002D3668">
              <w:rPr>
                <w:rFonts w:ascii="Tahoma" w:hAnsi="Tahoma" w:cs="Tahoma"/>
                <w:b w:val="0"/>
                <w:sz w:val="14"/>
                <w:lang w:val="it-IT"/>
              </w:rPr>
              <w:t>Enterprise CAL per Exchange 2013 senza</w:t>
            </w:r>
            <w:r w:rsidR="009D1E60" w:rsidRPr="002D3668">
              <w:rPr>
                <w:rFonts w:ascii="Tahoma" w:hAnsi="Tahoma" w:cs="Tahoma"/>
                <w:b w:val="0"/>
                <w:sz w:val="14"/>
                <w:lang w:val="it-IT"/>
              </w:rPr>
              <w:t> </w:t>
            </w:r>
            <w:r w:rsidRPr="002D3668">
              <w:rPr>
                <w:rFonts w:ascii="Tahoma" w:hAnsi="Tahoma" w:cs="Tahoma"/>
                <w:b w:val="0"/>
                <w:sz w:val="14"/>
                <w:lang w:val="it-IT"/>
              </w:rPr>
              <w:t>Servizi</w:t>
            </w:r>
            <w:bookmarkEnd w:id="194"/>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cs="Tahoma"/>
                <w:b/>
                <w:color w:val="0000FF"/>
                <w:sz w:val="13"/>
                <w:szCs w:val="13"/>
                <w:u w:val="single"/>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6900D9"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Heading2"/>
              <w:spacing w:before="30" w:after="30"/>
              <w:ind w:left="0"/>
              <w:rPr>
                <w:rFonts w:ascii="Tahoma" w:hAnsi="Tahoma" w:cs="Tahoma"/>
                <w:b w:val="0"/>
                <w:sz w:val="14"/>
                <w:lang w:val="it-IT"/>
              </w:rPr>
            </w:pPr>
            <w:bookmarkStart w:id="195" w:name="_Toc336337946"/>
            <w:bookmarkStart w:id="196" w:name="_Toc363826991"/>
            <w:r w:rsidRPr="002D3668">
              <w:rPr>
                <w:rFonts w:ascii="Tahoma" w:hAnsi="Tahoma" w:cs="Tahoma"/>
                <w:b w:val="0"/>
                <w:sz w:val="14"/>
                <w:lang w:val="it-IT"/>
              </w:rPr>
              <w:t>Archiviazione Exchange Online</w:t>
            </w:r>
            <w:bookmarkEnd w:id="195"/>
            <w:r w:rsidRPr="002D3668">
              <w:rPr>
                <w:rFonts w:ascii="Tahoma" w:hAnsi="Tahoma" w:cs="Tahoma"/>
                <w:b w:val="0"/>
                <w:sz w:val="14"/>
                <w:lang w:val="it-IT"/>
              </w:rPr>
              <w:t xml:space="preserve"> per Exchange Server A (SL per Utente)</w:t>
            </w:r>
            <w:bookmarkEnd w:id="196"/>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43_Exchange_Enterprise" w:history="1">
              <w:r w:rsidR="00B23717" w:rsidRPr="00A40DC4">
                <w:rPr>
                  <w:rStyle w:val="Hyperlink"/>
                  <w:rFonts w:cs="Tahoma"/>
                  <w:b/>
                  <w:sz w:val="13"/>
                  <w:szCs w:val="13"/>
                </w:rPr>
                <w:t>50</w:t>
              </w:r>
            </w:hyperlink>
          </w:p>
        </w:tc>
        <w:tc>
          <w:tcPr>
            <w:tcW w:w="450" w:type="dxa"/>
            <w:tcBorders>
              <w:bottom w:val="single" w:sz="4" w:space="0" w:color="auto"/>
            </w:tcBorders>
            <w:shd w:val="clear" w:color="auto" w:fill="auto"/>
            <w:vAlign w:val="center"/>
          </w:tcPr>
          <w:p w:rsidR="001A63C6" w:rsidRPr="00A80CB3" w:rsidDel="00876599"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B56324">
        <w:trPr>
          <w:trHeight w:val="145"/>
        </w:trPr>
        <w:tc>
          <w:tcPr>
            <w:tcW w:w="2734" w:type="dxa"/>
            <w:gridSpan w:val="2"/>
            <w:tcBorders>
              <w:bottom w:val="single" w:sz="4" w:space="0" w:color="auto"/>
            </w:tcBorders>
            <w:shd w:val="clear" w:color="auto" w:fill="FABF8F"/>
            <w:vAlign w:val="center"/>
          </w:tcPr>
          <w:p w:rsidR="00500991" w:rsidRPr="002D3668" w:rsidRDefault="00500991" w:rsidP="009D1E60">
            <w:pPr>
              <w:pStyle w:val="Heading3"/>
              <w:spacing w:before="30" w:after="30"/>
              <w:rPr>
                <w:rFonts w:ascii="Tahoma" w:hAnsi="Tahoma" w:cs="Tahoma"/>
                <w:b w:val="0"/>
                <w:lang w:val="it-IT"/>
              </w:rPr>
            </w:pPr>
            <w:bookmarkStart w:id="197" w:name="_Toc336337947"/>
            <w:bookmarkStart w:id="198" w:name="_Toc363826992"/>
            <w:r w:rsidRPr="002D3668">
              <w:rPr>
                <w:rFonts w:ascii="Tahoma" w:hAnsi="Tahoma" w:cs="Tahoma"/>
                <w:b w:val="0"/>
                <w:sz w:val="14"/>
                <w:lang w:val="it-IT"/>
              </w:rPr>
              <w:t>Archiviazione Exchange Online per Exchange Server A (SL per Utente)</w:t>
            </w:r>
            <w:bookmarkEnd w:id="197"/>
            <w:bookmarkEnd w:id="198"/>
          </w:p>
        </w:tc>
        <w:tc>
          <w:tcPr>
            <w:tcW w:w="450" w:type="dxa"/>
            <w:tcBorders>
              <w:bottom w:val="single" w:sz="4" w:space="0" w:color="auto"/>
            </w:tcBorders>
            <w:shd w:val="clear" w:color="auto" w:fill="FABF8F"/>
            <w:vAlign w:val="center"/>
          </w:tcPr>
          <w:p w:rsidR="00500991" w:rsidRPr="00A40DC4" w:rsidRDefault="000D0A8C" w:rsidP="00A40DC4">
            <w:pPr>
              <w:pStyle w:val="TableText"/>
              <w:widowControl w:val="0"/>
              <w:spacing w:before="30" w:after="30"/>
              <w:rPr>
                <w:rFonts w:cs="Tahoma"/>
                <w:b/>
                <w:color w:val="000000"/>
                <w:sz w:val="13"/>
                <w:szCs w:val="13"/>
                <w:u w:val="single"/>
              </w:rPr>
            </w:pPr>
            <w:hyperlink w:anchor="_47__Exchange" w:history="1">
              <w:r w:rsidR="00B23717" w:rsidRPr="00A40DC4">
                <w:rPr>
                  <w:rStyle w:val="Hyperlink"/>
                  <w:rFonts w:cs="Tahoma"/>
                  <w:b/>
                  <w:sz w:val="13"/>
                  <w:szCs w:val="13"/>
                </w:rPr>
                <w:t>51</w:t>
              </w:r>
            </w:hyperlink>
            <w:hyperlink w:anchor="_47__Exchange" w:history="1"/>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r w:rsidRPr="00A80CB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62" w:type="dxa"/>
            <w:gridSpan w:val="3"/>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r w:rsidRPr="00A80CB3">
              <w:rPr>
                <w:rFonts w:ascii="Tahoma" w:hAnsi="Tahoma" w:cs="Tahoma"/>
                <w:sz w:val="13"/>
              </w:rPr>
              <w:t>A, ST (Solo EES)</w:t>
            </w:r>
          </w:p>
        </w:tc>
        <w:tc>
          <w:tcPr>
            <w:tcW w:w="54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r>
      <w:tr w:rsidR="00500991" w:rsidRPr="00A80CB3" w:rsidTr="00B56324">
        <w:trPr>
          <w:trHeight w:val="145"/>
        </w:trPr>
        <w:tc>
          <w:tcPr>
            <w:tcW w:w="2734" w:type="dxa"/>
            <w:gridSpan w:val="2"/>
            <w:tcBorders>
              <w:bottom w:val="single" w:sz="4" w:space="0" w:color="auto"/>
            </w:tcBorders>
            <w:shd w:val="clear" w:color="auto" w:fill="FFFFFF" w:themeFill="background1"/>
            <w:vAlign w:val="center"/>
          </w:tcPr>
          <w:p w:rsidR="00500991" w:rsidRPr="00A80CB3" w:rsidRDefault="00500991" w:rsidP="009D1E60">
            <w:pPr>
              <w:pStyle w:val="ProductNames"/>
              <w:spacing w:before="30" w:after="30"/>
              <w:rPr>
                <w:rFonts w:ascii="Tahoma" w:hAnsi="Tahoma" w:cs="Tahoma"/>
                <w:sz w:val="14"/>
              </w:rPr>
            </w:pPr>
            <w:bookmarkStart w:id="199" w:name="_Toc336337948"/>
            <w:bookmarkStart w:id="200" w:name="_Toc363826993"/>
            <w:r w:rsidRPr="00A80CB3">
              <w:rPr>
                <w:rFonts w:ascii="Tahoma" w:hAnsi="Tahoma" w:cs="Tahoma"/>
                <w:sz w:val="14"/>
              </w:rPr>
              <w:t>Exchange Hosted Archive (SL per Utente)</w:t>
            </w:r>
            <w:bookmarkEnd w:id="199"/>
            <w:bookmarkEnd w:id="200"/>
          </w:p>
        </w:tc>
        <w:tc>
          <w:tcPr>
            <w:tcW w:w="450" w:type="dxa"/>
            <w:tcBorders>
              <w:bottom w:val="single" w:sz="4" w:space="0" w:color="auto"/>
            </w:tcBorders>
            <w:shd w:val="clear" w:color="auto" w:fill="FFFFFF" w:themeFill="background1"/>
            <w:vAlign w:val="center"/>
          </w:tcPr>
          <w:p w:rsidR="00500991" w:rsidRPr="00A40DC4" w:rsidRDefault="000D0A8C" w:rsidP="00A40DC4">
            <w:pPr>
              <w:pStyle w:val="TableText"/>
              <w:widowControl w:val="0"/>
              <w:spacing w:before="30" w:after="30"/>
              <w:rPr>
                <w:rFonts w:cs="Tahoma"/>
                <w:b/>
                <w:color w:val="000000"/>
                <w:sz w:val="13"/>
                <w:szCs w:val="13"/>
                <w:u w:val="single"/>
              </w:rPr>
            </w:pPr>
            <w:hyperlink w:anchor="_45_Exchange_Hosted" w:history="1">
              <w:r w:rsidR="00B23717" w:rsidRPr="00A40DC4">
                <w:rPr>
                  <w:rStyle w:val="Hyperlink"/>
                  <w:rFonts w:cs="Tahoma"/>
                  <w:b/>
                  <w:sz w:val="13"/>
                  <w:szCs w:val="13"/>
                </w:rPr>
                <w:t>52</w:t>
              </w:r>
            </w:hyperlink>
          </w:p>
        </w:tc>
        <w:tc>
          <w:tcPr>
            <w:tcW w:w="450" w:type="dxa"/>
            <w:tcBorders>
              <w:bottom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62" w:type="dxa"/>
            <w:gridSpan w:val="3"/>
            <w:tcBorders>
              <w:left w:val="single" w:sz="4" w:space="0" w:color="auto"/>
              <w:bottom w:val="single" w:sz="4" w:space="0" w:color="auto"/>
              <w:right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500991" w:rsidRPr="00A80CB3" w:rsidRDefault="00500991" w:rsidP="00A40DC4">
            <w:pPr>
              <w:pStyle w:val="TableText"/>
              <w:widowControl w:val="0"/>
              <w:spacing w:before="30" w:after="30"/>
              <w:rPr>
                <w:rFonts w:ascii="Tahoma" w:hAnsi="Tahoma" w:cs="Tahoma"/>
                <w:sz w:val="13"/>
              </w:rPr>
            </w:pPr>
          </w:p>
        </w:tc>
      </w:tr>
      <w:tr w:rsidR="00500991" w:rsidRPr="00A80CB3" w:rsidTr="00B56324">
        <w:trPr>
          <w:trHeight w:val="145"/>
        </w:trPr>
        <w:tc>
          <w:tcPr>
            <w:tcW w:w="2734" w:type="dxa"/>
            <w:gridSpan w:val="2"/>
            <w:tcBorders>
              <w:bottom w:val="single" w:sz="4" w:space="0" w:color="auto"/>
            </w:tcBorders>
            <w:shd w:val="clear" w:color="auto" w:fill="FABF8F"/>
            <w:vAlign w:val="center"/>
          </w:tcPr>
          <w:p w:rsidR="00500991" w:rsidRPr="00A80CB3" w:rsidRDefault="00500991" w:rsidP="009D1E60">
            <w:pPr>
              <w:pStyle w:val="ProductNames"/>
              <w:spacing w:before="30" w:after="30"/>
              <w:rPr>
                <w:rFonts w:ascii="Tahoma" w:hAnsi="Tahoma" w:cs="Tahoma"/>
                <w:sz w:val="14"/>
              </w:rPr>
            </w:pPr>
            <w:bookmarkStart w:id="201" w:name="_Toc336337949"/>
            <w:bookmarkStart w:id="202" w:name="_Toc363826994"/>
            <w:r w:rsidRPr="00A80CB3">
              <w:rPr>
                <w:rFonts w:ascii="Tahoma" w:hAnsi="Tahoma" w:cs="Tahoma"/>
                <w:sz w:val="14"/>
              </w:rPr>
              <w:t>Exchange Hosted Archive Extra Storage (SL per Utente)</w:t>
            </w:r>
            <w:bookmarkEnd w:id="201"/>
            <w:bookmarkEnd w:id="202"/>
          </w:p>
        </w:tc>
        <w:tc>
          <w:tcPr>
            <w:tcW w:w="450" w:type="dxa"/>
            <w:tcBorders>
              <w:bottom w:val="single" w:sz="4" w:space="0" w:color="auto"/>
            </w:tcBorders>
            <w:shd w:val="clear" w:color="auto" w:fill="FABF8F"/>
            <w:vAlign w:val="center"/>
          </w:tcPr>
          <w:p w:rsidR="00500991" w:rsidRPr="00A40DC4" w:rsidRDefault="000D0A8C" w:rsidP="00A40DC4">
            <w:pPr>
              <w:pStyle w:val="TableText"/>
              <w:widowControl w:val="0"/>
              <w:spacing w:before="30" w:after="30"/>
              <w:rPr>
                <w:rFonts w:cs="Tahoma"/>
                <w:b/>
                <w:color w:val="000000"/>
                <w:sz w:val="13"/>
                <w:szCs w:val="13"/>
                <w:u w:val="single"/>
              </w:rPr>
            </w:pPr>
            <w:hyperlink w:anchor="_45_Exchange_Hosted" w:history="1">
              <w:r w:rsidR="00B23717" w:rsidRPr="00A40DC4">
                <w:rPr>
                  <w:rStyle w:val="Hyperlink"/>
                  <w:rFonts w:cs="Tahoma"/>
                  <w:b/>
                  <w:sz w:val="13"/>
                  <w:szCs w:val="13"/>
                </w:rPr>
                <w:t>52</w:t>
              </w:r>
            </w:hyperlink>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62" w:type="dxa"/>
            <w:gridSpan w:val="3"/>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FFFFF" w:themeFill="background1"/>
            <w:vAlign w:val="center"/>
          </w:tcPr>
          <w:p w:rsidR="001A63C6" w:rsidRPr="00A80CB3" w:rsidRDefault="001A63C6" w:rsidP="009D1E60">
            <w:pPr>
              <w:pStyle w:val="ProductNames"/>
              <w:keepNext/>
              <w:spacing w:before="30" w:after="30"/>
              <w:rPr>
                <w:rFonts w:ascii="Tahoma" w:hAnsi="Tahoma" w:cs="Tahoma"/>
                <w:sz w:val="14"/>
              </w:rPr>
            </w:pPr>
            <w:bookmarkStart w:id="203" w:name="_Toc336337950"/>
            <w:bookmarkStart w:id="204" w:name="_Toc363826995"/>
            <w:r w:rsidRPr="00A80CB3">
              <w:rPr>
                <w:rFonts w:ascii="Tahoma" w:hAnsi="Tahoma" w:cs="Tahoma"/>
                <w:sz w:val="14"/>
              </w:rPr>
              <w:lastRenderedPageBreak/>
              <w:t xml:space="preserve">Exchange Hosted Encryption </w:t>
            </w:r>
            <w:r w:rsidR="009D1E60">
              <w:rPr>
                <w:rFonts w:ascii="Tahoma" w:hAnsi="Tahoma" w:cs="Tahoma"/>
                <w:sz w:val="14"/>
              </w:rPr>
              <w:br/>
            </w:r>
            <w:r w:rsidRPr="00A80CB3">
              <w:rPr>
                <w:rFonts w:ascii="Tahoma" w:hAnsi="Tahoma" w:cs="Tahoma"/>
                <w:sz w:val="14"/>
              </w:rPr>
              <w:t>(SL per Utente)</w:t>
            </w:r>
            <w:bookmarkEnd w:id="203"/>
            <w:bookmarkEnd w:id="204"/>
          </w:p>
        </w:tc>
        <w:tc>
          <w:tcPr>
            <w:tcW w:w="450" w:type="dxa"/>
            <w:tcBorders>
              <w:bottom w:val="single" w:sz="4" w:space="0" w:color="auto"/>
            </w:tcBorders>
            <w:shd w:val="clear" w:color="auto" w:fill="FFFFFF" w:themeFill="background1"/>
            <w:vAlign w:val="center"/>
          </w:tcPr>
          <w:p w:rsidR="001A63C6" w:rsidRPr="00A40DC4" w:rsidRDefault="000D0A8C" w:rsidP="00A40DC4">
            <w:pPr>
              <w:pStyle w:val="TableText"/>
              <w:keepNext/>
              <w:keepLines/>
              <w:spacing w:before="30" w:after="30"/>
              <w:rPr>
                <w:rStyle w:val="EndnoteReference"/>
                <w:rFonts w:cs="Tahoma"/>
                <w:b w:val="0"/>
                <w:color w:val="000000"/>
                <w:sz w:val="13"/>
                <w:szCs w:val="13"/>
                <w:u w:val="single"/>
              </w:rPr>
            </w:pPr>
            <w:hyperlink w:anchor="_46_Exchange_Hosted" w:history="1">
              <w:r w:rsidR="00B23717" w:rsidRPr="00A40DC4">
                <w:rPr>
                  <w:rStyle w:val="Hyperlink"/>
                  <w:rFonts w:cs="Tahoma"/>
                  <w:b/>
                  <w:sz w:val="13"/>
                  <w:szCs w:val="13"/>
                </w:rPr>
                <w:t>53</w:t>
              </w:r>
            </w:hyperlink>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r w:rsidRPr="00A80CB3">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r w:rsidRPr="00A80CB3">
              <w:rPr>
                <w:rFonts w:ascii="Tahoma" w:hAnsi="Tahoma" w:cs="Tahoma"/>
                <w:sz w:val="13"/>
              </w:rPr>
              <w:t>1 punto</w:t>
            </w: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80CB3" w:rsidRDefault="001A63C6" w:rsidP="00A40DC4">
            <w:pPr>
              <w:pStyle w:val="TableText"/>
              <w:keepNext/>
              <w:keepLines/>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rPr>
            </w:pPr>
            <w:bookmarkStart w:id="205" w:name="_Toc363826996"/>
            <w:r w:rsidRPr="00A80CB3">
              <w:rPr>
                <w:rFonts w:ascii="Tahoma" w:hAnsi="Tahoma" w:cs="Tahoma"/>
                <w:b w:val="0"/>
                <w:sz w:val="14"/>
              </w:rPr>
              <w:t>Archiviazione Exchange Online per Exchange Online A</w:t>
            </w:r>
            <w:bookmarkEnd w:id="205"/>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Fonts w:cs="Tahoma"/>
                <w:b/>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1933C6" w:rsidRPr="00A80CB3" w:rsidTr="009D1E60">
        <w:trPr>
          <w:trHeight w:val="145"/>
        </w:trPr>
        <w:tc>
          <w:tcPr>
            <w:tcW w:w="2734" w:type="dxa"/>
            <w:gridSpan w:val="2"/>
            <w:tcBorders>
              <w:bottom w:val="single" w:sz="4" w:space="0" w:color="auto"/>
            </w:tcBorders>
            <w:shd w:val="clear" w:color="auto" w:fill="FFFFFF" w:themeFill="background1"/>
            <w:vAlign w:val="center"/>
          </w:tcPr>
          <w:p w:rsidR="001A63C6" w:rsidRPr="00A80CB3" w:rsidRDefault="001A63C6" w:rsidP="009D1E60">
            <w:pPr>
              <w:pStyle w:val="Heading2"/>
              <w:spacing w:before="30" w:after="30"/>
              <w:ind w:left="0"/>
              <w:rPr>
                <w:rFonts w:ascii="Tahoma" w:hAnsi="Tahoma" w:cs="Tahoma"/>
                <w:b w:val="0"/>
                <w:sz w:val="14"/>
              </w:rPr>
            </w:pPr>
            <w:bookmarkStart w:id="206" w:name="_Toc363826997"/>
            <w:r w:rsidRPr="00A80CB3">
              <w:rPr>
                <w:rFonts w:ascii="Tahoma" w:hAnsi="Tahoma" w:cs="Tahoma"/>
                <w:b w:val="0"/>
                <w:sz w:val="14"/>
              </w:rPr>
              <w:t>Archiviazione Exchange Online per Exchange Online</w:t>
            </w:r>
            <w:bookmarkEnd w:id="206"/>
          </w:p>
        </w:tc>
        <w:tc>
          <w:tcPr>
            <w:tcW w:w="450" w:type="dxa"/>
            <w:tcBorders>
              <w:bottom w:val="single" w:sz="4" w:space="0" w:color="auto"/>
            </w:tcBorders>
            <w:shd w:val="clear" w:color="auto" w:fill="FFFFFF" w:themeFill="background1"/>
            <w:vAlign w:val="center"/>
          </w:tcPr>
          <w:p w:rsidR="001A63C6" w:rsidRPr="00A40DC4" w:rsidRDefault="001A63C6" w:rsidP="00A40DC4">
            <w:pPr>
              <w:pStyle w:val="TableText"/>
              <w:widowControl w:val="0"/>
              <w:spacing w:before="30" w:after="30"/>
              <w:rPr>
                <w:rFonts w:cs="Tahoma"/>
                <w:b/>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FFFFF" w:themeFill="background1"/>
            <w:vAlign w:val="center"/>
          </w:tcPr>
          <w:p w:rsidR="001A63C6" w:rsidRPr="002D3668" w:rsidRDefault="001A63C6" w:rsidP="009D1E60">
            <w:pPr>
              <w:pStyle w:val="Heading2"/>
              <w:spacing w:before="30" w:after="30"/>
              <w:ind w:left="0"/>
              <w:rPr>
                <w:rFonts w:ascii="Tahoma" w:hAnsi="Tahoma" w:cs="Tahoma"/>
                <w:b w:val="0"/>
                <w:sz w:val="14"/>
                <w:lang w:val="it-IT"/>
              </w:rPr>
            </w:pPr>
            <w:bookmarkStart w:id="207" w:name="_Toc336337951"/>
            <w:bookmarkStart w:id="208" w:name="_Toc363826998"/>
            <w:r w:rsidRPr="002D3668">
              <w:rPr>
                <w:rFonts w:ascii="Tahoma" w:hAnsi="Tahoma" w:cs="Tahoma"/>
                <w:b w:val="0"/>
                <w:sz w:val="14"/>
                <w:lang w:val="it-IT"/>
              </w:rPr>
              <w:t>Chiosco Exchange Online (SL per Utente)</w:t>
            </w:r>
            <w:bookmarkEnd w:id="207"/>
            <w:bookmarkEnd w:id="208"/>
          </w:p>
        </w:tc>
        <w:tc>
          <w:tcPr>
            <w:tcW w:w="450" w:type="dxa"/>
            <w:tcBorders>
              <w:bottom w:val="single" w:sz="4" w:space="0" w:color="auto"/>
            </w:tcBorders>
            <w:shd w:val="clear" w:color="auto" w:fill="FFFFFF" w:themeFill="background1"/>
            <w:vAlign w:val="center"/>
          </w:tcPr>
          <w:p w:rsidR="001A63C6" w:rsidRPr="00A40DC4" w:rsidRDefault="000D0A8C" w:rsidP="00A40DC4">
            <w:pPr>
              <w:pStyle w:val="TableText"/>
              <w:widowControl w:val="0"/>
              <w:spacing w:before="30" w:after="30"/>
              <w:rPr>
                <w:rStyle w:val="EndnoteReference"/>
                <w:rFonts w:cs="Tahoma"/>
                <w:b w:val="0"/>
                <w:color w:val="000000"/>
                <w:sz w:val="13"/>
                <w:szCs w:val="13"/>
                <w:u w:val="single"/>
              </w:rPr>
            </w:pPr>
            <w:hyperlink w:anchor="_53_Exchange_Online" w:history="1">
              <w:r w:rsidR="00B23717" w:rsidRPr="00A40DC4">
                <w:rPr>
                  <w:rStyle w:val="Hyperlink"/>
                  <w:rFonts w:cs="Tahoma"/>
                  <w:b/>
                  <w:sz w:val="13"/>
                  <w:szCs w:val="13"/>
                </w:rPr>
                <w:t>54</w:t>
              </w:r>
            </w:hyperlink>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r>
      <w:tr w:rsidR="009C7B23" w:rsidRPr="00A80CB3" w:rsidTr="009D1E60">
        <w:trPr>
          <w:trHeight w:val="395"/>
        </w:trPr>
        <w:tc>
          <w:tcPr>
            <w:tcW w:w="2734" w:type="dxa"/>
            <w:gridSpan w:val="2"/>
            <w:tcBorders>
              <w:bottom w:val="single" w:sz="4" w:space="0" w:color="auto"/>
            </w:tcBorders>
            <w:shd w:val="clear" w:color="auto" w:fill="FABF8F"/>
            <w:vAlign w:val="center"/>
          </w:tcPr>
          <w:p w:rsidR="009C7B23" w:rsidRPr="002D3668" w:rsidRDefault="009C7B23" w:rsidP="009D1E60">
            <w:pPr>
              <w:pStyle w:val="Heading2"/>
              <w:spacing w:before="30" w:after="30"/>
              <w:ind w:left="0"/>
              <w:rPr>
                <w:rFonts w:ascii="Tahoma" w:hAnsi="Tahoma" w:cs="Tahoma"/>
                <w:b w:val="0"/>
                <w:sz w:val="14"/>
                <w:lang w:val="it-IT"/>
              </w:rPr>
            </w:pPr>
            <w:bookmarkStart w:id="209" w:name="_Toc363826999"/>
            <w:r w:rsidRPr="002D3668">
              <w:rPr>
                <w:rFonts w:ascii="Tahoma" w:hAnsi="Tahoma" w:cs="Tahoma"/>
                <w:b w:val="0"/>
                <w:sz w:val="14"/>
                <w:lang w:val="it-IT"/>
              </w:rPr>
              <w:t>Componente Aggiuntivo di Exchange Online Piano 1 (SL per Utente)</w:t>
            </w:r>
            <w:bookmarkEnd w:id="209"/>
          </w:p>
        </w:tc>
        <w:tc>
          <w:tcPr>
            <w:tcW w:w="450" w:type="dxa"/>
            <w:tcBorders>
              <w:bottom w:val="single" w:sz="4" w:space="0" w:color="auto"/>
            </w:tcBorders>
            <w:shd w:val="clear" w:color="auto" w:fill="FABF8F"/>
            <w:vAlign w:val="center"/>
          </w:tcPr>
          <w:p w:rsidR="009C7B23" w:rsidRPr="00A40DC4" w:rsidRDefault="000D0A8C" w:rsidP="00F901E3">
            <w:pPr>
              <w:pStyle w:val="TableText"/>
              <w:widowControl w:val="0"/>
              <w:spacing w:before="30" w:after="30"/>
              <w:rPr>
                <w:rFonts w:cs="Tahoma"/>
                <w:b/>
                <w:sz w:val="13"/>
                <w:szCs w:val="13"/>
              </w:rPr>
            </w:pPr>
            <w:hyperlink w:anchor="_7_Add-on_User" w:history="1">
              <w:r w:rsidR="00B23717" w:rsidRPr="00A40DC4">
                <w:rPr>
                  <w:rStyle w:val="Hyperlink"/>
                  <w:rFonts w:cs="Tahoma"/>
                  <w:b/>
                  <w:sz w:val="13"/>
                  <w:szCs w:val="13"/>
                </w:rPr>
                <w:t>7</w:t>
              </w:r>
            </w:hyperlink>
          </w:p>
        </w:tc>
        <w:tc>
          <w:tcPr>
            <w:tcW w:w="450" w:type="dxa"/>
            <w:tcBorders>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r w:rsidRPr="00A80CB3">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C7B23" w:rsidRPr="00A80CB3" w:rsidRDefault="009C7B23" w:rsidP="00A40DC4">
            <w:pPr>
              <w:pStyle w:val="TableText"/>
              <w:widowControl w:val="0"/>
              <w:spacing w:before="30" w:after="30"/>
              <w:rPr>
                <w:rFonts w:ascii="Tahoma" w:hAnsi="Tahoma" w:cs="Tahoma"/>
                <w:sz w:val="13"/>
              </w:rPr>
            </w:pPr>
          </w:p>
        </w:tc>
      </w:tr>
      <w:tr w:rsidR="001933C6" w:rsidRPr="00A80CB3" w:rsidTr="009D1E60">
        <w:trPr>
          <w:trHeight w:val="395"/>
        </w:trPr>
        <w:tc>
          <w:tcPr>
            <w:tcW w:w="2734" w:type="dxa"/>
            <w:gridSpan w:val="2"/>
            <w:tcBorders>
              <w:bottom w:val="single" w:sz="4" w:space="0" w:color="auto"/>
            </w:tcBorders>
            <w:shd w:val="clear" w:color="auto" w:fill="FFFFFF" w:themeFill="background1"/>
            <w:vAlign w:val="center"/>
          </w:tcPr>
          <w:p w:rsidR="001A63C6" w:rsidRPr="002D3668" w:rsidRDefault="001A63C6" w:rsidP="009D1E60">
            <w:pPr>
              <w:pStyle w:val="Heading2"/>
              <w:spacing w:before="30" w:after="30"/>
              <w:ind w:left="0"/>
              <w:rPr>
                <w:rFonts w:ascii="Tahoma" w:hAnsi="Tahoma" w:cs="Tahoma"/>
                <w:b w:val="0"/>
                <w:sz w:val="14"/>
                <w:lang w:val="it-IT"/>
              </w:rPr>
            </w:pPr>
            <w:bookmarkStart w:id="210" w:name="_Toc336337952"/>
            <w:bookmarkStart w:id="211" w:name="_Toc363827000"/>
            <w:r w:rsidRPr="002D3668">
              <w:rPr>
                <w:rFonts w:ascii="Tahoma" w:hAnsi="Tahoma" w:cs="Tahoma"/>
                <w:b w:val="0"/>
                <w:sz w:val="14"/>
                <w:lang w:val="it-IT"/>
              </w:rPr>
              <w:t>Exchange Online Piano 1 (SL per Utente)</w:t>
            </w:r>
            <w:bookmarkEnd w:id="210"/>
            <w:bookmarkEnd w:id="211"/>
          </w:p>
        </w:tc>
        <w:tc>
          <w:tcPr>
            <w:tcW w:w="450" w:type="dxa"/>
            <w:tcBorders>
              <w:bottom w:val="single" w:sz="4" w:space="0" w:color="auto"/>
            </w:tcBorders>
            <w:shd w:val="clear" w:color="auto" w:fill="FFFFFF" w:themeFill="background1"/>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54_Exchange_Online" w:history="1">
              <w:r w:rsidR="00B23717" w:rsidRPr="00A40DC4">
                <w:rPr>
                  <w:rStyle w:val="Hyperlink"/>
                  <w:rFonts w:cs="Tahoma"/>
                  <w:b/>
                  <w:sz w:val="13"/>
                  <w:szCs w:val="13"/>
                </w:rPr>
                <w:t>55</w:t>
              </w:r>
            </w:hyperlink>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OV</w:t>
            </w: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lang w:val="it-IT"/>
              </w:rPr>
            </w:pPr>
            <w:bookmarkStart w:id="212" w:name="_Toc336337953"/>
            <w:bookmarkStart w:id="213" w:name="_Toc363827001"/>
            <w:r w:rsidRPr="002D3668">
              <w:rPr>
                <w:rFonts w:ascii="Tahoma" w:hAnsi="Tahoma" w:cs="Tahoma"/>
                <w:b w:val="0"/>
                <w:sz w:val="14"/>
                <w:lang w:val="it-IT"/>
              </w:rPr>
              <w:t>Exchange Online Piano 2 (SL per Utente)</w:t>
            </w:r>
            <w:bookmarkEnd w:id="212"/>
            <w:bookmarkEnd w:id="213"/>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color w:val="000000"/>
                <w:sz w:val="13"/>
                <w:szCs w:val="13"/>
                <w:u w:val="single"/>
              </w:rPr>
            </w:pPr>
            <w:hyperlink w:anchor="_55_Exchange_Online" w:history="1">
              <w:r w:rsidR="00B23717" w:rsidRPr="00A40DC4">
                <w:rPr>
                  <w:rStyle w:val="Hyperlink"/>
                  <w:rFonts w:cs="Tahoma"/>
                  <w:sz w:val="13"/>
                  <w:szCs w:val="13"/>
                </w:rPr>
                <w:t>56</w:t>
              </w:r>
            </w:hyperlink>
            <w:hyperlink w:anchor="_49_Exchange_Online"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1933C6" w:rsidRPr="00A80CB3" w:rsidTr="009D1E60">
        <w:trPr>
          <w:trHeight w:val="145"/>
        </w:trPr>
        <w:tc>
          <w:tcPr>
            <w:tcW w:w="2734" w:type="dxa"/>
            <w:gridSpan w:val="2"/>
            <w:tcBorders>
              <w:bottom w:val="single" w:sz="4" w:space="0" w:color="auto"/>
            </w:tcBorders>
            <w:shd w:val="clear" w:color="auto" w:fill="FFFFFF" w:themeFill="background1"/>
            <w:vAlign w:val="center"/>
          </w:tcPr>
          <w:p w:rsidR="001A63C6" w:rsidRPr="002D3668" w:rsidRDefault="001A63C6" w:rsidP="009D1E60">
            <w:pPr>
              <w:pStyle w:val="Heading3"/>
              <w:spacing w:before="30" w:after="30"/>
              <w:rPr>
                <w:rFonts w:ascii="Tahoma" w:hAnsi="Tahoma" w:cs="Tahoma"/>
                <w:b w:val="0"/>
                <w:sz w:val="14"/>
                <w:lang w:val="it-IT"/>
              </w:rPr>
            </w:pPr>
            <w:bookmarkStart w:id="214" w:name="_Toc336337954"/>
            <w:bookmarkStart w:id="215" w:name="_Toc363827002"/>
            <w:r w:rsidRPr="002D3668">
              <w:rPr>
                <w:rFonts w:ascii="Tahoma" w:hAnsi="Tahoma" w:cs="Tahoma"/>
                <w:b w:val="0"/>
                <w:sz w:val="14"/>
                <w:lang w:val="it-IT"/>
              </w:rPr>
              <w:t>Exchange Online Piano 1A per Ex Allievi (SL per Utente)</w:t>
            </w:r>
            <w:bookmarkEnd w:id="214"/>
            <w:bookmarkEnd w:id="215"/>
          </w:p>
        </w:tc>
        <w:tc>
          <w:tcPr>
            <w:tcW w:w="450" w:type="dxa"/>
            <w:tcBorders>
              <w:bottom w:val="single" w:sz="4" w:space="0" w:color="auto"/>
            </w:tcBorders>
            <w:shd w:val="clear" w:color="auto" w:fill="FFFFFF" w:themeFill="background1"/>
            <w:vAlign w:val="center"/>
          </w:tcPr>
          <w:p w:rsidR="001A63C6" w:rsidRPr="002D3668" w:rsidRDefault="001A63C6" w:rsidP="00A40DC4">
            <w:pPr>
              <w:pStyle w:val="TableText"/>
              <w:widowControl w:val="0"/>
              <w:spacing w:before="30" w:after="30"/>
              <w:rPr>
                <w:rFonts w:cs="Tahoma"/>
                <w:color w:val="000000"/>
                <w:sz w:val="13"/>
                <w:szCs w:val="13"/>
                <w:u w:val="single"/>
                <w:lang w:val="it-IT"/>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(Solo EES)</w:t>
            </w:r>
          </w:p>
        </w:tc>
        <w:tc>
          <w:tcPr>
            <w:tcW w:w="54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3"/>
              <w:spacing w:before="30" w:after="30"/>
              <w:rPr>
                <w:rFonts w:ascii="Tahoma" w:hAnsi="Tahoma" w:cs="Tahoma"/>
                <w:b w:val="0"/>
                <w:sz w:val="14"/>
                <w:lang w:val="it-IT"/>
              </w:rPr>
            </w:pPr>
            <w:bookmarkStart w:id="216" w:name="_Toc336337955"/>
            <w:bookmarkStart w:id="217" w:name="_Toc363827003"/>
            <w:r w:rsidRPr="002D3668">
              <w:rPr>
                <w:rFonts w:ascii="Tahoma" w:hAnsi="Tahoma" w:cs="Tahoma"/>
                <w:b w:val="0"/>
                <w:sz w:val="14"/>
                <w:lang w:val="it-IT"/>
              </w:rPr>
              <w:t>Exchange Online Piano 2A (SL per Utente)</w:t>
            </w:r>
            <w:bookmarkEnd w:id="216"/>
            <w:bookmarkEnd w:id="217"/>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cs="Tahoma"/>
                <w:color w:val="000000"/>
                <w:sz w:val="13"/>
                <w:szCs w:val="13"/>
                <w:u w:val="single"/>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(Solo EES)</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1933C6" w:rsidRPr="00A80CB3" w:rsidTr="009D1E60">
        <w:trPr>
          <w:trHeight w:val="145"/>
        </w:trPr>
        <w:tc>
          <w:tcPr>
            <w:tcW w:w="2734" w:type="dxa"/>
            <w:gridSpan w:val="2"/>
            <w:tcBorders>
              <w:bottom w:val="single" w:sz="4" w:space="0" w:color="auto"/>
            </w:tcBorders>
            <w:shd w:val="clear" w:color="auto" w:fill="FFFFFF" w:themeFill="background1"/>
            <w:vAlign w:val="center"/>
          </w:tcPr>
          <w:p w:rsidR="001A63C6" w:rsidRPr="00A80CB3" w:rsidRDefault="001A63C6" w:rsidP="009D1E60">
            <w:pPr>
              <w:pStyle w:val="ProductNames"/>
              <w:spacing w:before="30" w:after="30"/>
              <w:rPr>
                <w:rFonts w:ascii="Tahoma" w:hAnsi="Tahoma" w:cs="Tahoma"/>
                <w:sz w:val="14"/>
              </w:rPr>
            </w:pPr>
            <w:bookmarkStart w:id="218" w:name="_Toc363827004"/>
            <w:r w:rsidRPr="00A80CB3">
              <w:rPr>
                <w:rFonts w:ascii="Tahoma" w:hAnsi="Tahoma" w:cs="Tahoma"/>
                <w:sz w:val="14"/>
              </w:rPr>
              <w:t>Exchange Online Protection (SL per Utente)</w:t>
            </w:r>
            <w:bookmarkEnd w:id="218"/>
          </w:p>
        </w:tc>
        <w:tc>
          <w:tcPr>
            <w:tcW w:w="450" w:type="dxa"/>
            <w:tcBorders>
              <w:bottom w:val="single" w:sz="4" w:space="0" w:color="auto"/>
            </w:tcBorders>
            <w:shd w:val="clear" w:color="auto" w:fill="FFFFFF" w:themeFill="background1"/>
            <w:vAlign w:val="center"/>
          </w:tcPr>
          <w:p w:rsidR="001A63C6" w:rsidRPr="00A40DC4" w:rsidRDefault="000D0A8C" w:rsidP="00A40DC4">
            <w:pPr>
              <w:pStyle w:val="TableText"/>
              <w:widowControl w:val="0"/>
              <w:spacing w:before="30" w:after="30"/>
              <w:rPr>
                <w:rFonts w:cs="Tahoma"/>
              </w:rPr>
            </w:pPr>
            <w:hyperlink w:anchor="_56_Exchange_Online" w:history="1">
              <w:r w:rsidR="00B23717" w:rsidRPr="00A40DC4">
                <w:rPr>
                  <w:rStyle w:val="Hyperlink"/>
                  <w:rFonts w:cs="Tahoma"/>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OV</w:t>
            </w: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219" w:name="_Toc336337958"/>
            <w:bookmarkStart w:id="220" w:name="_Toc363827005"/>
            <w:r w:rsidRPr="00A80CB3">
              <w:rPr>
                <w:rFonts w:ascii="Tahoma" w:hAnsi="Tahoma" w:cs="Tahoma"/>
                <w:sz w:val="14"/>
              </w:rPr>
              <w:t>Exchange Server Enterprise</w:t>
            </w:r>
            <w:bookmarkEnd w:id="219"/>
            <w:r w:rsidRPr="00A80CB3">
              <w:rPr>
                <w:rFonts w:ascii="Tahoma" w:hAnsi="Tahoma" w:cs="Tahoma"/>
                <w:sz w:val="14"/>
              </w:rPr>
              <w:t xml:space="preserve"> 2013</w:t>
            </w:r>
            <w:bookmarkEnd w:id="220"/>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color w:val="0000FF"/>
                <w:sz w:val="13"/>
                <w:szCs w:val="13"/>
                <w:u w:val="single"/>
              </w:rPr>
            </w:pPr>
            <w:hyperlink w:anchor="_57_Exchange_Server" w:history="1">
              <w:r w:rsidR="00B23717" w:rsidRPr="00A40DC4">
                <w:rPr>
                  <w:rStyle w:val="Hyperlink"/>
                  <w:rFonts w:cs="Tahoma"/>
                  <w:sz w:val="13"/>
                  <w:szCs w:val="13"/>
                </w:rPr>
                <w:t>58</w:t>
              </w:r>
            </w:hyperlink>
            <w:hyperlink w:anchor="_49_Exchange_Server"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1933C6" w:rsidRPr="00A80CB3" w:rsidTr="009D1E60">
        <w:trPr>
          <w:trHeight w:val="145"/>
        </w:trPr>
        <w:tc>
          <w:tcPr>
            <w:tcW w:w="2734" w:type="dxa"/>
            <w:gridSpan w:val="2"/>
            <w:tcBorders>
              <w:bottom w:val="single" w:sz="4" w:space="0" w:color="auto"/>
            </w:tcBorders>
            <w:shd w:val="clear" w:color="auto" w:fill="FFFFFF" w:themeFill="background1"/>
            <w:vAlign w:val="center"/>
          </w:tcPr>
          <w:p w:rsidR="001A63C6" w:rsidRPr="00A80CB3" w:rsidRDefault="001A63C6" w:rsidP="009D1E60">
            <w:pPr>
              <w:pStyle w:val="ProductNames"/>
              <w:spacing w:before="30" w:after="30"/>
              <w:rPr>
                <w:rFonts w:ascii="Tahoma" w:hAnsi="Tahoma" w:cs="Tahoma"/>
                <w:sz w:val="14"/>
              </w:rPr>
            </w:pPr>
            <w:bookmarkStart w:id="221" w:name="_Toc336337959"/>
            <w:bookmarkStart w:id="222" w:name="_Toc363827006"/>
            <w:r w:rsidRPr="00A80CB3">
              <w:rPr>
                <w:rFonts w:ascii="Tahoma" w:hAnsi="Tahoma" w:cs="Tahoma"/>
                <w:sz w:val="14"/>
              </w:rPr>
              <w:t>Exchange Server Standard</w:t>
            </w:r>
            <w:bookmarkEnd w:id="221"/>
            <w:r w:rsidRPr="00A80CB3">
              <w:rPr>
                <w:rFonts w:ascii="Tahoma" w:hAnsi="Tahoma" w:cs="Tahoma"/>
                <w:sz w:val="14"/>
              </w:rPr>
              <w:t xml:space="preserve"> 2013</w:t>
            </w:r>
            <w:bookmarkEnd w:id="222"/>
          </w:p>
        </w:tc>
        <w:tc>
          <w:tcPr>
            <w:tcW w:w="450" w:type="dxa"/>
            <w:tcBorders>
              <w:bottom w:val="single" w:sz="4" w:space="0" w:color="auto"/>
            </w:tcBorders>
            <w:shd w:val="clear" w:color="auto" w:fill="FFFFFF" w:themeFill="background1"/>
            <w:vAlign w:val="center"/>
          </w:tcPr>
          <w:p w:rsidR="001A63C6" w:rsidRPr="00A40DC4" w:rsidRDefault="000D0A8C" w:rsidP="00A40DC4">
            <w:pPr>
              <w:pStyle w:val="TableText"/>
              <w:widowControl w:val="0"/>
              <w:spacing w:before="30" w:after="30"/>
              <w:rPr>
                <w:rFonts w:cs="Tahoma"/>
                <w:color w:val="0000FF"/>
                <w:sz w:val="13"/>
                <w:szCs w:val="13"/>
                <w:u w:val="single"/>
              </w:rPr>
            </w:pPr>
            <w:hyperlink w:anchor="_57_Exchange_Server" w:history="1">
              <w:r w:rsidR="00B23717" w:rsidRPr="00A40DC4">
                <w:rPr>
                  <w:rStyle w:val="Hyperlink"/>
                  <w:rFonts w:cs="Tahoma"/>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223" w:name="_Toc336337960"/>
            <w:bookmarkStart w:id="224" w:name="_Toc363827007"/>
            <w:r w:rsidRPr="00A80CB3">
              <w:rPr>
                <w:rFonts w:ascii="Tahoma" w:hAnsi="Tahoma" w:cs="Tahoma"/>
                <w:sz w:val="14"/>
              </w:rPr>
              <w:t>Exchange Server 2007 Standard for Small Business</w:t>
            </w:r>
            <w:bookmarkEnd w:id="223"/>
            <w:bookmarkEnd w:id="224"/>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b w:val="0"/>
                <w:color w:val="000000"/>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1933C6" w:rsidRPr="00A80CB3" w:rsidTr="009D1E60">
        <w:trPr>
          <w:trHeight w:val="145"/>
        </w:trPr>
        <w:tc>
          <w:tcPr>
            <w:tcW w:w="2734" w:type="dxa"/>
            <w:gridSpan w:val="2"/>
            <w:tcBorders>
              <w:bottom w:val="single" w:sz="4" w:space="0" w:color="auto"/>
            </w:tcBorders>
            <w:shd w:val="clear" w:color="auto" w:fill="FFFFFF" w:themeFill="background1"/>
            <w:vAlign w:val="center"/>
          </w:tcPr>
          <w:p w:rsidR="001A63C6" w:rsidRPr="00A80CB3" w:rsidRDefault="001A63C6" w:rsidP="009D1E60">
            <w:pPr>
              <w:pStyle w:val="ProductNames"/>
              <w:spacing w:before="30" w:after="30"/>
              <w:rPr>
                <w:rFonts w:ascii="Tahoma" w:hAnsi="Tahoma" w:cs="Tahoma"/>
                <w:sz w:val="14"/>
              </w:rPr>
            </w:pPr>
            <w:bookmarkStart w:id="225" w:name="_Toc336337961"/>
            <w:bookmarkStart w:id="226" w:name="_Toc363827008"/>
            <w:r w:rsidRPr="00A80CB3">
              <w:rPr>
                <w:rFonts w:ascii="Tahoma" w:hAnsi="Tahoma" w:cs="Tahoma"/>
                <w:sz w:val="14"/>
              </w:rPr>
              <w:t>CAL per Exchange Server 2007 Standard for Small Business</w:t>
            </w:r>
            <w:bookmarkEnd w:id="225"/>
            <w:bookmarkEnd w:id="226"/>
          </w:p>
        </w:tc>
        <w:tc>
          <w:tcPr>
            <w:tcW w:w="450" w:type="dxa"/>
            <w:tcBorders>
              <w:bottom w:val="single" w:sz="4" w:space="0" w:color="auto"/>
            </w:tcBorders>
            <w:shd w:val="clear" w:color="auto" w:fill="FFFFFF" w:themeFill="background1"/>
            <w:vAlign w:val="center"/>
          </w:tcPr>
          <w:p w:rsidR="001A63C6" w:rsidRPr="00A40DC4" w:rsidRDefault="001A63C6" w:rsidP="00A40DC4">
            <w:pPr>
              <w:pStyle w:val="TableText"/>
              <w:widowControl w:val="0"/>
              <w:spacing w:before="30" w:after="30"/>
              <w:rPr>
                <w:rStyle w:val="EndnoteReference"/>
                <w:rFonts w:cs="Tahoma"/>
                <w:b w:val="0"/>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227" w:name="_Toc336337963"/>
            <w:bookmarkStart w:id="228" w:name="_Toc363827009"/>
            <w:r w:rsidRPr="00A80CB3">
              <w:rPr>
                <w:rFonts w:ascii="Tahoma" w:hAnsi="Tahoma" w:cs="Tahoma"/>
                <w:sz w:val="14"/>
              </w:rPr>
              <w:t>Exchange Server 2010 Standard CAL (Dispositivo e Utente)</w:t>
            </w:r>
            <w:bookmarkEnd w:id="227"/>
            <w:bookmarkEnd w:id="228"/>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color w:val="0000FF"/>
                <w:sz w:val="13"/>
                <w:szCs w:val="13"/>
                <w:u w:val="single"/>
              </w:rPr>
            </w:pPr>
            <w:hyperlink w:anchor="_58_Exchange_Server" w:history="1">
              <w:r w:rsidR="00B23717" w:rsidRPr="00A40DC4">
                <w:rPr>
                  <w:rStyle w:val="Hyperlink"/>
                  <w:rFonts w:cs="Tahoma"/>
                  <w:sz w:val="13"/>
                  <w:szCs w:val="13"/>
                </w:rPr>
                <w:t>59</w:t>
              </w:r>
            </w:hyperlink>
            <w:hyperlink w:anchor="_50_Exchange_Server"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EF228F" w:rsidRPr="00A80CB3" w:rsidDel="00515A83" w:rsidTr="009D1E60">
        <w:trPr>
          <w:trHeight w:val="145"/>
        </w:trPr>
        <w:tc>
          <w:tcPr>
            <w:tcW w:w="2734" w:type="dxa"/>
            <w:gridSpan w:val="2"/>
            <w:tcBorders>
              <w:bottom w:val="single" w:sz="4" w:space="0" w:color="auto"/>
            </w:tcBorders>
            <w:shd w:val="clear" w:color="auto" w:fill="FFFFFF" w:themeFill="background1"/>
            <w:vAlign w:val="center"/>
          </w:tcPr>
          <w:p w:rsidR="001A63C6" w:rsidRPr="00A80CB3" w:rsidDel="00515A83" w:rsidRDefault="001A63C6" w:rsidP="009D1E60">
            <w:pPr>
              <w:pStyle w:val="ProductNames"/>
              <w:spacing w:before="30" w:after="30"/>
              <w:rPr>
                <w:rFonts w:ascii="Tahoma" w:hAnsi="Tahoma" w:cs="Tahoma"/>
                <w:sz w:val="14"/>
              </w:rPr>
            </w:pPr>
            <w:bookmarkStart w:id="229" w:name="_Toc336337965"/>
            <w:bookmarkStart w:id="230" w:name="_Toc363827010"/>
            <w:r w:rsidRPr="00A80CB3">
              <w:rPr>
                <w:rFonts w:ascii="Tahoma" w:hAnsi="Tahoma" w:cs="Tahoma"/>
                <w:sz w:val="14"/>
              </w:rPr>
              <w:t>Forefront Endpoint Protection</w:t>
            </w:r>
            <w:bookmarkEnd w:id="229"/>
            <w:bookmarkEnd w:id="230"/>
          </w:p>
        </w:tc>
        <w:tc>
          <w:tcPr>
            <w:tcW w:w="450" w:type="dxa"/>
            <w:tcBorders>
              <w:bottom w:val="single" w:sz="4" w:space="0" w:color="auto"/>
            </w:tcBorders>
            <w:shd w:val="clear" w:color="auto" w:fill="FFFFFF" w:themeFill="background1"/>
            <w:vAlign w:val="center"/>
          </w:tcPr>
          <w:p w:rsidR="001A63C6" w:rsidRPr="00A40DC4" w:rsidDel="00515A83" w:rsidRDefault="000D0A8C" w:rsidP="00A40DC4">
            <w:pPr>
              <w:pStyle w:val="TableText"/>
              <w:widowControl w:val="0"/>
              <w:spacing w:before="30" w:after="30"/>
              <w:rPr>
                <w:rStyle w:val="EndnoteReference"/>
                <w:rFonts w:cs="Tahoma"/>
                <w:color w:val="000000"/>
                <w:sz w:val="13"/>
                <w:szCs w:val="13"/>
                <w:u w:val="single"/>
              </w:rPr>
            </w:pPr>
            <w:hyperlink w:anchor="_59_Forefront_Endpoint" w:history="1">
              <w:r w:rsidR="00B23717" w:rsidRPr="00A40DC4">
                <w:rPr>
                  <w:rStyle w:val="Hyperlink"/>
                  <w:rFonts w:cs="Tahoma"/>
                  <w:sz w:val="13"/>
                  <w:szCs w:val="13"/>
                </w:rPr>
                <w:t>60</w:t>
              </w:r>
            </w:hyperlink>
          </w:p>
        </w:tc>
        <w:tc>
          <w:tcPr>
            <w:tcW w:w="450" w:type="dxa"/>
            <w:tcBorders>
              <w:bottom w:val="single" w:sz="4"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80CB3" w:rsidDel="00515A8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231" w:name="_Toc336337966"/>
            <w:bookmarkStart w:id="232" w:name="_Toc363827011"/>
            <w:r w:rsidRPr="002D3668">
              <w:rPr>
                <w:rFonts w:ascii="Tahoma" w:hAnsi="Tahoma" w:cs="Tahoma"/>
                <w:sz w:val="14"/>
                <w:lang w:val="it-IT"/>
              </w:rPr>
              <w:t>CAL per Forefront Identity Manager 2010 R2 (solo Utente)</w:t>
            </w:r>
            <w:bookmarkEnd w:id="231"/>
            <w:bookmarkEnd w:id="232"/>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color w:val="0000FF"/>
                <w:sz w:val="13"/>
                <w:szCs w:val="13"/>
                <w:u w:val="single"/>
              </w:rPr>
            </w:pPr>
            <w:hyperlink w:anchor="_54_Forefront_Identity" w:history="1">
              <w:r w:rsidR="00B23717" w:rsidRPr="00A40DC4">
                <w:rPr>
                  <w:rStyle w:val="Hyperlink"/>
                  <w:rFonts w:cs="Tahoma"/>
                  <w:sz w:val="13"/>
                  <w:szCs w:val="13"/>
                </w:rPr>
                <w:t>61</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1933C6" w:rsidRPr="00A80CB3" w:rsidTr="009D1E60">
        <w:trPr>
          <w:trHeight w:val="145"/>
        </w:trPr>
        <w:tc>
          <w:tcPr>
            <w:tcW w:w="2734" w:type="dxa"/>
            <w:gridSpan w:val="2"/>
            <w:tcBorders>
              <w:bottom w:val="single" w:sz="4" w:space="0" w:color="auto"/>
            </w:tcBorders>
            <w:shd w:val="clear" w:color="auto" w:fill="FFFFFF" w:themeFill="background1"/>
            <w:vAlign w:val="center"/>
          </w:tcPr>
          <w:p w:rsidR="001A63C6" w:rsidRPr="00A80CB3" w:rsidRDefault="001A63C6" w:rsidP="009D1E60">
            <w:pPr>
              <w:pStyle w:val="ProductNames"/>
              <w:spacing w:before="30" w:after="30"/>
              <w:rPr>
                <w:rFonts w:ascii="Tahoma" w:hAnsi="Tahoma" w:cs="Tahoma"/>
                <w:sz w:val="14"/>
              </w:rPr>
            </w:pPr>
            <w:bookmarkStart w:id="233" w:name="_Toc336337967"/>
            <w:bookmarkStart w:id="234" w:name="_Toc363827012"/>
            <w:r w:rsidRPr="00A80CB3">
              <w:rPr>
                <w:rFonts w:ascii="Tahoma" w:hAnsi="Tahoma" w:cs="Tahoma"/>
                <w:sz w:val="14"/>
              </w:rPr>
              <w:t>External Connector per Forefront Identity Manager 2010 R2</w:t>
            </w:r>
            <w:bookmarkEnd w:id="233"/>
            <w:bookmarkEnd w:id="234"/>
          </w:p>
        </w:tc>
        <w:tc>
          <w:tcPr>
            <w:tcW w:w="450" w:type="dxa"/>
            <w:tcBorders>
              <w:bottom w:val="single" w:sz="4" w:space="0" w:color="auto"/>
            </w:tcBorders>
            <w:shd w:val="clear" w:color="auto" w:fill="FFFFFF" w:themeFill="background1"/>
            <w:vAlign w:val="center"/>
          </w:tcPr>
          <w:p w:rsidR="001A63C6" w:rsidRPr="00A40DC4" w:rsidRDefault="000D0A8C" w:rsidP="00A40DC4">
            <w:pPr>
              <w:pStyle w:val="TableText"/>
              <w:widowControl w:val="0"/>
              <w:spacing w:before="30" w:after="30"/>
              <w:rPr>
                <w:rStyle w:val="EndnoteReference"/>
                <w:rFonts w:cs="Tahoma"/>
                <w:color w:val="000000"/>
                <w:sz w:val="13"/>
                <w:szCs w:val="13"/>
                <w:u w:val="single"/>
              </w:rPr>
            </w:pPr>
            <w:hyperlink w:anchor="_54_Forefront_Identity" w:history="1">
              <w:r w:rsidR="00B23717" w:rsidRPr="00A40DC4">
                <w:rPr>
                  <w:rStyle w:val="Hyperlink"/>
                  <w:rFonts w:cs="Tahoma"/>
                  <w:sz w:val="13"/>
                  <w:szCs w:val="13"/>
                </w:rPr>
                <w:t>61</w:t>
              </w:r>
            </w:hyperlink>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235" w:name="_Toc336337968"/>
            <w:bookmarkStart w:id="236" w:name="_Toc363827013"/>
            <w:r w:rsidRPr="00A80CB3">
              <w:rPr>
                <w:rFonts w:ascii="Tahoma" w:hAnsi="Tahoma" w:cs="Tahoma"/>
                <w:sz w:val="14"/>
              </w:rPr>
              <w:t>Forefront Identity Manager 2010 R2 Server</w:t>
            </w:r>
            <w:bookmarkEnd w:id="235"/>
            <w:bookmarkEnd w:id="236"/>
            <w:r w:rsidRPr="00A80CB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color w:val="000000"/>
                <w:sz w:val="13"/>
                <w:szCs w:val="13"/>
                <w:u w:val="single"/>
              </w:rPr>
            </w:pPr>
            <w:hyperlink w:anchor="_54_Forefront_Identity" w:history="1">
              <w:r w:rsidR="00B23717" w:rsidRPr="00A40DC4">
                <w:rPr>
                  <w:rStyle w:val="Hyperlink"/>
                  <w:rFonts w:cs="Tahoma"/>
                  <w:sz w:val="13"/>
                  <w:szCs w:val="13"/>
                </w:rPr>
                <w:t>61</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313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250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1933C6" w:rsidRPr="00A80CB3" w:rsidTr="009D1E60">
        <w:trPr>
          <w:trHeight w:val="145"/>
        </w:trPr>
        <w:tc>
          <w:tcPr>
            <w:tcW w:w="2734" w:type="dxa"/>
            <w:gridSpan w:val="2"/>
            <w:tcBorders>
              <w:bottom w:val="single" w:sz="4" w:space="0" w:color="auto"/>
            </w:tcBorders>
            <w:shd w:val="clear" w:color="auto" w:fill="FFFFFF" w:themeFill="background1"/>
            <w:vAlign w:val="center"/>
          </w:tcPr>
          <w:p w:rsidR="001A63C6" w:rsidRPr="00A80CB3" w:rsidRDefault="001A63C6" w:rsidP="009D1E60">
            <w:pPr>
              <w:pStyle w:val="Heading2"/>
              <w:spacing w:before="30" w:after="30"/>
              <w:ind w:left="0"/>
              <w:rPr>
                <w:rFonts w:ascii="Tahoma" w:hAnsi="Tahoma" w:cs="Tahoma"/>
                <w:b w:val="0"/>
              </w:rPr>
            </w:pPr>
            <w:bookmarkStart w:id="237" w:name="_Toc336337969"/>
            <w:bookmarkStart w:id="238" w:name="_Toc363827014"/>
            <w:r w:rsidRPr="00A80CB3">
              <w:rPr>
                <w:rFonts w:ascii="Tahoma" w:hAnsi="Tahoma" w:cs="Tahoma"/>
                <w:b w:val="0"/>
                <w:sz w:val="14"/>
              </w:rPr>
              <w:t>Forefront Identity Manager 2010 R2 - Windows Live Edition</w:t>
            </w:r>
            <w:bookmarkEnd w:id="237"/>
            <w:bookmarkEnd w:id="238"/>
          </w:p>
        </w:tc>
        <w:tc>
          <w:tcPr>
            <w:tcW w:w="450" w:type="dxa"/>
            <w:tcBorders>
              <w:bottom w:val="single" w:sz="4" w:space="0" w:color="auto"/>
            </w:tcBorders>
            <w:shd w:val="clear" w:color="auto" w:fill="FFFFFF" w:themeFill="background1"/>
            <w:vAlign w:val="center"/>
          </w:tcPr>
          <w:p w:rsidR="001A63C6" w:rsidRPr="00A40DC4" w:rsidRDefault="000D0A8C" w:rsidP="00A40DC4">
            <w:pPr>
              <w:pStyle w:val="TableText"/>
              <w:widowControl w:val="0"/>
              <w:spacing w:before="30" w:after="30"/>
              <w:rPr>
                <w:rFonts w:cs="Tahoma"/>
                <w:color w:val="0000FF"/>
                <w:sz w:val="13"/>
                <w:szCs w:val="13"/>
                <w:u w:val="single"/>
              </w:rPr>
            </w:pPr>
            <w:hyperlink w:anchor="_55_Forefront_Identity" w:history="1">
              <w:r w:rsidR="00B23717" w:rsidRPr="00A40DC4">
                <w:rPr>
                  <w:rStyle w:val="Hyperlink"/>
                  <w:rFonts w:cs="Tahoma"/>
                  <w:sz w:val="13"/>
                  <w:szCs w:val="13"/>
                </w:rPr>
                <w:t>62</w:t>
              </w:r>
            </w:hyperlink>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szCs w:val="13"/>
              </w:rPr>
            </w:pPr>
            <w:r w:rsidRPr="00A80CB3">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A80CB3" w:rsidRDefault="001A63C6" w:rsidP="00A40DC4">
            <w:pPr>
              <w:pStyle w:val="TableText"/>
              <w:widowControl w:val="0"/>
              <w:spacing w:before="30" w:after="30"/>
              <w:rPr>
                <w:rFonts w:ascii="Tahoma" w:hAnsi="Tahoma" w:cs="Tahoma"/>
                <w:sz w:val="13"/>
              </w:rPr>
            </w:pPr>
          </w:p>
        </w:tc>
      </w:tr>
      <w:tr w:rsidR="002B5C31" w:rsidRPr="00A80CB3" w:rsidTr="009D1E60">
        <w:trPr>
          <w:trHeight w:val="145"/>
        </w:trPr>
        <w:tc>
          <w:tcPr>
            <w:tcW w:w="2734" w:type="dxa"/>
            <w:gridSpan w:val="2"/>
            <w:tcBorders>
              <w:bottom w:val="single" w:sz="4" w:space="0" w:color="auto"/>
            </w:tcBorders>
            <w:shd w:val="clear" w:color="auto" w:fill="FABF8F"/>
            <w:vAlign w:val="center"/>
          </w:tcPr>
          <w:p w:rsidR="002B5C31" w:rsidRPr="00A80CB3" w:rsidRDefault="002B5C31" w:rsidP="009D1E60">
            <w:pPr>
              <w:pStyle w:val="Heading2"/>
              <w:spacing w:before="30" w:after="30"/>
              <w:ind w:left="0"/>
              <w:rPr>
                <w:rFonts w:ascii="Tahoma" w:hAnsi="Tahoma" w:cs="Tahoma"/>
                <w:b w:val="0"/>
                <w:sz w:val="14"/>
              </w:rPr>
            </w:pPr>
            <w:bookmarkStart w:id="239" w:name="_Toc363827015"/>
            <w:r w:rsidRPr="00A80CB3">
              <w:rPr>
                <w:rFonts w:ascii="Tahoma" w:hAnsi="Tahoma" w:cs="Tahoma"/>
                <w:b w:val="0"/>
                <w:sz w:val="14"/>
              </w:rPr>
              <w:t>Forefront Online Protection for Exchange (SL per Dispositivo e Utente)</w:t>
            </w:r>
            <w:bookmarkEnd w:id="239"/>
          </w:p>
        </w:tc>
        <w:tc>
          <w:tcPr>
            <w:tcW w:w="450" w:type="dxa"/>
            <w:tcBorders>
              <w:bottom w:val="single" w:sz="4" w:space="0" w:color="auto"/>
            </w:tcBorders>
            <w:shd w:val="clear" w:color="auto" w:fill="FABF8F"/>
            <w:vAlign w:val="center"/>
          </w:tcPr>
          <w:p w:rsidR="002B5C31" w:rsidRPr="00A40DC4" w:rsidRDefault="000D0A8C" w:rsidP="00A40DC4">
            <w:pPr>
              <w:pStyle w:val="TableText"/>
              <w:widowControl w:val="0"/>
              <w:spacing w:before="30" w:after="30"/>
              <w:rPr>
                <w:rFonts w:cs="Tahoma"/>
                <w:sz w:val="13"/>
                <w:szCs w:val="13"/>
              </w:rPr>
            </w:pPr>
            <w:hyperlink w:anchor="_59_Forefront_Online" w:history="1">
              <w:r w:rsidR="00B23717" w:rsidRPr="00A40DC4">
                <w:rPr>
                  <w:rStyle w:val="Hyperlink"/>
                  <w:rFonts w:cs="Tahoma"/>
                  <w:sz w:val="13"/>
                  <w:szCs w:val="13"/>
                </w:rPr>
                <w:t>63</w:t>
              </w:r>
            </w:hyperlink>
          </w:p>
        </w:tc>
        <w:tc>
          <w:tcPr>
            <w:tcW w:w="450" w:type="dxa"/>
            <w:tcBorders>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rPr>
            </w:pPr>
            <w:r w:rsidRPr="00A80CB3">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5C31" w:rsidRPr="00A80CB3" w:rsidRDefault="002B5C31" w:rsidP="00A40DC4">
            <w:pPr>
              <w:pStyle w:val="TableText"/>
              <w:widowControl w:val="0"/>
              <w:spacing w:before="30" w:after="30"/>
              <w:rPr>
                <w:rFonts w:ascii="Tahoma" w:hAnsi="Tahoma" w:cs="Tahoma"/>
                <w:sz w:val="13"/>
              </w:rPr>
            </w:pPr>
          </w:p>
        </w:tc>
      </w:tr>
      <w:tr w:rsidR="00AF7309" w:rsidRPr="00A80CB3" w:rsidTr="009D1E60">
        <w:trPr>
          <w:trHeight w:val="145"/>
        </w:trPr>
        <w:tc>
          <w:tcPr>
            <w:tcW w:w="2734" w:type="dxa"/>
            <w:gridSpan w:val="2"/>
            <w:tcBorders>
              <w:bottom w:val="single" w:sz="4" w:space="0" w:color="auto"/>
            </w:tcBorders>
            <w:shd w:val="clear" w:color="auto" w:fill="auto"/>
            <w:vAlign w:val="center"/>
          </w:tcPr>
          <w:p w:rsidR="00AF7309" w:rsidRPr="00A80CB3" w:rsidRDefault="00AF7309" w:rsidP="009D1E60">
            <w:pPr>
              <w:pStyle w:val="ProductNames"/>
              <w:spacing w:before="30" w:after="30"/>
              <w:rPr>
                <w:rFonts w:ascii="Tahoma" w:hAnsi="Tahoma" w:cs="Tahoma"/>
                <w:sz w:val="14"/>
              </w:rPr>
            </w:pPr>
            <w:bookmarkStart w:id="240" w:name="_Toc336337971"/>
            <w:bookmarkStart w:id="241" w:name="_Toc363827016"/>
            <w:r w:rsidRPr="00A80CB3">
              <w:rPr>
                <w:rFonts w:ascii="Tahoma" w:hAnsi="Tahoma" w:cs="Tahoma"/>
                <w:sz w:val="14"/>
              </w:rPr>
              <w:t>Forefront Protection 2010 for Exchange Server (SL per Dispositivo e Utente)</w:t>
            </w:r>
            <w:bookmarkEnd w:id="240"/>
            <w:bookmarkEnd w:id="241"/>
          </w:p>
        </w:tc>
        <w:tc>
          <w:tcPr>
            <w:tcW w:w="450" w:type="dxa"/>
            <w:tcBorders>
              <w:bottom w:val="single" w:sz="4" w:space="0" w:color="auto"/>
            </w:tcBorders>
            <w:shd w:val="clear" w:color="auto" w:fill="auto"/>
            <w:vAlign w:val="center"/>
          </w:tcPr>
          <w:p w:rsidR="00AF7309" w:rsidRPr="00A40DC4" w:rsidRDefault="000D0A8C" w:rsidP="00A40DC4">
            <w:pPr>
              <w:pStyle w:val="TableText"/>
              <w:widowControl w:val="0"/>
              <w:spacing w:before="30" w:after="30"/>
              <w:rPr>
                <w:rFonts w:cs="Tahoma"/>
                <w:color w:val="000000"/>
                <w:sz w:val="13"/>
                <w:szCs w:val="13"/>
                <w:u w:val="single"/>
              </w:rPr>
            </w:pPr>
            <w:hyperlink w:anchor="_54_Forefront_Protection" w:history="1">
              <w:r w:rsidR="00B23717" w:rsidRPr="00A40DC4">
                <w:rPr>
                  <w:rStyle w:val="Hyperlink"/>
                  <w:rFonts w:cs="Tahoma"/>
                  <w:sz w:val="13"/>
                  <w:szCs w:val="13"/>
                </w:rPr>
                <w:t>64</w:t>
              </w:r>
            </w:hyperlink>
          </w:p>
        </w:tc>
        <w:tc>
          <w:tcPr>
            <w:tcW w:w="450" w:type="dxa"/>
            <w:tcBorders>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r>
      <w:tr w:rsidR="00AF7309" w:rsidRPr="00A80CB3" w:rsidTr="009D1E60">
        <w:trPr>
          <w:trHeight w:val="145"/>
        </w:trPr>
        <w:tc>
          <w:tcPr>
            <w:tcW w:w="2734" w:type="dxa"/>
            <w:gridSpan w:val="2"/>
            <w:tcBorders>
              <w:bottom w:val="single" w:sz="4" w:space="0" w:color="auto"/>
            </w:tcBorders>
            <w:shd w:val="clear" w:color="auto" w:fill="FABF8F"/>
            <w:vAlign w:val="center"/>
          </w:tcPr>
          <w:p w:rsidR="00AF7309" w:rsidRPr="00A80CB3" w:rsidRDefault="00AF7309" w:rsidP="009D1E60">
            <w:pPr>
              <w:pStyle w:val="ProductNames"/>
              <w:spacing w:before="30" w:after="30"/>
              <w:rPr>
                <w:rFonts w:ascii="Tahoma" w:hAnsi="Tahoma" w:cs="Tahoma"/>
                <w:sz w:val="14"/>
              </w:rPr>
            </w:pPr>
            <w:bookmarkStart w:id="242" w:name="_Toc336337973"/>
            <w:bookmarkStart w:id="243" w:name="_Toc363827017"/>
            <w:r w:rsidRPr="00A80CB3">
              <w:rPr>
                <w:rFonts w:ascii="Tahoma" w:hAnsi="Tahoma" w:cs="Tahoma"/>
                <w:sz w:val="14"/>
              </w:rPr>
              <w:t>Forefront Protection Suite (SL per Dispositivo e Utente)</w:t>
            </w:r>
            <w:bookmarkEnd w:id="242"/>
            <w:bookmarkEnd w:id="243"/>
          </w:p>
        </w:tc>
        <w:tc>
          <w:tcPr>
            <w:tcW w:w="450" w:type="dxa"/>
            <w:tcBorders>
              <w:bottom w:val="single" w:sz="4" w:space="0" w:color="auto"/>
            </w:tcBorders>
            <w:shd w:val="clear" w:color="auto" w:fill="FABF8F"/>
            <w:vAlign w:val="center"/>
          </w:tcPr>
          <w:p w:rsidR="00AF7309" w:rsidRPr="00A40DC4" w:rsidRDefault="000D0A8C" w:rsidP="00A40DC4">
            <w:pPr>
              <w:pStyle w:val="TableText"/>
              <w:widowControl w:val="0"/>
              <w:spacing w:before="30" w:after="30"/>
              <w:rPr>
                <w:rStyle w:val="EndnoteReference"/>
                <w:rFonts w:cs="Tahoma"/>
                <w:color w:val="0000FF"/>
                <w:sz w:val="13"/>
                <w:szCs w:val="13"/>
                <w:u w:val="single"/>
              </w:rPr>
            </w:pPr>
            <w:hyperlink w:anchor="_65_Forefront_Protection" w:history="1">
              <w:hyperlink w:anchor="_61_Forefront_Protection" w:history="1">
                <w:r w:rsidR="00B23717" w:rsidRPr="00C1732F">
                  <w:rPr>
                    <w:rStyle w:val="Hyperlink"/>
                    <w:rFonts w:cs="Tahoma"/>
                    <w:sz w:val="13"/>
                    <w:szCs w:val="13"/>
                  </w:rPr>
                  <w:t>6</w:t>
                </w:r>
              </w:hyperlink>
              <w:r w:rsidR="00B23717" w:rsidRPr="00C1732F">
                <w:rPr>
                  <w:rStyle w:val="Hyperlink"/>
                  <w:rFonts w:cs="Tahoma"/>
                  <w:sz w:val="13"/>
                  <w:szCs w:val="13"/>
                </w:rPr>
                <w:t>5</w:t>
              </w:r>
            </w:hyperlink>
          </w:p>
        </w:tc>
        <w:tc>
          <w:tcPr>
            <w:tcW w:w="450" w:type="dxa"/>
            <w:tcBorders>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r>
      <w:tr w:rsidR="00AF7309" w:rsidRPr="00A80CB3" w:rsidTr="009D1E60">
        <w:trPr>
          <w:trHeight w:val="145"/>
        </w:trPr>
        <w:tc>
          <w:tcPr>
            <w:tcW w:w="2734" w:type="dxa"/>
            <w:gridSpan w:val="2"/>
            <w:tcBorders>
              <w:bottom w:val="single" w:sz="4" w:space="0" w:color="auto"/>
            </w:tcBorders>
            <w:shd w:val="clear" w:color="auto" w:fill="auto"/>
            <w:vAlign w:val="center"/>
          </w:tcPr>
          <w:p w:rsidR="00AF7309" w:rsidRPr="00A80CB3" w:rsidRDefault="00AF7309" w:rsidP="009D1E60">
            <w:pPr>
              <w:pStyle w:val="ProductNames"/>
              <w:spacing w:before="30" w:after="30"/>
              <w:rPr>
                <w:rFonts w:ascii="Tahoma" w:hAnsi="Tahoma" w:cs="Tahoma"/>
                <w:sz w:val="14"/>
              </w:rPr>
            </w:pPr>
            <w:bookmarkStart w:id="244" w:name="_Toc336337974"/>
            <w:bookmarkStart w:id="245" w:name="_Toc363827018"/>
            <w:r w:rsidRPr="00A80CB3">
              <w:rPr>
                <w:rFonts w:ascii="Tahoma" w:hAnsi="Tahoma" w:cs="Tahoma"/>
                <w:sz w:val="14"/>
              </w:rPr>
              <w:t xml:space="preserve">Forefront Security for Office Communications Server </w:t>
            </w:r>
            <w:r w:rsidR="009D1E60">
              <w:rPr>
                <w:rFonts w:ascii="Tahoma" w:hAnsi="Tahoma" w:cs="Tahoma"/>
                <w:sz w:val="14"/>
              </w:rPr>
              <w:br/>
            </w:r>
            <w:r w:rsidRPr="00A80CB3">
              <w:rPr>
                <w:rFonts w:ascii="Tahoma" w:hAnsi="Tahoma" w:cs="Tahoma"/>
                <w:sz w:val="14"/>
              </w:rPr>
              <w:t>(SL per Dispositivo e Utente)</w:t>
            </w:r>
            <w:bookmarkEnd w:id="244"/>
            <w:bookmarkEnd w:id="245"/>
          </w:p>
        </w:tc>
        <w:tc>
          <w:tcPr>
            <w:tcW w:w="450" w:type="dxa"/>
            <w:tcBorders>
              <w:bottom w:val="single" w:sz="4" w:space="0" w:color="auto"/>
            </w:tcBorders>
            <w:shd w:val="clear" w:color="auto" w:fill="auto"/>
            <w:vAlign w:val="center"/>
          </w:tcPr>
          <w:p w:rsidR="00AF7309" w:rsidRPr="00A40DC4" w:rsidRDefault="000D0A8C" w:rsidP="00A40DC4">
            <w:pPr>
              <w:pStyle w:val="TableText"/>
              <w:widowControl w:val="0"/>
              <w:spacing w:before="30" w:after="30"/>
              <w:rPr>
                <w:rStyle w:val="EndnoteReference"/>
                <w:rFonts w:cs="Tahoma"/>
                <w:color w:val="000000"/>
                <w:sz w:val="13"/>
                <w:szCs w:val="13"/>
                <w:u w:val="single"/>
              </w:rPr>
            </w:pPr>
            <w:hyperlink w:anchor="_65_Forefront_Security" w:history="1">
              <w:r w:rsidR="00B23717" w:rsidRPr="00A40DC4">
                <w:rPr>
                  <w:rStyle w:val="Hyperlink"/>
                  <w:rFonts w:cs="Tahoma"/>
                  <w:sz w:val="13"/>
                  <w:szCs w:val="13"/>
                </w:rPr>
                <w:t>66</w:t>
              </w:r>
            </w:hyperlink>
          </w:p>
        </w:tc>
        <w:tc>
          <w:tcPr>
            <w:tcW w:w="450" w:type="dxa"/>
            <w:tcBorders>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F7309" w:rsidRPr="00A80CB3" w:rsidRDefault="00AF7309" w:rsidP="00A40DC4">
            <w:pPr>
              <w:pStyle w:val="TableText"/>
              <w:widowControl w:val="0"/>
              <w:spacing w:before="30" w:after="30"/>
              <w:rPr>
                <w:rFonts w:ascii="Tahoma" w:hAnsi="Tahoma" w:cs="Tahoma"/>
                <w:sz w:val="13"/>
              </w:rPr>
            </w:pPr>
          </w:p>
        </w:tc>
      </w:tr>
      <w:tr w:rsidR="00AF7309" w:rsidRPr="00A80CB3" w:rsidTr="009D1E60">
        <w:trPr>
          <w:trHeight w:val="145"/>
        </w:trPr>
        <w:tc>
          <w:tcPr>
            <w:tcW w:w="2734" w:type="dxa"/>
            <w:gridSpan w:val="2"/>
            <w:tcBorders>
              <w:bottom w:val="single" w:sz="4" w:space="0" w:color="auto"/>
            </w:tcBorders>
            <w:shd w:val="clear" w:color="auto" w:fill="FABF8F"/>
            <w:vAlign w:val="center"/>
          </w:tcPr>
          <w:p w:rsidR="00AF7309" w:rsidRPr="00A80CB3" w:rsidRDefault="00AF7309" w:rsidP="009D1E60">
            <w:pPr>
              <w:pStyle w:val="ProductNames"/>
              <w:spacing w:before="30" w:after="30"/>
              <w:rPr>
                <w:rFonts w:ascii="Tahoma" w:hAnsi="Tahoma" w:cs="Tahoma"/>
                <w:sz w:val="14"/>
              </w:rPr>
            </w:pPr>
            <w:bookmarkStart w:id="246" w:name="_Toc336337976"/>
            <w:bookmarkStart w:id="247" w:name="_Toc363827019"/>
            <w:r w:rsidRPr="00A80CB3">
              <w:rPr>
                <w:rFonts w:ascii="Tahoma" w:hAnsi="Tahoma" w:cs="Tahoma"/>
                <w:sz w:val="14"/>
              </w:rPr>
              <w:t>Forefront Protection 2010 for SharePoint (SL per Dispositivo e Utente)</w:t>
            </w:r>
            <w:bookmarkEnd w:id="246"/>
            <w:bookmarkEnd w:id="247"/>
          </w:p>
        </w:tc>
        <w:tc>
          <w:tcPr>
            <w:tcW w:w="450" w:type="dxa"/>
            <w:tcBorders>
              <w:bottom w:val="single" w:sz="4" w:space="0" w:color="auto"/>
            </w:tcBorders>
            <w:shd w:val="clear" w:color="auto" w:fill="FABF8F"/>
            <w:vAlign w:val="center"/>
          </w:tcPr>
          <w:p w:rsidR="00AF7309" w:rsidRPr="00A40DC4" w:rsidRDefault="000D0A8C" w:rsidP="00A40DC4">
            <w:pPr>
              <w:pStyle w:val="TableText"/>
              <w:widowControl w:val="0"/>
              <w:spacing w:before="30" w:after="30"/>
              <w:rPr>
                <w:rStyle w:val="EndnoteReference"/>
                <w:rFonts w:cs="Tahoma"/>
                <w:color w:val="000000"/>
                <w:sz w:val="13"/>
                <w:szCs w:val="13"/>
                <w:u w:val="single"/>
              </w:rPr>
            </w:pPr>
            <w:hyperlink w:anchor="_54_Forefront_Protection" w:history="1">
              <w:r w:rsidR="00B23717" w:rsidRPr="00A40DC4">
                <w:rPr>
                  <w:rStyle w:val="Hyperlink"/>
                  <w:rFonts w:cs="Tahoma"/>
                  <w:sz w:val="13"/>
                  <w:szCs w:val="13"/>
                </w:rPr>
                <w:t>64</w:t>
              </w:r>
            </w:hyperlink>
          </w:p>
        </w:tc>
        <w:tc>
          <w:tcPr>
            <w:tcW w:w="450" w:type="dxa"/>
            <w:tcBorders>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F7309" w:rsidRPr="00A80CB3" w:rsidRDefault="00AF7309"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248" w:name="_Toc336337977"/>
            <w:bookmarkStart w:id="249" w:name="_Toc363827020"/>
            <w:r w:rsidRPr="00A80CB3">
              <w:rPr>
                <w:rFonts w:ascii="Tahoma" w:hAnsi="Tahoma" w:cs="Tahoma"/>
                <w:sz w:val="14"/>
              </w:rPr>
              <w:t>Forefront Protection 2010 for SharePoint per Siti Internet (SL Add-on)</w:t>
            </w:r>
            <w:bookmarkEnd w:id="248"/>
            <w:bookmarkEnd w:id="249"/>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color w:val="000000"/>
                <w:sz w:val="13"/>
                <w:szCs w:val="13"/>
                <w:u w:val="single"/>
              </w:rPr>
            </w:pPr>
            <w:hyperlink w:anchor="_54_Forefront_Protection" w:history="1">
              <w:r w:rsidR="00B23717" w:rsidRPr="00A40DC4">
                <w:rPr>
                  <w:rStyle w:val="Hyperlink"/>
                  <w:rFonts w:cs="Tahoma"/>
                  <w:sz w:val="13"/>
                  <w:szCs w:val="13"/>
                </w:rPr>
                <w:t>64</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 crediti</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OV</w:t>
            </w:r>
          </w:p>
        </w:tc>
      </w:tr>
      <w:tr w:rsidR="00193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250" w:name="_Toc336337981"/>
            <w:bookmarkStart w:id="251" w:name="_Toc363827021"/>
            <w:r w:rsidRPr="00A80CB3">
              <w:rPr>
                <w:rFonts w:ascii="Tahoma" w:hAnsi="Tahoma" w:cs="Tahoma"/>
                <w:sz w:val="14"/>
              </w:rPr>
              <w:t>Forefront Threat Management Gateway Web Protection Services</w:t>
            </w:r>
            <w:bookmarkEnd w:id="250"/>
            <w:bookmarkEnd w:id="251"/>
            <w:r w:rsidRPr="00A80CB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color w:val="0000FF"/>
                <w:sz w:val="13"/>
                <w:szCs w:val="13"/>
                <w:u w:val="single"/>
              </w:rPr>
            </w:pPr>
            <w:hyperlink w:anchor="_66_Forefront_Threat" w:history="1">
              <w:r w:rsidR="00B23717" w:rsidRPr="00A40DC4">
                <w:rPr>
                  <w:rStyle w:val="Hyperlink"/>
                  <w:rFonts w:cs="Tahoma"/>
                  <w:sz w:val="13"/>
                  <w:szCs w:val="13"/>
                </w:rPr>
                <w:t>67</w:t>
              </w:r>
            </w:hyperlink>
            <w:hyperlink w:anchor="_57_Forefront_Threat"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252" w:name="_Toc336337982"/>
            <w:bookmarkStart w:id="253" w:name="_Toc363827022"/>
            <w:r w:rsidRPr="00A80CB3">
              <w:rPr>
                <w:rFonts w:ascii="Tahoma" w:hAnsi="Tahoma" w:cs="Tahoma"/>
                <w:sz w:val="14"/>
              </w:rPr>
              <w:t>Forefront Unified Access Gateway Server</w:t>
            </w:r>
            <w:r w:rsidR="009D1E60">
              <w:rPr>
                <w:rFonts w:ascii="Tahoma" w:hAnsi="Tahoma" w:cs="Tahoma"/>
                <w:sz w:val="14"/>
              </w:rPr>
              <w:t> </w:t>
            </w:r>
            <w:r w:rsidRPr="00A80CB3">
              <w:rPr>
                <w:rFonts w:ascii="Tahoma" w:hAnsi="Tahoma" w:cs="Tahoma"/>
                <w:sz w:val="14"/>
              </w:rPr>
              <w:t>2010</w:t>
            </w:r>
            <w:bookmarkEnd w:id="252"/>
            <w:bookmarkEnd w:id="253"/>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color w:val="000000"/>
                <w:sz w:val="13"/>
                <w:szCs w:val="13"/>
                <w:u w:val="single"/>
              </w:rPr>
            </w:pPr>
            <w:hyperlink w:anchor="_67_Forefront_Unified" w:history="1">
              <w:r w:rsidR="00B23717" w:rsidRPr="00A40DC4">
                <w:rPr>
                  <w:rStyle w:val="Hyperlink"/>
                  <w:rFonts w:cs="Tahoma"/>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193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254" w:name="_Toc336337983"/>
            <w:bookmarkStart w:id="255" w:name="_Toc363827023"/>
            <w:r w:rsidRPr="00A80CB3">
              <w:rPr>
                <w:rFonts w:ascii="Tahoma" w:hAnsi="Tahoma" w:cs="Tahoma"/>
                <w:sz w:val="14"/>
              </w:rPr>
              <w:t>External Connector per Forefront Unified Access Gateway 2010</w:t>
            </w:r>
            <w:bookmarkEnd w:id="254"/>
            <w:bookmarkEnd w:id="255"/>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color w:val="000000"/>
                <w:sz w:val="13"/>
                <w:szCs w:val="13"/>
                <w:u w:val="single"/>
              </w:rPr>
            </w:pPr>
            <w:hyperlink w:anchor="_67_Forefront_Unified" w:history="1">
              <w:r w:rsidR="00B23717" w:rsidRPr="00A40DC4">
                <w:rPr>
                  <w:rStyle w:val="Hyperlink"/>
                  <w:rFonts w:cs="Tahoma"/>
                  <w:sz w:val="13"/>
                  <w:szCs w:val="13"/>
                </w:rPr>
                <w:t>68</w:t>
              </w:r>
            </w:hyperlink>
            <w:hyperlink w:anchor="Srv_56ForefrontUnifiedAccessGtwy2010"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256" w:name="_Toc336337984"/>
            <w:bookmarkStart w:id="257" w:name="_Toc363827024"/>
            <w:r w:rsidRPr="00A80CB3">
              <w:rPr>
                <w:rFonts w:ascii="Tahoma" w:hAnsi="Tahoma" w:cs="Tahoma"/>
                <w:sz w:val="14"/>
              </w:rPr>
              <w:lastRenderedPageBreak/>
              <w:t>CAL per Forefront Unified Access Gateway</w:t>
            </w:r>
            <w:r w:rsidR="009D1E60">
              <w:rPr>
                <w:rFonts w:ascii="Tahoma" w:hAnsi="Tahoma" w:cs="Tahoma"/>
                <w:sz w:val="14"/>
              </w:rPr>
              <w:t> </w:t>
            </w:r>
            <w:r w:rsidRPr="00A80CB3">
              <w:rPr>
                <w:rFonts w:ascii="Tahoma" w:hAnsi="Tahoma" w:cs="Tahoma"/>
                <w:sz w:val="14"/>
              </w:rPr>
              <w:t>2010</w:t>
            </w:r>
            <w:bookmarkEnd w:id="256"/>
            <w:bookmarkEnd w:id="257"/>
            <w:r w:rsidRPr="00A80CB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color w:val="000000"/>
                <w:sz w:val="13"/>
                <w:szCs w:val="13"/>
                <w:u w:val="single"/>
              </w:rPr>
            </w:pPr>
            <w:hyperlink w:anchor="_67_Forefront_Unified" w:history="1">
              <w:r w:rsidR="00B23717" w:rsidRPr="00A40DC4">
                <w:rPr>
                  <w:rStyle w:val="Hyperlink"/>
                  <w:rFonts w:cs="Tahoma"/>
                  <w:sz w:val="13"/>
                  <w:szCs w:val="13"/>
                </w:rPr>
                <w:t>68</w:t>
              </w:r>
            </w:hyperlink>
            <w:hyperlink w:anchor="Srv_52ForefrontUnifiedAccessGtwy2010"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EF228F"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258" w:name="_Toc336337985"/>
            <w:bookmarkStart w:id="259" w:name="_Toc363827025"/>
            <w:r w:rsidRPr="002D3668">
              <w:rPr>
                <w:rFonts w:ascii="Tahoma" w:hAnsi="Tahoma" w:cs="Tahoma"/>
                <w:sz w:val="14"/>
                <w:lang w:val="it-IT"/>
              </w:rPr>
              <w:t>Pacchetto di 10.000 CAL per Forefront Unified Access Gateway 2010</w:t>
            </w:r>
            <w:bookmarkEnd w:id="258"/>
            <w:bookmarkEnd w:id="259"/>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color w:val="000000"/>
                <w:sz w:val="13"/>
                <w:szCs w:val="13"/>
                <w:u w:val="single"/>
              </w:rPr>
            </w:pPr>
            <w:hyperlink w:anchor="_67_Forefront_Unified" w:history="1">
              <w:r w:rsidR="00B23717" w:rsidRPr="00A40DC4">
                <w:rPr>
                  <w:rStyle w:val="Hyperlink"/>
                  <w:rFonts w:cs="Tahoma"/>
                  <w:sz w:val="13"/>
                  <w:szCs w:val="13"/>
                </w:rPr>
                <w:t>68</w:t>
              </w:r>
            </w:hyperlink>
            <w:hyperlink w:anchor="Srv_52ForefrontUnifiedAccessGtwy2010"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EF228F"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260" w:name="_Toc336337990"/>
            <w:bookmarkStart w:id="261" w:name="_Toc363827026"/>
            <w:r w:rsidRPr="00A80CB3">
              <w:rPr>
                <w:rFonts w:ascii="Tahoma" w:hAnsi="Tahoma" w:cs="Tahoma"/>
                <w:sz w:val="14"/>
              </w:rPr>
              <w:t>HPC Pack 2008 R2 Enterprise</w:t>
            </w:r>
            <w:bookmarkEnd w:id="260"/>
            <w:bookmarkEnd w:id="261"/>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color w:val="000000"/>
                <w:sz w:val="13"/>
                <w:szCs w:val="13"/>
                <w:u w:val="single"/>
              </w:rPr>
            </w:pPr>
            <w:hyperlink w:anchor="_69_HPC_Pack" w:history="1">
              <w:hyperlink w:anchor="_51_High_Performance" w:history="1">
                <w:r w:rsidR="00B23717" w:rsidRPr="00975A40">
                  <w:rPr>
                    <w:rStyle w:val="Hyperlink"/>
                    <w:rFonts w:cs="Tahoma"/>
                    <w:sz w:val="13"/>
                    <w:szCs w:val="13"/>
                  </w:rPr>
                  <w:t>6</w:t>
                </w:r>
              </w:hyperlink>
              <w:r w:rsidR="00B23717" w:rsidRPr="00975A40">
                <w:rPr>
                  <w:rStyle w:val="Hyperlink"/>
                  <w:rFonts w:cs="Tahoma"/>
                  <w:sz w:val="13"/>
                  <w:szCs w:val="13"/>
                </w:rPr>
                <w:t>9</w:t>
              </w:r>
            </w:hyperlink>
            <w:hyperlink w:anchor="Srv_54HighPerfComputingPack"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262" w:name="_Toc336337991"/>
            <w:bookmarkStart w:id="263" w:name="_Toc363827027"/>
            <w:r w:rsidRPr="00A80CB3">
              <w:rPr>
                <w:rFonts w:ascii="Tahoma" w:hAnsi="Tahoma" w:cs="Tahoma"/>
                <w:sz w:val="14"/>
              </w:rPr>
              <w:t>HPC Pack 2008 R2 per Workstation</w:t>
            </w:r>
            <w:bookmarkEnd w:id="262"/>
            <w:bookmarkEnd w:id="263"/>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color w:val="000000"/>
                <w:sz w:val="13"/>
                <w:szCs w:val="13"/>
                <w:u w:val="single"/>
              </w:rPr>
            </w:pPr>
            <w:hyperlink w:anchor="_51_High_Performance" w:history="1">
              <w:hyperlink w:anchor="_51_High_Performance" w:history="1">
                <w:r w:rsidR="00B23717" w:rsidRPr="00C01703">
                  <w:rPr>
                    <w:rStyle w:val="Hyperlink"/>
                    <w:rFonts w:cs="Tahoma"/>
                    <w:sz w:val="13"/>
                    <w:szCs w:val="13"/>
                  </w:rPr>
                  <w:t>6</w:t>
                </w:r>
              </w:hyperlink>
              <w:r w:rsidR="00B23717" w:rsidRPr="00C01703">
                <w:rPr>
                  <w:rStyle w:val="Hyperlink"/>
                  <w:rFonts w:cs="Tahoma"/>
                  <w:sz w:val="13"/>
                  <w:szCs w:val="13"/>
                </w:rPr>
                <w:t>9</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9C7B23" w:rsidRPr="00A80CB3" w:rsidTr="009D1E60">
        <w:trPr>
          <w:trHeight w:val="145"/>
        </w:trPr>
        <w:tc>
          <w:tcPr>
            <w:tcW w:w="2734" w:type="dxa"/>
            <w:gridSpan w:val="2"/>
            <w:tcBorders>
              <w:bottom w:val="single" w:sz="4" w:space="0" w:color="auto"/>
            </w:tcBorders>
            <w:shd w:val="clear" w:color="auto" w:fill="auto"/>
            <w:vAlign w:val="center"/>
          </w:tcPr>
          <w:p w:rsidR="009C7B23" w:rsidRPr="002D3668" w:rsidRDefault="009C7B23" w:rsidP="009D1E60">
            <w:pPr>
              <w:pStyle w:val="Heading2"/>
              <w:spacing w:before="30" w:after="30"/>
              <w:ind w:left="0"/>
              <w:rPr>
                <w:rFonts w:ascii="Tahoma" w:hAnsi="Tahoma" w:cs="Tahoma"/>
                <w:b w:val="0"/>
                <w:sz w:val="14"/>
                <w:szCs w:val="16"/>
                <w:lang w:val="it-IT"/>
              </w:rPr>
            </w:pPr>
            <w:bookmarkStart w:id="264" w:name="_Toc363827028"/>
            <w:r w:rsidRPr="002D3668">
              <w:rPr>
                <w:rFonts w:ascii="Tahoma" w:hAnsi="Tahoma" w:cs="Tahoma"/>
                <w:b w:val="0"/>
                <w:sz w:val="14"/>
                <w:szCs w:val="16"/>
                <w:lang w:val="it-IT"/>
              </w:rPr>
              <w:t>Componente Aggiuntivo di Lync Online Piano 1 (SL per Utente)</w:t>
            </w:r>
            <w:bookmarkEnd w:id="264"/>
          </w:p>
        </w:tc>
        <w:tc>
          <w:tcPr>
            <w:tcW w:w="450" w:type="dxa"/>
            <w:tcBorders>
              <w:bottom w:val="single" w:sz="4" w:space="0" w:color="auto"/>
            </w:tcBorders>
            <w:shd w:val="clear" w:color="auto" w:fill="auto"/>
            <w:vAlign w:val="center"/>
          </w:tcPr>
          <w:p w:rsidR="009C7B23" w:rsidRPr="00A40DC4" w:rsidRDefault="000D0A8C" w:rsidP="00A40DC4">
            <w:pPr>
              <w:pStyle w:val="TableText"/>
              <w:widowControl w:val="0"/>
              <w:spacing w:before="30" w:after="30"/>
              <w:rPr>
                <w:rFonts w:cs="Tahoma"/>
                <w:sz w:val="13"/>
                <w:szCs w:val="13"/>
              </w:rPr>
            </w:pPr>
            <w:hyperlink w:anchor="_65_63_Lync" w:history="1">
              <w:r w:rsidR="00B23717" w:rsidRPr="00A40DC4">
                <w:rPr>
                  <w:rStyle w:val="Hyperlink"/>
                  <w:rFonts w:cs="Tahoma"/>
                  <w:sz w:val="13"/>
                  <w:szCs w:val="13"/>
                </w:rPr>
                <w:t>70</w:t>
              </w:r>
            </w:hyperlink>
          </w:p>
        </w:tc>
        <w:tc>
          <w:tcPr>
            <w:tcW w:w="450" w:type="dxa"/>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6"/>
                <w:lang w:val="it-IT"/>
              </w:rPr>
            </w:pPr>
            <w:bookmarkStart w:id="265" w:name="_Toc336337995"/>
            <w:bookmarkStart w:id="266" w:name="_Toc363827029"/>
            <w:r w:rsidRPr="002D3668">
              <w:rPr>
                <w:rFonts w:ascii="Tahoma" w:hAnsi="Tahoma" w:cs="Tahoma"/>
                <w:b w:val="0"/>
                <w:sz w:val="14"/>
                <w:szCs w:val="16"/>
                <w:lang w:val="it-IT"/>
              </w:rPr>
              <w:t>Lync Online Piano 1 (SL per Utente)</w:t>
            </w:r>
            <w:bookmarkEnd w:id="265"/>
            <w:bookmarkEnd w:id="266"/>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color w:val="0000FF"/>
                <w:sz w:val="13"/>
                <w:szCs w:val="13"/>
                <w:u w:val="single"/>
              </w:rPr>
            </w:pPr>
            <w:hyperlink w:anchor="_65_63_Lync" w:history="1">
              <w:r w:rsidR="00B23717" w:rsidRPr="00A40DC4">
                <w:rPr>
                  <w:rStyle w:val="Hyperlink"/>
                  <w:rFonts w:cs="Tahoma"/>
                  <w:sz w:val="13"/>
                  <w:szCs w:val="13"/>
                </w:rPr>
                <w:t>70</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E2E58"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Heading2"/>
              <w:spacing w:before="30" w:after="30"/>
              <w:ind w:left="0"/>
              <w:rPr>
                <w:rFonts w:ascii="Tahoma" w:hAnsi="Tahoma" w:cs="Tahoma"/>
                <w:b w:val="0"/>
                <w:sz w:val="14"/>
                <w:szCs w:val="16"/>
                <w:lang w:val="it-IT"/>
              </w:rPr>
            </w:pPr>
            <w:bookmarkStart w:id="267" w:name="_Toc336337996"/>
            <w:bookmarkStart w:id="268" w:name="_Toc363827030"/>
            <w:r w:rsidRPr="002D3668">
              <w:rPr>
                <w:rFonts w:ascii="Tahoma" w:hAnsi="Tahoma" w:cs="Tahoma"/>
                <w:b w:val="0"/>
                <w:sz w:val="14"/>
                <w:szCs w:val="16"/>
                <w:lang w:val="it-IT"/>
              </w:rPr>
              <w:t>Lync Online Piano 2 (SL per Utente)</w:t>
            </w:r>
            <w:bookmarkEnd w:id="267"/>
            <w:bookmarkEnd w:id="268"/>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color w:val="0000FF"/>
                <w:sz w:val="13"/>
                <w:szCs w:val="13"/>
                <w:u w:val="single"/>
              </w:rPr>
            </w:pPr>
            <w:hyperlink w:anchor="_70_Lync_Online" w:history="1">
              <w:r w:rsidR="00B23717" w:rsidRPr="00A40DC4">
                <w:rPr>
                  <w:rStyle w:val="Hyperlink"/>
                  <w:rFonts w:cs="Tahoma"/>
                  <w:sz w:val="13"/>
                  <w:szCs w:val="13"/>
                </w:rPr>
                <w:t>70</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6"/>
                <w:lang w:val="it-IT"/>
              </w:rPr>
            </w:pPr>
            <w:bookmarkStart w:id="269" w:name="_Toc336337997"/>
            <w:bookmarkStart w:id="270" w:name="_Toc363827031"/>
            <w:r w:rsidRPr="002D3668">
              <w:rPr>
                <w:rFonts w:ascii="Tahoma" w:hAnsi="Tahoma" w:cs="Tahoma"/>
                <w:b w:val="0"/>
                <w:sz w:val="14"/>
                <w:szCs w:val="16"/>
                <w:lang w:val="it-IT"/>
              </w:rPr>
              <w:t>Lync Online Piano 3 (SL per Utente)</w:t>
            </w:r>
            <w:bookmarkEnd w:id="269"/>
            <w:bookmarkEnd w:id="270"/>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color w:val="0000FF"/>
                <w:sz w:val="13"/>
                <w:szCs w:val="13"/>
                <w:u w:val="single"/>
              </w:rPr>
            </w:pPr>
            <w:hyperlink w:anchor="_70_Lync_Online" w:history="1">
              <w:r w:rsidR="00B23717" w:rsidRPr="00A40DC4">
                <w:rPr>
                  <w:rStyle w:val="Hyperlink"/>
                  <w:rFonts w:cs="Tahoma"/>
                  <w:sz w:val="13"/>
                  <w:szCs w:val="13"/>
                </w:rPr>
                <w:t>70</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E2E58"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Heading2"/>
              <w:spacing w:before="30" w:after="30"/>
              <w:ind w:left="0"/>
              <w:rPr>
                <w:rFonts w:ascii="Tahoma" w:hAnsi="Tahoma" w:cs="Tahoma"/>
                <w:b w:val="0"/>
                <w:sz w:val="14"/>
                <w:szCs w:val="16"/>
                <w:lang w:val="it-IT"/>
              </w:rPr>
            </w:pPr>
            <w:bookmarkStart w:id="271" w:name="_Toc336337998"/>
            <w:bookmarkStart w:id="272" w:name="_Toc363827032"/>
            <w:r w:rsidRPr="002D3668">
              <w:rPr>
                <w:rFonts w:ascii="Tahoma" w:hAnsi="Tahoma" w:cs="Tahoma"/>
                <w:b w:val="0"/>
                <w:sz w:val="14"/>
                <w:szCs w:val="16"/>
                <w:lang w:val="it-IT"/>
              </w:rPr>
              <w:t>Lync Online Piano 3A (SL per Utente)</w:t>
            </w:r>
            <w:bookmarkEnd w:id="271"/>
            <w:bookmarkEnd w:id="272"/>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color w:val="0000FF"/>
                <w:sz w:val="13"/>
                <w:szCs w:val="13"/>
                <w:u w:val="single"/>
              </w:rPr>
            </w:pPr>
            <w:hyperlink w:anchor="_70_Lync_Online" w:history="1">
              <w:r w:rsidR="00B23717" w:rsidRPr="00A40DC4">
                <w:rPr>
                  <w:rStyle w:val="Hyperlink"/>
                  <w:rFonts w:cs="Tahoma"/>
                  <w:sz w:val="13"/>
                  <w:szCs w:val="13"/>
                </w:rPr>
                <w:t>70</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 (Solo EES)</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6"/>
              </w:rPr>
            </w:pPr>
            <w:bookmarkStart w:id="273" w:name="_Toc336337999"/>
            <w:bookmarkStart w:id="274" w:name="_Toc363827033"/>
            <w:r w:rsidRPr="00A80CB3">
              <w:rPr>
                <w:rFonts w:ascii="Tahoma" w:hAnsi="Tahoma" w:cs="Tahoma"/>
                <w:b w:val="0"/>
                <w:sz w:val="14"/>
                <w:szCs w:val="16"/>
              </w:rPr>
              <w:t xml:space="preserve">Lync Server </w:t>
            </w:r>
            <w:bookmarkEnd w:id="273"/>
            <w:r w:rsidRPr="00A80CB3">
              <w:rPr>
                <w:rFonts w:ascii="Tahoma" w:hAnsi="Tahoma" w:cs="Tahoma"/>
                <w:b w:val="0"/>
                <w:sz w:val="14"/>
                <w:szCs w:val="16"/>
              </w:rPr>
              <w:t>2013</w:t>
            </w:r>
            <w:bookmarkEnd w:id="274"/>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color w:val="0000FF"/>
                <w:sz w:val="13"/>
                <w:szCs w:val="13"/>
                <w:u w:val="single"/>
              </w:rPr>
            </w:pPr>
            <w:hyperlink w:anchor="_62_Lync_Server" w:history="1">
              <w:r w:rsidR="00B23717" w:rsidRPr="00A40DC4">
                <w:rPr>
                  <w:rStyle w:val="Hyperlink"/>
                  <w:rFonts w:cs="Tahoma"/>
                  <w:sz w:val="13"/>
                  <w:szCs w:val="13"/>
                </w:rPr>
                <w:t>71</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A80CB3" w:rsidRDefault="00D050E2"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EF228F" w:rsidRPr="00A80CB3" w:rsidTr="009D1E60">
        <w:trPr>
          <w:trHeight w:val="145"/>
        </w:trPr>
        <w:tc>
          <w:tcPr>
            <w:tcW w:w="2734" w:type="dxa"/>
            <w:gridSpan w:val="2"/>
            <w:tcBorders>
              <w:bottom w:val="single" w:sz="4" w:space="0" w:color="auto"/>
            </w:tcBorders>
            <w:shd w:val="clear" w:color="auto" w:fill="auto"/>
            <w:vAlign w:val="center"/>
          </w:tcPr>
          <w:p w:rsidR="001A63C6" w:rsidRPr="00A80CB3" w:rsidDel="006A2F66" w:rsidRDefault="001A63C6" w:rsidP="009D1E60">
            <w:pPr>
              <w:pStyle w:val="Heading2"/>
              <w:spacing w:before="30" w:after="30"/>
              <w:ind w:left="0"/>
              <w:rPr>
                <w:rFonts w:ascii="Tahoma" w:hAnsi="Tahoma" w:cs="Tahoma"/>
                <w:b w:val="0"/>
                <w:sz w:val="14"/>
                <w:szCs w:val="16"/>
              </w:rPr>
            </w:pPr>
            <w:bookmarkStart w:id="275" w:name="_Toc336338000"/>
            <w:bookmarkStart w:id="276" w:name="_Toc363827034"/>
            <w:r w:rsidRPr="00A80CB3">
              <w:rPr>
                <w:rFonts w:ascii="Tahoma" w:hAnsi="Tahoma" w:cs="Tahoma"/>
                <w:b w:val="0"/>
                <w:sz w:val="14"/>
                <w:szCs w:val="16"/>
              </w:rPr>
              <w:t>Enterprise CAL per Lync Server</w:t>
            </w:r>
            <w:bookmarkEnd w:id="275"/>
            <w:r w:rsidRPr="00A80CB3">
              <w:rPr>
                <w:rFonts w:ascii="Tahoma" w:hAnsi="Tahoma" w:cs="Tahoma"/>
                <w:b w:val="0"/>
                <w:sz w:val="14"/>
                <w:szCs w:val="16"/>
              </w:rPr>
              <w:t xml:space="preserve"> 2013</w:t>
            </w:r>
            <w:bookmarkEnd w:id="276"/>
          </w:p>
        </w:tc>
        <w:tc>
          <w:tcPr>
            <w:tcW w:w="450" w:type="dxa"/>
            <w:tcBorders>
              <w:bottom w:val="single" w:sz="4" w:space="0" w:color="auto"/>
            </w:tcBorders>
            <w:shd w:val="clear" w:color="auto" w:fill="auto"/>
            <w:vAlign w:val="center"/>
          </w:tcPr>
          <w:p w:rsidR="001A63C6" w:rsidRPr="00A40DC4" w:rsidDel="006A2F66" w:rsidRDefault="001A63C6" w:rsidP="00A40DC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A80CB3" w:rsidDel="006A2F66" w:rsidRDefault="00D050E2"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Del="006A2F66" w:rsidRDefault="001A63C6" w:rsidP="009D1E60">
            <w:pPr>
              <w:pStyle w:val="Heading2"/>
              <w:spacing w:before="30" w:after="30"/>
              <w:ind w:left="0"/>
              <w:rPr>
                <w:rFonts w:ascii="Tahoma" w:hAnsi="Tahoma" w:cs="Tahoma"/>
                <w:b w:val="0"/>
                <w:sz w:val="14"/>
                <w:szCs w:val="16"/>
                <w:lang w:val="fr-FR"/>
              </w:rPr>
            </w:pPr>
            <w:bookmarkStart w:id="277" w:name="_Toc336338002"/>
            <w:bookmarkStart w:id="278" w:name="_Toc363827035"/>
            <w:r w:rsidRPr="002D3668">
              <w:rPr>
                <w:rFonts w:ascii="Tahoma" w:hAnsi="Tahoma" w:cs="Tahoma"/>
                <w:b w:val="0"/>
                <w:sz w:val="14"/>
                <w:szCs w:val="16"/>
                <w:lang w:val="fr-FR"/>
              </w:rPr>
              <w:t>Plus CAL per Lync Server</w:t>
            </w:r>
            <w:bookmarkEnd w:id="277"/>
            <w:r w:rsidRPr="002D3668">
              <w:rPr>
                <w:rFonts w:ascii="Tahoma" w:hAnsi="Tahoma" w:cs="Tahoma"/>
                <w:b w:val="0"/>
                <w:sz w:val="14"/>
                <w:szCs w:val="16"/>
                <w:lang w:val="fr-FR"/>
              </w:rPr>
              <w:t xml:space="preserve"> 2013</w:t>
            </w:r>
            <w:bookmarkEnd w:id="278"/>
          </w:p>
        </w:tc>
        <w:tc>
          <w:tcPr>
            <w:tcW w:w="450" w:type="dxa"/>
            <w:tcBorders>
              <w:bottom w:val="single" w:sz="4" w:space="0" w:color="auto"/>
            </w:tcBorders>
            <w:shd w:val="clear" w:color="auto" w:fill="FABF8F"/>
            <w:vAlign w:val="center"/>
          </w:tcPr>
          <w:p w:rsidR="001A63C6" w:rsidRPr="002D3668" w:rsidDel="006A2F66" w:rsidRDefault="001A63C6" w:rsidP="00A40DC4">
            <w:pPr>
              <w:pStyle w:val="TableText"/>
              <w:widowControl w:val="0"/>
              <w:spacing w:before="30" w:after="30"/>
              <w:rPr>
                <w:rFonts w:cs="Tahoma"/>
                <w:b/>
                <w:color w:val="0000FF"/>
                <w:sz w:val="13"/>
                <w:szCs w:val="13"/>
                <w:u w:val="single"/>
                <w:lang w:val="fr-FR"/>
              </w:rPr>
            </w:pPr>
            <w:bookmarkStart w:id="279" w:name="_Hlt335908886"/>
          </w:p>
        </w:tc>
        <w:bookmarkEnd w:id="279"/>
        <w:tc>
          <w:tcPr>
            <w:tcW w:w="450" w:type="dxa"/>
            <w:tcBorders>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A80CB3" w:rsidDel="006A2F66" w:rsidRDefault="00D050E2"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EF228F" w:rsidRPr="00A80CB3" w:rsidTr="009D1E60">
        <w:trPr>
          <w:trHeight w:val="145"/>
        </w:trPr>
        <w:tc>
          <w:tcPr>
            <w:tcW w:w="2734" w:type="dxa"/>
            <w:gridSpan w:val="2"/>
            <w:tcBorders>
              <w:bottom w:val="single" w:sz="4" w:space="0" w:color="auto"/>
            </w:tcBorders>
            <w:shd w:val="clear" w:color="auto" w:fill="auto"/>
            <w:vAlign w:val="center"/>
          </w:tcPr>
          <w:p w:rsidR="001A63C6" w:rsidRPr="00A80CB3" w:rsidDel="006A2F66" w:rsidRDefault="001A63C6" w:rsidP="009D1E60">
            <w:pPr>
              <w:pStyle w:val="Heading2"/>
              <w:spacing w:before="30" w:after="30"/>
              <w:ind w:left="0"/>
              <w:rPr>
                <w:rFonts w:ascii="Tahoma" w:hAnsi="Tahoma" w:cs="Tahoma"/>
                <w:b w:val="0"/>
                <w:sz w:val="14"/>
                <w:szCs w:val="16"/>
              </w:rPr>
            </w:pPr>
            <w:bookmarkStart w:id="280" w:name="_Toc336338005"/>
            <w:bookmarkStart w:id="281" w:name="_Toc363827036"/>
            <w:r w:rsidRPr="00A80CB3">
              <w:rPr>
                <w:rFonts w:ascii="Tahoma" w:hAnsi="Tahoma" w:cs="Tahoma"/>
                <w:b w:val="0"/>
                <w:sz w:val="14"/>
                <w:szCs w:val="16"/>
              </w:rPr>
              <w:t>Standard CAL per Lync Server</w:t>
            </w:r>
            <w:bookmarkEnd w:id="280"/>
            <w:r w:rsidRPr="00A80CB3">
              <w:rPr>
                <w:rFonts w:ascii="Tahoma" w:hAnsi="Tahoma" w:cs="Tahoma"/>
                <w:b w:val="0"/>
                <w:sz w:val="14"/>
                <w:szCs w:val="16"/>
              </w:rPr>
              <w:t xml:space="preserve"> 2013</w:t>
            </w:r>
            <w:bookmarkEnd w:id="281"/>
          </w:p>
        </w:tc>
        <w:tc>
          <w:tcPr>
            <w:tcW w:w="450" w:type="dxa"/>
            <w:tcBorders>
              <w:bottom w:val="single" w:sz="4" w:space="0" w:color="auto"/>
            </w:tcBorders>
            <w:shd w:val="clear" w:color="auto" w:fill="auto"/>
            <w:vAlign w:val="center"/>
          </w:tcPr>
          <w:p w:rsidR="001A63C6" w:rsidRPr="00A40DC4" w:rsidDel="006A2F66" w:rsidRDefault="001A63C6" w:rsidP="00A40DC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A80CB3" w:rsidDel="006A2F66" w:rsidRDefault="00D050E2"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Del="006A2F66"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70"/>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282" w:name="_Toc336338007"/>
            <w:bookmarkStart w:id="283" w:name="_Toc363827037"/>
            <w:r w:rsidRPr="002D3668">
              <w:rPr>
                <w:rFonts w:ascii="Tahoma" w:hAnsi="Tahoma" w:cs="Tahoma"/>
                <w:b w:val="0"/>
                <w:sz w:val="14"/>
                <w:szCs w:val="14"/>
                <w:lang w:val="it-IT"/>
              </w:rPr>
              <w:t>Enterprise Additive CAL per Microsoft Dynamics AX 2012 R2 (Utente e Dispositivo)</w:t>
            </w:r>
            <w:bookmarkEnd w:id="282"/>
            <w:bookmarkEnd w:id="283"/>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2_Microsoft_Dynamics" w:history="1">
              <w:r w:rsidR="00B23717" w:rsidRPr="00A40DC4">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E2E58"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284" w:name="_Toc336338008"/>
            <w:bookmarkStart w:id="285" w:name="_Toc363827038"/>
            <w:r w:rsidRPr="00A80CB3">
              <w:rPr>
                <w:rFonts w:ascii="Tahoma" w:hAnsi="Tahoma" w:cs="Tahoma"/>
                <w:b w:val="0"/>
                <w:sz w:val="14"/>
                <w:szCs w:val="14"/>
              </w:rPr>
              <w:t>Enterprise CAL per Microsoft Dynamics AX 2012 R2 (Utente e Dispositivo)</w:t>
            </w:r>
            <w:bookmarkEnd w:id="284"/>
            <w:bookmarkEnd w:id="285"/>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2_Microsoft_Dynamics" w:history="1">
              <w:r w:rsidR="00B23717" w:rsidRPr="00A40DC4">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286" w:name="_Toc336338009"/>
            <w:bookmarkStart w:id="287" w:name="_Toc363827039"/>
            <w:r w:rsidRPr="00A80CB3">
              <w:rPr>
                <w:rFonts w:ascii="Tahoma" w:hAnsi="Tahoma" w:cs="Tahoma"/>
                <w:b w:val="0"/>
                <w:sz w:val="14"/>
                <w:szCs w:val="14"/>
              </w:rPr>
              <w:t>Functional Additive CAL per Microsoft Dynamics AX 2012 R2 (Utente e Dispositivo)</w:t>
            </w:r>
            <w:bookmarkEnd w:id="286"/>
            <w:bookmarkEnd w:id="287"/>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2_Microsoft_Dynamics" w:history="1">
              <w:r w:rsidR="00B23717" w:rsidRPr="00A40DC4">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E2E58"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288" w:name="_Toc336338010"/>
            <w:bookmarkStart w:id="289" w:name="_Toc363827040"/>
            <w:r w:rsidRPr="00A80CB3">
              <w:rPr>
                <w:rFonts w:ascii="Tahoma" w:hAnsi="Tahoma" w:cs="Tahoma"/>
                <w:b w:val="0"/>
                <w:sz w:val="14"/>
                <w:szCs w:val="14"/>
              </w:rPr>
              <w:t>Functional CAL per Microsoft Dynamics AX 2012 R2 (Utente e Dispositivo)</w:t>
            </w:r>
            <w:bookmarkEnd w:id="288"/>
            <w:bookmarkEnd w:id="289"/>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0_Microsoft_Dynamics" w:history="1">
              <w:r w:rsidR="00B23717" w:rsidRPr="00A40DC4">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233"/>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290" w:name="_Toc336338011"/>
            <w:bookmarkStart w:id="291" w:name="_Toc363827041"/>
            <w:r w:rsidRPr="00A80CB3">
              <w:rPr>
                <w:rFonts w:ascii="Tahoma" w:hAnsi="Tahoma" w:cs="Tahoma"/>
                <w:b w:val="0"/>
                <w:sz w:val="14"/>
                <w:szCs w:val="14"/>
              </w:rPr>
              <w:t>Self Serve CAL per Microsoft Dynamics AX 2012 R2 (Utente e Dispositivo)</w:t>
            </w:r>
            <w:bookmarkEnd w:id="290"/>
            <w:bookmarkEnd w:id="291"/>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2_Microsoft_Dynamics" w:history="1">
              <w:r w:rsidR="00B23717" w:rsidRPr="00A40DC4">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E2E58" w:rsidRPr="00A80CB3" w:rsidTr="009D1E60">
        <w:trPr>
          <w:trHeight w:val="242"/>
        </w:trPr>
        <w:tc>
          <w:tcPr>
            <w:tcW w:w="2734" w:type="dxa"/>
            <w:gridSpan w:val="2"/>
            <w:tcBorders>
              <w:bottom w:val="single" w:sz="4" w:space="0" w:color="auto"/>
            </w:tcBorders>
            <w:shd w:val="clear" w:color="auto" w:fill="auto"/>
            <w:vAlign w:val="center"/>
          </w:tcPr>
          <w:p w:rsidR="001A63C6" w:rsidRPr="002D3668" w:rsidRDefault="001A63C6" w:rsidP="009D1E60">
            <w:pPr>
              <w:pStyle w:val="Heading2"/>
              <w:spacing w:before="30" w:after="30"/>
              <w:ind w:left="0"/>
              <w:rPr>
                <w:rFonts w:ascii="Tahoma" w:hAnsi="Tahoma" w:cs="Tahoma"/>
                <w:b w:val="0"/>
                <w:sz w:val="14"/>
                <w:szCs w:val="14"/>
                <w:lang w:val="pt-BR"/>
              </w:rPr>
            </w:pPr>
            <w:bookmarkStart w:id="292" w:name="_Toc336338012"/>
            <w:bookmarkStart w:id="293" w:name="_Toc363827042"/>
            <w:r w:rsidRPr="002D3668">
              <w:rPr>
                <w:rFonts w:ascii="Tahoma" w:hAnsi="Tahoma" w:cs="Tahoma"/>
                <w:b w:val="0"/>
                <w:sz w:val="14"/>
                <w:szCs w:val="14"/>
                <w:lang w:val="pt-BR"/>
              </w:rPr>
              <w:t>Microsoft Dynamics AX 2012 R2 Server</w:t>
            </w:r>
            <w:bookmarkEnd w:id="292"/>
            <w:bookmarkEnd w:id="293"/>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2_Microsoft_Dynamics" w:history="1">
              <w:r w:rsidR="00B23717" w:rsidRPr="00A40DC4">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278"/>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294" w:name="_Toc336338013"/>
            <w:bookmarkStart w:id="295" w:name="_Toc363827043"/>
            <w:r w:rsidRPr="002D3668">
              <w:rPr>
                <w:rFonts w:ascii="Tahoma" w:hAnsi="Tahoma" w:cs="Tahoma"/>
                <w:b w:val="0"/>
                <w:sz w:val="14"/>
                <w:szCs w:val="14"/>
                <w:lang w:val="it-IT"/>
              </w:rPr>
              <w:t>Task Additive CAL per Microsoft Dynamics AX 2012 R2 (Utente e Dispositivo)</w:t>
            </w:r>
            <w:bookmarkEnd w:id="294"/>
            <w:bookmarkEnd w:id="295"/>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2_Microsoft_Dynamics" w:history="1">
              <w:r w:rsidR="00B23717" w:rsidRPr="00A40DC4">
                <w:rPr>
                  <w:rStyle w:val="Hyperlink"/>
                  <w:rFonts w:cs="Tahoma"/>
                  <w:b/>
                  <w:sz w:val="13"/>
                  <w:szCs w:val="13"/>
                </w:rPr>
                <w:t>72</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E2E58"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296" w:name="_Toc336338014"/>
            <w:bookmarkStart w:id="297" w:name="_Toc363827044"/>
            <w:r w:rsidRPr="00A80CB3">
              <w:rPr>
                <w:rFonts w:ascii="Tahoma" w:hAnsi="Tahoma" w:cs="Tahoma"/>
                <w:b w:val="0"/>
                <w:sz w:val="14"/>
                <w:szCs w:val="14"/>
              </w:rPr>
              <w:t>Task CAL per Microsoft Dynamics AX 2012 R2 (Utente e Dispositivo)</w:t>
            </w:r>
            <w:bookmarkEnd w:id="296"/>
            <w:bookmarkEnd w:id="297"/>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2_Microsoft_Dynamics" w:history="1">
              <w:r w:rsidR="00B23717" w:rsidRPr="00A40DC4">
                <w:rPr>
                  <w:rStyle w:val="Hyperlink"/>
                  <w:rFonts w:cs="Tahoma"/>
                  <w:b/>
                  <w:sz w:val="13"/>
                  <w:szCs w:val="13"/>
                </w:rPr>
                <w:t>72</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298" w:name="_Toc336338015"/>
            <w:bookmarkStart w:id="299" w:name="_Toc363827045"/>
            <w:r w:rsidRPr="002D3668">
              <w:rPr>
                <w:rFonts w:ascii="Tahoma" w:hAnsi="Tahoma" w:cs="Tahoma"/>
                <w:b w:val="0"/>
                <w:sz w:val="14"/>
                <w:szCs w:val="14"/>
                <w:lang w:val="it-IT"/>
              </w:rPr>
              <w:t>CAL per Microsoft Dynamics CRM 2011 (Utente e Dispositivo)</w:t>
            </w:r>
            <w:bookmarkEnd w:id="298"/>
            <w:bookmarkEnd w:id="299"/>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0_Microsoft_Dynamics" w:history="1">
              <w:r w:rsidR="00C01703" w:rsidRPr="00A40DC4">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BE2E58"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300" w:name="_Toc336338016"/>
            <w:bookmarkStart w:id="301" w:name="_Toc363827046"/>
            <w:r w:rsidRPr="002D3668">
              <w:rPr>
                <w:rFonts w:ascii="Tahoma" w:hAnsi="Tahoma" w:cs="Tahoma"/>
                <w:b w:val="0"/>
                <w:sz w:val="14"/>
                <w:szCs w:val="14"/>
                <w:lang w:val="it-IT"/>
              </w:rPr>
              <w:t>CAL per Employee Self Service di Microsoft Dynamics CRM 2011 (Utente e Dispositivo)</w:t>
            </w:r>
            <w:bookmarkEnd w:id="300"/>
            <w:bookmarkEnd w:id="301"/>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0_Microsoft_Dynamics" w:history="1">
              <w:r w:rsidR="00C01703" w:rsidRPr="00A40DC4">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302" w:name="_Toc336338017"/>
            <w:bookmarkStart w:id="303" w:name="_Toc363827047"/>
            <w:r w:rsidRPr="00A80CB3">
              <w:rPr>
                <w:rFonts w:ascii="Tahoma" w:hAnsi="Tahoma" w:cs="Tahoma"/>
                <w:b w:val="0"/>
                <w:sz w:val="14"/>
                <w:szCs w:val="14"/>
              </w:rPr>
              <w:t>Microsoft Dynamics CRM 2011 External Connector</w:t>
            </w:r>
            <w:bookmarkEnd w:id="302"/>
            <w:bookmarkEnd w:id="303"/>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0_Microsoft_Dynamics" w:history="1">
              <w:r w:rsidR="00C01703" w:rsidRPr="00A40DC4">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304" w:name="_Toc336338018"/>
            <w:bookmarkStart w:id="305" w:name="_Toc363827048"/>
            <w:r w:rsidRPr="002D3668">
              <w:rPr>
                <w:rFonts w:ascii="Tahoma" w:hAnsi="Tahoma" w:cs="Tahoma"/>
                <w:b w:val="0"/>
                <w:sz w:val="14"/>
                <w:szCs w:val="14"/>
                <w:lang w:val="it-IT"/>
              </w:rPr>
              <w:t>CAL Aggiuntiva per l</w:t>
            </w:r>
            <w:r w:rsidR="003E36E0" w:rsidRPr="002D3668">
              <w:rPr>
                <w:rFonts w:ascii="Tahoma" w:hAnsi="Tahoma" w:cs="Tahoma"/>
                <w:b w:val="0"/>
                <w:sz w:val="14"/>
                <w:szCs w:val="14"/>
                <w:lang w:val="it-IT"/>
              </w:rPr>
              <w:t>’</w:t>
            </w:r>
            <w:r w:rsidRPr="002D3668">
              <w:rPr>
                <w:rFonts w:ascii="Tahoma" w:hAnsi="Tahoma" w:cs="Tahoma"/>
                <w:b w:val="0"/>
                <w:sz w:val="14"/>
                <w:szCs w:val="14"/>
                <w:lang w:val="it-IT"/>
              </w:rPr>
              <w:t>Utilizzo Completo di Microsoft Dynamics CRM 2011 (Utente e</w:t>
            </w:r>
            <w:r w:rsidR="009D1E60" w:rsidRPr="002D3668">
              <w:rPr>
                <w:rFonts w:ascii="Tahoma" w:hAnsi="Tahoma" w:cs="Tahoma"/>
                <w:b w:val="0"/>
                <w:sz w:val="14"/>
                <w:szCs w:val="14"/>
                <w:lang w:val="it-IT"/>
              </w:rPr>
              <w:t> </w:t>
            </w:r>
            <w:r w:rsidRPr="002D3668">
              <w:rPr>
                <w:rFonts w:ascii="Tahoma" w:hAnsi="Tahoma" w:cs="Tahoma"/>
                <w:b w:val="0"/>
                <w:sz w:val="14"/>
                <w:szCs w:val="14"/>
                <w:lang w:val="it-IT"/>
              </w:rPr>
              <w:t>Dispositivo)</w:t>
            </w:r>
            <w:bookmarkEnd w:id="304"/>
            <w:bookmarkEnd w:id="305"/>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0_Microsoft_Dynamics" w:history="1">
              <w:r w:rsidR="00C01703" w:rsidRPr="00A40DC4">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306" w:name="_Toc336338019"/>
            <w:bookmarkStart w:id="307" w:name="_Toc363827049"/>
            <w:r w:rsidRPr="002D3668">
              <w:rPr>
                <w:rFonts w:ascii="Tahoma" w:hAnsi="Tahoma" w:cs="Tahoma"/>
                <w:b w:val="0"/>
                <w:sz w:val="14"/>
                <w:szCs w:val="14"/>
                <w:lang w:val="it-IT"/>
              </w:rPr>
              <w:t>CAL per l</w:t>
            </w:r>
            <w:r w:rsidR="003E36E0" w:rsidRPr="002D3668">
              <w:rPr>
                <w:rFonts w:ascii="Tahoma" w:hAnsi="Tahoma" w:cs="Tahoma"/>
                <w:b w:val="0"/>
                <w:sz w:val="14"/>
                <w:szCs w:val="14"/>
                <w:lang w:val="it-IT"/>
              </w:rPr>
              <w:t>’</w:t>
            </w:r>
            <w:r w:rsidRPr="002D3668">
              <w:rPr>
                <w:rFonts w:ascii="Tahoma" w:hAnsi="Tahoma" w:cs="Tahoma"/>
                <w:b w:val="0"/>
                <w:sz w:val="14"/>
                <w:szCs w:val="14"/>
                <w:lang w:val="it-IT"/>
              </w:rPr>
              <w:t>Utilizzo Limitato di Microsoft Dynamics CRM 2011 (Utenti e Dispositivo)</w:t>
            </w:r>
            <w:bookmarkEnd w:id="306"/>
            <w:bookmarkEnd w:id="307"/>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0_Microsoft_Dynamics" w:history="1">
              <w:r w:rsidR="00C01703" w:rsidRPr="00A40DC4">
                <w:rPr>
                  <w:rStyle w:val="Hyperlink"/>
                  <w:rFonts w:cs="Tahoma"/>
                  <w:b/>
                  <w:sz w:val="13"/>
                  <w:szCs w:val="13"/>
                </w:rPr>
                <w:t>73</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308" w:name="_Toc336338020"/>
            <w:bookmarkStart w:id="309" w:name="_Toc363827050"/>
            <w:r w:rsidRPr="002D3668">
              <w:rPr>
                <w:rFonts w:ascii="Tahoma" w:hAnsi="Tahoma" w:cs="Tahoma"/>
                <w:b w:val="0"/>
                <w:sz w:val="14"/>
                <w:szCs w:val="14"/>
                <w:lang w:val="it-IT"/>
              </w:rPr>
              <w:t>CAL Aggiuntiva per l</w:t>
            </w:r>
            <w:r w:rsidR="003E36E0" w:rsidRPr="002D3668">
              <w:rPr>
                <w:rFonts w:ascii="Tahoma" w:hAnsi="Tahoma" w:cs="Tahoma"/>
                <w:b w:val="0"/>
                <w:sz w:val="14"/>
                <w:szCs w:val="14"/>
                <w:lang w:val="it-IT"/>
              </w:rPr>
              <w:t>’</w:t>
            </w:r>
            <w:r w:rsidRPr="002D3668">
              <w:rPr>
                <w:rFonts w:ascii="Tahoma" w:hAnsi="Tahoma" w:cs="Tahoma"/>
                <w:b w:val="0"/>
                <w:sz w:val="14"/>
                <w:szCs w:val="14"/>
                <w:lang w:val="it-IT"/>
              </w:rPr>
              <w:t>Utilizzo Limitato di Microsoft Dynamics CRM 2011 (Utente e</w:t>
            </w:r>
            <w:r w:rsidR="009D1E60" w:rsidRPr="002D3668">
              <w:rPr>
                <w:rFonts w:ascii="Tahoma" w:hAnsi="Tahoma" w:cs="Tahoma"/>
                <w:b w:val="0"/>
                <w:sz w:val="14"/>
                <w:szCs w:val="14"/>
                <w:lang w:val="it-IT"/>
              </w:rPr>
              <w:t> </w:t>
            </w:r>
            <w:r w:rsidRPr="002D3668">
              <w:rPr>
                <w:rFonts w:ascii="Tahoma" w:hAnsi="Tahoma" w:cs="Tahoma"/>
                <w:b w:val="0"/>
                <w:sz w:val="14"/>
                <w:szCs w:val="14"/>
                <w:lang w:val="it-IT"/>
              </w:rPr>
              <w:t>Dispositivo)</w:t>
            </w:r>
            <w:bookmarkEnd w:id="308"/>
            <w:bookmarkEnd w:id="309"/>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0_Microsoft_Dynamics" w:history="1">
              <w:r w:rsidR="00C01703" w:rsidRPr="00A40DC4">
                <w:rPr>
                  <w:rStyle w:val="Hyperlink"/>
                  <w:rFonts w:cs="Tahoma"/>
                  <w:b/>
                  <w:sz w:val="13"/>
                  <w:szCs w:val="13"/>
                </w:rPr>
                <w:t>73</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310" w:name="_Toc336338021"/>
            <w:bookmarkStart w:id="311" w:name="_Toc363827051"/>
            <w:r w:rsidRPr="00A80CB3">
              <w:rPr>
                <w:rFonts w:ascii="Tahoma" w:hAnsi="Tahoma" w:cs="Tahoma"/>
                <w:b w:val="0"/>
                <w:sz w:val="14"/>
                <w:szCs w:val="14"/>
              </w:rPr>
              <w:t>Microsoft Dynamics CRM Server 2011</w:t>
            </w:r>
            <w:bookmarkEnd w:id="310"/>
            <w:bookmarkEnd w:id="311"/>
            <w:r w:rsidRPr="00A80CB3">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66_Microsoft_Dynamics" w:history="1">
              <w:hyperlink w:anchor="_71_Microsoft_Dynamics" w:history="1">
                <w:r w:rsidR="00B23717" w:rsidRPr="00C01703">
                  <w:rPr>
                    <w:rStyle w:val="Hyperlink"/>
                    <w:rFonts w:cs="Tahoma"/>
                    <w:b/>
                    <w:sz w:val="13"/>
                    <w:szCs w:val="13"/>
                  </w:rPr>
                  <w:t>7</w:t>
                </w:r>
              </w:hyperlink>
              <w:r w:rsidR="00B23717" w:rsidRPr="00C01703">
                <w:rPr>
                  <w:rStyle w:val="Hyperlink"/>
                  <w:rFonts w:cs="Tahoma"/>
                  <w:b/>
                  <w:sz w:val="13"/>
                  <w:szCs w:val="13"/>
                </w:rPr>
                <w:t>4</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312" w:name="_Toc336338022"/>
            <w:bookmarkStart w:id="313" w:name="_Toc363827052"/>
            <w:r w:rsidRPr="00A80CB3">
              <w:rPr>
                <w:rFonts w:ascii="Tahoma" w:hAnsi="Tahoma" w:cs="Tahoma"/>
                <w:b w:val="0"/>
                <w:sz w:val="14"/>
                <w:szCs w:val="14"/>
              </w:rPr>
              <w:t>Microsoft Dynamics CRM Workgroup Server 2011</w:t>
            </w:r>
            <w:bookmarkEnd w:id="312"/>
            <w:bookmarkEnd w:id="313"/>
            <w:r w:rsidRPr="00A80CB3">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66_Microsoft_Dynamics" w:history="1">
              <w:hyperlink w:anchor="_71_Microsoft_Dynamics" w:history="1">
                <w:r w:rsidR="00C01703" w:rsidRPr="00C01703">
                  <w:rPr>
                    <w:rStyle w:val="Hyperlink"/>
                    <w:rFonts w:cs="Tahoma"/>
                    <w:b/>
                    <w:sz w:val="13"/>
                    <w:szCs w:val="13"/>
                  </w:rPr>
                  <w:t>7</w:t>
                </w:r>
              </w:hyperlink>
              <w:r w:rsidR="00C01703" w:rsidRPr="00C01703">
                <w:rPr>
                  <w:rStyle w:val="Hyperlink"/>
                  <w:rFonts w:cs="Tahoma"/>
                  <w:b/>
                  <w:sz w:val="13"/>
                  <w:szCs w:val="13"/>
                </w:rPr>
                <w:t>4</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60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6B1A76" w:rsidRPr="00A80CB3" w:rsidTr="009D1E60">
        <w:trPr>
          <w:trHeight w:val="145"/>
        </w:trPr>
        <w:tc>
          <w:tcPr>
            <w:tcW w:w="2734" w:type="dxa"/>
            <w:gridSpan w:val="2"/>
            <w:tcBorders>
              <w:bottom w:val="single" w:sz="4" w:space="0" w:color="auto"/>
            </w:tcBorders>
            <w:shd w:val="clear" w:color="auto" w:fill="FABF8F"/>
            <w:vAlign w:val="center"/>
          </w:tcPr>
          <w:p w:rsidR="006B1A76" w:rsidRPr="00A80CB3" w:rsidRDefault="006B1A76" w:rsidP="009D1E60">
            <w:pPr>
              <w:pStyle w:val="ProductNames"/>
              <w:spacing w:before="30" w:after="30"/>
              <w:rPr>
                <w:rFonts w:ascii="Tahoma" w:hAnsi="Tahoma" w:cs="Tahoma"/>
                <w:sz w:val="14"/>
              </w:rPr>
            </w:pPr>
            <w:bookmarkStart w:id="314" w:name="_Toc363827053"/>
            <w:r w:rsidRPr="00A80CB3">
              <w:rPr>
                <w:rFonts w:ascii="Tahoma" w:hAnsi="Tahoma" w:cs="Tahoma"/>
                <w:sz w:val="14"/>
              </w:rPr>
              <w:t>Microsoft Learning E-Reference Library (SL</w:t>
            </w:r>
            <w:r w:rsidR="009D1E60">
              <w:rPr>
                <w:rFonts w:ascii="Tahoma" w:hAnsi="Tahoma" w:cs="Tahoma"/>
                <w:sz w:val="14"/>
              </w:rPr>
              <w:t> </w:t>
            </w:r>
            <w:r w:rsidRPr="00A80CB3">
              <w:rPr>
                <w:rFonts w:ascii="Tahoma" w:hAnsi="Tahoma" w:cs="Tahoma"/>
                <w:sz w:val="14"/>
              </w:rPr>
              <w:t>per Utente)</w:t>
            </w:r>
            <w:bookmarkEnd w:id="314"/>
          </w:p>
        </w:tc>
        <w:tc>
          <w:tcPr>
            <w:tcW w:w="450" w:type="dxa"/>
            <w:tcBorders>
              <w:bottom w:val="single" w:sz="4" w:space="0" w:color="auto"/>
            </w:tcBorders>
            <w:shd w:val="clear" w:color="auto" w:fill="FABF8F"/>
            <w:vAlign w:val="center"/>
          </w:tcPr>
          <w:p w:rsidR="006B1A76" w:rsidRPr="00A40DC4" w:rsidRDefault="006B1A76" w:rsidP="00A40DC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r>
      <w:tr w:rsidR="006B1A76" w:rsidRPr="00A80CB3" w:rsidTr="009D1E60">
        <w:trPr>
          <w:trHeight w:val="145"/>
        </w:trPr>
        <w:tc>
          <w:tcPr>
            <w:tcW w:w="2734" w:type="dxa"/>
            <w:gridSpan w:val="2"/>
            <w:tcBorders>
              <w:bottom w:val="single" w:sz="4" w:space="0" w:color="auto"/>
            </w:tcBorders>
            <w:shd w:val="clear" w:color="auto" w:fill="auto"/>
            <w:vAlign w:val="center"/>
          </w:tcPr>
          <w:p w:rsidR="006B1A76" w:rsidRPr="00A80CB3" w:rsidRDefault="006B1A76" w:rsidP="009D1E60">
            <w:pPr>
              <w:pStyle w:val="ProductNames"/>
              <w:spacing w:before="30" w:after="30"/>
              <w:rPr>
                <w:rFonts w:ascii="Tahoma" w:hAnsi="Tahoma" w:cs="Tahoma"/>
                <w:sz w:val="14"/>
              </w:rPr>
            </w:pPr>
            <w:bookmarkStart w:id="315" w:name="_Toc363827054"/>
            <w:r w:rsidRPr="00A80CB3">
              <w:rPr>
                <w:rFonts w:ascii="Tahoma" w:hAnsi="Tahoma" w:cs="Tahoma"/>
                <w:sz w:val="14"/>
              </w:rPr>
              <w:t>Microsoft Learning IT Academy (SL Servizi)</w:t>
            </w:r>
            <w:bookmarkEnd w:id="315"/>
          </w:p>
        </w:tc>
        <w:tc>
          <w:tcPr>
            <w:tcW w:w="450" w:type="dxa"/>
            <w:tcBorders>
              <w:bottom w:val="single" w:sz="4" w:space="0" w:color="auto"/>
            </w:tcBorders>
            <w:shd w:val="clear" w:color="auto" w:fill="auto"/>
            <w:vAlign w:val="center"/>
          </w:tcPr>
          <w:p w:rsidR="006B1A76" w:rsidRPr="00A40DC4" w:rsidRDefault="006B1A76" w:rsidP="00A40DC4">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OL</w:t>
            </w:r>
          </w:p>
        </w:tc>
      </w:tr>
      <w:tr w:rsidR="006B1A76" w:rsidRPr="00A80CB3" w:rsidTr="009D1E60">
        <w:trPr>
          <w:trHeight w:val="145"/>
        </w:trPr>
        <w:tc>
          <w:tcPr>
            <w:tcW w:w="2734" w:type="dxa"/>
            <w:gridSpan w:val="2"/>
            <w:tcBorders>
              <w:bottom w:val="single" w:sz="4" w:space="0" w:color="auto"/>
            </w:tcBorders>
            <w:shd w:val="clear" w:color="auto" w:fill="FABF8F"/>
            <w:vAlign w:val="center"/>
          </w:tcPr>
          <w:p w:rsidR="006B1A76" w:rsidRPr="00A80CB3" w:rsidRDefault="006B1A76" w:rsidP="009D1E60">
            <w:pPr>
              <w:pStyle w:val="ProductNames"/>
              <w:spacing w:before="30" w:after="30"/>
              <w:rPr>
                <w:rFonts w:ascii="Tahoma" w:hAnsi="Tahoma" w:cs="Tahoma"/>
                <w:sz w:val="14"/>
              </w:rPr>
            </w:pPr>
            <w:bookmarkStart w:id="316" w:name="_Toc363827055"/>
            <w:r w:rsidRPr="00A80CB3">
              <w:rPr>
                <w:rFonts w:ascii="Tahoma" w:hAnsi="Tahoma" w:cs="Tahoma"/>
                <w:sz w:val="14"/>
              </w:rPr>
              <w:lastRenderedPageBreak/>
              <w:t>Microsoft Learning MCP 1 Exam Vouchers (SL Servizi)</w:t>
            </w:r>
            <w:bookmarkEnd w:id="316"/>
          </w:p>
        </w:tc>
        <w:tc>
          <w:tcPr>
            <w:tcW w:w="450" w:type="dxa"/>
            <w:tcBorders>
              <w:bottom w:val="single" w:sz="4" w:space="0" w:color="auto"/>
            </w:tcBorders>
            <w:shd w:val="clear" w:color="auto" w:fill="FABF8F"/>
            <w:vAlign w:val="center"/>
          </w:tcPr>
          <w:p w:rsidR="006B1A76" w:rsidRPr="00A40DC4" w:rsidRDefault="006B1A76" w:rsidP="00A40DC4">
            <w:pPr>
              <w:pStyle w:val="TableText"/>
              <w:widowControl w:val="0"/>
              <w:spacing w:before="30" w:after="30"/>
              <w:rPr>
                <w:rStyle w:val="EndnoteReference"/>
                <w:rFonts w:cs="Tahoma"/>
                <w:b w:val="0"/>
                <w:color w:val="000000"/>
                <w:sz w:val="13"/>
                <w:szCs w:val="13"/>
                <w:u w:val="single"/>
              </w:rPr>
            </w:pPr>
            <w:r w:rsidRPr="00A40DC4">
              <w:rPr>
                <w:rStyle w:val="Hyperlink"/>
                <w:rFonts w:cs="Tahoma"/>
                <w:b/>
                <w:sz w:val="13"/>
                <w:szCs w:val="13"/>
              </w:rPr>
              <w:t>75</w:t>
            </w:r>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r>
      <w:tr w:rsidR="006B1A76" w:rsidRPr="00A80CB3" w:rsidTr="009D1E60">
        <w:trPr>
          <w:trHeight w:val="145"/>
        </w:trPr>
        <w:tc>
          <w:tcPr>
            <w:tcW w:w="2734" w:type="dxa"/>
            <w:gridSpan w:val="2"/>
            <w:tcBorders>
              <w:bottom w:val="single" w:sz="4" w:space="0" w:color="auto"/>
            </w:tcBorders>
            <w:shd w:val="clear" w:color="auto" w:fill="auto"/>
            <w:vAlign w:val="center"/>
          </w:tcPr>
          <w:p w:rsidR="006B1A76" w:rsidRPr="00A80CB3" w:rsidRDefault="006B1A76" w:rsidP="009D1E60">
            <w:pPr>
              <w:pStyle w:val="ProductNames"/>
              <w:spacing w:before="30" w:after="30"/>
              <w:rPr>
                <w:rFonts w:ascii="Tahoma" w:hAnsi="Tahoma" w:cs="Tahoma"/>
                <w:sz w:val="14"/>
              </w:rPr>
            </w:pPr>
            <w:bookmarkStart w:id="317" w:name="_Toc363827056"/>
            <w:r w:rsidRPr="00A80CB3">
              <w:rPr>
                <w:rFonts w:ascii="Tahoma" w:hAnsi="Tahoma" w:cs="Tahoma"/>
                <w:sz w:val="14"/>
              </w:rPr>
              <w:t>Microsoft Learning MCP 30 Exam Vouchers (SL per Utente)</w:t>
            </w:r>
            <w:bookmarkEnd w:id="317"/>
          </w:p>
        </w:tc>
        <w:tc>
          <w:tcPr>
            <w:tcW w:w="450" w:type="dxa"/>
            <w:tcBorders>
              <w:bottom w:val="single" w:sz="4" w:space="0" w:color="auto"/>
            </w:tcBorders>
            <w:shd w:val="clear" w:color="auto" w:fill="auto"/>
            <w:vAlign w:val="center"/>
          </w:tcPr>
          <w:p w:rsidR="006B1A76" w:rsidRPr="00A40DC4" w:rsidRDefault="006B1A76" w:rsidP="00A40DC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OL</w:t>
            </w:r>
          </w:p>
        </w:tc>
      </w:tr>
      <w:tr w:rsidR="006B1A76" w:rsidRPr="00A80CB3" w:rsidTr="009D1E60">
        <w:trPr>
          <w:trHeight w:val="145"/>
        </w:trPr>
        <w:tc>
          <w:tcPr>
            <w:tcW w:w="2734" w:type="dxa"/>
            <w:gridSpan w:val="2"/>
            <w:tcBorders>
              <w:bottom w:val="single" w:sz="4" w:space="0" w:color="auto"/>
            </w:tcBorders>
            <w:shd w:val="clear" w:color="auto" w:fill="FABF8F"/>
            <w:vAlign w:val="center"/>
          </w:tcPr>
          <w:p w:rsidR="006B1A76" w:rsidRPr="00A80CB3" w:rsidRDefault="006B1A76" w:rsidP="009D1E60">
            <w:pPr>
              <w:pStyle w:val="ProductNames"/>
              <w:spacing w:before="30" w:after="30"/>
              <w:rPr>
                <w:rFonts w:ascii="Tahoma" w:hAnsi="Tahoma" w:cs="Tahoma"/>
                <w:sz w:val="14"/>
              </w:rPr>
            </w:pPr>
            <w:bookmarkStart w:id="318" w:name="_Toc363827057"/>
            <w:r w:rsidRPr="00A80CB3">
              <w:rPr>
                <w:rFonts w:ascii="Tahoma" w:hAnsi="Tahoma" w:cs="Tahoma"/>
                <w:sz w:val="14"/>
              </w:rPr>
              <w:t>Microsoft Learning MOS 500 Exam Site License (SL Servizi)</w:t>
            </w:r>
            <w:bookmarkEnd w:id="318"/>
          </w:p>
        </w:tc>
        <w:tc>
          <w:tcPr>
            <w:tcW w:w="450" w:type="dxa"/>
            <w:tcBorders>
              <w:bottom w:val="single" w:sz="4" w:space="0" w:color="auto"/>
            </w:tcBorders>
            <w:shd w:val="clear" w:color="auto" w:fill="FABF8F"/>
            <w:vAlign w:val="center"/>
          </w:tcPr>
          <w:p w:rsidR="006B1A76" w:rsidRPr="00A40DC4" w:rsidRDefault="006B1A76" w:rsidP="00A40DC4">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125 crediti</w:t>
            </w:r>
          </w:p>
        </w:tc>
        <w:tc>
          <w:tcPr>
            <w:tcW w:w="450" w:type="dxa"/>
            <w:tcBorders>
              <w:left w:val="single" w:sz="18" w:space="0" w:color="auto"/>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6B1A76" w:rsidRPr="00A80CB3" w:rsidRDefault="006B1A76" w:rsidP="00A40DC4">
            <w:pPr>
              <w:pStyle w:val="TableText"/>
              <w:widowControl w:val="0"/>
              <w:spacing w:before="30" w:after="30"/>
              <w:rPr>
                <w:rFonts w:ascii="Tahoma" w:hAnsi="Tahoma" w:cs="Tahoma"/>
                <w:sz w:val="13"/>
              </w:rPr>
            </w:pPr>
          </w:p>
        </w:tc>
      </w:tr>
      <w:tr w:rsidR="006B1A76" w:rsidRPr="00A80CB3" w:rsidTr="009D1E60">
        <w:trPr>
          <w:trHeight w:val="145"/>
        </w:trPr>
        <w:tc>
          <w:tcPr>
            <w:tcW w:w="2734" w:type="dxa"/>
            <w:gridSpan w:val="2"/>
            <w:tcBorders>
              <w:bottom w:val="single" w:sz="4" w:space="0" w:color="auto"/>
            </w:tcBorders>
            <w:shd w:val="clear" w:color="auto" w:fill="auto"/>
            <w:vAlign w:val="center"/>
          </w:tcPr>
          <w:p w:rsidR="006B1A76" w:rsidRPr="00A80CB3" w:rsidRDefault="006B1A76" w:rsidP="009D1E60">
            <w:pPr>
              <w:pStyle w:val="ProductNames"/>
              <w:spacing w:before="30" w:after="30"/>
              <w:rPr>
                <w:rFonts w:ascii="Tahoma" w:hAnsi="Tahoma" w:cs="Tahoma"/>
                <w:sz w:val="14"/>
              </w:rPr>
            </w:pPr>
            <w:bookmarkStart w:id="319" w:name="_Toc363827058"/>
            <w:r w:rsidRPr="00A80CB3">
              <w:rPr>
                <w:rFonts w:ascii="Tahoma" w:hAnsi="Tahoma" w:cs="Tahoma"/>
                <w:sz w:val="14"/>
              </w:rPr>
              <w:t>Microsoft Learning MTA 250 Exam Site License (SL Servizi)</w:t>
            </w:r>
            <w:bookmarkEnd w:id="319"/>
          </w:p>
        </w:tc>
        <w:tc>
          <w:tcPr>
            <w:tcW w:w="450" w:type="dxa"/>
            <w:tcBorders>
              <w:bottom w:val="single" w:sz="4" w:space="0" w:color="auto"/>
            </w:tcBorders>
            <w:shd w:val="clear" w:color="auto" w:fill="auto"/>
            <w:vAlign w:val="center"/>
          </w:tcPr>
          <w:p w:rsidR="006B1A76" w:rsidRPr="00A40DC4" w:rsidRDefault="006B1A76" w:rsidP="00A40DC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6B1A76" w:rsidRPr="00A80CB3" w:rsidRDefault="006B1A76" w:rsidP="00A40DC4">
            <w:pPr>
              <w:pStyle w:val="TableText"/>
              <w:widowControl w:val="0"/>
              <w:spacing w:before="30" w:after="30"/>
              <w:rPr>
                <w:rFonts w:ascii="Tahoma" w:hAnsi="Tahoma" w:cs="Tahoma"/>
                <w:sz w:val="13"/>
              </w:rPr>
            </w:pPr>
          </w:p>
        </w:tc>
      </w:tr>
      <w:tr w:rsidR="00471E00" w:rsidRPr="00A80CB3" w:rsidDel="00436016" w:rsidTr="009D1E60">
        <w:trPr>
          <w:trHeight w:val="145"/>
        </w:trPr>
        <w:tc>
          <w:tcPr>
            <w:tcW w:w="2734" w:type="dxa"/>
            <w:gridSpan w:val="2"/>
            <w:tcBorders>
              <w:bottom w:val="single" w:sz="4" w:space="0" w:color="auto"/>
            </w:tcBorders>
            <w:shd w:val="clear" w:color="auto" w:fill="FABF8F"/>
            <w:vAlign w:val="center"/>
          </w:tcPr>
          <w:p w:rsidR="00471E00" w:rsidRPr="00A80CB3" w:rsidRDefault="001C3A4A" w:rsidP="009D1E60">
            <w:pPr>
              <w:pStyle w:val="Heading2"/>
              <w:spacing w:before="30" w:after="30"/>
              <w:ind w:left="-15" w:firstLine="15"/>
              <w:rPr>
                <w:rFonts w:ascii="Tahoma" w:hAnsi="Tahoma" w:cs="Tahoma"/>
                <w:b w:val="0"/>
                <w:sz w:val="14"/>
                <w:szCs w:val="14"/>
              </w:rPr>
            </w:pPr>
            <w:bookmarkStart w:id="320" w:name="_Toc363827059"/>
            <w:r w:rsidRPr="00A80CB3">
              <w:rPr>
                <w:rFonts w:ascii="Tahoma" w:hAnsi="Tahoma" w:cs="Tahoma"/>
                <w:b w:val="0"/>
                <w:sz w:val="14"/>
                <w:szCs w:val="14"/>
              </w:rPr>
              <w:t>Microsoft Office Audit and Control Management Server</w:t>
            </w:r>
            <w:bookmarkEnd w:id="320"/>
          </w:p>
        </w:tc>
        <w:tc>
          <w:tcPr>
            <w:tcW w:w="450" w:type="dxa"/>
            <w:tcBorders>
              <w:bottom w:val="single" w:sz="4" w:space="0" w:color="auto"/>
            </w:tcBorders>
            <w:shd w:val="clear" w:color="auto" w:fill="FABF8F"/>
            <w:vAlign w:val="center"/>
          </w:tcPr>
          <w:p w:rsidR="00471E00" w:rsidRPr="00A40DC4" w:rsidRDefault="00471E00" w:rsidP="00A40DC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471E00" w:rsidRPr="00A80CB3" w:rsidRDefault="001C3A4A"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A80CB3" w:rsidRDefault="001C3A4A"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2"/>
            <w:tcBorders>
              <w:bottom w:val="single" w:sz="4"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gridSpan w:val="3"/>
            <w:tcBorders>
              <w:bottom w:val="single" w:sz="4"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A80CB3" w:rsidRDefault="001C3A4A"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A80CB3" w:rsidDel="00436016" w:rsidRDefault="001C3A4A"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471E00" w:rsidRPr="00A80CB3" w:rsidRDefault="001C3A4A" w:rsidP="00A40DC4">
            <w:pPr>
              <w:pStyle w:val="TableText"/>
              <w:widowControl w:val="0"/>
              <w:spacing w:before="30" w:after="30"/>
              <w:rPr>
                <w:rFonts w:ascii="Tahoma" w:hAnsi="Tahoma" w:cs="Tahoma"/>
                <w:sz w:val="13"/>
              </w:rPr>
            </w:pPr>
            <w:r w:rsidRPr="00A80CB3">
              <w:rPr>
                <w:rFonts w:ascii="Tahoma" w:hAnsi="Tahoma" w:cs="Tahoma"/>
                <w:sz w:val="13"/>
              </w:rPr>
              <w:t>A (Solo EES)</w:t>
            </w:r>
          </w:p>
        </w:tc>
        <w:tc>
          <w:tcPr>
            <w:tcW w:w="540" w:type="dxa"/>
            <w:tcBorders>
              <w:bottom w:val="single" w:sz="4" w:space="0" w:color="auto"/>
            </w:tcBorders>
            <w:shd w:val="clear" w:color="auto" w:fill="FABF8F"/>
            <w:vAlign w:val="center"/>
          </w:tcPr>
          <w:p w:rsidR="00471E00" w:rsidRPr="00A80CB3" w:rsidDel="00436016" w:rsidRDefault="00471E00" w:rsidP="00A40DC4">
            <w:pPr>
              <w:pStyle w:val="TableText"/>
              <w:widowControl w:val="0"/>
              <w:spacing w:before="30" w:after="30"/>
              <w:rPr>
                <w:rFonts w:ascii="Tahoma" w:hAnsi="Tahoma" w:cs="Tahoma"/>
                <w:sz w:val="13"/>
              </w:rPr>
            </w:pPr>
          </w:p>
        </w:tc>
      </w:tr>
      <w:tr w:rsidR="00500991" w:rsidRPr="00A80CB3" w:rsidDel="00436016"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15" w:firstLine="15"/>
              <w:rPr>
                <w:rFonts w:ascii="Tahoma" w:hAnsi="Tahoma" w:cs="Tahoma"/>
                <w:b w:val="0"/>
                <w:sz w:val="14"/>
                <w:szCs w:val="16"/>
              </w:rPr>
            </w:pPr>
            <w:bookmarkStart w:id="321" w:name="_Toc336338023"/>
            <w:bookmarkStart w:id="322" w:name="_Toc363827060"/>
            <w:r w:rsidRPr="00A80CB3">
              <w:rPr>
                <w:rFonts w:ascii="Tahoma" w:hAnsi="Tahoma" w:cs="Tahoma"/>
                <w:b w:val="0"/>
                <w:sz w:val="14"/>
                <w:szCs w:val="14"/>
              </w:rPr>
              <w:t>Microsoft Translator API</w:t>
            </w:r>
            <w:bookmarkEnd w:id="321"/>
            <w:bookmarkEnd w:id="322"/>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r>
      <w:tr w:rsidR="006D1AA6" w:rsidRPr="00A80CB3" w:rsidDel="00436016" w:rsidTr="009D1E60">
        <w:trPr>
          <w:trHeight w:val="145"/>
        </w:trPr>
        <w:tc>
          <w:tcPr>
            <w:tcW w:w="2734" w:type="dxa"/>
            <w:gridSpan w:val="2"/>
            <w:tcBorders>
              <w:bottom w:val="single" w:sz="4" w:space="0" w:color="auto"/>
            </w:tcBorders>
            <w:shd w:val="clear" w:color="auto" w:fill="FABF8F"/>
            <w:vAlign w:val="center"/>
          </w:tcPr>
          <w:p w:rsidR="006D1AA6" w:rsidRPr="00A80CB3" w:rsidRDefault="006D1AA6" w:rsidP="009D1E60">
            <w:pPr>
              <w:pStyle w:val="Heading2"/>
              <w:spacing w:before="30" w:after="30"/>
              <w:ind w:left="-15" w:firstLine="15"/>
              <w:rPr>
                <w:rFonts w:ascii="Tahoma" w:hAnsi="Tahoma" w:cs="Tahoma"/>
                <w:b w:val="0"/>
                <w:sz w:val="14"/>
                <w:szCs w:val="14"/>
              </w:rPr>
            </w:pPr>
            <w:bookmarkStart w:id="323" w:name="_Toc363827061"/>
            <w:r w:rsidRPr="00A80CB3">
              <w:rPr>
                <w:rFonts w:ascii="Tahoma" w:hAnsi="Tahoma" w:cs="Tahoma"/>
                <w:b w:val="0"/>
                <w:sz w:val="14"/>
                <w:szCs w:val="14"/>
              </w:rPr>
              <w:t xml:space="preserve">Office 365 Midsize Business </w:t>
            </w:r>
            <w:r w:rsidR="009D1E60">
              <w:rPr>
                <w:rFonts w:ascii="Tahoma" w:hAnsi="Tahoma" w:cs="Tahoma"/>
                <w:b w:val="0"/>
                <w:sz w:val="14"/>
                <w:szCs w:val="14"/>
              </w:rPr>
              <w:br/>
            </w:r>
            <w:r w:rsidRPr="00A80CB3">
              <w:rPr>
                <w:rFonts w:ascii="Tahoma" w:hAnsi="Tahoma" w:cs="Tahoma"/>
                <w:b w:val="0"/>
                <w:sz w:val="14"/>
                <w:szCs w:val="14"/>
              </w:rPr>
              <w:t>(SL per Utente)</w:t>
            </w:r>
            <w:bookmarkEnd w:id="323"/>
          </w:p>
        </w:tc>
        <w:tc>
          <w:tcPr>
            <w:tcW w:w="450" w:type="dxa"/>
            <w:tcBorders>
              <w:bottom w:val="single" w:sz="4" w:space="0" w:color="auto"/>
            </w:tcBorders>
            <w:shd w:val="clear" w:color="auto" w:fill="FABF8F"/>
            <w:vAlign w:val="center"/>
          </w:tcPr>
          <w:p w:rsidR="006D1AA6" w:rsidRPr="00A40DC4" w:rsidRDefault="006D1AA6" w:rsidP="00A40DC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6D1AA6" w:rsidRPr="00A80CB3" w:rsidRDefault="006D1AA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A80CB3" w:rsidRDefault="006D1AA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A80CB3" w:rsidRDefault="006D1AA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6D1AA6" w:rsidRPr="00A80CB3" w:rsidRDefault="006D1AA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6D1AA6" w:rsidRPr="00A80CB3" w:rsidDel="00436016" w:rsidRDefault="006D1AA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500991" w:rsidRPr="00A80CB3" w:rsidDel="00436016"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15" w:firstLine="15"/>
              <w:rPr>
                <w:rFonts w:ascii="Tahoma" w:hAnsi="Tahoma" w:cs="Tahoma"/>
                <w:b w:val="0"/>
                <w:sz w:val="14"/>
                <w:szCs w:val="16"/>
              </w:rPr>
            </w:pPr>
            <w:bookmarkStart w:id="324" w:name="_Toc336338024"/>
            <w:bookmarkStart w:id="325" w:name="_Toc363827062"/>
            <w:r w:rsidRPr="00A80CB3">
              <w:rPr>
                <w:rFonts w:ascii="Tahoma" w:hAnsi="Tahoma" w:cs="Tahoma"/>
                <w:b w:val="0"/>
                <w:sz w:val="14"/>
                <w:szCs w:val="16"/>
              </w:rPr>
              <w:t>Office 365 Education A2 (SL per Utente)</w:t>
            </w:r>
            <w:bookmarkEnd w:id="324"/>
            <w:bookmarkEnd w:id="325"/>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5_Office_365_1" w:history="1">
              <w:r w:rsidR="00B23717" w:rsidRPr="00A40DC4">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r w:rsidRPr="00A80CB3">
              <w:rPr>
                <w:rFonts w:ascii="Tahoma" w:hAnsi="Tahoma" w:cs="Tahoma"/>
                <w:sz w:val="13"/>
              </w:rPr>
              <w:t>A, ST (Solo EES)</w:t>
            </w:r>
          </w:p>
        </w:tc>
        <w:tc>
          <w:tcPr>
            <w:tcW w:w="540" w:type="dxa"/>
            <w:tcBorders>
              <w:bottom w:val="single" w:sz="4" w:space="0" w:color="auto"/>
            </w:tcBorders>
            <w:shd w:val="clear" w:color="auto" w:fill="auto"/>
            <w:vAlign w:val="center"/>
          </w:tcPr>
          <w:p w:rsidR="001A63C6" w:rsidRPr="00A80CB3" w:rsidDel="00436016" w:rsidRDefault="001A63C6" w:rsidP="00A40DC4">
            <w:pPr>
              <w:pStyle w:val="TableText"/>
              <w:widowControl w:val="0"/>
              <w:spacing w:before="30" w:after="30"/>
              <w:rPr>
                <w:rFonts w:ascii="Tahoma" w:hAnsi="Tahoma" w:cs="Tahoma"/>
                <w:sz w:val="13"/>
              </w:rPr>
            </w:pPr>
          </w:p>
        </w:tc>
      </w:tr>
      <w:tr w:rsidR="0017091C" w:rsidRPr="00A80CB3" w:rsidDel="00436016" w:rsidTr="009D1E60">
        <w:trPr>
          <w:trHeight w:val="145"/>
        </w:trPr>
        <w:tc>
          <w:tcPr>
            <w:tcW w:w="2734" w:type="dxa"/>
            <w:gridSpan w:val="2"/>
            <w:tcBorders>
              <w:bottom w:val="single" w:sz="4" w:space="0" w:color="auto"/>
            </w:tcBorders>
            <w:shd w:val="clear" w:color="auto" w:fill="FABF8F"/>
            <w:vAlign w:val="center"/>
          </w:tcPr>
          <w:p w:rsidR="0017091C" w:rsidRPr="00A80CB3" w:rsidRDefault="0017091C" w:rsidP="009D1E60">
            <w:pPr>
              <w:pStyle w:val="Heading2"/>
              <w:spacing w:before="30" w:after="30"/>
              <w:ind w:left="-15" w:firstLine="15"/>
              <w:rPr>
                <w:rFonts w:ascii="Tahoma" w:hAnsi="Tahoma" w:cs="Tahoma"/>
                <w:b w:val="0"/>
                <w:sz w:val="14"/>
                <w:szCs w:val="16"/>
              </w:rPr>
            </w:pPr>
            <w:bookmarkStart w:id="326" w:name="_Toc336338025"/>
            <w:bookmarkStart w:id="327" w:name="_Toc363827063"/>
            <w:r w:rsidRPr="00A80CB3">
              <w:rPr>
                <w:rFonts w:ascii="Tahoma" w:hAnsi="Tahoma" w:cs="Tahoma"/>
                <w:b w:val="0"/>
                <w:sz w:val="14"/>
                <w:szCs w:val="16"/>
              </w:rPr>
              <w:t>Office 365 Education A3 (SL per Utente)</w:t>
            </w:r>
            <w:bookmarkEnd w:id="326"/>
            <w:bookmarkEnd w:id="327"/>
          </w:p>
        </w:tc>
        <w:tc>
          <w:tcPr>
            <w:tcW w:w="450" w:type="dxa"/>
            <w:tcBorders>
              <w:bottom w:val="single" w:sz="4" w:space="0" w:color="auto"/>
            </w:tcBorders>
            <w:shd w:val="clear" w:color="auto" w:fill="FABF8F"/>
            <w:vAlign w:val="center"/>
          </w:tcPr>
          <w:p w:rsidR="0017091C" w:rsidRPr="00A40DC4" w:rsidRDefault="000D0A8C" w:rsidP="00A40DC4">
            <w:pPr>
              <w:pStyle w:val="TableText"/>
              <w:widowControl w:val="0"/>
              <w:spacing w:before="30" w:after="30"/>
              <w:rPr>
                <w:rFonts w:cs="Tahoma"/>
                <w:b/>
                <w:color w:val="0000FF"/>
                <w:sz w:val="13"/>
                <w:szCs w:val="13"/>
                <w:u w:val="single"/>
              </w:rPr>
            </w:pPr>
            <w:hyperlink w:anchor="_5_Office_365_1" w:history="1">
              <w:r w:rsidR="00B23717" w:rsidRPr="00A40DC4">
                <w:rPr>
                  <w:rStyle w:val="Hyperlink"/>
                  <w:rFonts w:cs="Tahoma"/>
                  <w:b/>
                  <w:sz w:val="13"/>
                  <w:szCs w:val="13"/>
                </w:rPr>
                <w:t>5</w:t>
              </w:r>
            </w:hyperlink>
          </w:p>
        </w:tc>
        <w:tc>
          <w:tcPr>
            <w:tcW w:w="450" w:type="dxa"/>
            <w:tcBorders>
              <w:bottom w:val="single" w:sz="4" w:space="0" w:color="auto"/>
            </w:tcBorders>
            <w:shd w:val="clear" w:color="auto" w:fill="FABF8F"/>
            <w:vAlign w:val="center"/>
          </w:tcPr>
          <w:p w:rsidR="0017091C" w:rsidRPr="00A80CB3" w:rsidRDefault="0017091C"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A80CB3" w:rsidRDefault="0017091C"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A80CB3" w:rsidRDefault="0017091C"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7091C" w:rsidRPr="002D3668" w:rsidDel="00436016" w:rsidRDefault="0017091C" w:rsidP="00A40DC4">
            <w:pPr>
              <w:pStyle w:val="TableText"/>
              <w:widowControl w:val="0"/>
              <w:spacing w:before="30" w:after="30"/>
              <w:rPr>
                <w:rFonts w:ascii="Tahoma" w:hAnsi="Tahoma" w:cs="Tahoma"/>
                <w:sz w:val="13"/>
                <w:lang w:val="es-ES"/>
              </w:rPr>
            </w:pPr>
            <w:r w:rsidRPr="002D3668">
              <w:rPr>
                <w:rFonts w:ascii="Tahoma" w:hAnsi="Tahoma" w:cs="Tahoma"/>
                <w:sz w:val="13"/>
                <w:lang w:val="es-ES"/>
              </w:rPr>
              <w:t>EOLS (solo EES), A (OVS-ES)</w:t>
            </w:r>
          </w:p>
        </w:tc>
        <w:tc>
          <w:tcPr>
            <w:tcW w:w="540" w:type="dxa"/>
            <w:tcBorders>
              <w:bottom w:val="single" w:sz="4" w:space="0" w:color="auto"/>
            </w:tcBorders>
            <w:shd w:val="clear" w:color="auto" w:fill="FABF8F"/>
            <w:vAlign w:val="center"/>
          </w:tcPr>
          <w:p w:rsidR="0017091C" w:rsidRPr="00A80CB3" w:rsidDel="00436016" w:rsidRDefault="0017091C" w:rsidP="00A40DC4">
            <w:pPr>
              <w:pStyle w:val="TableText"/>
              <w:widowControl w:val="0"/>
              <w:spacing w:before="30" w:after="30"/>
              <w:rPr>
                <w:rFonts w:ascii="Tahoma" w:hAnsi="Tahoma" w:cs="Tahoma"/>
                <w:sz w:val="13"/>
              </w:rPr>
            </w:pPr>
            <w:r w:rsidRPr="00A80CB3">
              <w:rPr>
                <w:rFonts w:ascii="Tahoma" w:hAnsi="Tahoma" w:cs="Tahoma"/>
                <w:sz w:val="13"/>
              </w:rPr>
              <w:t>OL</w:t>
            </w: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firstLine="15"/>
              <w:rPr>
                <w:rFonts w:ascii="Tahoma" w:hAnsi="Tahoma" w:cs="Tahoma"/>
                <w:b w:val="0"/>
                <w:sz w:val="14"/>
                <w:szCs w:val="16"/>
              </w:rPr>
            </w:pPr>
            <w:bookmarkStart w:id="328" w:name="_Toc336338026"/>
            <w:bookmarkStart w:id="329" w:name="_Toc363827064"/>
            <w:r w:rsidRPr="00A80CB3">
              <w:rPr>
                <w:rFonts w:ascii="Tahoma" w:hAnsi="Tahoma" w:cs="Tahoma"/>
                <w:b w:val="0"/>
                <w:sz w:val="14"/>
                <w:szCs w:val="16"/>
              </w:rPr>
              <w:t>Office 365 Education A4 (SL per Utente)</w:t>
            </w:r>
            <w:bookmarkEnd w:id="328"/>
            <w:bookmarkEnd w:id="329"/>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5_Office_365_1" w:history="1">
              <w:r w:rsidR="00B23717" w:rsidRPr="00A40DC4">
                <w:rPr>
                  <w:rStyle w:val="Hyperlink"/>
                  <w:rFonts w:cs="Tahoma"/>
                  <w:b/>
                  <w:sz w:val="13"/>
                  <w:szCs w:val="13"/>
                </w:rPr>
                <w:t>5</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EOLS (Solo EES)</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firstLine="15"/>
              <w:rPr>
                <w:rFonts w:ascii="Tahoma" w:hAnsi="Tahoma" w:cs="Tahoma"/>
                <w:b w:val="0"/>
                <w:sz w:val="14"/>
                <w:szCs w:val="16"/>
                <w:lang w:val="it-IT"/>
              </w:rPr>
            </w:pPr>
            <w:bookmarkStart w:id="330" w:name="_Toc336338028"/>
            <w:bookmarkStart w:id="331" w:name="_Toc363827065"/>
            <w:r w:rsidRPr="002D3668">
              <w:rPr>
                <w:rFonts w:ascii="Tahoma" w:hAnsi="Tahoma" w:cs="Tahoma"/>
                <w:b w:val="0"/>
                <w:sz w:val="14"/>
                <w:szCs w:val="16"/>
                <w:lang w:val="it-IT"/>
              </w:rPr>
              <w:t>Office 365 Enterprise E3 (SL per Utente)</w:t>
            </w:r>
            <w:bookmarkEnd w:id="330"/>
            <w:bookmarkEnd w:id="331"/>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_Office_365_1" w:history="1">
              <w:r w:rsidR="00B23717" w:rsidRPr="00A40DC4">
                <w:rPr>
                  <w:rStyle w:val="Hyperlink"/>
                  <w:rFonts w:cs="Tahoma"/>
                  <w:b/>
                  <w:sz w:val="13"/>
                  <w:szCs w:val="13"/>
                </w:rPr>
                <w:t>8</w:t>
              </w:r>
            </w:hyperlink>
            <w:hyperlink w:anchor="_65_Office_365"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0B5EFD"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0B5EFD" w:rsidP="00A40DC4">
            <w:pPr>
              <w:pStyle w:val="TableText"/>
              <w:widowControl w:val="0"/>
              <w:spacing w:before="30" w:after="30"/>
              <w:rPr>
                <w:rFonts w:ascii="Tahoma" w:hAnsi="Tahoma" w:cs="Tahoma"/>
                <w:sz w:val="13"/>
              </w:rPr>
            </w:pPr>
            <w:r w:rsidRPr="00A80CB3">
              <w:rPr>
                <w:rFonts w:ascii="Tahoma" w:hAnsi="Tahoma" w:cs="Tahoma"/>
                <w:sz w:val="13"/>
              </w:rPr>
              <w:t>OL</w:t>
            </w:r>
          </w:p>
        </w:tc>
      </w:tr>
      <w:tr w:rsidR="00500991" w:rsidRPr="00A80CB3" w:rsidTr="009D1E60">
        <w:trPr>
          <w:trHeight w:val="145"/>
        </w:trPr>
        <w:tc>
          <w:tcPr>
            <w:tcW w:w="2734" w:type="dxa"/>
            <w:gridSpan w:val="2"/>
            <w:tcBorders>
              <w:bottom w:val="single" w:sz="4" w:space="0" w:color="auto"/>
            </w:tcBorders>
            <w:shd w:val="clear" w:color="auto" w:fill="auto"/>
            <w:vAlign w:val="center"/>
          </w:tcPr>
          <w:p w:rsidR="000B5EFD" w:rsidRPr="002D3668" w:rsidRDefault="000B5EFD" w:rsidP="009D1E60">
            <w:pPr>
              <w:pStyle w:val="Heading2"/>
              <w:spacing w:before="30" w:after="30"/>
              <w:ind w:left="0" w:firstLine="15"/>
              <w:rPr>
                <w:rFonts w:ascii="Tahoma" w:hAnsi="Tahoma" w:cs="Tahoma"/>
                <w:b w:val="0"/>
                <w:sz w:val="14"/>
                <w:szCs w:val="16"/>
                <w:lang w:val="it-IT"/>
              </w:rPr>
            </w:pPr>
            <w:bookmarkStart w:id="332" w:name="_Toc363827066"/>
            <w:r w:rsidRPr="002D3668">
              <w:rPr>
                <w:rFonts w:ascii="Tahoma" w:hAnsi="Tahoma" w:cs="Tahoma"/>
                <w:b w:val="0"/>
                <w:sz w:val="14"/>
                <w:szCs w:val="16"/>
                <w:lang w:val="it-IT"/>
              </w:rPr>
              <w:t>Office 365 Enterprise E4 (SL per Utente)</w:t>
            </w:r>
            <w:bookmarkEnd w:id="332"/>
          </w:p>
        </w:tc>
        <w:tc>
          <w:tcPr>
            <w:tcW w:w="450" w:type="dxa"/>
            <w:tcBorders>
              <w:bottom w:val="single" w:sz="4" w:space="0" w:color="auto"/>
            </w:tcBorders>
            <w:shd w:val="clear" w:color="auto" w:fill="auto"/>
            <w:vAlign w:val="center"/>
          </w:tcPr>
          <w:p w:rsidR="000B5EFD" w:rsidRPr="00A40DC4" w:rsidRDefault="000D0A8C" w:rsidP="00A40DC4">
            <w:pPr>
              <w:pStyle w:val="TableText"/>
              <w:widowControl w:val="0"/>
              <w:spacing w:before="30" w:after="30"/>
              <w:rPr>
                <w:rFonts w:cs="Tahoma"/>
              </w:rPr>
            </w:pPr>
            <w:hyperlink w:anchor="_7_Office_365_1" w:history="1">
              <w:r w:rsidR="00B23717" w:rsidRPr="00A40DC4">
                <w:rPr>
                  <w:rStyle w:val="Hyperlink"/>
                  <w:rFonts w:cs="Tahoma"/>
                  <w:b/>
                  <w:sz w:val="13"/>
                  <w:szCs w:val="13"/>
                </w:rPr>
                <w:t>8</w:t>
              </w:r>
            </w:hyperlink>
            <w:hyperlink w:anchor="_65_Office_365" w:history="1"/>
          </w:p>
        </w:tc>
        <w:tc>
          <w:tcPr>
            <w:tcW w:w="450" w:type="dxa"/>
            <w:tcBorders>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A80CB3" w:rsidRDefault="00D55AB9" w:rsidP="00A40DC4">
            <w:pPr>
              <w:pStyle w:val="TableText"/>
              <w:widowControl w:val="0"/>
              <w:spacing w:before="30" w:after="30"/>
              <w:rPr>
                <w:rFonts w:ascii="Tahoma" w:hAnsi="Tahoma" w:cs="Tahoma"/>
                <w:sz w:val="13"/>
              </w:rPr>
            </w:pPr>
            <w:r w:rsidRPr="00A80CB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0B5EFD" w:rsidRPr="00A80CB3" w:rsidRDefault="000B5EFD" w:rsidP="00A40DC4">
            <w:pPr>
              <w:pStyle w:val="TableText"/>
              <w:widowControl w:val="0"/>
              <w:spacing w:before="30" w:after="30"/>
              <w:rPr>
                <w:rFonts w:ascii="Tahoma" w:hAnsi="Tahoma" w:cs="Tahoma"/>
                <w:sz w:val="13"/>
              </w:rPr>
            </w:pPr>
          </w:p>
        </w:tc>
      </w:tr>
      <w:tr w:rsidR="00A53298" w:rsidRPr="00A80CB3" w:rsidTr="009D1E60">
        <w:trPr>
          <w:trHeight w:val="145"/>
        </w:trPr>
        <w:tc>
          <w:tcPr>
            <w:tcW w:w="2734" w:type="dxa"/>
            <w:gridSpan w:val="2"/>
            <w:tcBorders>
              <w:bottom w:val="single" w:sz="4" w:space="0" w:color="auto"/>
            </w:tcBorders>
            <w:shd w:val="clear" w:color="auto" w:fill="FABF8F"/>
            <w:vAlign w:val="center"/>
          </w:tcPr>
          <w:p w:rsidR="00A53298" w:rsidRPr="002D3668" w:rsidRDefault="00A53298" w:rsidP="009D1E60">
            <w:pPr>
              <w:pStyle w:val="Heading2"/>
              <w:spacing w:before="30" w:after="30"/>
              <w:ind w:left="0" w:firstLine="15"/>
              <w:rPr>
                <w:rFonts w:ascii="Tahoma" w:hAnsi="Tahoma" w:cs="Tahoma"/>
                <w:b w:val="0"/>
                <w:sz w:val="14"/>
                <w:szCs w:val="16"/>
                <w:lang w:val="it-IT"/>
              </w:rPr>
            </w:pPr>
            <w:bookmarkStart w:id="333" w:name="_Toc363827067"/>
            <w:r w:rsidRPr="002D3668">
              <w:rPr>
                <w:rFonts w:ascii="Tahoma" w:hAnsi="Tahoma" w:cs="Tahoma"/>
                <w:b w:val="0"/>
                <w:sz w:val="14"/>
                <w:szCs w:val="16"/>
                <w:lang w:val="it-IT"/>
              </w:rPr>
              <w:t>Componente Aggiuntivo di Office 365 Enterprise E1, E3, E4 (SL per Utente)</w:t>
            </w:r>
            <w:bookmarkEnd w:id="333"/>
          </w:p>
        </w:tc>
        <w:tc>
          <w:tcPr>
            <w:tcW w:w="450" w:type="dxa"/>
            <w:tcBorders>
              <w:bottom w:val="single" w:sz="4" w:space="0" w:color="auto"/>
            </w:tcBorders>
            <w:shd w:val="clear" w:color="auto" w:fill="FABF8F"/>
            <w:vAlign w:val="center"/>
          </w:tcPr>
          <w:p w:rsidR="00A53298" w:rsidRPr="00A40DC4" w:rsidRDefault="000D0A8C" w:rsidP="00A40DC4">
            <w:pPr>
              <w:pStyle w:val="TableText"/>
              <w:widowControl w:val="0"/>
              <w:spacing w:before="30" w:after="30"/>
              <w:rPr>
                <w:rFonts w:cs="Tahoma"/>
              </w:rPr>
            </w:pPr>
            <w:hyperlink w:anchor="_7_Add-on_User" w:history="1">
              <w:r w:rsidR="00B23717" w:rsidRPr="00A40DC4">
                <w:rPr>
                  <w:rStyle w:val="Hyperlink"/>
                  <w:rFonts w:cs="Tahoma"/>
                </w:rPr>
                <w:t>7</w:t>
              </w:r>
            </w:hyperlink>
          </w:p>
        </w:tc>
        <w:tc>
          <w:tcPr>
            <w:tcW w:w="450" w:type="dxa"/>
            <w:tcBorders>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r>
      <w:tr w:rsidR="000F51BC" w:rsidRPr="00A80CB3" w:rsidDel="00436016" w:rsidTr="009D1E60">
        <w:trPr>
          <w:trHeight w:val="145"/>
        </w:trPr>
        <w:tc>
          <w:tcPr>
            <w:tcW w:w="2734" w:type="dxa"/>
            <w:gridSpan w:val="2"/>
            <w:tcBorders>
              <w:bottom w:val="single" w:sz="4" w:space="0" w:color="auto"/>
            </w:tcBorders>
            <w:shd w:val="clear" w:color="auto" w:fill="auto"/>
            <w:vAlign w:val="center"/>
          </w:tcPr>
          <w:p w:rsidR="00273EB9" w:rsidRPr="002D3668" w:rsidRDefault="00273EB9" w:rsidP="009D1E60">
            <w:pPr>
              <w:pStyle w:val="Heading2"/>
              <w:spacing w:before="30" w:after="30"/>
              <w:ind w:left="0" w:firstLine="15"/>
              <w:rPr>
                <w:rFonts w:ascii="Tahoma" w:hAnsi="Tahoma" w:cs="Tahoma"/>
                <w:b w:val="0"/>
                <w:sz w:val="14"/>
                <w:szCs w:val="16"/>
                <w:lang w:val="it-IT"/>
              </w:rPr>
            </w:pPr>
            <w:bookmarkStart w:id="334" w:name="_Toc363827068"/>
            <w:r w:rsidRPr="002D3668">
              <w:rPr>
                <w:rFonts w:ascii="Tahoma" w:hAnsi="Tahoma" w:cs="Tahoma"/>
                <w:b w:val="0"/>
                <w:sz w:val="14"/>
                <w:szCs w:val="16"/>
                <w:lang w:val="it-IT"/>
              </w:rPr>
              <w:t>Office 365 Enterprise E3, E4 senza Componente Aggiuntivo di Office Pro Plus (SL per Utente)</w:t>
            </w:r>
            <w:bookmarkEnd w:id="334"/>
          </w:p>
        </w:tc>
        <w:tc>
          <w:tcPr>
            <w:tcW w:w="450" w:type="dxa"/>
            <w:tcBorders>
              <w:bottom w:val="single" w:sz="4" w:space="0" w:color="auto"/>
            </w:tcBorders>
            <w:shd w:val="clear" w:color="auto" w:fill="auto"/>
            <w:vAlign w:val="center"/>
          </w:tcPr>
          <w:p w:rsidR="00273EB9" w:rsidRPr="00A40DC4" w:rsidRDefault="000D0A8C" w:rsidP="00A40DC4">
            <w:pPr>
              <w:pStyle w:val="TableText"/>
              <w:widowControl w:val="0"/>
              <w:spacing w:before="30" w:after="30"/>
              <w:rPr>
                <w:rFonts w:cs="Tahoma"/>
              </w:rPr>
            </w:pPr>
            <w:hyperlink w:anchor="_7_Add-on_User" w:history="1">
              <w:r w:rsidR="00002B68" w:rsidRPr="00A40DC4">
                <w:rPr>
                  <w:rStyle w:val="Hyperlink"/>
                  <w:rFonts w:cs="Tahoma"/>
                </w:rPr>
                <w:t>7</w:t>
              </w:r>
            </w:hyperlink>
          </w:p>
        </w:tc>
        <w:tc>
          <w:tcPr>
            <w:tcW w:w="450" w:type="dxa"/>
            <w:tcBorders>
              <w:bottom w:val="single" w:sz="4" w:space="0" w:color="auto"/>
            </w:tcBorders>
            <w:shd w:val="clear" w:color="auto" w:fill="auto"/>
            <w:vAlign w:val="center"/>
          </w:tcPr>
          <w:p w:rsidR="00273EB9" w:rsidRPr="00A80CB3" w:rsidRDefault="00273EB9"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A80CB3" w:rsidRDefault="00273EB9"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A80CB3" w:rsidRDefault="00273EB9"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r>
      <w:tr w:rsidR="00B33D0E" w:rsidRPr="00A80CB3" w:rsidDel="00436016" w:rsidTr="009D1E60">
        <w:trPr>
          <w:trHeight w:val="145"/>
        </w:trPr>
        <w:tc>
          <w:tcPr>
            <w:tcW w:w="2734" w:type="dxa"/>
            <w:gridSpan w:val="2"/>
            <w:tcBorders>
              <w:bottom w:val="single" w:sz="4" w:space="0" w:color="auto"/>
            </w:tcBorders>
            <w:shd w:val="clear" w:color="auto" w:fill="FABF8F"/>
            <w:vAlign w:val="center"/>
          </w:tcPr>
          <w:p w:rsidR="001A63C6" w:rsidRPr="002D3668" w:rsidDel="00436016" w:rsidRDefault="001A63C6" w:rsidP="009D1E60">
            <w:pPr>
              <w:pStyle w:val="Heading2"/>
              <w:spacing w:before="30" w:after="30"/>
              <w:ind w:left="0" w:firstLine="15"/>
              <w:rPr>
                <w:rFonts w:ascii="Tahoma" w:hAnsi="Tahoma" w:cs="Tahoma"/>
                <w:b w:val="0"/>
                <w:sz w:val="14"/>
                <w:szCs w:val="16"/>
                <w:lang w:val="it-IT"/>
              </w:rPr>
            </w:pPr>
            <w:bookmarkStart w:id="335" w:name="_Toc336338030"/>
            <w:bookmarkStart w:id="336" w:name="_Toc363827069"/>
            <w:r w:rsidRPr="002D3668">
              <w:rPr>
                <w:rFonts w:ascii="Tahoma" w:hAnsi="Tahoma" w:cs="Tahoma"/>
                <w:b w:val="0"/>
                <w:sz w:val="14"/>
                <w:szCs w:val="16"/>
                <w:lang w:val="it-IT"/>
              </w:rPr>
              <w:t>Office 365 Enterprise K1 (SL per Utente)</w:t>
            </w:r>
            <w:bookmarkEnd w:id="335"/>
            <w:bookmarkEnd w:id="336"/>
          </w:p>
        </w:tc>
        <w:tc>
          <w:tcPr>
            <w:tcW w:w="450" w:type="dxa"/>
            <w:tcBorders>
              <w:bottom w:val="single" w:sz="4" w:space="0" w:color="auto"/>
            </w:tcBorders>
            <w:shd w:val="clear" w:color="auto" w:fill="FABF8F"/>
            <w:vAlign w:val="center"/>
          </w:tcPr>
          <w:p w:rsidR="001A63C6" w:rsidRPr="00A40DC4" w:rsidDel="00436016" w:rsidRDefault="000D0A8C" w:rsidP="00A40DC4">
            <w:pPr>
              <w:pStyle w:val="TableText"/>
              <w:widowControl w:val="0"/>
              <w:spacing w:before="30" w:after="30"/>
              <w:rPr>
                <w:rFonts w:cs="Tahoma"/>
                <w:b/>
                <w:color w:val="0000FF"/>
                <w:sz w:val="13"/>
                <w:szCs w:val="13"/>
                <w:u w:val="single"/>
              </w:rPr>
            </w:pPr>
            <w:hyperlink w:anchor="_75_Office_365" w:history="1">
              <w:r w:rsidR="00B23717" w:rsidRPr="00A40DC4">
                <w:rPr>
                  <w:rStyle w:val="Hyperlink"/>
                  <w:rFonts w:cs="Tahoma"/>
                  <w:b/>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Del="00436016" w:rsidRDefault="001A63C6" w:rsidP="00A40DC4">
            <w:pPr>
              <w:pStyle w:val="TableText"/>
              <w:widowControl w:val="0"/>
              <w:spacing w:before="30" w:after="30"/>
              <w:rPr>
                <w:rFonts w:ascii="Tahoma" w:hAnsi="Tahoma" w:cs="Tahoma"/>
                <w:sz w:val="13"/>
              </w:rPr>
            </w:pPr>
          </w:p>
        </w:tc>
      </w:tr>
      <w:tr w:rsidR="00500991" w:rsidRPr="00A80CB3" w:rsidDel="00436016" w:rsidTr="009D1E60">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A80CB3" w:rsidRDefault="00871AE2" w:rsidP="009D1E60">
            <w:pPr>
              <w:pStyle w:val="Heading2"/>
              <w:spacing w:before="30" w:after="30"/>
              <w:ind w:left="0" w:firstLine="15"/>
              <w:rPr>
                <w:rFonts w:ascii="Tahoma" w:hAnsi="Tahoma" w:cs="Tahoma"/>
                <w:b w:val="0"/>
                <w:sz w:val="14"/>
                <w:szCs w:val="16"/>
              </w:rPr>
            </w:pPr>
            <w:bookmarkStart w:id="337" w:name="_Toc363827070"/>
            <w:r w:rsidRPr="00A80CB3">
              <w:rPr>
                <w:rFonts w:ascii="Tahoma" w:hAnsi="Tahoma" w:cs="Tahoma"/>
                <w:b w:val="0"/>
                <w:sz w:val="14"/>
                <w:szCs w:val="16"/>
              </w:rPr>
              <w:t xml:space="preserve">Office 365 Government G1, G3, G4 </w:t>
            </w:r>
            <w:r w:rsidR="009D1E60">
              <w:rPr>
                <w:rFonts w:ascii="Tahoma" w:hAnsi="Tahoma" w:cs="Tahoma"/>
                <w:b w:val="0"/>
                <w:sz w:val="14"/>
                <w:szCs w:val="16"/>
              </w:rPr>
              <w:br/>
            </w:r>
            <w:r w:rsidRPr="00A80CB3">
              <w:rPr>
                <w:rFonts w:ascii="Tahoma" w:hAnsi="Tahoma" w:cs="Tahoma"/>
                <w:b w:val="0"/>
                <w:sz w:val="14"/>
                <w:szCs w:val="16"/>
              </w:rPr>
              <w:t>(SL per Utente)</w:t>
            </w:r>
            <w:bookmarkEnd w:id="337"/>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40DC4" w:rsidRDefault="000D0A8C" w:rsidP="00A40DC4">
            <w:pPr>
              <w:pStyle w:val="TableText"/>
              <w:widowControl w:val="0"/>
              <w:spacing w:before="30" w:after="30"/>
              <w:rPr>
                <w:rFonts w:cs="Tahoma"/>
                <w:b/>
                <w:sz w:val="13"/>
                <w:szCs w:val="13"/>
              </w:rPr>
            </w:pPr>
            <w:hyperlink w:anchor="_77_Office_365" w:history="1">
              <w:r w:rsidR="00B23717" w:rsidRPr="00A40DC4">
                <w:rPr>
                  <w:rStyle w:val="Hyperlink"/>
                  <w:rFonts w:cs="Tahoma"/>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80CB3" w:rsidRDefault="00871AE2"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80CB3" w:rsidRDefault="00871AE2" w:rsidP="00A40DC4">
            <w:pPr>
              <w:pStyle w:val="TableText"/>
              <w:widowControl w:val="0"/>
              <w:spacing w:before="30" w:after="30"/>
              <w:rPr>
                <w:rFonts w:ascii="Tahoma" w:hAnsi="Tahoma" w:cs="Tahoma"/>
                <w:sz w:val="13"/>
              </w:rPr>
            </w:pPr>
            <w:r w:rsidRPr="00A80CB3">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80CB3" w:rsidRDefault="00871AE2" w:rsidP="00A40DC4">
            <w:pPr>
              <w:pStyle w:val="TableText"/>
              <w:widowControl w:val="0"/>
              <w:spacing w:before="30" w:after="30"/>
              <w:rPr>
                <w:rFonts w:ascii="Tahoma" w:hAnsi="Tahoma" w:cs="Tahoma"/>
                <w:sz w:val="13"/>
              </w:rPr>
            </w:pPr>
            <w:r w:rsidRPr="00A80CB3">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80CB3" w:rsidDel="00436016" w:rsidRDefault="00871AE2" w:rsidP="00A40DC4">
            <w:pPr>
              <w:pStyle w:val="TableText"/>
              <w:widowControl w:val="0"/>
              <w:spacing w:before="30" w:after="30"/>
              <w:rPr>
                <w:rFonts w:ascii="Tahoma" w:hAnsi="Tahoma" w:cs="Tahoma"/>
                <w:sz w:val="13"/>
              </w:rPr>
            </w:pPr>
          </w:p>
        </w:tc>
      </w:tr>
      <w:tr w:rsidR="00500991" w:rsidRPr="00A80CB3" w:rsidDel="00436016" w:rsidTr="009D1E60">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D3668" w:rsidRDefault="00A53298" w:rsidP="009D1E60">
            <w:pPr>
              <w:pStyle w:val="Heading2"/>
              <w:spacing w:before="30" w:after="30"/>
              <w:ind w:left="0" w:firstLine="15"/>
              <w:rPr>
                <w:rFonts w:ascii="Tahoma" w:hAnsi="Tahoma" w:cs="Tahoma"/>
                <w:b w:val="0"/>
                <w:sz w:val="14"/>
                <w:szCs w:val="16"/>
                <w:lang w:val="it-IT"/>
              </w:rPr>
            </w:pPr>
            <w:bookmarkStart w:id="338" w:name="_Toc363827071"/>
            <w:r w:rsidRPr="002D3668">
              <w:rPr>
                <w:rFonts w:ascii="Tahoma" w:hAnsi="Tahoma" w:cs="Tahoma"/>
                <w:b w:val="0"/>
                <w:sz w:val="14"/>
                <w:szCs w:val="16"/>
                <w:lang w:val="it-IT"/>
              </w:rPr>
              <w:t>Componente Aggiuntivo di Office 365 Government G1, G3, G4 (SL per Utente)</w:t>
            </w:r>
            <w:bookmarkEnd w:id="338"/>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40DC4" w:rsidRDefault="000D0A8C" w:rsidP="00A40DC4">
            <w:pPr>
              <w:pStyle w:val="TableText"/>
              <w:widowControl w:val="0"/>
              <w:spacing w:before="30" w:after="30"/>
              <w:rPr>
                <w:rFonts w:cs="Tahoma"/>
              </w:rPr>
            </w:pPr>
            <w:hyperlink w:anchor="_7_Add-on_User" w:history="1">
              <w:r w:rsidR="00002B68" w:rsidRPr="00A40DC4">
                <w:rPr>
                  <w:rStyle w:val="Hyperlink"/>
                  <w:rFonts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80CB3" w:rsidRDefault="00A53298"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80CB3" w:rsidDel="00436016" w:rsidRDefault="00A53298" w:rsidP="00A40DC4">
            <w:pPr>
              <w:pStyle w:val="TableText"/>
              <w:widowControl w:val="0"/>
              <w:spacing w:before="30" w:after="30"/>
              <w:rPr>
                <w:rFonts w:ascii="Tahoma" w:hAnsi="Tahoma" w:cs="Tahoma"/>
                <w:sz w:val="13"/>
              </w:rPr>
            </w:pPr>
          </w:p>
        </w:tc>
      </w:tr>
      <w:tr w:rsidR="00500991" w:rsidRPr="00A80CB3" w:rsidDel="00436016" w:rsidTr="009D1E60">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D3668" w:rsidRDefault="00273EB9" w:rsidP="009D1E60">
            <w:pPr>
              <w:pStyle w:val="Heading2"/>
              <w:spacing w:before="30" w:after="30"/>
              <w:ind w:left="0" w:firstLine="15"/>
              <w:rPr>
                <w:rFonts w:ascii="Tahoma" w:hAnsi="Tahoma" w:cs="Tahoma"/>
                <w:b w:val="0"/>
                <w:sz w:val="14"/>
                <w:szCs w:val="16"/>
                <w:lang w:val="it-IT"/>
              </w:rPr>
            </w:pPr>
            <w:bookmarkStart w:id="339" w:name="_Toc363827072"/>
            <w:r w:rsidRPr="002D3668">
              <w:rPr>
                <w:rFonts w:ascii="Tahoma" w:hAnsi="Tahoma" w:cs="Tahoma"/>
                <w:b w:val="0"/>
                <w:sz w:val="14"/>
                <w:szCs w:val="16"/>
                <w:lang w:val="it-IT"/>
              </w:rPr>
              <w:t>Office 365 Government G3, G4 senza Componente Aggiuntivo di Office Pro Plus (SL per Utente)</w:t>
            </w:r>
            <w:bookmarkEnd w:id="339"/>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40DC4" w:rsidRDefault="000D0A8C" w:rsidP="00A40DC4">
            <w:pPr>
              <w:pStyle w:val="TableText"/>
              <w:widowControl w:val="0"/>
              <w:spacing w:before="30" w:after="30"/>
              <w:rPr>
                <w:rFonts w:cs="Tahoma"/>
              </w:rPr>
            </w:pPr>
            <w:hyperlink w:anchor="_7_Add-on_User" w:history="1">
              <w:r w:rsidR="00002B68" w:rsidRPr="00A40DC4">
                <w:rPr>
                  <w:rStyle w:val="Hyperlink"/>
                  <w:rFonts w:cs="Tahoma"/>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80CB3" w:rsidRDefault="00273EB9"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80CB3" w:rsidRDefault="00273EB9" w:rsidP="00A40DC4">
            <w:pPr>
              <w:pStyle w:val="TableText"/>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80CB3" w:rsidRDefault="00273EB9"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80CB3" w:rsidDel="00436016" w:rsidRDefault="00273EB9"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340" w:name="_Toc336338032"/>
            <w:bookmarkStart w:id="341" w:name="_Toc363827073"/>
            <w:r w:rsidRPr="00A80CB3">
              <w:rPr>
                <w:rFonts w:ascii="Tahoma" w:hAnsi="Tahoma" w:cs="Tahoma"/>
                <w:sz w:val="14"/>
              </w:rPr>
              <w:t>Office Web Applications con SharePoint Piano 2A (SL per utente)</w:t>
            </w:r>
            <w:bookmarkEnd w:id="340"/>
            <w:bookmarkEnd w:id="341"/>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342" w:name="_Toc363827074"/>
            <w:r w:rsidRPr="00A80CB3">
              <w:rPr>
                <w:rFonts w:ascii="Tahoma" w:hAnsi="Tahoma" w:cs="Tahoma"/>
                <w:sz w:val="14"/>
              </w:rPr>
              <w:t>Project Online</w:t>
            </w:r>
            <w:bookmarkEnd w:id="342"/>
            <w:r w:rsidR="00AE680C" w:rsidRPr="00A80CB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343" w:name="_Toc363827075"/>
            <w:r w:rsidRPr="00A80CB3">
              <w:rPr>
                <w:rFonts w:ascii="Tahoma" w:hAnsi="Tahoma" w:cs="Tahoma"/>
                <w:sz w:val="14"/>
              </w:rPr>
              <w:t>Project Online A</w:t>
            </w:r>
            <w:bookmarkEnd w:id="343"/>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344" w:name="_Toc336338033"/>
            <w:bookmarkStart w:id="345" w:name="_Toc363827076"/>
            <w:r w:rsidRPr="00A80CB3">
              <w:rPr>
                <w:rFonts w:ascii="Tahoma" w:hAnsi="Tahoma" w:cs="Tahoma"/>
                <w:sz w:val="14"/>
              </w:rPr>
              <w:t xml:space="preserve">Project Server </w:t>
            </w:r>
            <w:bookmarkEnd w:id="344"/>
            <w:r w:rsidRPr="00A80CB3">
              <w:rPr>
                <w:rFonts w:ascii="Tahoma" w:hAnsi="Tahoma" w:cs="Tahoma"/>
                <w:sz w:val="14"/>
              </w:rPr>
              <w:t>2013</w:t>
            </w:r>
            <w:bookmarkEnd w:id="345"/>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Style w:val="EndnoteReference"/>
                <w:rFonts w:cs="Tahoma"/>
                <w:color w:val="0000FF"/>
                <w:sz w:val="13"/>
                <w:szCs w:val="13"/>
                <w:u w:val="single"/>
              </w:rPr>
            </w:pPr>
            <w:bookmarkStart w:id="346" w:name="_Hlt336249768"/>
          </w:p>
        </w:tc>
        <w:bookmarkEnd w:id="346"/>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50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347" w:name="_Toc336338034"/>
            <w:bookmarkStart w:id="348" w:name="_Toc363827077"/>
            <w:r w:rsidRPr="00A80CB3">
              <w:rPr>
                <w:rFonts w:ascii="Tahoma" w:hAnsi="Tahoma" w:cs="Tahoma"/>
                <w:sz w:val="14"/>
              </w:rPr>
              <w:t>CAL per Project Server</w:t>
            </w:r>
            <w:bookmarkEnd w:id="347"/>
            <w:r w:rsidRPr="00A80CB3">
              <w:rPr>
                <w:rFonts w:ascii="Tahoma" w:hAnsi="Tahoma" w:cs="Tahoma"/>
                <w:sz w:val="14"/>
              </w:rPr>
              <w:t xml:space="preserve"> 2013</w:t>
            </w:r>
            <w:bookmarkEnd w:id="348"/>
            <w:r w:rsidRPr="00A80CB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firstLine="15"/>
              <w:rPr>
                <w:rFonts w:ascii="Tahoma" w:hAnsi="Tahoma" w:cs="Tahoma"/>
                <w:b w:val="0"/>
                <w:sz w:val="14"/>
              </w:rPr>
            </w:pPr>
            <w:bookmarkStart w:id="349" w:name="_Toc336338036"/>
            <w:bookmarkStart w:id="350" w:name="_Toc363827078"/>
            <w:r w:rsidRPr="00A80CB3">
              <w:rPr>
                <w:rFonts w:ascii="Tahoma" w:hAnsi="Tahoma" w:cs="Tahoma"/>
                <w:b w:val="0"/>
                <w:sz w:val="14"/>
              </w:rPr>
              <w:t>SharePoint™ Online Extra Storage 1 GB (SL Add-on)</w:t>
            </w:r>
            <w:bookmarkEnd w:id="349"/>
            <w:bookmarkEnd w:id="350"/>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Fonts w:cs="Tahoma"/>
                <w:b/>
                <w:color w:val="000000"/>
                <w:sz w:val="13"/>
                <w:szCs w:val="13"/>
                <w:u w:val="single"/>
              </w:rPr>
            </w:pPr>
          </w:p>
        </w:tc>
        <w:tc>
          <w:tcPr>
            <w:tcW w:w="450" w:type="dxa"/>
            <w:tcBorders>
              <w:bottom w:val="single" w:sz="4" w:space="0" w:color="auto"/>
            </w:tcBorders>
            <w:shd w:val="clear" w:color="auto" w:fill="auto"/>
            <w:vAlign w:val="center"/>
          </w:tcPr>
          <w:p w:rsidR="001A63C6" w:rsidRPr="00A80CB3" w:rsidDel="008F575D"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firstLine="15"/>
              <w:rPr>
                <w:rFonts w:ascii="Tahoma" w:hAnsi="Tahoma" w:cs="Tahoma"/>
                <w:b w:val="0"/>
                <w:sz w:val="14"/>
              </w:rPr>
            </w:pPr>
            <w:bookmarkStart w:id="351" w:name="_Toc336338037"/>
            <w:bookmarkStart w:id="352" w:name="_Toc363827079"/>
            <w:r w:rsidRPr="00A80CB3">
              <w:rPr>
                <w:rFonts w:ascii="Tahoma" w:hAnsi="Tahoma" w:cs="Tahoma"/>
                <w:b w:val="0"/>
                <w:sz w:val="14"/>
              </w:rPr>
              <w:t>SharePoint™ Online Extra Storage 1 GB A (SL Add-on)</w:t>
            </w:r>
            <w:bookmarkEnd w:id="351"/>
            <w:bookmarkEnd w:id="352"/>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Fonts w:cs="Tahoma"/>
                <w:b/>
                <w:color w:val="0000FF"/>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9C7B23" w:rsidRPr="002D3668" w:rsidRDefault="009C7B23" w:rsidP="009D1E60">
            <w:pPr>
              <w:pStyle w:val="Heading2"/>
              <w:spacing w:before="30" w:after="30"/>
              <w:ind w:left="0" w:firstLine="15"/>
              <w:rPr>
                <w:rFonts w:ascii="Tahoma" w:hAnsi="Tahoma" w:cs="Tahoma"/>
                <w:b w:val="0"/>
                <w:sz w:val="14"/>
                <w:lang w:val="it-IT"/>
              </w:rPr>
            </w:pPr>
            <w:bookmarkStart w:id="353" w:name="_Toc363827080"/>
            <w:r w:rsidRPr="002D3668">
              <w:rPr>
                <w:rFonts w:ascii="Tahoma" w:hAnsi="Tahoma" w:cs="Tahoma"/>
                <w:b w:val="0"/>
                <w:sz w:val="14"/>
                <w:lang w:val="it-IT"/>
              </w:rPr>
              <w:t>Componente Aggiuntivo di SharePoint™ Online Piano 1 (SL per Utente)</w:t>
            </w:r>
            <w:bookmarkEnd w:id="353"/>
          </w:p>
        </w:tc>
        <w:tc>
          <w:tcPr>
            <w:tcW w:w="450" w:type="dxa"/>
            <w:tcBorders>
              <w:bottom w:val="single" w:sz="4" w:space="0" w:color="auto"/>
            </w:tcBorders>
            <w:shd w:val="clear" w:color="auto" w:fill="auto"/>
            <w:vAlign w:val="center"/>
          </w:tcPr>
          <w:p w:rsidR="009C7B23" w:rsidRPr="002D3668" w:rsidRDefault="009C7B23" w:rsidP="00A40DC4">
            <w:pPr>
              <w:pStyle w:val="TableText"/>
              <w:widowControl w:val="0"/>
              <w:spacing w:before="30" w:after="30"/>
              <w:rPr>
                <w:rFonts w:cs="Tahoma"/>
                <w:lang w:val="it-IT"/>
              </w:rPr>
            </w:pPr>
          </w:p>
        </w:tc>
        <w:tc>
          <w:tcPr>
            <w:tcW w:w="450" w:type="dxa"/>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r w:rsidRPr="00A80CB3">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9C7B23" w:rsidRPr="00A80CB3" w:rsidRDefault="009C7B23"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firstLine="15"/>
              <w:rPr>
                <w:rFonts w:ascii="Tahoma" w:hAnsi="Tahoma" w:cs="Tahoma"/>
                <w:b w:val="0"/>
                <w:lang w:val="it-IT"/>
              </w:rPr>
            </w:pPr>
            <w:bookmarkStart w:id="354" w:name="_Toc336338038"/>
            <w:bookmarkStart w:id="355" w:name="_Toc363827081"/>
            <w:r w:rsidRPr="002D3668">
              <w:rPr>
                <w:rFonts w:ascii="Tahoma" w:hAnsi="Tahoma" w:cs="Tahoma"/>
                <w:b w:val="0"/>
                <w:sz w:val="14"/>
                <w:lang w:val="it-IT"/>
              </w:rPr>
              <w:t>SharePoint™ Online Piano 1 (SL per Utente)</w:t>
            </w:r>
            <w:bookmarkEnd w:id="354"/>
            <w:bookmarkEnd w:id="355"/>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78_SharePoint_Online" w:history="1">
              <w:r w:rsidR="00B23717" w:rsidRPr="00A40DC4">
                <w:rPr>
                  <w:rStyle w:val="Hyperlink"/>
                  <w:rFonts w:cs="Tahoma"/>
                  <w:b/>
                  <w:sz w:val="13"/>
                  <w:szCs w:val="13"/>
                </w:rPr>
                <w:t>78</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273EB9" w:rsidRPr="002D3668" w:rsidRDefault="00273EB9" w:rsidP="009D1E60">
            <w:pPr>
              <w:pStyle w:val="Heading2"/>
              <w:keepNext/>
              <w:spacing w:before="30" w:after="30"/>
              <w:ind w:left="0" w:firstLine="15"/>
              <w:rPr>
                <w:rFonts w:ascii="Tahoma" w:hAnsi="Tahoma" w:cs="Tahoma"/>
                <w:b w:val="0"/>
                <w:sz w:val="14"/>
                <w:lang w:val="it-IT"/>
              </w:rPr>
            </w:pPr>
            <w:bookmarkStart w:id="356" w:name="_Toc363827082"/>
            <w:r w:rsidRPr="002D3668">
              <w:rPr>
                <w:rFonts w:ascii="Tahoma" w:hAnsi="Tahoma" w:cs="Tahoma"/>
                <w:b w:val="0"/>
                <w:sz w:val="14"/>
                <w:lang w:val="it-IT"/>
              </w:rPr>
              <w:lastRenderedPageBreak/>
              <w:t>SharePoint™ Online Piano 1 con Componente Aggiuntivo di Yammer (SL</w:t>
            </w:r>
            <w:r w:rsidR="009D1E60" w:rsidRPr="002D3668">
              <w:rPr>
                <w:rFonts w:ascii="Tahoma" w:hAnsi="Tahoma" w:cs="Tahoma"/>
                <w:b w:val="0"/>
                <w:sz w:val="14"/>
                <w:lang w:val="it-IT"/>
              </w:rPr>
              <w:t> </w:t>
            </w:r>
            <w:r w:rsidRPr="002D3668">
              <w:rPr>
                <w:rFonts w:ascii="Tahoma" w:hAnsi="Tahoma" w:cs="Tahoma"/>
                <w:b w:val="0"/>
                <w:sz w:val="14"/>
                <w:lang w:val="it-IT"/>
              </w:rPr>
              <w:t>per Utente)</w:t>
            </w:r>
            <w:bookmarkEnd w:id="356"/>
          </w:p>
        </w:tc>
        <w:tc>
          <w:tcPr>
            <w:tcW w:w="450" w:type="dxa"/>
            <w:tcBorders>
              <w:bottom w:val="single" w:sz="4" w:space="0" w:color="auto"/>
            </w:tcBorders>
            <w:shd w:val="clear" w:color="auto" w:fill="auto"/>
            <w:vAlign w:val="center"/>
          </w:tcPr>
          <w:p w:rsidR="00273EB9" w:rsidRPr="002D3668" w:rsidRDefault="00273EB9" w:rsidP="009D1E60">
            <w:pPr>
              <w:pStyle w:val="TableText"/>
              <w:keepNext/>
              <w:widowControl w:val="0"/>
              <w:spacing w:before="30" w:after="30"/>
              <w:rPr>
                <w:rFonts w:cs="Tahoma"/>
                <w:lang w:val="it-IT"/>
              </w:rPr>
            </w:pPr>
          </w:p>
        </w:tc>
        <w:tc>
          <w:tcPr>
            <w:tcW w:w="450" w:type="dxa"/>
            <w:tcBorders>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r w:rsidRPr="00A80CB3">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273EB9" w:rsidRPr="00A80CB3" w:rsidRDefault="00273EB9" w:rsidP="009D1E60">
            <w:pPr>
              <w:pStyle w:val="TableText"/>
              <w:keepN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357" w:name="_Toc336338039"/>
            <w:bookmarkStart w:id="358" w:name="_Toc363827083"/>
            <w:r w:rsidRPr="002D3668">
              <w:rPr>
                <w:rFonts w:ascii="Tahoma" w:hAnsi="Tahoma" w:cs="Tahoma"/>
                <w:sz w:val="14"/>
                <w:lang w:val="it-IT"/>
              </w:rPr>
              <w:t xml:space="preserve">SharePoint™ Online Piano 2 </w:t>
            </w:r>
            <w:r w:rsidR="009D1E60" w:rsidRPr="002D3668">
              <w:rPr>
                <w:rFonts w:ascii="Tahoma" w:hAnsi="Tahoma" w:cs="Tahoma"/>
                <w:sz w:val="14"/>
                <w:lang w:val="it-IT"/>
              </w:rPr>
              <w:br/>
            </w:r>
            <w:r w:rsidRPr="002D3668">
              <w:rPr>
                <w:rFonts w:ascii="Tahoma" w:hAnsi="Tahoma" w:cs="Tahoma"/>
                <w:sz w:val="14"/>
                <w:lang w:val="it-IT"/>
              </w:rPr>
              <w:t>(SL per Utente)</w:t>
            </w:r>
            <w:bookmarkEnd w:id="357"/>
            <w:bookmarkEnd w:id="358"/>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00"/>
                <w:sz w:val="13"/>
                <w:szCs w:val="13"/>
                <w:u w:val="single"/>
              </w:rPr>
            </w:pPr>
            <w:hyperlink w:anchor="_78_SharePoint_Online" w:history="1">
              <w:r w:rsidR="00B23717" w:rsidRPr="00A40DC4">
                <w:rPr>
                  <w:rStyle w:val="Hyperlink"/>
                  <w:rFonts w:cs="Tahoma"/>
                  <w:b/>
                  <w:sz w:val="13"/>
                  <w:szCs w:val="13"/>
                </w:rPr>
                <w:t>78</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359" w:name="_Toc336338040"/>
            <w:bookmarkStart w:id="360" w:name="_Toc363827084"/>
            <w:r w:rsidRPr="00A80CB3">
              <w:rPr>
                <w:rFonts w:ascii="Tahoma" w:hAnsi="Tahoma" w:cs="Tahoma"/>
                <w:sz w:val="14"/>
              </w:rPr>
              <w:t xml:space="preserve">SharePoint™ Server </w:t>
            </w:r>
            <w:bookmarkEnd w:id="359"/>
            <w:r w:rsidRPr="00A80CB3">
              <w:rPr>
                <w:rFonts w:ascii="Tahoma" w:hAnsi="Tahoma" w:cs="Tahoma"/>
                <w:sz w:val="14"/>
              </w:rPr>
              <w:t>2013</w:t>
            </w:r>
            <w:bookmarkEnd w:id="360"/>
            <w:r w:rsidRPr="00A80CB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00"/>
                <w:sz w:val="13"/>
                <w:szCs w:val="13"/>
                <w:u w:val="single"/>
              </w:rPr>
            </w:pPr>
            <w:hyperlink w:anchor="_69_SharePoint_Server" w:history="1">
              <w:r w:rsidR="00FC0808" w:rsidRPr="00002B68">
                <w:rPr>
                  <w:rStyle w:val="Hyperlink"/>
                  <w:rFonts w:cs="Tahoma"/>
                  <w:b/>
                  <w:sz w:val="13"/>
                  <w:szCs w:val="13"/>
                </w:rPr>
                <w:t>79</w:t>
              </w:r>
            </w:hyperlink>
            <w:hyperlink w:anchor="_79_SharePoint_Server"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361" w:name="_Toc336338041"/>
            <w:bookmarkStart w:id="362" w:name="_Toc363827085"/>
            <w:r w:rsidRPr="00A80CB3">
              <w:rPr>
                <w:rFonts w:ascii="Tahoma" w:hAnsi="Tahoma" w:cs="Tahoma"/>
                <w:sz w:val="14"/>
              </w:rPr>
              <w:t>Enterprise CAL per SharePoint™ Server</w:t>
            </w:r>
            <w:bookmarkEnd w:id="361"/>
            <w:r w:rsidR="009D1E60">
              <w:rPr>
                <w:rFonts w:ascii="Tahoma" w:hAnsi="Tahoma" w:cs="Tahoma"/>
                <w:sz w:val="14"/>
              </w:rPr>
              <w:t> </w:t>
            </w:r>
            <w:r w:rsidRPr="00A80CB3">
              <w:rPr>
                <w:rFonts w:ascii="Tahoma" w:hAnsi="Tahoma" w:cs="Tahoma"/>
                <w:sz w:val="14"/>
              </w:rPr>
              <w:t>2013</w:t>
            </w:r>
            <w:bookmarkEnd w:id="362"/>
            <w:r w:rsidRPr="00A80CB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260"/>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363" w:name="_Toc336338044"/>
            <w:bookmarkStart w:id="364" w:name="_Toc363827086"/>
            <w:r w:rsidRPr="00A80CB3">
              <w:rPr>
                <w:rFonts w:ascii="Tahoma" w:hAnsi="Tahoma" w:cs="Tahoma"/>
                <w:sz w:val="14"/>
              </w:rPr>
              <w:t>Standard CAL per SharePoint™ Server</w:t>
            </w:r>
            <w:bookmarkEnd w:id="363"/>
            <w:r w:rsidR="009D1E60">
              <w:rPr>
                <w:rFonts w:ascii="Tahoma" w:hAnsi="Tahoma" w:cs="Tahoma"/>
                <w:sz w:val="14"/>
              </w:rPr>
              <w:t> </w:t>
            </w:r>
            <w:r w:rsidRPr="00A80CB3">
              <w:rPr>
                <w:rFonts w:ascii="Tahoma" w:hAnsi="Tahoma" w:cs="Tahoma"/>
                <w:sz w:val="14"/>
              </w:rPr>
              <w:t>2013</w:t>
            </w:r>
            <w:bookmarkEnd w:id="364"/>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365" w:name="_Toc336338045"/>
            <w:bookmarkStart w:id="366" w:name="_Toc363827087"/>
            <w:r w:rsidRPr="002D3668">
              <w:rPr>
                <w:rFonts w:ascii="Tahoma" w:hAnsi="Tahoma" w:cs="Tahoma"/>
                <w:sz w:val="14"/>
                <w:lang w:val="it-IT"/>
              </w:rPr>
              <w:t>1 Licenza per Processore per SQL Server</w:t>
            </w:r>
            <w:r w:rsidR="002C6BD7" w:rsidRPr="002D3668">
              <w:rPr>
                <w:rFonts w:ascii="Tahoma" w:eastAsia="Times New Roman" w:hAnsi="Tahoma" w:cs="Tahoma"/>
                <w:color w:val="000000"/>
                <w:sz w:val="18"/>
                <w:szCs w:val="18"/>
                <w:vertAlign w:val="superscript"/>
                <w:lang w:val="it-IT"/>
              </w:rPr>
              <w:t>®</w:t>
            </w:r>
            <w:r w:rsidRPr="002D3668">
              <w:rPr>
                <w:rFonts w:ascii="Tahoma" w:hAnsi="Tahoma" w:cs="Tahoma"/>
                <w:sz w:val="14"/>
                <w:lang w:val="it-IT"/>
              </w:rPr>
              <w:t xml:space="preserve"> 2008 R2 Datacenter</w:t>
            </w:r>
            <w:bookmarkEnd w:id="365"/>
            <w:bookmarkEnd w:id="366"/>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75_73_SQL" w:history="1">
              <w:r w:rsidR="00B23717" w:rsidRPr="00A40DC4">
                <w:rPr>
                  <w:rStyle w:val="Hyperlink"/>
                  <w:rFonts w:cs="Tahoma"/>
                  <w:b/>
                  <w:sz w:val="13"/>
                  <w:szCs w:val="13"/>
                </w:rPr>
                <w:t>80</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367" w:name="_Toc336338048"/>
            <w:bookmarkStart w:id="368" w:name="_Toc363827088"/>
            <w:r w:rsidRPr="00A80CB3">
              <w:rPr>
                <w:rFonts w:ascii="Tahoma" w:hAnsi="Tahoma" w:cs="Tahoma"/>
                <w:sz w:val="14"/>
              </w:rPr>
              <w:t>SQL Server</w:t>
            </w:r>
            <w:r w:rsidR="002C6BD7" w:rsidRPr="002C6BD7">
              <w:rPr>
                <w:rFonts w:ascii="Tahoma" w:eastAsia="Times New Roman" w:hAnsi="Tahoma" w:cs="Tahoma"/>
                <w:color w:val="000000"/>
                <w:sz w:val="18"/>
                <w:szCs w:val="18"/>
                <w:vertAlign w:val="superscript"/>
              </w:rPr>
              <w:t>®</w:t>
            </w:r>
            <w:r w:rsidRPr="00A80CB3">
              <w:rPr>
                <w:rFonts w:ascii="Tahoma" w:hAnsi="Tahoma" w:cs="Tahoma"/>
                <w:sz w:val="14"/>
              </w:rPr>
              <w:t xml:space="preserve"> 2008 R2 Small Business</w:t>
            </w:r>
            <w:bookmarkEnd w:id="367"/>
            <w:bookmarkEnd w:id="368"/>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00"/>
                <w:sz w:val="13"/>
                <w:szCs w:val="13"/>
                <w:u w:val="single"/>
              </w:rPr>
            </w:pPr>
            <w:hyperlink w:anchor="_76_74_SQL" w:history="1">
              <w:r w:rsidR="00B23717" w:rsidRPr="00A40DC4">
                <w:rPr>
                  <w:rStyle w:val="Hyperlink"/>
                  <w:rFonts w:cs="Tahoma"/>
                  <w:b/>
                  <w:sz w:val="13"/>
                  <w:szCs w:val="13"/>
                </w:rPr>
                <w:t>81</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369" w:name="_Toc336338049"/>
            <w:bookmarkStart w:id="370" w:name="_Toc363827089"/>
            <w:r w:rsidRPr="00A80CB3">
              <w:rPr>
                <w:rFonts w:ascii="Tahoma" w:hAnsi="Tahoma" w:cs="Tahoma"/>
                <w:sz w:val="14"/>
              </w:rPr>
              <w:t>Licenza CAL per SQL Server</w:t>
            </w:r>
            <w:r w:rsidR="002C6BD7" w:rsidRPr="002C6BD7">
              <w:rPr>
                <w:rFonts w:ascii="Tahoma" w:eastAsia="Times New Roman" w:hAnsi="Tahoma" w:cs="Tahoma"/>
                <w:color w:val="000000"/>
                <w:sz w:val="18"/>
                <w:szCs w:val="18"/>
                <w:vertAlign w:val="superscript"/>
              </w:rPr>
              <w:t>®</w:t>
            </w:r>
            <w:r w:rsidRPr="00A80CB3">
              <w:rPr>
                <w:rFonts w:ascii="Tahoma" w:hAnsi="Tahoma" w:cs="Tahoma"/>
                <w:sz w:val="14"/>
              </w:rPr>
              <w:t xml:space="preserve"> 2008 R2 Small Business</w:t>
            </w:r>
            <w:bookmarkEnd w:id="369"/>
            <w:bookmarkEnd w:id="370"/>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371" w:name="_Toc336338050"/>
            <w:bookmarkStart w:id="372" w:name="_Toc363827090"/>
            <w:r w:rsidRPr="002D3668">
              <w:rPr>
                <w:rFonts w:ascii="Tahoma" w:hAnsi="Tahoma" w:cs="Tahoma"/>
                <w:sz w:val="14"/>
                <w:lang w:val="it-IT"/>
              </w:rPr>
              <w:t>Licenza Per Processore per SQL Server</w:t>
            </w:r>
            <w:r w:rsidR="002C6BD7" w:rsidRPr="002D3668">
              <w:rPr>
                <w:rFonts w:ascii="Tahoma" w:eastAsia="Times New Roman" w:hAnsi="Tahoma" w:cs="Tahoma"/>
                <w:color w:val="000000"/>
                <w:sz w:val="18"/>
                <w:szCs w:val="18"/>
                <w:vertAlign w:val="superscript"/>
                <w:lang w:val="it-IT"/>
              </w:rPr>
              <w:t>®</w:t>
            </w:r>
            <w:r w:rsidRPr="002D3668">
              <w:rPr>
                <w:rFonts w:ascii="Tahoma" w:hAnsi="Tahoma" w:cs="Tahoma"/>
                <w:sz w:val="14"/>
                <w:lang w:val="it-IT"/>
              </w:rPr>
              <w:t xml:space="preserve"> 2008 R2 Web</w:t>
            </w:r>
            <w:bookmarkEnd w:id="371"/>
            <w:bookmarkEnd w:id="372"/>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00"/>
                <w:sz w:val="13"/>
                <w:szCs w:val="13"/>
                <w:u w:val="single"/>
              </w:rPr>
            </w:pPr>
            <w:hyperlink w:anchor="_77_75_SQL" w:history="1">
              <w:r w:rsidR="00B23717" w:rsidRPr="00A40DC4">
                <w:rPr>
                  <w:rStyle w:val="Hyperlink"/>
                  <w:rFonts w:cs="Tahoma"/>
                  <w:b/>
                  <w:sz w:val="13"/>
                  <w:szCs w:val="13"/>
                </w:rPr>
                <w:t>82</w:t>
              </w:r>
            </w:hyperlink>
            <w:hyperlink w:anchor="Srv_84SQL2008R2Webproc"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2D3668"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373" w:name="_Toc336338051"/>
            <w:bookmarkStart w:id="374" w:name="_Toc363827091"/>
            <w:r w:rsidRPr="002D3668">
              <w:rPr>
                <w:rFonts w:ascii="Tahoma" w:hAnsi="Tahoma" w:cs="Tahoma"/>
                <w:sz w:val="14"/>
                <w:lang w:val="it-IT"/>
              </w:rPr>
              <w:t>Licenza CAL per SQL Server</w:t>
            </w:r>
            <w:r w:rsidR="002C6BD7" w:rsidRPr="002D3668">
              <w:rPr>
                <w:rFonts w:ascii="Tahoma" w:eastAsia="Times New Roman" w:hAnsi="Tahoma" w:cs="Tahoma"/>
                <w:color w:val="000000"/>
                <w:sz w:val="18"/>
                <w:szCs w:val="18"/>
                <w:vertAlign w:val="superscript"/>
                <w:lang w:val="it-IT"/>
              </w:rPr>
              <w:t>®</w:t>
            </w:r>
            <w:r w:rsidRPr="002D3668">
              <w:rPr>
                <w:rFonts w:ascii="Tahoma" w:hAnsi="Tahoma" w:cs="Tahoma"/>
                <w:sz w:val="14"/>
                <w:lang w:val="it-IT"/>
              </w:rPr>
              <w:t xml:space="preserve"> 2008 R2 Workgroup</w:t>
            </w:r>
            <w:bookmarkEnd w:id="373"/>
            <w:bookmarkEnd w:id="374"/>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360" w:type="dxa"/>
            <w:tcBorders>
              <w:left w:val="single" w:sz="18" w:space="0" w:color="auto"/>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gridSpan w:val="3"/>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54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Fonts w:ascii="Tahoma" w:hAnsi="Tahoma" w:cs="Tahoma"/>
                <w:sz w:val="13"/>
                <w:lang w:val="it-IT"/>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375" w:name="_Toc336338053"/>
            <w:bookmarkStart w:id="376" w:name="_Toc363827092"/>
            <w:r w:rsidRPr="00A80CB3">
              <w:rPr>
                <w:rFonts w:ascii="Tahoma" w:hAnsi="Tahoma" w:cs="Tahoma"/>
                <w:sz w:val="14"/>
                <w:szCs w:val="18"/>
              </w:rPr>
              <w:t>SQL Server</w:t>
            </w:r>
            <w:r w:rsidR="002C6BD7" w:rsidRPr="002C6BD7">
              <w:rPr>
                <w:rFonts w:ascii="Tahoma" w:eastAsia="Times New Roman" w:hAnsi="Tahoma" w:cs="Tahoma"/>
                <w:color w:val="000000"/>
                <w:sz w:val="14"/>
                <w:szCs w:val="18"/>
                <w:vertAlign w:val="superscript"/>
              </w:rPr>
              <w:t>®</w:t>
            </w:r>
            <w:r w:rsidRPr="00A80CB3">
              <w:rPr>
                <w:rFonts w:ascii="Tahoma" w:hAnsi="Tahoma" w:cs="Tahoma"/>
                <w:sz w:val="14"/>
                <w:szCs w:val="18"/>
              </w:rPr>
              <w:t xml:space="preserve"> 2008 R2 Workgroup (5 Add On Client)</w:t>
            </w:r>
            <w:bookmarkEnd w:id="375"/>
            <w:bookmarkEnd w:id="376"/>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00"/>
                <w:sz w:val="13"/>
                <w:szCs w:val="13"/>
                <w:u w:val="single"/>
              </w:rPr>
            </w:pPr>
            <w:hyperlink w:anchor="_85_84_SQL" w:history="1">
              <w:r w:rsidR="00B23717" w:rsidRPr="00A40DC4">
                <w:rPr>
                  <w:rStyle w:val="Hyperlink"/>
                  <w:rFonts w:cs="Tahoma"/>
                  <w:b/>
                  <w:sz w:val="13"/>
                  <w:szCs w:val="13"/>
                </w:rPr>
                <w:t>83</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szCs w:val="18"/>
                <w:lang w:val="it-IT"/>
              </w:rPr>
            </w:pPr>
            <w:bookmarkStart w:id="377" w:name="_Toc336338052"/>
            <w:bookmarkStart w:id="378" w:name="_Toc363827093"/>
            <w:r w:rsidRPr="002D3668">
              <w:rPr>
                <w:rFonts w:ascii="Tahoma" w:hAnsi="Tahoma" w:cs="Tahoma"/>
                <w:sz w:val="14"/>
                <w:lang w:val="it-IT"/>
              </w:rPr>
              <w:t>1 Licenza per Processore per SQL Server</w:t>
            </w:r>
            <w:r w:rsidR="002C6BD7" w:rsidRPr="002D3668">
              <w:rPr>
                <w:rFonts w:ascii="Tahoma" w:eastAsia="Times New Roman" w:hAnsi="Tahoma" w:cs="Tahoma"/>
                <w:color w:val="000000"/>
                <w:sz w:val="18"/>
                <w:szCs w:val="18"/>
                <w:vertAlign w:val="superscript"/>
                <w:lang w:val="it-IT"/>
              </w:rPr>
              <w:t>®</w:t>
            </w:r>
            <w:r w:rsidRPr="002D3668">
              <w:rPr>
                <w:rFonts w:ascii="Tahoma" w:hAnsi="Tahoma" w:cs="Tahoma"/>
                <w:sz w:val="14"/>
                <w:lang w:val="it-IT"/>
              </w:rPr>
              <w:t xml:space="preserve"> 2008 R2 Workgroup</w:t>
            </w:r>
            <w:bookmarkEnd w:id="377"/>
            <w:bookmarkEnd w:id="378"/>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00"/>
                <w:sz w:val="13"/>
                <w:szCs w:val="13"/>
              </w:rPr>
            </w:pPr>
            <w:hyperlink w:anchor="_84_SQL_Server®" w:history="1">
              <w:r w:rsidR="00B23717" w:rsidRPr="00A40DC4">
                <w:rPr>
                  <w:rStyle w:val="Hyperlink"/>
                  <w:rFonts w:cs="Tahoma"/>
                  <w:b/>
                  <w:sz w:val="13"/>
                  <w:szCs w:val="13"/>
                </w:rPr>
                <w:t>84</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379" w:name="_Toc336338054"/>
            <w:bookmarkStart w:id="380" w:name="_Toc363827094"/>
            <w:r w:rsidRPr="00A80CB3">
              <w:rPr>
                <w:rFonts w:ascii="Tahoma" w:hAnsi="Tahoma" w:cs="Tahoma"/>
                <w:sz w:val="14"/>
              </w:rPr>
              <w:t>SQL Server</w:t>
            </w:r>
            <w:r w:rsidR="002C6BD7" w:rsidRPr="002C6BD7">
              <w:rPr>
                <w:rFonts w:ascii="Tahoma" w:eastAsia="Times New Roman" w:hAnsi="Tahoma" w:cs="Tahoma"/>
                <w:color w:val="000000"/>
                <w:sz w:val="18"/>
                <w:szCs w:val="18"/>
                <w:vertAlign w:val="superscript"/>
              </w:rPr>
              <w:t>®</w:t>
            </w:r>
            <w:r w:rsidRPr="00A80CB3">
              <w:rPr>
                <w:rFonts w:ascii="Tahoma" w:hAnsi="Tahoma" w:cs="Tahoma"/>
                <w:sz w:val="14"/>
              </w:rPr>
              <w:t xml:space="preserve"> 2012 Business Intelligence</w:t>
            </w:r>
            <w:bookmarkEnd w:id="379"/>
            <w:bookmarkEnd w:id="380"/>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u w:val="single"/>
              </w:rPr>
              <w:t>75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150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75</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381" w:name="_Toc336338055"/>
            <w:bookmarkStart w:id="382" w:name="_Toc363827095"/>
            <w:r w:rsidRPr="002D3668">
              <w:rPr>
                <w:rFonts w:ascii="Tahoma" w:hAnsi="Tahoma" w:cs="Tahoma"/>
                <w:sz w:val="14"/>
                <w:lang w:val="it-IT"/>
              </w:rPr>
              <w:t>Licenza CAL per SQL Server</w:t>
            </w:r>
            <w:r w:rsidR="002C6BD7" w:rsidRPr="002D3668">
              <w:rPr>
                <w:rFonts w:ascii="Tahoma" w:eastAsia="Times New Roman" w:hAnsi="Tahoma" w:cs="Tahoma"/>
                <w:color w:val="000000"/>
                <w:sz w:val="18"/>
                <w:szCs w:val="18"/>
                <w:vertAlign w:val="superscript"/>
                <w:lang w:val="it-IT"/>
              </w:rPr>
              <w:t>®</w:t>
            </w:r>
            <w:r w:rsidRPr="002D3668">
              <w:rPr>
                <w:rFonts w:ascii="Tahoma" w:hAnsi="Tahoma" w:cs="Tahoma"/>
                <w:sz w:val="14"/>
                <w:lang w:val="it-IT"/>
              </w:rPr>
              <w:t xml:space="preserve"> 2012 </w:t>
            </w:r>
            <w:r w:rsidR="009D1E60" w:rsidRPr="002D3668">
              <w:rPr>
                <w:rFonts w:ascii="Tahoma" w:hAnsi="Tahoma" w:cs="Tahoma"/>
                <w:sz w:val="14"/>
                <w:lang w:val="it-IT"/>
              </w:rPr>
              <w:br/>
            </w:r>
            <w:r w:rsidRPr="002D3668">
              <w:rPr>
                <w:rFonts w:ascii="Tahoma" w:hAnsi="Tahoma" w:cs="Tahoma"/>
                <w:sz w:val="14"/>
                <w:lang w:val="it-IT"/>
              </w:rPr>
              <w:t>(SL per Dispositivo e Utente)</w:t>
            </w:r>
            <w:bookmarkEnd w:id="381"/>
            <w:bookmarkEnd w:id="382"/>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AO,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260"/>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383" w:name="_Toc336338056"/>
            <w:bookmarkStart w:id="384" w:name="_Toc363827096"/>
            <w:r w:rsidRPr="00A80CB3">
              <w:rPr>
                <w:rFonts w:ascii="Tahoma" w:hAnsi="Tahoma" w:cs="Tahoma"/>
                <w:sz w:val="14"/>
              </w:rPr>
              <w:t>SQL Server</w:t>
            </w:r>
            <w:r w:rsidR="002C6BD7" w:rsidRPr="002C6BD7">
              <w:rPr>
                <w:rFonts w:ascii="Tahoma" w:eastAsia="Times New Roman" w:hAnsi="Tahoma" w:cs="Tahoma"/>
                <w:color w:val="000000"/>
                <w:sz w:val="18"/>
                <w:szCs w:val="18"/>
                <w:vertAlign w:val="superscript"/>
              </w:rPr>
              <w:t>®</w:t>
            </w:r>
            <w:r w:rsidRPr="00A80CB3">
              <w:rPr>
                <w:rFonts w:ascii="Tahoma" w:hAnsi="Tahoma" w:cs="Tahoma"/>
                <w:sz w:val="14"/>
              </w:rPr>
              <w:t xml:space="preserve"> 2012 Developer</w:t>
            </w:r>
            <w:bookmarkEnd w:id="383"/>
            <w:bookmarkEnd w:id="384"/>
            <w:r w:rsidRPr="00A80CB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00"/>
                <w:sz w:val="13"/>
                <w:szCs w:val="13"/>
              </w:rPr>
            </w:pPr>
            <w:hyperlink w:anchor="_85_SQL_Server®" w:history="1">
              <w:r w:rsidR="00B23717" w:rsidRPr="00A40DC4">
                <w:rPr>
                  <w:rStyle w:val="Hyperlink"/>
                  <w:rFonts w:cs="Tahoma"/>
                  <w:b/>
                  <w:sz w:val="13"/>
                  <w:szCs w:val="13"/>
                </w:rPr>
                <w:t>85</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385" w:name="_Toc336338057"/>
            <w:bookmarkStart w:id="386" w:name="_Toc363827097"/>
            <w:r w:rsidRPr="00A80CB3">
              <w:rPr>
                <w:rFonts w:ascii="Tahoma" w:hAnsi="Tahoma" w:cs="Tahoma"/>
                <w:sz w:val="14"/>
              </w:rPr>
              <w:t>SQL Server</w:t>
            </w:r>
            <w:r w:rsidR="002C6BD7" w:rsidRPr="002C6BD7">
              <w:rPr>
                <w:rFonts w:ascii="Tahoma" w:eastAsia="Times New Roman" w:hAnsi="Tahoma" w:cs="Tahoma"/>
                <w:color w:val="000000"/>
                <w:sz w:val="18"/>
                <w:szCs w:val="18"/>
                <w:vertAlign w:val="superscript"/>
              </w:rPr>
              <w:t>®</w:t>
            </w:r>
            <w:r w:rsidRPr="00A80CB3">
              <w:rPr>
                <w:rFonts w:ascii="Tahoma" w:hAnsi="Tahoma" w:cs="Tahoma"/>
                <w:sz w:val="14"/>
              </w:rPr>
              <w:t xml:space="preserve"> 2012 Enterprise</w:t>
            </w:r>
            <w:bookmarkEnd w:id="385"/>
            <w:bookmarkEnd w:id="386"/>
            <w:r w:rsidRPr="00A80CB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00"/>
                <w:sz w:val="13"/>
                <w:szCs w:val="13"/>
              </w:rPr>
            </w:pPr>
            <w:hyperlink w:anchor="_86_SQL_Server®" w:history="1">
              <w:r w:rsidR="00B23717" w:rsidRPr="00A40DC4">
                <w:rPr>
                  <w:rStyle w:val="Hyperlink"/>
                  <w:rFonts w:cs="Tahoma"/>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387" w:name="_Toc336338058"/>
            <w:bookmarkStart w:id="388" w:name="_Toc363827098"/>
            <w:r w:rsidRPr="002D3668">
              <w:rPr>
                <w:rFonts w:ascii="Tahoma" w:hAnsi="Tahoma" w:cs="Tahoma"/>
                <w:sz w:val="14"/>
                <w:lang w:val="it-IT"/>
              </w:rPr>
              <w:t>SQL Server</w:t>
            </w:r>
            <w:r w:rsidR="002C6BD7" w:rsidRPr="002D3668">
              <w:rPr>
                <w:rFonts w:ascii="Tahoma" w:eastAsia="Times New Roman" w:hAnsi="Tahoma" w:cs="Tahoma"/>
                <w:color w:val="000000"/>
                <w:sz w:val="18"/>
                <w:szCs w:val="18"/>
                <w:vertAlign w:val="superscript"/>
                <w:lang w:val="it-IT"/>
              </w:rPr>
              <w:t>®</w:t>
            </w:r>
            <w:r w:rsidRPr="002D3668">
              <w:rPr>
                <w:rFonts w:ascii="Tahoma" w:hAnsi="Tahoma" w:cs="Tahoma"/>
                <w:sz w:val="14"/>
                <w:lang w:val="it-IT"/>
              </w:rPr>
              <w:t xml:space="preserve"> 2012 Enterprise Core </w:t>
            </w:r>
            <w:r w:rsidR="009D1E60" w:rsidRPr="002D3668">
              <w:rPr>
                <w:rFonts w:ascii="Tahoma" w:hAnsi="Tahoma" w:cs="Tahoma"/>
                <w:sz w:val="14"/>
                <w:lang w:val="it-IT"/>
              </w:rPr>
              <w:br/>
            </w:r>
            <w:r w:rsidRPr="002D3668">
              <w:rPr>
                <w:rFonts w:ascii="Tahoma" w:hAnsi="Tahoma" w:cs="Tahoma"/>
                <w:sz w:val="14"/>
                <w:lang w:val="it-IT"/>
              </w:rPr>
              <w:t>(2 Licenze Core per confezione)</w:t>
            </w:r>
            <w:bookmarkEnd w:id="387"/>
            <w:bookmarkEnd w:id="388"/>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87_SQL_Server®" w:history="1">
              <w:r w:rsidR="00B23717" w:rsidRPr="00A40DC4">
                <w:rPr>
                  <w:rStyle w:val="Hyperlink"/>
                  <w:rFonts w:cs="Tahoma"/>
                  <w:b/>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389" w:name="_Toc336338046"/>
            <w:bookmarkStart w:id="390" w:name="_Toc363827099"/>
            <w:r w:rsidRPr="00A80CB3">
              <w:rPr>
                <w:rFonts w:ascii="Tahoma" w:hAnsi="Tahoma" w:cs="Tahoma"/>
                <w:sz w:val="14"/>
              </w:rPr>
              <w:t>SQL Server</w:t>
            </w:r>
            <w:r w:rsidR="002C6BD7" w:rsidRPr="002C6BD7">
              <w:rPr>
                <w:rFonts w:ascii="Tahoma" w:eastAsia="Times New Roman" w:hAnsi="Tahoma" w:cs="Tahoma"/>
                <w:color w:val="000000"/>
                <w:sz w:val="18"/>
                <w:szCs w:val="18"/>
                <w:vertAlign w:val="superscript"/>
              </w:rPr>
              <w:t>®</w:t>
            </w:r>
            <w:r w:rsidRPr="00A80CB3">
              <w:rPr>
                <w:rFonts w:ascii="Tahoma" w:hAnsi="Tahoma" w:cs="Tahoma"/>
                <w:sz w:val="14"/>
              </w:rPr>
              <w:t xml:space="preserve"> 2012 Parallel Data Warehouse</w:t>
            </w:r>
            <w:bookmarkEnd w:id="389"/>
            <w:bookmarkEnd w:id="390"/>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00"/>
                <w:sz w:val="13"/>
                <w:szCs w:val="13"/>
                <w:u w:val="single"/>
              </w:rPr>
            </w:pPr>
            <w:hyperlink w:anchor="_88_SQL_Server" w:history="1">
              <w:r w:rsidR="00B23717" w:rsidRPr="00A40DC4">
                <w:rPr>
                  <w:rStyle w:val="Hyperlink"/>
                  <w:rFonts w:cs="Tahoma"/>
                  <w:b/>
                  <w:sz w:val="13"/>
                  <w:szCs w:val="13"/>
                </w:rPr>
                <w:t>88</w:t>
              </w:r>
            </w:hyperlink>
            <w:hyperlink w:anchor="_80_SQL_Server"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391" w:name="_Toc336338047"/>
            <w:bookmarkStart w:id="392" w:name="_Toc363827100"/>
            <w:r w:rsidRPr="00A80CB3">
              <w:rPr>
                <w:rFonts w:ascii="Tahoma" w:hAnsi="Tahoma" w:cs="Tahoma"/>
                <w:sz w:val="14"/>
              </w:rPr>
              <w:t>SQL Server</w:t>
            </w:r>
            <w:r w:rsidR="002C6BD7" w:rsidRPr="002C6BD7">
              <w:rPr>
                <w:rFonts w:ascii="Tahoma" w:eastAsia="Times New Roman" w:hAnsi="Tahoma" w:cs="Tahoma"/>
                <w:color w:val="000000"/>
                <w:sz w:val="18"/>
                <w:szCs w:val="18"/>
                <w:vertAlign w:val="superscript"/>
              </w:rPr>
              <w:t>®</w:t>
            </w:r>
            <w:r w:rsidRPr="00A80CB3">
              <w:rPr>
                <w:rFonts w:ascii="Tahoma" w:hAnsi="Tahoma" w:cs="Tahoma"/>
                <w:sz w:val="14"/>
              </w:rPr>
              <w:t xml:space="preserve"> 2012 Parallel Data Warehouse Developer</w:t>
            </w:r>
            <w:bookmarkEnd w:id="391"/>
            <w:bookmarkEnd w:id="392"/>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393" w:name="_Toc336338059"/>
            <w:bookmarkStart w:id="394" w:name="_Toc363827101"/>
            <w:r w:rsidRPr="00A80CB3">
              <w:rPr>
                <w:rFonts w:ascii="Tahoma" w:hAnsi="Tahoma" w:cs="Tahoma"/>
                <w:sz w:val="14"/>
              </w:rPr>
              <w:t>SQL Server</w:t>
            </w:r>
            <w:r w:rsidR="002C6BD7" w:rsidRPr="002C6BD7">
              <w:rPr>
                <w:rFonts w:ascii="Tahoma" w:eastAsia="Times New Roman" w:hAnsi="Tahoma" w:cs="Tahoma"/>
                <w:color w:val="000000"/>
                <w:sz w:val="18"/>
                <w:szCs w:val="18"/>
                <w:vertAlign w:val="superscript"/>
              </w:rPr>
              <w:t>®</w:t>
            </w:r>
            <w:r w:rsidRPr="00A80CB3">
              <w:rPr>
                <w:rFonts w:ascii="Tahoma" w:hAnsi="Tahoma" w:cs="Tahoma"/>
                <w:sz w:val="14"/>
              </w:rPr>
              <w:t xml:space="preserve"> 2012 Standard</w:t>
            </w:r>
            <w:bookmarkEnd w:id="393"/>
            <w:bookmarkEnd w:id="394"/>
            <w:r w:rsidRPr="00A80CB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89_SQL_Server®" w:history="1">
              <w:r w:rsidR="00B23717" w:rsidRPr="00A40DC4">
                <w:rPr>
                  <w:rStyle w:val="Hyperlink"/>
                  <w:rFonts w:cs="Tahoma"/>
                  <w:b/>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395" w:name="_Toc336338060"/>
            <w:bookmarkStart w:id="396" w:name="_Toc363827102"/>
            <w:r w:rsidRPr="002D3668">
              <w:rPr>
                <w:rFonts w:ascii="Tahoma" w:hAnsi="Tahoma" w:cs="Tahoma"/>
                <w:sz w:val="14"/>
                <w:lang w:val="it-IT"/>
              </w:rPr>
              <w:t>SQL Server</w:t>
            </w:r>
            <w:r w:rsidR="002C6BD7" w:rsidRPr="002D3668">
              <w:rPr>
                <w:rFonts w:ascii="Tahoma" w:eastAsia="Times New Roman" w:hAnsi="Tahoma" w:cs="Tahoma"/>
                <w:color w:val="000000"/>
                <w:sz w:val="18"/>
                <w:szCs w:val="18"/>
                <w:vertAlign w:val="superscript"/>
                <w:lang w:val="it-IT"/>
              </w:rPr>
              <w:t>®</w:t>
            </w:r>
            <w:r w:rsidRPr="002D3668">
              <w:rPr>
                <w:rFonts w:ascii="Tahoma" w:hAnsi="Tahoma" w:cs="Tahoma"/>
                <w:sz w:val="14"/>
                <w:lang w:val="it-IT"/>
              </w:rPr>
              <w:t xml:space="preserve"> 2012 Standard Core </w:t>
            </w:r>
            <w:r w:rsidR="009D1E60" w:rsidRPr="002D3668">
              <w:rPr>
                <w:rFonts w:ascii="Tahoma" w:hAnsi="Tahoma" w:cs="Tahoma"/>
                <w:sz w:val="14"/>
                <w:lang w:val="it-IT"/>
              </w:rPr>
              <w:br/>
            </w:r>
            <w:r w:rsidRPr="002D3668">
              <w:rPr>
                <w:rFonts w:ascii="Tahoma" w:hAnsi="Tahoma" w:cs="Tahoma"/>
                <w:sz w:val="14"/>
                <w:lang w:val="it-IT"/>
              </w:rPr>
              <w:t>(2 Licenze Core per confezione)</w:t>
            </w:r>
            <w:bookmarkEnd w:id="395"/>
            <w:bookmarkEnd w:id="396"/>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00"/>
                <w:sz w:val="13"/>
                <w:szCs w:val="13"/>
                <w:u w:val="single"/>
              </w:rPr>
            </w:pPr>
            <w:hyperlink w:anchor="_85_83_SQL" w:history="1">
              <w:r w:rsidR="00B23717" w:rsidRPr="00A40DC4">
                <w:rPr>
                  <w:rStyle w:val="Hyperlink"/>
                  <w:rFonts w:cs="Tahoma"/>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397" w:name="_Toc336338062"/>
            <w:bookmarkStart w:id="398" w:name="_Toc363827103"/>
            <w:r w:rsidRPr="002D3668">
              <w:rPr>
                <w:rFonts w:ascii="Tahoma" w:hAnsi="Tahoma" w:cs="Tahoma"/>
                <w:sz w:val="14"/>
                <w:lang w:val="it-IT"/>
              </w:rPr>
              <w:t>Licenza di Gestione Server Enterprise per System Center Configuration Manager 2007 R3</w:t>
            </w:r>
            <w:bookmarkEnd w:id="397"/>
            <w:bookmarkEnd w:id="398"/>
            <w:r w:rsidRPr="002D3668">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Style w:val="EndnoteReference"/>
                <w:rFonts w:cs="Tahoma"/>
                <w:color w:val="0000FF"/>
                <w:sz w:val="13"/>
                <w:szCs w:val="13"/>
                <w:u w:val="single"/>
                <w:lang w:val="it-IT"/>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399" w:name="_Toc336338063"/>
            <w:bookmarkStart w:id="400" w:name="_Toc363827104"/>
            <w:r w:rsidRPr="002D3668">
              <w:rPr>
                <w:rFonts w:ascii="Tahoma" w:hAnsi="Tahoma" w:cs="Tahoma"/>
                <w:sz w:val="14"/>
                <w:lang w:val="it-IT"/>
              </w:rPr>
              <w:t>Licenza di Gestione Server Standard (Standard Server ML) per System Center Configuration Manager 2007 R3</w:t>
            </w:r>
            <w:bookmarkEnd w:id="399"/>
            <w:bookmarkEnd w:id="400"/>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color w:val="0000FF"/>
                <w:sz w:val="13"/>
                <w:szCs w:val="13"/>
                <w:u w:val="single"/>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401" w:name="_Toc257333903"/>
            <w:bookmarkStart w:id="402" w:name="_Toc336338067"/>
            <w:bookmarkStart w:id="403" w:name="_Toc363827105"/>
            <w:r w:rsidRPr="002D3668">
              <w:rPr>
                <w:rFonts w:ascii="Tahoma" w:hAnsi="Tahoma" w:cs="Tahoma"/>
                <w:sz w:val="14"/>
                <w:lang w:val="it-IT"/>
              </w:rPr>
              <w:t>Licenza di Gestione Server Enterprise per</w:t>
            </w:r>
            <w:r w:rsidR="009D1E60" w:rsidRPr="002D3668">
              <w:rPr>
                <w:rFonts w:ascii="Tahoma" w:hAnsi="Tahoma" w:cs="Tahoma"/>
                <w:sz w:val="14"/>
                <w:lang w:val="it-IT"/>
              </w:rPr>
              <w:t> </w:t>
            </w:r>
            <w:r w:rsidRPr="002D3668">
              <w:rPr>
                <w:rFonts w:ascii="Tahoma" w:hAnsi="Tahoma" w:cs="Tahoma"/>
                <w:sz w:val="14"/>
                <w:lang w:val="it-IT"/>
              </w:rPr>
              <w:t>System Center Data Protection Manager 2010</w:t>
            </w:r>
            <w:bookmarkEnd w:id="401"/>
            <w:bookmarkEnd w:id="402"/>
            <w:bookmarkEnd w:id="403"/>
            <w:r w:rsidRPr="002D3668">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AO,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404" w:name="_Toc257333904"/>
            <w:bookmarkStart w:id="405" w:name="_Toc336338068"/>
            <w:bookmarkStart w:id="406" w:name="_Toc363827106"/>
            <w:r w:rsidRPr="002D3668">
              <w:rPr>
                <w:rFonts w:ascii="Tahoma" w:hAnsi="Tahoma" w:cs="Tahoma"/>
                <w:sz w:val="14"/>
                <w:lang w:val="it-IT"/>
              </w:rPr>
              <w:t>Licenza di Gestione Server Standard per</w:t>
            </w:r>
            <w:r w:rsidR="009D1E60" w:rsidRPr="002D3668">
              <w:rPr>
                <w:rFonts w:ascii="Tahoma" w:hAnsi="Tahoma" w:cs="Tahoma"/>
                <w:sz w:val="14"/>
                <w:lang w:val="it-IT"/>
              </w:rPr>
              <w:t> </w:t>
            </w:r>
            <w:r w:rsidRPr="002D3668">
              <w:rPr>
                <w:rFonts w:ascii="Tahoma" w:hAnsi="Tahoma" w:cs="Tahoma"/>
                <w:sz w:val="14"/>
                <w:lang w:val="it-IT"/>
              </w:rPr>
              <w:t>System Center Data Protection Manager 2010</w:t>
            </w:r>
            <w:bookmarkEnd w:id="404"/>
            <w:bookmarkEnd w:id="405"/>
            <w:bookmarkEnd w:id="406"/>
            <w:r w:rsidRPr="002D3668">
              <w:rPr>
                <w:rFonts w:ascii="Tahoma" w:hAnsi="Tahoma" w:cs="Tahoma"/>
                <w:sz w:val="14"/>
                <w:lang w:val="it-IT"/>
              </w:rPr>
              <w:t xml:space="preserve"> </w:t>
            </w:r>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color w:val="0000FF"/>
                <w:sz w:val="13"/>
                <w:szCs w:val="13"/>
                <w:u w:val="single"/>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AO,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407" w:name="_Toc336338069"/>
            <w:bookmarkStart w:id="408" w:name="_Toc363827107"/>
            <w:bookmarkStart w:id="409" w:name="_Toc257333905"/>
            <w:r w:rsidRPr="00A80CB3">
              <w:rPr>
                <w:rFonts w:ascii="Tahoma" w:hAnsi="Tahoma" w:cs="Tahoma"/>
                <w:sz w:val="14"/>
              </w:rPr>
              <w:t>System Center Essentials 2010</w:t>
            </w:r>
            <w:bookmarkEnd w:id="407"/>
            <w:bookmarkEnd w:id="408"/>
            <w:r w:rsidRPr="00A80CB3">
              <w:rPr>
                <w:rFonts w:ascii="Tahoma" w:hAnsi="Tahoma" w:cs="Tahoma"/>
                <w:sz w:val="14"/>
              </w:rPr>
              <w:t xml:space="preserve"> </w:t>
            </w:r>
            <w:bookmarkEnd w:id="409"/>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79_System_Center" w:history="1">
              <w:r w:rsidR="00B23717" w:rsidRPr="00A40DC4">
                <w:rPr>
                  <w:rStyle w:val="Hyperlink"/>
                  <w:rFonts w:cs="Tahoma"/>
                  <w:b/>
                  <w:sz w:val="13"/>
                  <w:szCs w:val="13"/>
                </w:rPr>
                <w:t>91</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410" w:name="_Toc257333906"/>
            <w:bookmarkStart w:id="411" w:name="_Toc336338070"/>
            <w:bookmarkStart w:id="412" w:name="_Toc363827108"/>
            <w:r w:rsidRPr="00A80CB3">
              <w:rPr>
                <w:rFonts w:ascii="Tahoma" w:hAnsi="Tahoma" w:cs="Tahoma"/>
                <w:sz w:val="14"/>
              </w:rPr>
              <w:t>Client ML per System Center Essentials</w:t>
            </w:r>
            <w:r w:rsidR="009D1E60">
              <w:rPr>
                <w:rFonts w:ascii="Tahoma" w:hAnsi="Tahoma" w:cs="Tahoma"/>
                <w:sz w:val="14"/>
              </w:rPr>
              <w:t> </w:t>
            </w:r>
            <w:r w:rsidRPr="00A80CB3">
              <w:rPr>
                <w:rFonts w:ascii="Tahoma" w:hAnsi="Tahoma" w:cs="Tahoma"/>
                <w:sz w:val="14"/>
              </w:rPr>
              <w:t>2010</w:t>
            </w:r>
            <w:bookmarkEnd w:id="410"/>
            <w:bookmarkEnd w:id="411"/>
            <w:bookmarkEnd w:id="412"/>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413" w:name="_Toc257333908"/>
            <w:bookmarkStart w:id="414" w:name="_Toc336338071"/>
            <w:bookmarkStart w:id="415" w:name="_Toc363827109"/>
            <w:r w:rsidRPr="00A80CB3">
              <w:rPr>
                <w:rFonts w:ascii="Tahoma" w:hAnsi="Tahoma" w:cs="Tahoma"/>
                <w:sz w:val="14"/>
              </w:rPr>
              <w:lastRenderedPageBreak/>
              <w:t>Server ML per System Center Essentials</w:t>
            </w:r>
            <w:r w:rsidR="009D1E60">
              <w:rPr>
                <w:rFonts w:ascii="Tahoma" w:hAnsi="Tahoma" w:cs="Tahoma"/>
                <w:sz w:val="14"/>
              </w:rPr>
              <w:t> </w:t>
            </w:r>
            <w:r w:rsidRPr="00A80CB3">
              <w:rPr>
                <w:rFonts w:ascii="Tahoma" w:hAnsi="Tahoma" w:cs="Tahoma"/>
                <w:sz w:val="14"/>
              </w:rPr>
              <w:t>2010</w:t>
            </w:r>
            <w:bookmarkEnd w:id="413"/>
            <w:bookmarkEnd w:id="414"/>
            <w:bookmarkEnd w:id="415"/>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416" w:name="_Toc336338072"/>
            <w:bookmarkStart w:id="417" w:name="_Toc363827110"/>
            <w:bookmarkStart w:id="418" w:name="_Toc257333910"/>
            <w:r w:rsidRPr="00A80CB3">
              <w:rPr>
                <w:rFonts w:ascii="Tahoma" w:hAnsi="Tahoma" w:cs="Tahoma"/>
                <w:sz w:val="14"/>
              </w:rPr>
              <w:t>System Center Essentials 2010 con Tecnologia SQL Server 2008</w:t>
            </w:r>
            <w:bookmarkEnd w:id="416"/>
            <w:bookmarkEnd w:id="417"/>
            <w:r w:rsidRPr="00A80CB3">
              <w:rPr>
                <w:rFonts w:ascii="Tahoma" w:hAnsi="Tahoma" w:cs="Tahoma"/>
                <w:sz w:val="14"/>
              </w:rPr>
              <w:t xml:space="preserve"> </w:t>
            </w:r>
            <w:bookmarkEnd w:id="418"/>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2D3668"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419" w:name="_Toc336338073"/>
            <w:bookmarkStart w:id="420" w:name="_Toc363827111"/>
            <w:r w:rsidRPr="002D3668">
              <w:rPr>
                <w:rFonts w:ascii="Tahoma" w:hAnsi="Tahoma" w:cs="Tahoma"/>
                <w:sz w:val="14"/>
                <w:lang w:val="it-IT"/>
              </w:rPr>
              <w:t>Suite di Licenza di Gestione Client per System Center Essentials Plus 2010</w:t>
            </w:r>
            <w:bookmarkEnd w:id="419"/>
            <w:bookmarkEnd w:id="420"/>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360" w:type="dxa"/>
            <w:tcBorders>
              <w:bottom w:val="single" w:sz="4" w:space="0" w:color="auto"/>
              <w:right w:val="single" w:sz="18"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360" w:type="dxa"/>
            <w:tcBorders>
              <w:left w:val="single" w:sz="18" w:space="0" w:color="auto"/>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gridSpan w:val="3"/>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gridSpan w:val="2"/>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360" w:type="dxa"/>
            <w:tcBorders>
              <w:bottom w:val="single" w:sz="4" w:space="0" w:color="auto"/>
              <w:right w:val="single" w:sz="18"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tcBorders>
              <w:left w:val="single" w:sz="18" w:space="0" w:color="auto"/>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tcBorders>
              <w:bottom w:val="single" w:sz="4" w:space="0" w:color="auto"/>
              <w:right w:val="single" w:sz="18"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tcBorders>
              <w:left w:val="single" w:sz="18" w:space="0" w:color="auto"/>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tcBorders>
              <w:bottom w:val="single" w:sz="4" w:space="0" w:color="auto"/>
              <w:right w:val="single" w:sz="18"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c>
          <w:tcPr>
            <w:tcW w:w="54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color w:val="000000"/>
                <w:sz w:val="13"/>
                <w:lang w:val="it-IT"/>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0F35A9">
            <w:pPr>
              <w:pStyle w:val="ProductNames"/>
              <w:spacing w:before="30" w:after="30"/>
              <w:rPr>
                <w:rFonts w:ascii="Tahoma" w:hAnsi="Tahoma" w:cs="Tahoma"/>
                <w:sz w:val="14"/>
                <w:lang w:val="it-IT"/>
              </w:rPr>
            </w:pPr>
            <w:bookmarkStart w:id="421" w:name="_Toc336338077"/>
            <w:bookmarkStart w:id="422" w:name="_Toc363827112"/>
            <w:r w:rsidRPr="002D3668">
              <w:rPr>
                <w:rFonts w:ascii="Tahoma" w:hAnsi="Tahoma" w:cs="Tahoma"/>
                <w:sz w:val="14"/>
                <w:lang w:val="it-IT"/>
              </w:rPr>
              <w:t>Licenza di Gestione Server Standard per</w:t>
            </w:r>
            <w:r w:rsidR="000F35A9" w:rsidRPr="002D3668">
              <w:rPr>
                <w:rFonts w:ascii="Tahoma" w:hAnsi="Tahoma" w:cs="Tahoma"/>
                <w:sz w:val="14"/>
                <w:lang w:val="it-IT"/>
              </w:rPr>
              <w:t> </w:t>
            </w:r>
            <w:r w:rsidRPr="002D3668">
              <w:rPr>
                <w:rFonts w:ascii="Tahoma" w:hAnsi="Tahoma" w:cs="Tahoma"/>
                <w:sz w:val="14"/>
                <w:lang w:val="it-IT"/>
              </w:rPr>
              <w:t>System Center Operations Manager 2007 R2</w:t>
            </w:r>
            <w:bookmarkEnd w:id="421"/>
            <w:bookmarkEnd w:id="422"/>
            <w:r w:rsidRPr="002D3668">
              <w:rPr>
                <w:rFonts w:ascii="Tahoma" w:hAnsi="Tahoma" w:cs="Tahoma"/>
                <w:sz w:val="14"/>
                <w:lang w:val="it-IT"/>
              </w:rPr>
              <w:t xml:space="preserve"> </w:t>
            </w:r>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423" w:name="_Toc336338078"/>
            <w:bookmarkStart w:id="424" w:name="_Toc363827113"/>
            <w:r w:rsidRPr="002D3668">
              <w:rPr>
                <w:rFonts w:ascii="Tahoma" w:hAnsi="Tahoma" w:cs="Tahoma"/>
                <w:sz w:val="14"/>
                <w:lang w:val="it-IT"/>
              </w:rPr>
              <w:t>Licenza di Gestione Server Enterprise per</w:t>
            </w:r>
            <w:r w:rsidR="000F35A9" w:rsidRPr="002D3668">
              <w:rPr>
                <w:rFonts w:ascii="Tahoma" w:hAnsi="Tahoma" w:cs="Tahoma"/>
                <w:sz w:val="14"/>
                <w:lang w:val="it-IT"/>
              </w:rPr>
              <w:t> </w:t>
            </w:r>
            <w:r w:rsidRPr="002D3668">
              <w:rPr>
                <w:rFonts w:ascii="Tahoma" w:hAnsi="Tahoma" w:cs="Tahoma"/>
                <w:sz w:val="14"/>
                <w:lang w:val="it-IT"/>
              </w:rPr>
              <w:t>System Center Operations Manager 2007 R2</w:t>
            </w:r>
            <w:bookmarkEnd w:id="423"/>
            <w:bookmarkEnd w:id="424"/>
            <w:r w:rsidRPr="002D3668">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425" w:name="_Toc336338079"/>
            <w:bookmarkStart w:id="426" w:name="_Toc363827114"/>
            <w:r w:rsidRPr="002D3668">
              <w:rPr>
                <w:rFonts w:ascii="Tahoma" w:hAnsi="Tahoma" w:cs="Tahoma"/>
                <w:sz w:val="14"/>
                <w:lang w:val="it-IT"/>
              </w:rPr>
              <w:t>Licenza di Gestione Client per OSE per</w:t>
            </w:r>
            <w:r w:rsidR="000F35A9" w:rsidRPr="002D3668">
              <w:rPr>
                <w:rFonts w:ascii="Tahoma" w:hAnsi="Tahoma" w:cs="Tahoma"/>
                <w:sz w:val="14"/>
                <w:lang w:val="it-IT"/>
              </w:rPr>
              <w:t> </w:t>
            </w:r>
            <w:r w:rsidRPr="002D3668">
              <w:rPr>
                <w:rFonts w:ascii="Tahoma" w:hAnsi="Tahoma" w:cs="Tahoma"/>
                <w:sz w:val="14"/>
                <w:lang w:val="it-IT"/>
              </w:rPr>
              <w:t>System Center Operations Manager 2007 R2</w:t>
            </w:r>
            <w:bookmarkEnd w:id="425"/>
            <w:bookmarkEnd w:id="426"/>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AO,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427" w:name="_Toc336338080"/>
            <w:bookmarkStart w:id="428" w:name="_Toc363827115"/>
            <w:r w:rsidRPr="002D3668">
              <w:rPr>
                <w:rFonts w:ascii="Tahoma" w:hAnsi="Tahoma" w:cs="Tahoma"/>
                <w:sz w:val="14"/>
                <w:lang w:val="it-IT"/>
              </w:rPr>
              <w:t>Licenza di Gestione Client per Utente per</w:t>
            </w:r>
            <w:r w:rsidR="000F35A9" w:rsidRPr="002D3668">
              <w:rPr>
                <w:rFonts w:ascii="Tahoma" w:hAnsi="Tahoma" w:cs="Tahoma"/>
                <w:sz w:val="14"/>
                <w:lang w:val="it-IT"/>
              </w:rPr>
              <w:t> </w:t>
            </w:r>
            <w:r w:rsidRPr="002D3668">
              <w:rPr>
                <w:rFonts w:ascii="Tahoma" w:hAnsi="Tahoma" w:cs="Tahoma"/>
                <w:sz w:val="14"/>
                <w:lang w:val="it-IT"/>
              </w:rPr>
              <w:t>System Center Operations Manager 2007 R2</w:t>
            </w:r>
            <w:bookmarkEnd w:id="427"/>
            <w:bookmarkEnd w:id="428"/>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Style w:val="EndnoteReference"/>
                <w:rFonts w:cs="Tahoma"/>
                <w:color w:val="000000"/>
                <w:sz w:val="13"/>
                <w:szCs w:val="13"/>
                <w:u w:val="single"/>
                <w:lang w:val="it-IT"/>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rPr>
            </w:pPr>
          </w:p>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ProductNames"/>
              <w:spacing w:before="30" w:after="30"/>
              <w:rPr>
                <w:rFonts w:ascii="Tahoma" w:hAnsi="Tahoma" w:cs="Tahoma"/>
                <w:sz w:val="14"/>
              </w:rPr>
            </w:pPr>
            <w:bookmarkStart w:id="429" w:name="_Toc336338081"/>
            <w:bookmarkStart w:id="430" w:name="_Toc363827116"/>
            <w:r w:rsidRPr="00A80CB3">
              <w:rPr>
                <w:rFonts w:ascii="Tahoma" w:hAnsi="Tahoma" w:cs="Tahoma"/>
                <w:sz w:val="14"/>
              </w:rPr>
              <w:t>System Center Reporting Manager 2006</w:t>
            </w:r>
            <w:bookmarkEnd w:id="429"/>
            <w:bookmarkEnd w:id="430"/>
            <w:r w:rsidRPr="00A80CB3">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80_System_Center" w:history="1">
              <w:r w:rsidR="00B23717" w:rsidRPr="00A40DC4">
                <w:rPr>
                  <w:rStyle w:val="Hyperlink"/>
                  <w:rFonts w:cs="Tahoma"/>
                  <w:b/>
                  <w:sz w:val="13"/>
                  <w:szCs w:val="13"/>
                </w:rPr>
                <w:t>92</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ProductNames"/>
              <w:spacing w:before="30" w:after="30"/>
              <w:rPr>
                <w:rFonts w:ascii="Tahoma" w:hAnsi="Tahoma" w:cs="Tahoma"/>
                <w:sz w:val="14"/>
              </w:rPr>
            </w:pPr>
            <w:bookmarkStart w:id="431" w:name="_Toc336338082"/>
            <w:bookmarkStart w:id="432" w:name="_Toc363827117"/>
            <w:r w:rsidRPr="00A80CB3">
              <w:rPr>
                <w:rFonts w:ascii="Tahoma" w:hAnsi="Tahoma" w:cs="Tahoma"/>
                <w:sz w:val="14"/>
              </w:rPr>
              <w:t>System Center Server Management Suite Enterprise</w:t>
            </w:r>
            <w:bookmarkEnd w:id="431"/>
            <w:bookmarkEnd w:id="432"/>
            <w:r w:rsidRPr="00A80CB3">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93_System_Center" w:history="1">
              <w:r w:rsidR="00B23717" w:rsidRPr="00A40DC4">
                <w:rPr>
                  <w:rStyle w:val="Hyperlink"/>
                  <w:rFonts w:cs="Tahoma"/>
                  <w:b/>
                  <w:sz w:val="13"/>
                  <w:szCs w:val="13"/>
                </w:rPr>
                <w:t>93</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4"/>
              <w:spacing w:before="30" w:after="30"/>
              <w:ind w:left="0" w:firstLine="0"/>
              <w:rPr>
                <w:rFonts w:ascii="Tahoma" w:hAnsi="Tahoma" w:cs="Tahoma"/>
                <w:b w:val="0"/>
                <w:sz w:val="18"/>
                <w:szCs w:val="18"/>
              </w:rPr>
            </w:pPr>
            <w:bookmarkStart w:id="433" w:name="_Toc336338083"/>
            <w:bookmarkStart w:id="434" w:name="_Toc363827118"/>
            <w:r w:rsidRPr="00A80CB3">
              <w:rPr>
                <w:rFonts w:ascii="Tahoma" w:hAnsi="Tahoma" w:cs="Tahoma"/>
                <w:b w:val="0"/>
                <w:sz w:val="14"/>
                <w:szCs w:val="18"/>
              </w:rPr>
              <w:t>System Center Server Management Suite Datacenter</w:t>
            </w:r>
            <w:bookmarkEnd w:id="433"/>
            <w:bookmarkEnd w:id="434"/>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sz w:val="13"/>
                <w:szCs w:val="13"/>
                <w:u w:val="single"/>
              </w:rPr>
            </w:pPr>
            <w:hyperlink w:anchor="_94_System_Center" w:history="1">
              <w:r w:rsidR="00B23717" w:rsidRPr="00A40DC4">
                <w:rPr>
                  <w:rStyle w:val="Hyperlink"/>
                  <w:rFonts w:cs="Tahoma"/>
                  <w:b/>
                  <w:sz w:val="13"/>
                  <w:szCs w:val="13"/>
                </w:rPr>
                <w:t>94</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1A63C6"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b/>
                <w:sz w:val="14"/>
                <w:lang w:val="it-IT"/>
              </w:rPr>
            </w:pPr>
            <w:bookmarkStart w:id="435" w:name="_Toc336338086"/>
            <w:bookmarkStart w:id="436" w:name="_Toc363827119"/>
            <w:r w:rsidRPr="002D3668">
              <w:rPr>
                <w:rFonts w:ascii="Tahoma" w:hAnsi="Tahoma" w:cs="Tahoma"/>
                <w:sz w:val="14"/>
                <w:lang w:val="it-IT"/>
              </w:rPr>
              <w:t>Licenza di Gestione Client (Client ML) per OSE per System Center Service Manager 2010</w:t>
            </w:r>
            <w:bookmarkEnd w:id="435"/>
            <w:bookmarkEnd w:id="436"/>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rPr>
            </w:pPr>
          </w:p>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b/>
                <w:sz w:val="14"/>
                <w:lang w:val="it-IT"/>
              </w:rPr>
            </w:pPr>
            <w:bookmarkStart w:id="437" w:name="_Toc336338087"/>
            <w:bookmarkStart w:id="438" w:name="_Toc363827120"/>
            <w:r w:rsidRPr="002D3668">
              <w:rPr>
                <w:rFonts w:ascii="Tahoma" w:hAnsi="Tahoma" w:cs="Tahoma"/>
                <w:sz w:val="14"/>
                <w:lang w:val="it-IT"/>
              </w:rPr>
              <w:t>Licenza di Gestione Client (Client ML) per</w:t>
            </w:r>
            <w:r w:rsidR="000F35A9" w:rsidRPr="002D3668">
              <w:rPr>
                <w:rFonts w:ascii="Tahoma" w:hAnsi="Tahoma" w:cs="Tahoma"/>
                <w:sz w:val="14"/>
                <w:lang w:val="it-IT"/>
              </w:rPr>
              <w:t> </w:t>
            </w:r>
            <w:r w:rsidRPr="002D3668">
              <w:rPr>
                <w:rFonts w:ascii="Tahoma" w:hAnsi="Tahoma" w:cs="Tahoma"/>
                <w:sz w:val="14"/>
                <w:lang w:val="it-IT"/>
              </w:rPr>
              <w:t>Utente per System Center Service Manager 2010</w:t>
            </w:r>
            <w:bookmarkEnd w:id="437"/>
            <w:bookmarkEnd w:id="438"/>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rPr>
            </w:pPr>
          </w:p>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Heading3"/>
              <w:spacing w:before="30" w:after="30"/>
              <w:rPr>
                <w:rFonts w:ascii="Tahoma" w:hAnsi="Tahoma" w:cs="Tahoma"/>
                <w:b w:val="0"/>
                <w:sz w:val="14"/>
                <w:szCs w:val="16"/>
                <w:lang w:val="it-IT"/>
              </w:rPr>
            </w:pPr>
            <w:bookmarkStart w:id="439" w:name="_Toc336338088"/>
            <w:bookmarkStart w:id="440" w:name="_Toc363827121"/>
            <w:r w:rsidRPr="002D3668">
              <w:rPr>
                <w:rFonts w:ascii="Tahoma" w:hAnsi="Tahoma" w:cs="Tahoma"/>
                <w:b w:val="0"/>
                <w:sz w:val="14"/>
                <w:szCs w:val="16"/>
                <w:lang w:val="it-IT"/>
              </w:rPr>
              <w:t>Licenza di Gestione Server (Server ML) per</w:t>
            </w:r>
            <w:r w:rsidR="000F35A9" w:rsidRPr="002D3668">
              <w:rPr>
                <w:rFonts w:ascii="Tahoma" w:hAnsi="Tahoma" w:cs="Tahoma"/>
                <w:sz w:val="14"/>
                <w:lang w:val="it-IT"/>
              </w:rPr>
              <w:t> </w:t>
            </w:r>
            <w:r w:rsidRPr="002D3668">
              <w:rPr>
                <w:rFonts w:ascii="Tahoma" w:hAnsi="Tahoma" w:cs="Tahoma"/>
                <w:b w:val="0"/>
                <w:sz w:val="14"/>
                <w:szCs w:val="16"/>
                <w:lang w:val="it-IT"/>
              </w:rPr>
              <w:t>OSE per System Center Service Manager 2010</w:t>
            </w:r>
            <w:bookmarkEnd w:id="439"/>
            <w:bookmarkEnd w:id="440"/>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rPr>
            </w:pPr>
          </w:p>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6864A1" w:rsidRPr="00A80CB3" w:rsidTr="009D1E6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441" w:name="_Toc336338089"/>
            <w:bookmarkStart w:id="442" w:name="_Toc363827122"/>
            <w:r w:rsidRPr="002D3668">
              <w:rPr>
                <w:rFonts w:ascii="Tahoma" w:hAnsi="Tahoma" w:cs="Tahoma"/>
                <w:b w:val="0"/>
                <w:sz w:val="14"/>
                <w:szCs w:val="14"/>
                <w:lang w:val="it-IT"/>
              </w:rPr>
              <w:t>Licenza di Gestione Client per OSE per System Center Virtual Machine Manager 2008 R2</w:t>
            </w:r>
            <w:bookmarkEnd w:id="441"/>
            <w:bookmarkEnd w:id="442"/>
          </w:p>
        </w:tc>
        <w:tc>
          <w:tcPr>
            <w:tcW w:w="450" w:type="dxa"/>
            <w:tcBorders>
              <w:bottom w:val="single" w:sz="2"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87_System_Center" w:history="1">
              <w:r w:rsidR="00B23717" w:rsidRPr="00A40DC4">
                <w:rPr>
                  <w:rStyle w:val="Hyperlink"/>
                  <w:rFonts w:cs="Tahoma"/>
                  <w:b/>
                  <w:sz w:val="13"/>
                  <w:szCs w:val="13"/>
                </w:rPr>
                <w:t>95</w:t>
              </w:r>
            </w:hyperlink>
          </w:p>
        </w:tc>
        <w:tc>
          <w:tcPr>
            <w:tcW w:w="450" w:type="dxa"/>
            <w:tcBorders>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3"/>
            <w:tcBorders>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1</w:t>
            </w:r>
          </w:p>
        </w:tc>
        <w:tc>
          <w:tcPr>
            <w:tcW w:w="450" w:type="dxa"/>
            <w:tcBorders>
              <w:bottom w:val="single" w:sz="2" w:space="0" w:color="auto"/>
              <w:right w:val="single" w:sz="5"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3"/>
              </w:rPr>
              <w:t>A</w:t>
            </w:r>
          </w:p>
        </w:tc>
        <w:tc>
          <w:tcPr>
            <w:tcW w:w="540" w:type="dxa"/>
            <w:tcBorders>
              <w:bottom w:val="single" w:sz="2"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r>
      <w:tr w:rsidR="006864A1"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443" w:name="_Toc336338090"/>
            <w:bookmarkStart w:id="444" w:name="_Toc363827123"/>
            <w:r w:rsidRPr="002D3668">
              <w:rPr>
                <w:rFonts w:ascii="Tahoma" w:hAnsi="Tahoma" w:cs="Tahoma"/>
                <w:b w:val="0"/>
                <w:sz w:val="14"/>
                <w:szCs w:val="14"/>
                <w:lang w:val="it-IT"/>
              </w:rPr>
              <w:t>Licenza di Gestione Client per Utente per System Center Virtual Machine Manager 2008 R2</w:t>
            </w:r>
            <w:bookmarkEnd w:id="443"/>
            <w:bookmarkEnd w:id="444"/>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sz w:val="13"/>
                <w:szCs w:val="13"/>
                <w:u w:val="single"/>
              </w:rPr>
            </w:pPr>
            <w:hyperlink w:anchor="_87_System_Center" w:history="1">
              <w:r w:rsidR="00B23717" w:rsidRPr="00A40DC4">
                <w:rPr>
                  <w:rStyle w:val="Hyperlink"/>
                  <w:rFonts w:cs="Tahoma"/>
                  <w:b/>
                  <w:sz w:val="13"/>
                  <w:szCs w:val="13"/>
                </w:rPr>
                <w:t>95</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4"/>
                <w:szCs w:val="14"/>
              </w:rPr>
            </w:pPr>
          </w:p>
        </w:tc>
      </w:tr>
      <w:tr w:rsidR="006864A1"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0F35A9">
            <w:pPr>
              <w:pStyle w:val="ProductNames"/>
              <w:spacing w:before="30" w:after="30"/>
              <w:rPr>
                <w:rFonts w:ascii="Tahoma" w:hAnsi="Tahoma" w:cs="Tahoma"/>
                <w:sz w:val="14"/>
                <w:szCs w:val="14"/>
                <w:lang w:val="it-IT"/>
              </w:rPr>
            </w:pPr>
            <w:bookmarkStart w:id="445" w:name="_Toc336338091"/>
            <w:bookmarkStart w:id="446" w:name="_Toc363827124"/>
            <w:r w:rsidRPr="002D3668">
              <w:rPr>
                <w:rFonts w:ascii="Tahoma" w:hAnsi="Tahoma" w:cs="Tahoma"/>
                <w:color w:val="000000"/>
                <w:sz w:val="14"/>
                <w:szCs w:val="14"/>
                <w:lang w:val="it-IT"/>
              </w:rPr>
              <w:t>Licenza di Gestione Server per System Center Virtual Machine Manager 2008 R2</w:t>
            </w:r>
            <w:r w:rsidR="000F35A9" w:rsidRPr="002D3668">
              <w:rPr>
                <w:rFonts w:ascii="Tahoma" w:hAnsi="Tahoma" w:cs="Tahoma"/>
                <w:color w:val="000000"/>
                <w:sz w:val="14"/>
                <w:szCs w:val="14"/>
                <w:lang w:val="it-IT"/>
              </w:rPr>
              <w:t> </w:t>
            </w:r>
            <w:r w:rsidRPr="002D3668">
              <w:rPr>
                <w:rFonts w:ascii="Tahoma" w:hAnsi="Tahoma" w:cs="Tahoma"/>
                <w:color w:val="000000"/>
                <w:sz w:val="14"/>
                <w:szCs w:val="14"/>
                <w:lang w:val="it-IT"/>
              </w:rPr>
              <w:t>Enterprise</w:t>
            </w:r>
            <w:bookmarkEnd w:id="445"/>
            <w:bookmarkEnd w:id="446"/>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sz w:val="13"/>
                <w:szCs w:val="13"/>
                <w:u w:val="single"/>
              </w:rPr>
            </w:pPr>
            <w:hyperlink w:anchor="_87_System_Center" w:history="1">
              <w:r w:rsidR="00B23717" w:rsidRPr="00A40DC4">
                <w:rPr>
                  <w:rStyle w:val="Hyperlink"/>
                  <w:rFonts w:cs="Tahoma"/>
                  <w:b/>
                  <w:sz w:val="13"/>
                  <w:szCs w:val="13"/>
                </w:rPr>
                <w:t>95</w:t>
              </w:r>
            </w:hyperlink>
            <w:hyperlink w:anchor="Srv_100SysCenterVMM2008R2"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10/08</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4"/>
                <w:szCs w:val="14"/>
              </w:rPr>
            </w:pPr>
          </w:p>
        </w:tc>
      </w:tr>
      <w:tr w:rsidR="006864A1" w:rsidRPr="00A80CB3" w:rsidTr="009D1E60">
        <w:trPr>
          <w:trHeight w:val="368"/>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fr-FR"/>
              </w:rPr>
            </w:pPr>
            <w:bookmarkStart w:id="447" w:name="_Toc336338093"/>
            <w:bookmarkStart w:id="448" w:name="_Toc363827125"/>
            <w:r w:rsidRPr="002D3668">
              <w:rPr>
                <w:rFonts w:ascii="Tahoma" w:hAnsi="Tahoma" w:cs="Tahoma"/>
                <w:sz w:val="14"/>
                <w:szCs w:val="18"/>
                <w:lang w:val="fr-FR"/>
              </w:rPr>
              <w:t>System Center 2012 Client Management Suite (Client ML) per OSE</w:t>
            </w:r>
            <w:bookmarkEnd w:id="447"/>
            <w:bookmarkEnd w:id="448"/>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00"/>
                <w:sz w:val="13"/>
                <w:szCs w:val="13"/>
                <w:u w:val="single"/>
              </w:rPr>
            </w:pPr>
            <w:hyperlink w:anchor="_96_System_Center" w:history="1">
              <w:r w:rsidR="00B23717" w:rsidRPr="00A40DC4">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A80CB3" w:rsidRDefault="001A63C6" w:rsidP="00A40DC4">
            <w:pPr>
              <w:spacing w:before="30" w:after="30"/>
              <w:jc w:val="center"/>
              <w:rPr>
                <w:rFonts w:cs="Tahoma"/>
              </w:rPr>
            </w:pPr>
            <w:r w:rsidRPr="00A80CB3">
              <w:rPr>
                <w:rFonts w:cs="Tahoma"/>
                <w:sz w:val="13"/>
                <w:szCs w:val="13"/>
              </w:rPr>
              <w:t>AO, ST</w:t>
            </w:r>
          </w:p>
          <w:p w:rsidR="001A63C6" w:rsidRPr="00A80CB3" w:rsidRDefault="001A63C6" w:rsidP="00A40DC4">
            <w:pPr>
              <w:pStyle w:val="TableText"/>
              <w:widowControl w:val="0"/>
              <w:spacing w:before="30" w:after="30"/>
              <w:rPr>
                <w:rFonts w:ascii="Tahoma" w:hAnsi="Tahoma" w:cs="Tahoma"/>
                <w:sz w:val="13"/>
                <w:szCs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6864A1" w:rsidRPr="00A80CB3" w:rsidTr="009D1E60">
        <w:trPr>
          <w:trHeight w:val="134"/>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fr-FR"/>
              </w:rPr>
            </w:pPr>
            <w:bookmarkStart w:id="449" w:name="_Toc336338094"/>
            <w:bookmarkStart w:id="450" w:name="_Toc363827126"/>
            <w:r w:rsidRPr="002D3668">
              <w:rPr>
                <w:rFonts w:ascii="Tahoma" w:hAnsi="Tahoma" w:cs="Tahoma"/>
                <w:sz w:val="14"/>
                <w:szCs w:val="18"/>
                <w:lang w:val="fr-FR"/>
              </w:rPr>
              <w:t>System Center 2012 Client Management Suite (Client ML) per Utente</w:t>
            </w:r>
            <w:bookmarkEnd w:id="449"/>
            <w:bookmarkEnd w:id="450"/>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00"/>
                <w:sz w:val="13"/>
                <w:szCs w:val="13"/>
                <w:u w:val="single"/>
              </w:rPr>
            </w:pPr>
            <w:hyperlink w:anchor="_96_System_Center" w:history="1">
              <w:r w:rsidR="00B23717" w:rsidRPr="00A40DC4">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6864A1" w:rsidRPr="00A80CB3" w:rsidTr="009D1E60">
        <w:trPr>
          <w:trHeight w:val="134"/>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451" w:name="_Toc336338095"/>
            <w:bookmarkStart w:id="452" w:name="_Toc363827127"/>
            <w:r w:rsidRPr="002D3668">
              <w:rPr>
                <w:rFonts w:ascii="Tahoma" w:hAnsi="Tahoma" w:cs="Tahoma"/>
                <w:sz w:val="14"/>
                <w:szCs w:val="14"/>
                <w:lang w:val="it-IT"/>
              </w:rPr>
              <w:t>Licenza di Gestione Client (Client ML) per System Center 2012 Configuration Manager (Solo Studenti)</w:t>
            </w:r>
            <w:bookmarkEnd w:id="451"/>
            <w:bookmarkEnd w:id="452"/>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00"/>
                <w:sz w:val="13"/>
                <w:szCs w:val="13"/>
                <w:u w:val="single"/>
              </w:rPr>
            </w:pPr>
            <w:hyperlink w:anchor="_96_System_Center" w:history="1">
              <w:r w:rsidR="00B23717" w:rsidRPr="00A40DC4">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6864A1" w:rsidRPr="00A80CB3" w:rsidTr="009D1E60">
        <w:trPr>
          <w:trHeight w:val="134"/>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453" w:name="_Toc336338096"/>
            <w:bookmarkStart w:id="454" w:name="_Toc363827128"/>
            <w:r w:rsidRPr="002D3668">
              <w:rPr>
                <w:rFonts w:ascii="Tahoma" w:hAnsi="Tahoma" w:cs="Tahoma"/>
                <w:sz w:val="14"/>
                <w:lang w:val="it-IT"/>
              </w:rPr>
              <w:t>Licenza di Gestione Client per OSE per System Center 2012 Configuration Manager</w:t>
            </w:r>
            <w:bookmarkEnd w:id="453"/>
            <w:bookmarkEnd w:id="454"/>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00"/>
                <w:sz w:val="13"/>
                <w:szCs w:val="13"/>
                <w:u w:val="single"/>
              </w:rPr>
            </w:pPr>
            <w:hyperlink w:anchor="_96_System_Center" w:history="1">
              <w:r w:rsidR="00B23717" w:rsidRPr="00A40DC4">
                <w:rPr>
                  <w:rStyle w:val="Hyperlink"/>
                  <w:rFonts w:cs="Tahoma"/>
                  <w:b/>
                  <w:sz w:val="13"/>
                  <w:szCs w:val="13"/>
                </w:rPr>
                <w:t>96</w:t>
              </w:r>
            </w:hyperlink>
            <w:hyperlink w:anchor="_91_89_System"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6864A1" w:rsidRPr="00A80CB3" w:rsidTr="009D1E60">
        <w:trPr>
          <w:trHeight w:val="134"/>
        </w:trPr>
        <w:tc>
          <w:tcPr>
            <w:tcW w:w="2734" w:type="dxa"/>
            <w:gridSpan w:val="2"/>
            <w:tcBorders>
              <w:bottom w:val="single" w:sz="4" w:space="0" w:color="auto"/>
            </w:tcBorders>
            <w:shd w:val="clear" w:color="auto" w:fill="FABF8F"/>
            <w:vAlign w:val="center"/>
          </w:tcPr>
          <w:p w:rsidR="001A63C6" w:rsidRPr="002D3668" w:rsidRDefault="001A63C6" w:rsidP="009D1E60">
            <w:pPr>
              <w:pStyle w:val="ProductNames"/>
              <w:spacing w:before="30" w:after="30"/>
              <w:rPr>
                <w:rFonts w:ascii="Tahoma" w:hAnsi="Tahoma" w:cs="Tahoma"/>
                <w:sz w:val="14"/>
                <w:lang w:val="it-IT"/>
              </w:rPr>
            </w:pPr>
            <w:bookmarkStart w:id="455" w:name="_Toc336338097"/>
            <w:bookmarkStart w:id="456" w:name="_Toc363827129"/>
            <w:r w:rsidRPr="002D3668">
              <w:rPr>
                <w:rFonts w:ascii="Tahoma" w:hAnsi="Tahoma" w:cs="Tahoma"/>
                <w:sz w:val="14"/>
                <w:lang w:val="it-IT"/>
              </w:rPr>
              <w:t>Licenza di Gestione Client per Utente per System Center 2012 Configuration Manager</w:t>
            </w:r>
            <w:bookmarkEnd w:id="455"/>
            <w:bookmarkEnd w:id="456"/>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00"/>
                <w:sz w:val="13"/>
                <w:szCs w:val="13"/>
                <w:u w:val="single"/>
              </w:rPr>
            </w:pPr>
            <w:hyperlink w:anchor="_96_System_Center" w:history="1">
              <w:r w:rsidR="00B23717" w:rsidRPr="00A40DC4">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025C3" w:rsidRPr="00A80CB3" w:rsidTr="009D1E60">
        <w:trPr>
          <w:trHeight w:val="134"/>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457" w:name="_Toc336338098"/>
            <w:bookmarkStart w:id="458" w:name="_Toc363827130"/>
            <w:r w:rsidRPr="002D3668">
              <w:rPr>
                <w:rFonts w:ascii="Tahoma" w:hAnsi="Tahoma" w:cs="Tahoma"/>
                <w:sz w:val="14"/>
                <w:lang w:val="it-IT"/>
              </w:rPr>
              <w:t>Licenza di Gestione Server per System Center 2012 Datacenter (2 processori)</w:t>
            </w:r>
            <w:bookmarkEnd w:id="457"/>
            <w:bookmarkEnd w:id="458"/>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00"/>
                <w:sz w:val="13"/>
                <w:szCs w:val="13"/>
                <w:u w:val="single"/>
              </w:rPr>
            </w:pPr>
            <w:hyperlink w:anchor="_96_System_Center" w:history="1">
              <w:r w:rsidR="00B23717" w:rsidRPr="00A40DC4">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63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1136F4" w:rsidRPr="00A80CB3" w:rsidTr="009D1E60">
        <w:trPr>
          <w:trHeight w:val="134"/>
        </w:trPr>
        <w:tc>
          <w:tcPr>
            <w:tcW w:w="2734" w:type="dxa"/>
            <w:gridSpan w:val="2"/>
            <w:tcBorders>
              <w:bottom w:val="single" w:sz="4" w:space="0" w:color="auto"/>
            </w:tcBorders>
            <w:shd w:val="clear" w:color="auto" w:fill="FABF8F"/>
            <w:vAlign w:val="center"/>
          </w:tcPr>
          <w:p w:rsidR="001136F4" w:rsidRPr="00A80CB3" w:rsidRDefault="001136F4" w:rsidP="009D1E60">
            <w:pPr>
              <w:pStyle w:val="ProductNames"/>
              <w:spacing w:before="30" w:after="30"/>
              <w:rPr>
                <w:rFonts w:ascii="Tahoma" w:hAnsi="Tahoma" w:cs="Tahoma"/>
                <w:sz w:val="14"/>
              </w:rPr>
            </w:pPr>
            <w:bookmarkStart w:id="459" w:name="_Toc363827131"/>
            <w:r w:rsidRPr="00A80CB3">
              <w:rPr>
                <w:rFonts w:ascii="Tahoma" w:hAnsi="Tahoma" w:cs="Tahoma"/>
                <w:sz w:val="14"/>
              </w:rPr>
              <w:t>System Center 2012 Endpoint Protection</w:t>
            </w:r>
            <w:bookmarkEnd w:id="459"/>
          </w:p>
        </w:tc>
        <w:tc>
          <w:tcPr>
            <w:tcW w:w="450" w:type="dxa"/>
            <w:tcBorders>
              <w:bottom w:val="single" w:sz="4" w:space="0" w:color="auto"/>
            </w:tcBorders>
            <w:shd w:val="clear" w:color="auto" w:fill="FABF8F"/>
            <w:vAlign w:val="center"/>
          </w:tcPr>
          <w:p w:rsidR="001136F4" w:rsidRPr="00A40DC4" w:rsidRDefault="000D0A8C" w:rsidP="00A40DC4">
            <w:pPr>
              <w:pStyle w:val="TableText"/>
              <w:widowControl w:val="0"/>
              <w:spacing w:before="30" w:after="30"/>
              <w:rPr>
                <w:rFonts w:cs="Tahoma"/>
                <w:b/>
                <w:color w:val="000000"/>
                <w:sz w:val="13"/>
                <w:szCs w:val="13"/>
                <w:u w:val="single"/>
              </w:rPr>
            </w:pPr>
            <w:hyperlink w:anchor="_97_System_Center" w:history="1">
              <w:r w:rsidR="00B23717" w:rsidRPr="00A40DC4">
                <w:rPr>
                  <w:rStyle w:val="Hyperlink"/>
                  <w:rFonts w:cs="Tahoma"/>
                  <w:b/>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sz w:val="13"/>
                <w:szCs w:val="13"/>
              </w:rPr>
            </w:pPr>
            <w:r w:rsidRPr="00A80CB3">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sz w:val="13"/>
                <w:szCs w:val="13"/>
              </w:rPr>
            </w:pPr>
            <w:r w:rsidRPr="00A80C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sz w:val="13"/>
              </w:rPr>
            </w:pPr>
            <w:r w:rsidRPr="00A80CB3">
              <w:rPr>
                <w:rFonts w:ascii="Tahoma" w:hAnsi="Tahoma" w:cs="Tahoma"/>
                <w:sz w:val="13"/>
              </w:rPr>
              <w:t>AO, ST</w:t>
            </w:r>
          </w:p>
        </w:tc>
        <w:tc>
          <w:tcPr>
            <w:tcW w:w="540" w:type="dxa"/>
            <w:tcBorders>
              <w:bottom w:val="single" w:sz="4" w:space="0" w:color="auto"/>
            </w:tcBorders>
            <w:shd w:val="clear" w:color="auto" w:fill="FABF8F"/>
            <w:vAlign w:val="center"/>
          </w:tcPr>
          <w:p w:rsidR="001136F4" w:rsidRPr="00A80CB3" w:rsidRDefault="001136F4" w:rsidP="00A40DC4">
            <w:pPr>
              <w:pStyle w:val="TableText"/>
              <w:widowControl w:val="0"/>
              <w:spacing w:before="30" w:after="30"/>
              <w:rPr>
                <w:rFonts w:ascii="Tahoma" w:hAnsi="Tahoma" w:cs="Tahoma"/>
                <w:sz w:val="13"/>
              </w:rPr>
            </w:pPr>
          </w:p>
        </w:tc>
      </w:tr>
      <w:tr w:rsidR="00B025C3" w:rsidRPr="00A80CB3" w:rsidTr="009D1E60">
        <w:trPr>
          <w:trHeight w:val="134"/>
        </w:trPr>
        <w:tc>
          <w:tcPr>
            <w:tcW w:w="2734" w:type="dxa"/>
            <w:gridSpan w:val="2"/>
            <w:tcBorders>
              <w:bottom w:val="single" w:sz="4" w:space="0" w:color="auto"/>
            </w:tcBorders>
            <w:shd w:val="clear" w:color="auto" w:fill="auto"/>
            <w:vAlign w:val="center"/>
          </w:tcPr>
          <w:p w:rsidR="001A63C6" w:rsidRPr="002D3668" w:rsidRDefault="001A63C6" w:rsidP="009D1E60">
            <w:pPr>
              <w:pStyle w:val="ProductNames"/>
              <w:spacing w:before="30" w:after="30"/>
              <w:rPr>
                <w:rFonts w:ascii="Tahoma" w:hAnsi="Tahoma" w:cs="Tahoma"/>
                <w:sz w:val="14"/>
                <w:lang w:val="it-IT"/>
              </w:rPr>
            </w:pPr>
            <w:bookmarkStart w:id="460" w:name="_Toc336338100"/>
            <w:bookmarkStart w:id="461" w:name="_Toc363827132"/>
            <w:r w:rsidRPr="002D3668">
              <w:rPr>
                <w:rFonts w:ascii="Tahoma" w:hAnsi="Tahoma" w:cs="Tahoma"/>
                <w:sz w:val="14"/>
                <w:lang w:val="it-IT"/>
              </w:rPr>
              <w:lastRenderedPageBreak/>
              <w:t>Licenza di Gestione Server Standard per System Center 2012 (2 processori)</w:t>
            </w:r>
            <w:bookmarkEnd w:id="460"/>
            <w:bookmarkEnd w:id="461"/>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cs="Tahoma"/>
                <w:b/>
                <w:color w:val="000000"/>
                <w:sz w:val="13"/>
                <w:szCs w:val="13"/>
                <w:u w:val="single"/>
                <w:lang w:val="it-IT"/>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EF228F"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462" w:name="_Toc336338102"/>
            <w:bookmarkStart w:id="463" w:name="_Toc363827133"/>
            <w:r w:rsidRPr="00A80CB3">
              <w:rPr>
                <w:rFonts w:ascii="Tahoma" w:hAnsi="Tahoma" w:cs="Tahoma"/>
                <w:b w:val="0"/>
                <w:sz w:val="14"/>
                <w:szCs w:val="14"/>
              </w:rPr>
              <w:t>VDI Suite</w:t>
            </w:r>
            <w:bookmarkEnd w:id="462"/>
            <w:bookmarkEnd w:id="463"/>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szCs w:val="13"/>
              </w:rPr>
            </w:pPr>
            <w:r w:rsidRPr="00A80CB3">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szCs w:val="13"/>
              </w:rPr>
            </w:pPr>
            <w:r w:rsidRPr="00A80C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szCs w:val="13"/>
              </w:rPr>
            </w:pPr>
            <w:r w:rsidRPr="00A80CB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szCs w:val="13"/>
              </w:rPr>
            </w:pPr>
            <w:r w:rsidRPr="00A80CB3">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spacing w:before="30" w:after="30"/>
              <w:rPr>
                <w:rFonts w:ascii="Tahoma" w:hAnsi="Tahoma" w:cs="Tahoma"/>
                <w:sz w:val="13"/>
                <w:szCs w:val="13"/>
              </w:rPr>
            </w:pPr>
            <w:r w:rsidRPr="00A80CB3">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21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464" w:name="_Toc336338103"/>
            <w:bookmarkStart w:id="465" w:name="_Toc363827134"/>
            <w:r w:rsidRPr="00A80CB3">
              <w:rPr>
                <w:rFonts w:ascii="Tahoma" w:hAnsi="Tahoma" w:cs="Tahoma"/>
                <w:b w:val="0"/>
                <w:sz w:val="14"/>
                <w:szCs w:val="14"/>
              </w:rPr>
              <w:t>VDI Suite con MDOP</w:t>
            </w:r>
            <w:bookmarkEnd w:id="464"/>
            <w:bookmarkEnd w:id="465"/>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spacing w:before="30" w:after="30"/>
              <w:rPr>
                <w:rFonts w:ascii="Tahoma" w:hAnsi="Tahoma" w:cs="Tahoma"/>
                <w:sz w:val="13"/>
                <w:szCs w:val="13"/>
              </w:rPr>
            </w:pPr>
            <w:r w:rsidRPr="00A80CB3">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spacing w:before="30" w:after="30"/>
              <w:rPr>
                <w:rFonts w:ascii="Tahoma" w:hAnsi="Tahoma" w:cs="Tahoma"/>
                <w:sz w:val="13"/>
                <w:szCs w:val="13"/>
              </w:rPr>
            </w:pPr>
            <w:r w:rsidRPr="00A80CB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spacing w:before="30" w:after="30"/>
              <w:rPr>
                <w:rFonts w:ascii="Tahoma" w:hAnsi="Tahoma" w:cs="Tahoma"/>
                <w:sz w:val="13"/>
                <w:szCs w:val="13"/>
              </w:rPr>
            </w:pPr>
            <w:r w:rsidRPr="00A80CB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spacing w:before="30" w:after="30"/>
              <w:rPr>
                <w:rFonts w:ascii="Tahoma" w:hAnsi="Tahoma" w:cs="Tahoma"/>
                <w:sz w:val="13"/>
                <w:szCs w:val="13"/>
              </w:rPr>
            </w:pPr>
            <w:r w:rsidRPr="00A80CB3">
              <w:rPr>
                <w:rFonts w:ascii="Tahoma" w:hAnsi="Tahoma" w:cs="Tahoma"/>
                <w:sz w:val="13"/>
                <w:szCs w:val="13"/>
              </w:rPr>
              <w:t>E, P</w:t>
            </w:r>
          </w:p>
        </w:tc>
        <w:tc>
          <w:tcPr>
            <w:tcW w:w="450" w:type="dxa"/>
            <w:tcBorders>
              <w:bottom w:val="single" w:sz="4" w:space="0" w:color="auto"/>
            </w:tcBorders>
            <w:shd w:val="clear" w:color="auto" w:fill="auto"/>
            <w:vAlign w:val="center"/>
          </w:tcPr>
          <w:p w:rsidR="001A63C6" w:rsidRPr="00A80CB3" w:rsidRDefault="001A63C6" w:rsidP="00A40DC4">
            <w:pPr>
              <w:pStyle w:val="TableText"/>
              <w:spacing w:before="30" w:after="30"/>
              <w:rPr>
                <w:rFonts w:ascii="Tahoma" w:hAnsi="Tahoma" w:cs="Tahoma"/>
                <w:sz w:val="13"/>
                <w:szCs w:val="13"/>
              </w:rPr>
            </w:pPr>
            <w:r w:rsidRPr="00A80CB3">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260"/>
        </w:trPr>
        <w:tc>
          <w:tcPr>
            <w:tcW w:w="2734" w:type="dxa"/>
            <w:gridSpan w:val="2"/>
            <w:tcBorders>
              <w:bottom w:val="single" w:sz="4" w:space="0" w:color="auto"/>
            </w:tcBorders>
            <w:shd w:val="clear" w:color="auto" w:fill="FABF8F"/>
            <w:vAlign w:val="center"/>
          </w:tcPr>
          <w:p w:rsidR="00500991" w:rsidRPr="00A80CB3" w:rsidRDefault="00500991" w:rsidP="009D1E60">
            <w:pPr>
              <w:pStyle w:val="Heading2"/>
              <w:spacing w:before="30" w:after="30"/>
              <w:ind w:left="0"/>
              <w:rPr>
                <w:rFonts w:ascii="Tahoma" w:hAnsi="Tahoma" w:cs="Tahoma"/>
                <w:b w:val="0"/>
                <w:sz w:val="14"/>
                <w:szCs w:val="14"/>
              </w:rPr>
            </w:pPr>
            <w:bookmarkStart w:id="466" w:name="_Toc336338104"/>
            <w:bookmarkStart w:id="467" w:name="_Toc363827135"/>
            <w:r w:rsidRPr="00A80CB3">
              <w:rPr>
                <w:rFonts w:ascii="Tahoma" w:hAnsi="Tahoma" w:cs="Tahoma"/>
                <w:b w:val="0"/>
                <w:sz w:val="14"/>
                <w:szCs w:val="14"/>
              </w:rPr>
              <w:t>VDI Standard Suite</w:t>
            </w:r>
            <w:bookmarkEnd w:id="466"/>
            <w:bookmarkEnd w:id="467"/>
          </w:p>
        </w:tc>
        <w:tc>
          <w:tcPr>
            <w:tcW w:w="450" w:type="dxa"/>
            <w:tcBorders>
              <w:bottom w:val="single" w:sz="4" w:space="0" w:color="auto"/>
            </w:tcBorders>
            <w:shd w:val="clear" w:color="auto" w:fill="FABF8F"/>
            <w:vAlign w:val="center"/>
          </w:tcPr>
          <w:p w:rsidR="00500991" w:rsidRPr="00A40DC4" w:rsidRDefault="000D0A8C" w:rsidP="00A40DC4">
            <w:pPr>
              <w:pStyle w:val="TableText"/>
              <w:widowControl w:val="0"/>
              <w:spacing w:before="30" w:after="30"/>
              <w:rPr>
                <w:rStyle w:val="EndnoteReference"/>
                <w:rFonts w:cs="Tahoma"/>
                <w:b w:val="0"/>
                <w:sz w:val="13"/>
                <w:szCs w:val="13"/>
              </w:rPr>
            </w:pPr>
            <w:hyperlink w:anchor="_99_VDI_Standard" w:history="1">
              <w:r w:rsidR="00B23717" w:rsidRPr="00A40DC4">
                <w:rPr>
                  <w:rStyle w:val="Hyperlink"/>
                  <w:rFonts w:cs="Tahoma"/>
                  <w:b/>
                  <w:sz w:val="13"/>
                  <w:szCs w:val="13"/>
                </w:rPr>
                <w:t>98</w:t>
              </w:r>
            </w:hyperlink>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r>
      <w:tr w:rsidR="00500991" w:rsidRPr="00A80CB3" w:rsidTr="009D1E60">
        <w:trPr>
          <w:trHeight w:val="260"/>
        </w:trPr>
        <w:tc>
          <w:tcPr>
            <w:tcW w:w="2734" w:type="dxa"/>
            <w:gridSpan w:val="2"/>
            <w:tcBorders>
              <w:bottom w:val="single" w:sz="4" w:space="0" w:color="auto"/>
            </w:tcBorders>
            <w:shd w:val="clear" w:color="auto" w:fill="auto"/>
            <w:vAlign w:val="center"/>
          </w:tcPr>
          <w:p w:rsidR="00500991" w:rsidRPr="00A80CB3" w:rsidRDefault="00500991" w:rsidP="009D1E60">
            <w:pPr>
              <w:pStyle w:val="Heading2"/>
              <w:spacing w:before="30" w:after="30"/>
              <w:ind w:left="0"/>
              <w:rPr>
                <w:rFonts w:ascii="Tahoma" w:hAnsi="Tahoma" w:cs="Tahoma"/>
                <w:b w:val="0"/>
                <w:sz w:val="14"/>
                <w:szCs w:val="14"/>
              </w:rPr>
            </w:pPr>
            <w:bookmarkStart w:id="468" w:name="_Toc336338105"/>
            <w:bookmarkStart w:id="469" w:name="_Toc363827136"/>
            <w:r w:rsidRPr="00A80CB3">
              <w:rPr>
                <w:rFonts w:ascii="Tahoma" w:hAnsi="Tahoma" w:cs="Tahoma"/>
                <w:b w:val="0"/>
                <w:sz w:val="14"/>
                <w:szCs w:val="14"/>
              </w:rPr>
              <w:t>VDI Standard Suite con MDOP</w:t>
            </w:r>
            <w:bookmarkEnd w:id="468"/>
            <w:bookmarkEnd w:id="469"/>
          </w:p>
        </w:tc>
        <w:tc>
          <w:tcPr>
            <w:tcW w:w="450" w:type="dxa"/>
            <w:tcBorders>
              <w:bottom w:val="single" w:sz="4" w:space="0" w:color="auto"/>
            </w:tcBorders>
            <w:shd w:val="clear" w:color="auto" w:fill="auto"/>
            <w:vAlign w:val="center"/>
          </w:tcPr>
          <w:p w:rsidR="00500991" w:rsidRPr="00A40DC4" w:rsidRDefault="000D0A8C" w:rsidP="00A40DC4">
            <w:pPr>
              <w:pStyle w:val="TableText"/>
              <w:widowControl w:val="0"/>
              <w:spacing w:before="30" w:after="30"/>
              <w:rPr>
                <w:rStyle w:val="EndnoteReference"/>
                <w:rFonts w:cs="Tahoma"/>
                <w:b w:val="0"/>
                <w:sz w:val="13"/>
                <w:szCs w:val="13"/>
                <w:u w:val="single"/>
              </w:rPr>
            </w:pPr>
            <w:hyperlink w:anchor="_99_VDI_Standard" w:history="1">
              <w:r w:rsidR="00B23717" w:rsidRPr="00A40DC4">
                <w:rPr>
                  <w:rStyle w:val="Hyperlink"/>
                  <w:rFonts w:cs="Tahoma"/>
                  <w:b/>
                  <w:sz w:val="13"/>
                  <w:szCs w:val="13"/>
                </w:rPr>
                <w:t>98</w:t>
              </w:r>
            </w:hyperlink>
            <w:hyperlink w:anchor="Srv_105VDIStandardandPremiumSuites" w:history="1"/>
          </w:p>
        </w:tc>
        <w:tc>
          <w:tcPr>
            <w:tcW w:w="450" w:type="dxa"/>
            <w:tcBorders>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r>
      <w:tr w:rsidR="00500991" w:rsidRPr="00A80CB3" w:rsidTr="009D1E60">
        <w:trPr>
          <w:trHeight w:val="260"/>
        </w:trPr>
        <w:tc>
          <w:tcPr>
            <w:tcW w:w="2734" w:type="dxa"/>
            <w:gridSpan w:val="2"/>
            <w:tcBorders>
              <w:bottom w:val="single" w:sz="4" w:space="0" w:color="auto"/>
            </w:tcBorders>
            <w:shd w:val="clear" w:color="auto" w:fill="FABF8F"/>
            <w:vAlign w:val="center"/>
          </w:tcPr>
          <w:p w:rsidR="00500991" w:rsidRPr="00A80CB3" w:rsidRDefault="00500991" w:rsidP="009D1E60">
            <w:pPr>
              <w:pStyle w:val="Heading2"/>
              <w:spacing w:before="30" w:after="30"/>
              <w:ind w:left="0"/>
              <w:rPr>
                <w:rFonts w:ascii="Tahoma" w:hAnsi="Tahoma" w:cs="Tahoma"/>
                <w:b w:val="0"/>
                <w:sz w:val="14"/>
                <w:szCs w:val="14"/>
              </w:rPr>
            </w:pPr>
            <w:bookmarkStart w:id="470" w:name="_Toc336338106"/>
            <w:bookmarkStart w:id="471" w:name="_Toc363827137"/>
            <w:r w:rsidRPr="00A80CB3">
              <w:rPr>
                <w:rFonts w:ascii="Tahoma" w:hAnsi="Tahoma" w:cs="Tahoma"/>
                <w:b w:val="0"/>
                <w:sz w:val="14"/>
                <w:szCs w:val="14"/>
              </w:rPr>
              <w:t>VDI Premium Suite</w:t>
            </w:r>
            <w:bookmarkEnd w:id="470"/>
            <w:bookmarkEnd w:id="471"/>
          </w:p>
        </w:tc>
        <w:tc>
          <w:tcPr>
            <w:tcW w:w="450" w:type="dxa"/>
            <w:tcBorders>
              <w:bottom w:val="single" w:sz="4" w:space="0" w:color="auto"/>
            </w:tcBorders>
            <w:shd w:val="clear" w:color="auto" w:fill="FABF8F"/>
            <w:vAlign w:val="center"/>
          </w:tcPr>
          <w:p w:rsidR="00500991" w:rsidRPr="00A40DC4" w:rsidRDefault="000D0A8C" w:rsidP="00A40DC4">
            <w:pPr>
              <w:pStyle w:val="TableText"/>
              <w:widowControl w:val="0"/>
              <w:spacing w:before="30" w:after="30"/>
              <w:rPr>
                <w:rStyle w:val="EndnoteReference"/>
                <w:rFonts w:cs="Tahoma"/>
                <w:b w:val="0"/>
                <w:sz w:val="13"/>
                <w:szCs w:val="13"/>
                <w:u w:val="single"/>
              </w:rPr>
            </w:pPr>
            <w:hyperlink w:anchor="_99_VDI_Standard" w:history="1">
              <w:r w:rsidR="00B23717" w:rsidRPr="00A40DC4">
                <w:rPr>
                  <w:rStyle w:val="Hyperlink"/>
                  <w:rFonts w:cs="Tahoma"/>
                  <w:b/>
                  <w:sz w:val="13"/>
                  <w:szCs w:val="13"/>
                </w:rPr>
                <w:t>98</w:t>
              </w:r>
            </w:hyperlink>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500991" w:rsidRPr="00A80CB3" w:rsidRDefault="00500991" w:rsidP="00A40DC4">
            <w:pPr>
              <w:pStyle w:val="TableText"/>
              <w:widowControl w:val="0"/>
              <w:spacing w:before="30" w:after="30"/>
              <w:rPr>
                <w:rFonts w:ascii="Tahoma" w:hAnsi="Tahoma" w:cs="Tahoma"/>
                <w:sz w:val="13"/>
              </w:rPr>
            </w:pPr>
          </w:p>
        </w:tc>
      </w:tr>
      <w:tr w:rsidR="00500991" w:rsidRPr="00A80CB3" w:rsidTr="009D1E60">
        <w:trPr>
          <w:trHeight w:val="260"/>
        </w:trPr>
        <w:tc>
          <w:tcPr>
            <w:tcW w:w="2734" w:type="dxa"/>
            <w:gridSpan w:val="2"/>
            <w:tcBorders>
              <w:bottom w:val="single" w:sz="4" w:space="0" w:color="auto"/>
            </w:tcBorders>
            <w:shd w:val="clear" w:color="auto" w:fill="auto"/>
            <w:vAlign w:val="center"/>
          </w:tcPr>
          <w:p w:rsidR="00500991" w:rsidRPr="002D3668" w:rsidRDefault="00500991" w:rsidP="009D1E60">
            <w:pPr>
              <w:pStyle w:val="Heading2"/>
              <w:spacing w:before="30" w:after="30"/>
              <w:ind w:left="0"/>
              <w:rPr>
                <w:rFonts w:ascii="Tahoma" w:hAnsi="Tahoma" w:cs="Tahoma"/>
                <w:b w:val="0"/>
                <w:sz w:val="14"/>
                <w:szCs w:val="14"/>
                <w:lang w:val="it-IT"/>
              </w:rPr>
            </w:pPr>
            <w:bookmarkStart w:id="472" w:name="_Toc336338107"/>
            <w:bookmarkStart w:id="473" w:name="_Toc363827138"/>
            <w:r w:rsidRPr="002D3668">
              <w:rPr>
                <w:rFonts w:ascii="Tahoma" w:hAnsi="Tahoma" w:cs="Tahoma"/>
                <w:b w:val="0"/>
                <w:sz w:val="14"/>
                <w:szCs w:val="14"/>
                <w:lang w:val="it-IT"/>
              </w:rPr>
              <w:t>VDI Premium Suite con MDOP</w:t>
            </w:r>
            <w:bookmarkEnd w:id="472"/>
            <w:bookmarkEnd w:id="473"/>
          </w:p>
        </w:tc>
        <w:tc>
          <w:tcPr>
            <w:tcW w:w="450" w:type="dxa"/>
            <w:tcBorders>
              <w:bottom w:val="single" w:sz="4" w:space="0" w:color="auto"/>
            </w:tcBorders>
            <w:shd w:val="clear" w:color="auto" w:fill="auto"/>
            <w:vAlign w:val="center"/>
          </w:tcPr>
          <w:p w:rsidR="00500991" w:rsidRPr="00A40DC4" w:rsidRDefault="000D0A8C" w:rsidP="00A40DC4">
            <w:pPr>
              <w:pStyle w:val="TableText"/>
              <w:widowControl w:val="0"/>
              <w:spacing w:before="30" w:after="30"/>
              <w:rPr>
                <w:rStyle w:val="EndnoteReference"/>
                <w:rFonts w:cs="Tahoma"/>
                <w:b w:val="0"/>
                <w:sz w:val="13"/>
                <w:szCs w:val="13"/>
                <w:u w:val="single"/>
              </w:rPr>
            </w:pPr>
            <w:hyperlink w:anchor="_99_VDI_Standard" w:history="1">
              <w:r w:rsidR="00B23717" w:rsidRPr="00A40DC4">
                <w:rPr>
                  <w:rStyle w:val="Hyperlink"/>
                  <w:rFonts w:cs="Tahoma"/>
                  <w:b/>
                  <w:sz w:val="13"/>
                  <w:szCs w:val="13"/>
                </w:rPr>
                <w:t>98</w:t>
              </w:r>
            </w:hyperlink>
          </w:p>
        </w:tc>
        <w:tc>
          <w:tcPr>
            <w:tcW w:w="450" w:type="dxa"/>
            <w:tcBorders>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00991" w:rsidRPr="00A80CB3" w:rsidRDefault="00500991" w:rsidP="00A40DC4">
            <w:pPr>
              <w:pStyle w:val="TableText"/>
              <w:widowControl w:val="0"/>
              <w:spacing w:before="30" w:after="30"/>
              <w:rPr>
                <w:rFonts w:ascii="Tahoma" w:hAnsi="Tahoma" w:cs="Tahoma"/>
                <w:sz w:val="13"/>
              </w:rPr>
            </w:pPr>
          </w:p>
        </w:tc>
      </w:tr>
      <w:tr w:rsidR="00B025C3"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pt-BR"/>
              </w:rPr>
            </w:pPr>
            <w:bookmarkStart w:id="474" w:name="_Toc336338108"/>
            <w:bookmarkStart w:id="475" w:name="_Toc363827139"/>
            <w:r w:rsidRPr="002D3668">
              <w:rPr>
                <w:rFonts w:ascii="Tahoma" w:hAnsi="Tahoma" w:cs="Tahoma"/>
                <w:b w:val="0"/>
                <w:sz w:val="14"/>
                <w:szCs w:val="14"/>
                <w:lang w:val="pt-BR"/>
              </w:rPr>
              <w:t>Virtual Server 2005 R2 Enterprise Edition</w:t>
            </w:r>
            <w:bookmarkEnd w:id="474"/>
            <w:bookmarkEnd w:id="475"/>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476" w:name="_Toc336338109"/>
            <w:bookmarkStart w:id="477" w:name="_Toc363827140"/>
            <w:r w:rsidRPr="00A80CB3">
              <w:rPr>
                <w:rFonts w:ascii="Tahoma" w:hAnsi="Tahoma" w:cs="Tahoma"/>
                <w:b w:val="0"/>
                <w:sz w:val="14"/>
                <w:szCs w:val="14"/>
              </w:rPr>
              <w:t>Visual Studio</w:t>
            </w:r>
            <w:r w:rsidR="002C6BD7" w:rsidRPr="002C6BD7">
              <w:rPr>
                <w:rFonts w:ascii="Tahoma" w:eastAsia="Times New Roman" w:hAnsi="Tahoma" w:cs="Tahoma"/>
                <w:b w:val="0"/>
                <w:color w:val="000000"/>
                <w:sz w:val="14"/>
                <w:szCs w:val="14"/>
                <w:vertAlign w:val="superscript"/>
              </w:rPr>
              <w:t>®</w:t>
            </w:r>
            <w:r w:rsidRPr="00A80CB3">
              <w:rPr>
                <w:rFonts w:ascii="Tahoma" w:hAnsi="Tahoma" w:cs="Tahoma"/>
                <w:b w:val="0"/>
                <w:sz w:val="14"/>
                <w:szCs w:val="14"/>
              </w:rPr>
              <w:t xml:space="preserve"> Team Foundation Server 2012 con Tecnologia SQL Server 2012</w:t>
            </w:r>
            <w:bookmarkEnd w:id="476"/>
            <w:bookmarkEnd w:id="477"/>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Style w:val="EndnoteReference"/>
                <w:rFonts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B025C3"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478" w:name="_Toc254805933"/>
            <w:bookmarkStart w:id="479" w:name="_Toc336338110"/>
            <w:bookmarkStart w:id="480" w:name="_Toc363827141"/>
            <w:r w:rsidRPr="002D3668">
              <w:rPr>
                <w:rFonts w:ascii="Tahoma" w:hAnsi="Tahoma" w:cs="Tahoma"/>
                <w:b w:val="0"/>
                <w:sz w:val="14"/>
                <w:szCs w:val="14"/>
                <w:lang w:val="it-IT"/>
              </w:rPr>
              <w:t>CAL per Dispositivo per Visual Studio</w:t>
            </w:r>
            <w:r w:rsidR="002C6BD7" w:rsidRPr="002D3668">
              <w:rPr>
                <w:rFonts w:ascii="Tahoma" w:hAnsi="Tahoma" w:cs="Tahoma"/>
                <w:b w:val="0"/>
                <w:sz w:val="14"/>
                <w:szCs w:val="14"/>
                <w:vertAlign w:val="superscript"/>
                <w:lang w:val="it-IT"/>
              </w:rPr>
              <w:t>®</w:t>
            </w:r>
            <w:r w:rsidRPr="002D3668">
              <w:rPr>
                <w:rFonts w:ascii="Tahoma" w:hAnsi="Tahoma" w:cs="Tahoma"/>
                <w:b w:val="0"/>
                <w:sz w:val="14"/>
                <w:szCs w:val="14"/>
                <w:lang w:val="it-IT"/>
              </w:rPr>
              <w:t xml:space="preserve"> Team Foundation Server 2012</w:t>
            </w:r>
            <w:bookmarkEnd w:id="478"/>
            <w:bookmarkEnd w:id="479"/>
            <w:bookmarkEnd w:id="480"/>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sz w:val="13"/>
                <w:szCs w:val="13"/>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500991"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481" w:name="_Toc254805934"/>
            <w:bookmarkStart w:id="482" w:name="_Toc336338111"/>
            <w:bookmarkStart w:id="483" w:name="_Toc363827142"/>
            <w:r w:rsidRPr="00A80CB3">
              <w:rPr>
                <w:rFonts w:ascii="Tahoma" w:hAnsi="Tahoma" w:cs="Tahoma"/>
                <w:b w:val="0"/>
                <w:sz w:val="14"/>
                <w:szCs w:val="14"/>
              </w:rPr>
              <w:t>User CAL per Visual Studio</w:t>
            </w:r>
            <w:r w:rsidR="002C6BD7" w:rsidRPr="002C6BD7">
              <w:rPr>
                <w:rFonts w:ascii="Tahoma" w:hAnsi="Tahoma" w:cs="Tahoma"/>
                <w:b w:val="0"/>
                <w:sz w:val="14"/>
                <w:szCs w:val="14"/>
                <w:vertAlign w:val="superscript"/>
              </w:rPr>
              <w:t>®</w:t>
            </w:r>
            <w:r w:rsidRPr="00A80CB3">
              <w:rPr>
                <w:rFonts w:ascii="Tahoma" w:hAnsi="Tahoma" w:cs="Tahoma"/>
                <w:b w:val="0"/>
                <w:sz w:val="14"/>
                <w:szCs w:val="14"/>
              </w:rPr>
              <w:t xml:space="preserve"> Team Foundation Server 2012</w:t>
            </w:r>
            <w:bookmarkEnd w:id="481"/>
            <w:bookmarkEnd w:id="482"/>
            <w:bookmarkEnd w:id="483"/>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Style w:val="EndnoteReference"/>
                <w:rFonts w:cs="Tahoma"/>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szCs w:val="13"/>
              </w:rPr>
            </w:pPr>
            <w:r w:rsidRPr="00A80CB3">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0B5EFD" w:rsidRPr="00A80CB3" w:rsidTr="009D1E60">
        <w:trPr>
          <w:trHeight w:val="287"/>
        </w:trPr>
        <w:tc>
          <w:tcPr>
            <w:tcW w:w="2734" w:type="dxa"/>
            <w:gridSpan w:val="2"/>
            <w:tcBorders>
              <w:bottom w:val="single" w:sz="4" w:space="0" w:color="auto"/>
            </w:tcBorders>
            <w:shd w:val="clear" w:color="auto" w:fill="FABF8F"/>
            <w:vAlign w:val="center"/>
          </w:tcPr>
          <w:p w:rsidR="000B5EFD" w:rsidRPr="00A80CB3" w:rsidRDefault="000B5EFD" w:rsidP="009D1E60">
            <w:pPr>
              <w:pStyle w:val="Heading2"/>
              <w:spacing w:before="30" w:after="30"/>
              <w:ind w:left="0"/>
              <w:rPr>
                <w:rFonts w:ascii="Tahoma" w:hAnsi="Tahoma" w:cs="Tahoma"/>
                <w:b w:val="0"/>
                <w:sz w:val="14"/>
              </w:rPr>
            </w:pPr>
            <w:bookmarkStart w:id="484" w:name="_Toc363827143"/>
            <w:r w:rsidRPr="00A80CB3">
              <w:rPr>
                <w:rFonts w:ascii="Tahoma" w:hAnsi="Tahoma" w:cs="Tahoma"/>
                <w:b w:val="0"/>
                <w:sz w:val="14"/>
              </w:rPr>
              <w:t>Windows Azure Active Directory Rights Management</w:t>
            </w:r>
            <w:bookmarkEnd w:id="484"/>
          </w:p>
        </w:tc>
        <w:tc>
          <w:tcPr>
            <w:tcW w:w="450" w:type="dxa"/>
            <w:tcBorders>
              <w:bottom w:val="single" w:sz="4" w:space="0" w:color="auto"/>
            </w:tcBorders>
            <w:shd w:val="clear" w:color="auto" w:fill="FABF8F"/>
            <w:vAlign w:val="center"/>
          </w:tcPr>
          <w:p w:rsidR="000B5EFD" w:rsidRPr="00A40DC4" w:rsidRDefault="000B5EFD" w:rsidP="00A40DC4">
            <w:pPr>
              <w:pStyle w:val="TableText"/>
              <w:widowControl w:val="0"/>
              <w:spacing w:before="30" w:after="30"/>
              <w:rPr>
                <w:rFonts w:cs="Tahoma"/>
              </w:rPr>
            </w:pPr>
          </w:p>
        </w:tc>
        <w:tc>
          <w:tcPr>
            <w:tcW w:w="450" w:type="dxa"/>
            <w:tcBorders>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r w:rsidRPr="00A80CB3">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0B5EFD" w:rsidRPr="00A80CB3" w:rsidRDefault="000B5EFD" w:rsidP="00A40DC4">
            <w:pPr>
              <w:pStyle w:val="TableText"/>
              <w:widowControl w:val="0"/>
              <w:spacing w:before="30" w:after="30"/>
              <w:rPr>
                <w:rFonts w:ascii="Tahoma" w:hAnsi="Tahoma" w:cs="Tahoma"/>
                <w:sz w:val="13"/>
              </w:rPr>
            </w:pPr>
          </w:p>
        </w:tc>
      </w:tr>
      <w:tr w:rsidR="00B33D0E" w:rsidRPr="00A80CB3" w:rsidTr="009D1E60">
        <w:trPr>
          <w:trHeight w:val="287"/>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rPr>
            </w:pPr>
            <w:bookmarkStart w:id="485" w:name="_Toc336338114"/>
            <w:bookmarkStart w:id="486" w:name="_Toc363827144"/>
            <w:r w:rsidRPr="00A80CB3">
              <w:rPr>
                <w:rFonts w:ascii="Tahoma" w:hAnsi="Tahoma" w:cs="Tahoma"/>
                <w:b w:val="0"/>
                <w:sz w:val="14"/>
              </w:rPr>
              <w:t>Servizi Windows Azure</w:t>
            </w:r>
            <w:bookmarkEnd w:id="485"/>
            <w:bookmarkEnd w:id="486"/>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105_Windows_Azure" w:history="1">
              <w:r w:rsidR="00B23717" w:rsidRPr="00A40DC4">
                <w:rPr>
                  <w:rStyle w:val="Hyperlink"/>
                  <w:rFonts w:cs="Tahoma"/>
                  <w:b/>
                  <w:sz w:val="13"/>
                  <w:szCs w:val="13"/>
                </w:rPr>
                <w:t>99</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1A63C6" w:rsidRPr="00A80CB3" w:rsidTr="009D1E60">
        <w:trPr>
          <w:trHeight w:val="152"/>
        </w:trPr>
        <w:tc>
          <w:tcPr>
            <w:tcW w:w="2734" w:type="dxa"/>
            <w:gridSpan w:val="2"/>
            <w:tcBorders>
              <w:bottom w:val="single" w:sz="4" w:space="0" w:color="auto"/>
            </w:tcBorders>
            <w:shd w:val="clear" w:color="auto" w:fill="FABF8F"/>
            <w:vAlign w:val="center"/>
          </w:tcPr>
          <w:p w:rsidR="001A63C6" w:rsidRPr="00A80CB3" w:rsidRDefault="001A63C6" w:rsidP="000F35A9">
            <w:pPr>
              <w:pStyle w:val="Heading2"/>
              <w:spacing w:before="30" w:after="30"/>
              <w:ind w:left="0"/>
              <w:rPr>
                <w:rFonts w:ascii="Tahoma" w:hAnsi="Tahoma" w:cs="Tahoma"/>
                <w:b w:val="0"/>
                <w:sz w:val="14"/>
                <w:szCs w:val="14"/>
              </w:rPr>
            </w:pPr>
            <w:bookmarkStart w:id="487" w:name="_Toc336338115"/>
            <w:bookmarkStart w:id="488" w:name="_Toc363827145"/>
            <w:r w:rsidRPr="00A80CB3">
              <w:rPr>
                <w:rFonts w:ascii="Tahoma" w:hAnsi="Tahoma" w:cs="Tahoma"/>
                <w:b w:val="0"/>
                <w:sz w:val="14"/>
              </w:rPr>
              <w:t>Windows</w:t>
            </w:r>
            <w:r w:rsidR="002C6BD7" w:rsidRPr="002C6BD7">
              <w:rPr>
                <w:rFonts w:ascii="Tahoma" w:hAnsi="Tahoma" w:cs="Tahoma"/>
                <w:b w:val="0"/>
                <w:sz w:val="14"/>
                <w:vertAlign w:val="superscript"/>
              </w:rPr>
              <w:t>®</w:t>
            </w:r>
            <w:r w:rsidRPr="00A80CB3">
              <w:rPr>
                <w:rFonts w:ascii="Tahoma" w:hAnsi="Tahoma" w:cs="Tahoma"/>
                <w:b w:val="0"/>
                <w:sz w:val="14"/>
              </w:rPr>
              <w:t xml:space="preserve"> Embedded Device Manager</w:t>
            </w:r>
            <w:r w:rsidR="000F35A9">
              <w:rPr>
                <w:rFonts w:ascii="Tahoma" w:hAnsi="Tahoma" w:cs="Tahoma"/>
                <w:b w:val="0"/>
                <w:sz w:val="14"/>
              </w:rPr>
              <w:t> </w:t>
            </w:r>
            <w:r w:rsidRPr="00A80CB3">
              <w:rPr>
                <w:rFonts w:ascii="Tahoma" w:hAnsi="Tahoma" w:cs="Tahoma"/>
                <w:b w:val="0"/>
                <w:sz w:val="14"/>
              </w:rPr>
              <w:t>2011</w:t>
            </w:r>
            <w:bookmarkEnd w:id="487"/>
            <w:bookmarkEnd w:id="488"/>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98_Windows_Embedded" w:history="1">
              <w:r w:rsidR="00B23717" w:rsidRPr="00A40DC4">
                <w:rPr>
                  <w:rStyle w:val="Hyperlink"/>
                  <w:rFonts w:cs="Tahoma"/>
                  <w:b/>
                  <w:sz w:val="13"/>
                  <w:szCs w:val="13"/>
                </w:rPr>
                <w:t>100</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2D3668" w:rsidTr="009D1E60">
        <w:trPr>
          <w:trHeight w:val="287"/>
        </w:trPr>
        <w:tc>
          <w:tcPr>
            <w:tcW w:w="2734" w:type="dxa"/>
            <w:gridSpan w:val="2"/>
            <w:tcBorders>
              <w:bottom w:val="single" w:sz="4" w:space="0" w:color="auto"/>
            </w:tcBorders>
            <w:shd w:val="clear" w:color="auto" w:fill="auto"/>
            <w:vAlign w:val="center"/>
          </w:tcPr>
          <w:p w:rsidR="001A63C6" w:rsidRPr="002D3668" w:rsidRDefault="001A63C6" w:rsidP="000F35A9">
            <w:pPr>
              <w:pStyle w:val="Heading2"/>
              <w:spacing w:before="30" w:after="30"/>
              <w:ind w:left="0"/>
              <w:rPr>
                <w:rFonts w:ascii="Tahoma" w:hAnsi="Tahoma" w:cs="Tahoma"/>
                <w:b w:val="0"/>
                <w:sz w:val="14"/>
                <w:szCs w:val="14"/>
                <w:lang w:val="it-IT"/>
              </w:rPr>
            </w:pPr>
            <w:bookmarkStart w:id="489" w:name="_Toc336338116"/>
            <w:bookmarkStart w:id="490" w:name="_Toc363827146"/>
            <w:r w:rsidRPr="002D3668">
              <w:rPr>
                <w:rFonts w:ascii="Tahoma" w:hAnsi="Tahoma" w:cs="Tahoma"/>
                <w:b w:val="0"/>
                <w:sz w:val="14"/>
                <w:lang w:val="it-IT"/>
              </w:rPr>
              <w:t>Licenza di Gestione Client per OSE per</w:t>
            </w:r>
            <w:r w:rsidR="000F35A9" w:rsidRPr="002D3668">
              <w:rPr>
                <w:rFonts w:ascii="Tahoma" w:hAnsi="Tahoma" w:cs="Tahoma"/>
                <w:b w:val="0"/>
                <w:sz w:val="14"/>
                <w:lang w:val="it-IT"/>
              </w:rPr>
              <w:t> </w:t>
            </w:r>
            <w:r w:rsidRPr="002D3668">
              <w:rPr>
                <w:rFonts w:ascii="Tahoma" w:hAnsi="Tahoma" w:cs="Tahoma"/>
                <w:b w:val="0"/>
                <w:sz w:val="14"/>
                <w:lang w:val="it-IT"/>
              </w:rPr>
              <w:t>Windows</w:t>
            </w:r>
            <w:r w:rsidR="002C6BD7" w:rsidRPr="002D3668">
              <w:rPr>
                <w:rFonts w:ascii="Tahoma" w:hAnsi="Tahoma" w:cs="Tahoma"/>
                <w:b w:val="0"/>
                <w:sz w:val="14"/>
                <w:vertAlign w:val="superscript"/>
                <w:lang w:val="it-IT"/>
              </w:rPr>
              <w:t>®</w:t>
            </w:r>
            <w:r w:rsidRPr="002D3668">
              <w:rPr>
                <w:rFonts w:ascii="Tahoma" w:hAnsi="Tahoma" w:cs="Tahoma"/>
                <w:b w:val="0"/>
                <w:sz w:val="14"/>
                <w:lang w:val="it-IT"/>
              </w:rPr>
              <w:t xml:space="preserve"> Embedded Device Manager</w:t>
            </w:r>
            <w:r w:rsidR="000F35A9" w:rsidRPr="002D3668">
              <w:rPr>
                <w:rFonts w:ascii="Tahoma" w:hAnsi="Tahoma" w:cs="Tahoma"/>
                <w:b w:val="0"/>
                <w:sz w:val="14"/>
                <w:lang w:val="it-IT"/>
              </w:rPr>
              <w:t> </w:t>
            </w:r>
            <w:r w:rsidRPr="002D3668">
              <w:rPr>
                <w:rFonts w:ascii="Tahoma" w:hAnsi="Tahoma" w:cs="Tahoma"/>
                <w:b w:val="0"/>
                <w:sz w:val="14"/>
                <w:lang w:val="it-IT"/>
              </w:rPr>
              <w:t>2011</w:t>
            </w:r>
            <w:bookmarkEnd w:id="489"/>
            <w:bookmarkEnd w:id="490"/>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cs="Tahoma"/>
                <w:b/>
                <w:color w:val="0000FF"/>
                <w:sz w:val="13"/>
                <w:szCs w:val="13"/>
                <w:lang w:val="it-IT"/>
              </w:rPr>
            </w:pPr>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360" w:type="dxa"/>
            <w:tcBorders>
              <w:left w:val="single" w:sz="18" w:space="0" w:color="auto"/>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gridSpan w:val="3"/>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gridSpan w:val="2"/>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c>
          <w:tcPr>
            <w:tcW w:w="54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Fonts w:ascii="Tahoma" w:hAnsi="Tahoma" w:cs="Tahoma"/>
                <w:sz w:val="13"/>
                <w:lang w:val="it-IT"/>
              </w:rPr>
            </w:pPr>
          </w:p>
        </w:tc>
      </w:tr>
      <w:tr w:rsidR="001A63C6" w:rsidRPr="00A80CB3" w:rsidTr="009D1E60">
        <w:trPr>
          <w:trHeight w:val="287"/>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491" w:name="_Toc336338117"/>
            <w:bookmarkStart w:id="492" w:name="_Toc363827147"/>
            <w:r w:rsidRPr="002D3668">
              <w:rPr>
                <w:rFonts w:ascii="Tahoma" w:hAnsi="Tahoma" w:cs="Tahoma"/>
                <w:b w:val="0"/>
                <w:sz w:val="14"/>
                <w:lang w:val="it-IT"/>
              </w:rPr>
              <w:t>Licenza di Gestione Client per Utente per</w:t>
            </w:r>
            <w:r w:rsidR="000F35A9" w:rsidRPr="002D3668">
              <w:rPr>
                <w:rFonts w:ascii="Tahoma" w:hAnsi="Tahoma" w:cs="Tahoma"/>
                <w:b w:val="0"/>
                <w:sz w:val="14"/>
                <w:lang w:val="it-IT"/>
              </w:rPr>
              <w:t> </w:t>
            </w:r>
            <w:r w:rsidRPr="002D3668">
              <w:rPr>
                <w:rFonts w:ascii="Tahoma" w:hAnsi="Tahoma" w:cs="Tahoma"/>
                <w:b w:val="0"/>
                <w:sz w:val="14"/>
                <w:lang w:val="it-IT"/>
              </w:rPr>
              <w:t>Windows</w:t>
            </w:r>
            <w:r w:rsidR="002C6BD7" w:rsidRPr="002D3668">
              <w:rPr>
                <w:rFonts w:ascii="Tahoma" w:hAnsi="Tahoma" w:cs="Tahoma"/>
                <w:b w:val="0"/>
                <w:sz w:val="14"/>
                <w:vertAlign w:val="superscript"/>
                <w:lang w:val="it-IT"/>
              </w:rPr>
              <w:t>®</w:t>
            </w:r>
            <w:r w:rsidRPr="002D3668">
              <w:rPr>
                <w:rFonts w:ascii="Tahoma" w:hAnsi="Tahoma" w:cs="Tahoma"/>
                <w:b w:val="0"/>
                <w:sz w:val="14"/>
                <w:lang w:val="it-IT"/>
              </w:rPr>
              <w:t xml:space="preserve"> Embedded Device Manager</w:t>
            </w:r>
            <w:r w:rsidR="000F35A9" w:rsidRPr="002D3668">
              <w:rPr>
                <w:rFonts w:ascii="Tahoma" w:hAnsi="Tahoma" w:cs="Tahoma"/>
                <w:b w:val="0"/>
                <w:sz w:val="14"/>
                <w:lang w:val="it-IT"/>
              </w:rPr>
              <w:t> </w:t>
            </w:r>
            <w:r w:rsidRPr="002D3668">
              <w:rPr>
                <w:rFonts w:ascii="Tahoma" w:hAnsi="Tahoma" w:cs="Tahoma"/>
                <w:b w:val="0"/>
                <w:sz w:val="14"/>
                <w:lang w:val="it-IT"/>
              </w:rPr>
              <w:t>2011</w:t>
            </w:r>
            <w:bookmarkEnd w:id="491"/>
            <w:bookmarkEnd w:id="492"/>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color w:val="0000FF"/>
                <w:sz w:val="13"/>
                <w:szCs w:val="13"/>
              </w:rPr>
            </w:pPr>
            <w:hyperlink w:anchor="_96_Windows_Embedded" w:history="1">
              <w:r w:rsidR="00B23717" w:rsidRPr="00A40DC4">
                <w:rPr>
                  <w:rStyle w:val="Hyperlink"/>
                  <w:rFonts w:cs="Tahoma"/>
                  <w:b/>
                  <w:sz w:val="13"/>
                  <w:szCs w:val="13"/>
                </w:rPr>
                <w:t>101</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287"/>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493" w:name="_Toc336338118"/>
            <w:bookmarkStart w:id="494" w:name="_Toc363827148"/>
            <w:r w:rsidRPr="00A80CB3">
              <w:rPr>
                <w:rFonts w:ascii="Tahoma" w:hAnsi="Tahoma" w:cs="Tahoma"/>
                <w:b w:val="0"/>
                <w:sz w:val="14"/>
              </w:rPr>
              <w:t>Windows</w:t>
            </w:r>
            <w:r w:rsidR="002C6BD7" w:rsidRPr="002C6BD7">
              <w:rPr>
                <w:rFonts w:ascii="Tahoma" w:hAnsi="Tahoma" w:cs="Tahoma"/>
                <w:b w:val="0"/>
                <w:sz w:val="14"/>
                <w:vertAlign w:val="superscript"/>
              </w:rPr>
              <w:t>®</w:t>
            </w:r>
            <w:r w:rsidRPr="00A80CB3">
              <w:rPr>
                <w:rFonts w:ascii="Tahoma" w:hAnsi="Tahoma" w:cs="Tahoma"/>
                <w:b w:val="0"/>
                <w:sz w:val="14"/>
              </w:rPr>
              <w:t xml:space="preserve"> Embedded Device Manager 2011 con Tecnologia SQL Server</w:t>
            </w:r>
            <w:r w:rsidR="002C6BD7" w:rsidRPr="002C6BD7">
              <w:rPr>
                <w:rFonts w:ascii="Tahoma" w:hAnsi="Tahoma" w:cs="Tahoma"/>
                <w:b w:val="0"/>
                <w:sz w:val="14"/>
                <w:vertAlign w:val="superscript"/>
              </w:rPr>
              <w:t>®</w:t>
            </w:r>
            <w:r w:rsidRPr="00A80CB3">
              <w:rPr>
                <w:rFonts w:ascii="Tahoma" w:hAnsi="Tahoma" w:cs="Tahoma"/>
                <w:b w:val="0"/>
                <w:sz w:val="14"/>
              </w:rPr>
              <w:t xml:space="preserve"> 2008</w:t>
            </w:r>
            <w:bookmarkEnd w:id="493"/>
            <w:bookmarkEnd w:id="494"/>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color w:val="0000FF"/>
                <w:sz w:val="13"/>
                <w:szCs w:val="13"/>
                <w:u w:val="single"/>
              </w:rPr>
            </w:pPr>
            <w:hyperlink w:anchor="_96_Windows_Embedded" w:history="1">
              <w:r w:rsidR="00B23717" w:rsidRPr="00A40DC4">
                <w:rPr>
                  <w:rStyle w:val="Hyperlink"/>
                  <w:rFonts w:cs="Tahoma"/>
                  <w:b/>
                  <w:sz w:val="13"/>
                  <w:szCs w:val="13"/>
                </w:rPr>
                <w:t>101</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1A63C6" w:rsidRPr="00A80CB3" w:rsidTr="009D1E60">
        <w:trPr>
          <w:trHeight w:val="287"/>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495" w:name="_Toc336338119"/>
            <w:bookmarkStart w:id="496" w:name="_Toc363827149"/>
            <w:r w:rsidRPr="00A80CB3">
              <w:rPr>
                <w:rFonts w:ascii="Tahoma" w:hAnsi="Tahoma" w:cs="Tahoma"/>
                <w:b w:val="0"/>
                <w:sz w:val="14"/>
                <w:szCs w:val="14"/>
              </w:rPr>
              <w:t>Windows Essential Business Server 2008</w:t>
            </w:r>
            <w:r w:rsidR="000F35A9">
              <w:rPr>
                <w:rFonts w:ascii="Tahoma" w:hAnsi="Tahoma" w:cs="Tahoma"/>
                <w:b w:val="0"/>
                <w:sz w:val="14"/>
              </w:rPr>
              <w:t> </w:t>
            </w:r>
            <w:r w:rsidRPr="00A80CB3">
              <w:rPr>
                <w:rFonts w:ascii="Tahoma" w:hAnsi="Tahoma" w:cs="Tahoma"/>
                <w:b w:val="0"/>
                <w:sz w:val="14"/>
                <w:szCs w:val="14"/>
              </w:rPr>
              <w:t>Standard</w:t>
            </w:r>
            <w:bookmarkEnd w:id="495"/>
            <w:bookmarkEnd w:id="496"/>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103_Windows_EBS" w:history="1">
              <w:r w:rsidR="00B23717" w:rsidRPr="00A40DC4">
                <w:rPr>
                  <w:rStyle w:val="Hyperlink"/>
                  <w:rFonts w:cs="Tahoma"/>
                  <w:b/>
                  <w:sz w:val="13"/>
                  <w:szCs w:val="13"/>
                </w:rPr>
                <w:t>102</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287"/>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497" w:name="_Toc336338120"/>
            <w:bookmarkStart w:id="498" w:name="_Toc363827150"/>
            <w:r w:rsidRPr="00A80CB3">
              <w:rPr>
                <w:rFonts w:ascii="Tahoma" w:hAnsi="Tahoma" w:cs="Tahoma"/>
                <w:b w:val="0"/>
                <w:sz w:val="14"/>
                <w:szCs w:val="14"/>
              </w:rPr>
              <w:t>CAL Suite per Windows Essential Business Server 2008</w:t>
            </w:r>
            <w:bookmarkEnd w:id="497"/>
            <w:bookmarkEnd w:id="498"/>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1A63C6" w:rsidRPr="00A80CB3" w:rsidTr="009D1E60">
        <w:trPr>
          <w:trHeight w:val="287"/>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499" w:name="_Toc336338121"/>
            <w:bookmarkStart w:id="500" w:name="_Toc363827151"/>
            <w:r w:rsidRPr="00A80CB3">
              <w:rPr>
                <w:rFonts w:ascii="Tahoma" w:hAnsi="Tahoma" w:cs="Tahoma"/>
                <w:b w:val="0"/>
                <w:sz w:val="14"/>
                <w:szCs w:val="14"/>
              </w:rPr>
              <w:t>CAL Suite per Windows Essential Business Server 2008 (5 client)</w:t>
            </w:r>
            <w:bookmarkEnd w:id="499"/>
            <w:bookmarkEnd w:id="500"/>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w:t>
            </w:r>
          </w:p>
        </w:tc>
      </w:tr>
      <w:tr w:rsidR="00B33D0E" w:rsidRPr="00A80CB3" w:rsidTr="009D1E60">
        <w:trPr>
          <w:trHeight w:val="287"/>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01" w:name="_Toc336338122"/>
            <w:bookmarkStart w:id="502" w:name="_Toc363827152"/>
            <w:r w:rsidRPr="00A80CB3">
              <w:rPr>
                <w:rFonts w:ascii="Tahoma" w:hAnsi="Tahoma" w:cs="Tahoma"/>
                <w:b w:val="0"/>
                <w:color w:val="000000"/>
                <w:sz w:val="14"/>
                <w:szCs w:val="14"/>
              </w:rPr>
              <w:t>CAL Suite per Windows Essential Business Server 2008 (20 client)</w:t>
            </w:r>
            <w:bookmarkEnd w:id="501"/>
            <w:bookmarkEnd w:id="502"/>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w:t>
            </w:r>
          </w:p>
        </w:tc>
      </w:tr>
      <w:tr w:rsidR="001A63C6" w:rsidRPr="00A80CB3" w:rsidTr="009D1E60">
        <w:trPr>
          <w:trHeight w:val="287"/>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503" w:name="_Toc336338123"/>
            <w:bookmarkStart w:id="504" w:name="_Toc363827153"/>
            <w:r w:rsidRPr="00A80CB3">
              <w:rPr>
                <w:rFonts w:ascii="Tahoma" w:hAnsi="Tahoma" w:cs="Tahoma"/>
                <w:b w:val="0"/>
                <w:sz w:val="14"/>
                <w:szCs w:val="14"/>
              </w:rPr>
              <w:t>CAL Suite per Windows Essential Business Server 2008 (50 client)</w:t>
            </w:r>
            <w:bookmarkEnd w:id="503"/>
            <w:bookmarkEnd w:id="504"/>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w:t>
            </w:r>
          </w:p>
        </w:tc>
      </w:tr>
      <w:tr w:rsidR="00B33D0E" w:rsidRPr="00A80CB3" w:rsidTr="009D1E60">
        <w:trPr>
          <w:trHeight w:val="287"/>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05" w:name="_Toc336338124"/>
            <w:bookmarkStart w:id="506" w:name="_Toc363827154"/>
            <w:r w:rsidRPr="00A80CB3">
              <w:rPr>
                <w:rFonts w:ascii="Tahoma" w:hAnsi="Tahoma" w:cs="Tahoma"/>
                <w:b w:val="0"/>
                <w:sz w:val="14"/>
                <w:szCs w:val="14"/>
              </w:rPr>
              <w:t>Windows Essential Business Server 2008 Premium</w:t>
            </w:r>
            <w:bookmarkEnd w:id="505"/>
            <w:bookmarkEnd w:id="506"/>
            <w:r w:rsidRPr="00A80CB3">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100_Windows_EBS" w:history="1">
              <w:r w:rsidR="00B23717" w:rsidRPr="00A40DC4">
                <w:rPr>
                  <w:rStyle w:val="Hyperlink"/>
                  <w:rFonts w:cs="Tahoma"/>
                  <w:b/>
                  <w:sz w:val="13"/>
                  <w:szCs w:val="13"/>
                </w:rPr>
                <w:t>102</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r>
      <w:tr w:rsidR="00E5334D" w:rsidRPr="00A80CB3" w:rsidTr="009D1E60">
        <w:trPr>
          <w:trHeight w:val="287"/>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507" w:name="_Toc336338125"/>
            <w:bookmarkStart w:id="508" w:name="_Toc363827155"/>
            <w:r w:rsidRPr="002D3668">
              <w:rPr>
                <w:rFonts w:ascii="Tahoma" w:hAnsi="Tahoma" w:cs="Tahoma"/>
                <w:b w:val="0"/>
                <w:sz w:val="14"/>
                <w:szCs w:val="14"/>
                <w:lang w:val="it-IT"/>
              </w:rPr>
              <w:t>CAL Suite per Windows Essential Business Server 2008 per Utenti o Dispositivi Premium</w:t>
            </w:r>
            <w:bookmarkEnd w:id="507"/>
            <w:bookmarkEnd w:id="508"/>
            <w:r w:rsidRPr="002D3668">
              <w:rPr>
                <w:rFonts w:ascii="Tahoma" w:hAnsi="Tahoma" w:cs="Tahoma"/>
                <w:b w:val="0"/>
                <w:sz w:val="14"/>
                <w:szCs w:val="14"/>
                <w:lang w:val="it-IT"/>
              </w:rPr>
              <w:t xml:space="preserve"> </w:t>
            </w:r>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sz w:val="13"/>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r>
      <w:tr w:rsidR="00B33D0E" w:rsidRPr="00A80CB3" w:rsidTr="009D1E60">
        <w:trPr>
          <w:trHeight w:val="287"/>
        </w:trPr>
        <w:tc>
          <w:tcPr>
            <w:tcW w:w="2734" w:type="dxa"/>
            <w:gridSpan w:val="2"/>
            <w:tcBorders>
              <w:bottom w:val="single" w:sz="4" w:space="0" w:color="auto"/>
            </w:tcBorders>
            <w:shd w:val="clear" w:color="auto" w:fill="auto"/>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509" w:name="_Toc336338126"/>
            <w:bookmarkStart w:id="510" w:name="_Toc363827156"/>
            <w:r w:rsidRPr="002D3668">
              <w:rPr>
                <w:rFonts w:ascii="Tahoma" w:hAnsi="Tahoma" w:cs="Tahoma"/>
                <w:b w:val="0"/>
                <w:sz w:val="14"/>
                <w:szCs w:val="14"/>
                <w:lang w:val="it-IT"/>
              </w:rPr>
              <w:t>CAL Suite per Windows Essential Business Server 2008 per Utenti o Dispositivi Premium (5 client)</w:t>
            </w:r>
            <w:bookmarkEnd w:id="509"/>
            <w:bookmarkEnd w:id="510"/>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Style w:val="EndnoteReference"/>
                <w:rFonts w:cs="Tahoma"/>
                <w:sz w:val="13"/>
                <w:lang w:val="it-IT"/>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w:t>
            </w:r>
          </w:p>
        </w:tc>
      </w:tr>
      <w:tr w:rsidR="00E5334D" w:rsidRPr="00A80CB3" w:rsidTr="009D1E60">
        <w:trPr>
          <w:trHeight w:val="287"/>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511" w:name="_Toc336338127"/>
            <w:bookmarkStart w:id="512" w:name="_Toc363827157"/>
            <w:r w:rsidRPr="002D3668">
              <w:rPr>
                <w:rFonts w:ascii="Tahoma" w:hAnsi="Tahoma" w:cs="Tahoma"/>
                <w:b w:val="0"/>
                <w:sz w:val="14"/>
                <w:szCs w:val="14"/>
                <w:lang w:val="it-IT"/>
              </w:rPr>
              <w:t>CAL Suite per Windows Essential Business Server 2008 per Utenti o Dispositivi Premium (20 client)</w:t>
            </w:r>
            <w:bookmarkEnd w:id="511"/>
            <w:bookmarkEnd w:id="512"/>
          </w:p>
        </w:tc>
        <w:tc>
          <w:tcPr>
            <w:tcW w:w="450" w:type="dxa"/>
            <w:tcBorders>
              <w:bottom w:val="single" w:sz="4" w:space="0" w:color="auto"/>
            </w:tcBorders>
            <w:shd w:val="clear" w:color="auto" w:fill="FABF8F"/>
            <w:vAlign w:val="center"/>
          </w:tcPr>
          <w:p w:rsidR="001A63C6" w:rsidRPr="002D3668" w:rsidRDefault="001A63C6" w:rsidP="00A40DC4">
            <w:pPr>
              <w:pStyle w:val="TableText"/>
              <w:widowControl w:val="0"/>
              <w:spacing w:before="30" w:after="30"/>
              <w:rPr>
                <w:rStyle w:val="EndnoteReference"/>
                <w:rFonts w:cs="Tahoma"/>
                <w:sz w:val="13"/>
                <w:lang w:val="it-IT"/>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w:t>
            </w:r>
          </w:p>
        </w:tc>
      </w:tr>
      <w:tr w:rsidR="00B33D0E" w:rsidRPr="00A80CB3" w:rsidTr="009D1E60">
        <w:trPr>
          <w:trHeight w:val="287"/>
        </w:trPr>
        <w:tc>
          <w:tcPr>
            <w:tcW w:w="2734" w:type="dxa"/>
            <w:gridSpan w:val="2"/>
            <w:tcBorders>
              <w:bottom w:val="single" w:sz="4" w:space="0" w:color="auto"/>
            </w:tcBorders>
            <w:shd w:val="clear" w:color="auto" w:fill="auto"/>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513" w:name="_Toc336338128"/>
            <w:bookmarkStart w:id="514" w:name="_Toc363827158"/>
            <w:r w:rsidRPr="002D3668">
              <w:rPr>
                <w:rFonts w:ascii="Tahoma" w:hAnsi="Tahoma" w:cs="Tahoma"/>
                <w:b w:val="0"/>
                <w:sz w:val="14"/>
                <w:szCs w:val="14"/>
                <w:lang w:val="it-IT"/>
              </w:rPr>
              <w:t>CAL Suite per Windows Essential Business Server 2008 per Utenti o Dispositivi Premium (50 client)</w:t>
            </w:r>
            <w:bookmarkEnd w:id="513"/>
            <w:bookmarkEnd w:id="514"/>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Style w:val="EndnoteReference"/>
                <w:rFonts w:cs="Tahoma"/>
                <w:color w:val="0000FF"/>
                <w:sz w:val="13"/>
                <w:lang w:val="it-IT"/>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OL</w:t>
            </w:r>
          </w:p>
        </w:tc>
      </w:tr>
      <w:tr w:rsidR="00E5334D"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keepNext/>
              <w:spacing w:before="30" w:after="30"/>
              <w:ind w:left="0"/>
              <w:rPr>
                <w:rFonts w:ascii="Tahoma" w:hAnsi="Tahoma" w:cs="Tahoma"/>
                <w:b w:val="0"/>
                <w:sz w:val="14"/>
                <w:szCs w:val="14"/>
              </w:rPr>
            </w:pPr>
            <w:bookmarkStart w:id="515" w:name="_Toc336338129"/>
            <w:bookmarkStart w:id="516" w:name="_Toc363827159"/>
            <w:r w:rsidRPr="00A80CB3">
              <w:rPr>
                <w:rFonts w:ascii="Tahoma" w:hAnsi="Tahoma" w:cs="Tahoma"/>
                <w:b w:val="0"/>
                <w:sz w:val="14"/>
                <w:szCs w:val="14"/>
              </w:rPr>
              <w:lastRenderedPageBreak/>
              <w:t>Windows HPC Server 2008 R2 Suite</w:t>
            </w:r>
            <w:bookmarkEnd w:id="515"/>
            <w:bookmarkEnd w:id="516"/>
            <w:r w:rsidRPr="00A80CB3">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sz w:val="13"/>
                <w:szCs w:val="13"/>
                <w:u w:val="single"/>
              </w:rPr>
            </w:pPr>
            <w:hyperlink w:anchor="_104_Windows_HPC" w:history="1">
              <w:r w:rsidR="00B23717" w:rsidRPr="00A40DC4">
                <w:rPr>
                  <w:rStyle w:val="Hyperlink"/>
                  <w:rFonts w:cs="Tahoma"/>
                  <w:b/>
                  <w:sz w:val="13"/>
                  <w:szCs w:val="13"/>
                </w:rPr>
                <w:t>103</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B33D0E" w:rsidRPr="00A80CB3" w:rsidTr="00B66E20">
        <w:trPr>
          <w:cantSplit/>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17" w:name="_Toc363827160"/>
            <w:r w:rsidRPr="00A80CB3">
              <w:rPr>
                <w:rFonts w:ascii="Tahoma" w:hAnsi="Tahoma" w:cs="Tahoma"/>
                <w:b w:val="0"/>
                <w:sz w:val="14"/>
              </w:rPr>
              <w:t>Componente Aggiuntivo per Windows Intune per System Center Configuration Manager e System Center EndPoint Protection (Per Utente)</w:t>
            </w:r>
            <w:bookmarkEnd w:id="517"/>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518" w:name="_Toc363827161"/>
            <w:r w:rsidRPr="00A80CB3">
              <w:rPr>
                <w:rFonts w:ascii="Tahoma" w:hAnsi="Tahoma" w:cs="Tahoma"/>
                <w:b w:val="0"/>
                <w:sz w:val="14"/>
                <w:szCs w:val="14"/>
              </w:rPr>
              <w:t>Windows Intune (Per Utente)</w:t>
            </w:r>
            <w:bookmarkEnd w:id="518"/>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19" w:name="_Toc336338132"/>
            <w:bookmarkStart w:id="520" w:name="_Toc341193035"/>
            <w:bookmarkStart w:id="521" w:name="_Toc363827162"/>
            <w:r w:rsidRPr="00A80CB3">
              <w:rPr>
                <w:rFonts w:ascii="Tahoma" w:hAnsi="Tahoma" w:cs="Tahoma"/>
                <w:b w:val="0"/>
                <w:sz w:val="14"/>
                <w:szCs w:val="14"/>
              </w:rPr>
              <w:t>USL Add-On per Windows Intune Extra Storage 1 GB</w:t>
            </w:r>
            <w:bookmarkEnd w:id="519"/>
            <w:bookmarkEnd w:id="520"/>
            <w:bookmarkEnd w:id="521"/>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522" w:name="_Toc336338133"/>
            <w:bookmarkStart w:id="523" w:name="_Toc363827163"/>
            <w:r w:rsidRPr="00A80CB3">
              <w:rPr>
                <w:rFonts w:ascii="Tahoma" w:hAnsi="Tahoma" w:cs="Tahoma"/>
                <w:b w:val="0"/>
                <w:sz w:val="14"/>
                <w:szCs w:val="14"/>
              </w:rPr>
              <w:t>Windows MultiPoint Server 2012 Standard</w:t>
            </w:r>
            <w:bookmarkEnd w:id="522"/>
            <w:bookmarkEnd w:id="523"/>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sz w:val="13"/>
                <w:szCs w:val="13"/>
                <w:u w:val="single"/>
              </w:rPr>
            </w:pPr>
            <w:hyperlink w:anchor="_105_Windows_Multipoint" w:history="1">
              <w:r w:rsidR="00B23717" w:rsidRPr="00A40DC4">
                <w:rPr>
                  <w:rStyle w:val="Hyperlink"/>
                  <w:rFonts w:cs="Tahoma"/>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24" w:name="_Toc336338134"/>
            <w:bookmarkStart w:id="525" w:name="_Toc363827164"/>
            <w:r w:rsidRPr="00A80CB3">
              <w:rPr>
                <w:rFonts w:ascii="Tahoma" w:hAnsi="Tahoma" w:cs="Tahoma"/>
                <w:b w:val="0"/>
                <w:sz w:val="14"/>
                <w:szCs w:val="14"/>
              </w:rPr>
              <w:t>Windows MultiPoint Server 2012 Premium</w:t>
            </w:r>
            <w:bookmarkEnd w:id="524"/>
            <w:bookmarkEnd w:id="525"/>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sz w:val="13"/>
                <w:szCs w:val="13"/>
                <w:u w:val="single"/>
              </w:rPr>
            </w:pPr>
            <w:hyperlink w:anchor="_106_Windows_Multipoint" w:history="1">
              <w:hyperlink w:anchor="Srv_107WinMultipointSvr2011Premium" w:history="1">
                <w:r w:rsidR="00B23717" w:rsidRPr="00A40DC4">
                  <w:rPr>
                    <w:rStyle w:val="Hyperlink"/>
                    <w:rFonts w:cs="Tahoma"/>
                    <w:b/>
                    <w:sz w:val="13"/>
                    <w:szCs w:val="13"/>
                  </w:rPr>
                  <w:t>10</w:t>
                </w:r>
              </w:hyperlink>
            </w:hyperlink>
            <w:r w:rsidR="00B23717" w:rsidRPr="00A40DC4">
              <w:rPr>
                <w:rStyle w:val="Hyperlink"/>
                <w:rFonts w:cs="Tahoma"/>
                <w:b/>
                <w:sz w:val="13"/>
                <w:szCs w:val="13"/>
              </w:rPr>
              <w:t>5</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526" w:name="_Toc336338135"/>
            <w:bookmarkStart w:id="527" w:name="_Toc363827165"/>
            <w:r w:rsidRPr="00A80CB3">
              <w:rPr>
                <w:rFonts w:ascii="Tahoma" w:hAnsi="Tahoma" w:cs="Tahoma"/>
                <w:b w:val="0"/>
                <w:sz w:val="14"/>
                <w:szCs w:val="14"/>
              </w:rPr>
              <w:t>Licenza CAL per Windows MultiPoint Server 2012</w:t>
            </w:r>
            <w:bookmarkEnd w:id="526"/>
            <w:bookmarkEnd w:id="527"/>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Fonts w:cs="Tahoma"/>
                <w:b/>
                <w:sz w:val="13"/>
                <w:szCs w:val="13"/>
                <w:u w:val="single"/>
              </w:rPr>
            </w:pPr>
            <w:hyperlink w:anchor="Srv_108WinMultipointSvr2011CAL" w:history="1">
              <w:r w:rsidR="00B23717" w:rsidRPr="00A40DC4">
                <w:rPr>
                  <w:rStyle w:val="Hyperlink"/>
                  <w:rFonts w:cs="Tahoma"/>
                  <w:b/>
                  <w:sz w:val="13"/>
                  <w:szCs w:val="13"/>
                </w:rPr>
                <w:t>106</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28" w:name="_Toc336338136"/>
            <w:bookmarkStart w:id="529" w:name="_Toc363827166"/>
            <w:r w:rsidRPr="00A80CB3">
              <w:rPr>
                <w:rFonts w:ascii="Tahoma" w:hAnsi="Tahoma" w:cs="Tahoma"/>
                <w:b w:val="0"/>
                <w:sz w:val="14"/>
                <w:szCs w:val="14"/>
              </w:rPr>
              <w:t>CAL per Windows MultiPoint Server 2012 con CAL per Windows Server 2012</w:t>
            </w:r>
            <w:bookmarkEnd w:id="528"/>
            <w:bookmarkEnd w:id="529"/>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530" w:name="_Toc336338137"/>
            <w:bookmarkStart w:id="531" w:name="_Toc363827167"/>
            <w:r w:rsidRPr="00A80CB3">
              <w:rPr>
                <w:rFonts w:ascii="Tahoma" w:hAnsi="Tahoma" w:cs="Tahoma"/>
                <w:b w:val="0"/>
                <w:sz w:val="14"/>
                <w:szCs w:val="14"/>
              </w:rPr>
              <w:t>Windows MultiPoint Server 2012 Premium con Windows MultiPoint Server 2012 (CAL) (5 Client)</w:t>
            </w:r>
            <w:bookmarkEnd w:id="530"/>
            <w:bookmarkEnd w:id="531"/>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Fonts w:cs="Tahoma"/>
                <w:b/>
                <w:sz w:val="13"/>
                <w:szCs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OL/OV</w:t>
            </w: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32" w:name="_Toc336338138"/>
            <w:bookmarkStart w:id="533" w:name="_Toc363827168"/>
            <w:r w:rsidRPr="00A80CB3">
              <w:rPr>
                <w:rFonts w:ascii="Tahoma" w:hAnsi="Tahoma" w:cs="Tahoma"/>
                <w:b w:val="0"/>
                <w:sz w:val="14"/>
                <w:szCs w:val="14"/>
              </w:rPr>
              <w:t>Windows MultiPoint Server 2012 Premium con Windows MultiPoint Server 2012 (CAL) (5 Client) con Windows Server 2012 (CAL) (5 Client)</w:t>
            </w:r>
            <w:bookmarkEnd w:id="532"/>
            <w:bookmarkEnd w:id="533"/>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63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OL/OV</w:t>
            </w:r>
          </w:p>
        </w:tc>
      </w:tr>
      <w:tr w:rsidR="001933C6" w:rsidRPr="00A80CB3" w:rsidTr="009D1E60">
        <w:trPr>
          <w:trHeight w:val="145"/>
        </w:trPr>
        <w:tc>
          <w:tcPr>
            <w:tcW w:w="2734" w:type="dxa"/>
            <w:gridSpan w:val="2"/>
            <w:tcBorders>
              <w:bottom w:val="single" w:sz="4" w:space="0" w:color="auto"/>
            </w:tcBorders>
            <w:shd w:val="clear" w:color="auto" w:fill="FABF8F"/>
            <w:vAlign w:val="center"/>
          </w:tcPr>
          <w:p w:rsidR="001933C6" w:rsidRPr="00A80CB3" w:rsidRDefault="001933C6" w:rsidP="009D1E60">
            <w:pPr>
              <w:pStyle w:val="Heading2"/>
              <w:spacing w:before="30" w:after="30"/>
              <w:ind w:left="0"/>
              <w:rPr>
                <w:rFonts w:ascii="Tahoma" w:hAnsi="Tahoma" w:cs="Tahoma"/>
                <w:b w:val="0"/>
                <w:sz w:val="14"/>
                <w:szCs w:val="14"/>
              </w:rPr>
            </w:pPr>
            <w:bookmarkStart w:id="534" w:name="_Toc363827169"/>
            <w:r w:rsidRPr="00A80CB3">
              <w:rPr>
                <w:rFonts w:ascii="Tahoma" w:hAnsi="Tahoma" w:cs="Tahoma"/>
                <w:b w:val="0"/>
                <w:sz w:val="14"/>
                <w:szCs w:val="14"/>
              </w:rPr>
              <w:t>Windows Server™ 2008 R2 HPC Edition</w:t>
            </w:r>
            <w:bookmarkEnd w:id="534"/>
          </w:p>
        </w:tc>
        <w:tc>
          <w:tcPr>
            <w:tcW w:w="450" w:type="dxa"/>
            <w:tcBorders>
              <w:bottom w:val="single" w:sz="4" w:space="0" w:color="auto"/>
            </w:tcBorders>
            <w:shd w:val="clear" w:color="auto" w:fill="FABF8F"/>
            <w:vAlign w:val="center"/>
          </w:tcPr>
          <w:p w:rsidR="001933C6" w:rsidRPr="00A40DC4" w:rsidRDefault="000D0A8C" w:rsidP="00A40DC4">
            <w:pPr>
              <w:pStyle w:val="TableText"/>
              <w:widowControl w:val="0"/>
              <w:spacing w:before="30" w:after="30"/>
              <w:rPr>
                <w:rFonts w:cs="Tahoma"/>
              </w:rPr>
            </w:pPr>
            <w:hyperlink w:anchor="_107_Windows_Server" w:history="1">
              <w:hyperlink w:anchor="Srv_110WinSvr08R2HPC" w:history="1">
                <w:r w:rsidR="00B23717" w:rsidRPr="00A87FA7">
                  <w:rPr>
                    <w:rStyle w:val="Hyperlink"/>
                    <w:rFonts w:cs="Tahoma"/>
                    <w:b/>
                    <w:sz w:val="13"/>
                    <w:szCs w:val="13"/>
                  </w:rPr>
                  <w:t>10</w:t>
                </w:r>
              </w:hyperlink>
              <w:r w:rsidR="00B23717" w:rsidRPr="00A87FA7">
                <w:rPr>
                  <w:rStyle w:val="Hyperlink"/>
                  <w:rFonts w:cs="Tahoma"/>
                  <w:b/>
                  <w:sz w:val="13"/>
                  <w:szCs w:val="13"/>
                </w:rPr>
                <w:t>7</w:t>
              </w:r>
            </w:hyperlink>
          </w:p>
        </w:tc>
        <w:tc>
          <w:tcPr>
            <w:tcW w:w="450" w:type="dxa"/>
            <w:tcBorders>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color w:val="000000"/>
                <w:sz w:val="13"/>
              </w:rPr>
            </w:pPr>
            <w:r w:rsidRPr="00A80CB3">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A80CB3" w:rsidRDefault="001933C6" w:rsidP="00A40DC4">
            <w:pPr>
              <w:pStyle w:val="TableText"/>
              <w:widowControl w:val="0"/>
              <w:spacing w:before="30" w:after="30"/>
              <w:rPr>
                <w:rFonts w:ascii="Tahoma" w:hAnsi="Tahoma" w:cs="Tahoma"/>
                <w:color w:val="000000"/>
                <w:sz w:val="13"/>
              </w:rPr>
            </w:pP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35" w:name="_Toc336338140"/>
            <w:bookmarkStart w:id="536" w:name="_Toc363827170"/>
            <w:r w:rsidRPr="00A80CB3">
              <w:rPr>
                <w:rFonts w:ascii="Tahoma" w:hAnsi="Tahoma" w:cs="Tahoma"/>
                <w:b w:val="0"/>
                <w:sz w:val="14"/>
                <w:szCs w:val="14"/>
              </w:rPr>
              <w:t>Windows Server™ 2008 R2 Enterprise</w:t>
            </w:r>
            <w:bookmarkEnd w:id="535"/>
            <w:bookmarkEnd w:id="536"/>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00FF"/>
                <w:sz w:val="13"/>
                <w:szCs w:val="13"/>
                <w:u w:val="single"/>
              </w:rPr>
            </w:pPr>
            <w:hyperlink w:anchor="_109_Windows_Server" w:history="1">
              <w:r w:rsidR="00B23717" w:rsidRPr="00A40DC4">
                <w:rPr>
                  <w:rStyle w:val="Hyperlink"/>
                  <w:rFonts w:cs="Tahoma"/>
                  <w:b/>
                  <w:sz w:val="13"/>
                  <w:szCs w:val="13"/>
                </w:rPr>
                <w:t>108</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537" w:name="_Toc336338141"/>
            <w:bookmarkStart w:id="538" w:name="_Toc363827171"/>
            <w:r w:rsidRPr="002D3668">
              <w:rPr>
                <w:rFonts w:ascii="Tahoma" w:hAnsi="Tahoma" w:cs="Tahoma"/>
                <w:b w:val="0"/>
                <w:sz w:val="14"/>
                <w:szCs w:val="14"/>
                <w:lang w:val="it-IT"/>
              </w:rPr>
              <w:t>Windows Server™ 2008 R2 per Sistemi Basati su Itanium</w:t>
            </w:r>
            <w:bookmarkEnd w:id="537"/>
            <w:bookmarkEnd w:id="538"/>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sz w:val="13"/>
                <w:szCs w:val="13"/>
                <w:u w:val="single"/>
              </w:rPr>
            </w:pPr>
            <w:hyperlink w:anchor="_110_Windows_Server_1" w:history="1">
              <w:r w:rsidR="00B23717" w:rsidRPr="00A40DC4">
                <w:rPr>
                  <w:rStyle w:val="Hyperlink"/>
                  <w:rFonts w:cs="Tahoma"/>
                  <w:b/>
                  <w:sz w:val="13"/>
                  <w:szCs w:val="13"/>
                </w:rPr>
                <w:t>109</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39" w:name="_Toc336338142"/>
            <w:bookmarkStart w:id="540" w:name="_Toc363827172"/>
            <w:r w:rsidRPr="00A80CB3">
              <w:rPr>
                <w:rFonts w:ascii="Tahoma" w:hAnsi="Tahoma" w:cs="Tahoma"/>
                <w:b w:val="0"/>
                <w:sz w:val="14"/>
                <w:szCs w:val="14"/>
              </w:rPr>
              <w:t>CAL per Windows Server™ 2012 (Dispositivo e Utente)</w:t>
            </w:r>
            <w:bookmarkEnd w:id="539"/>
            <w:bookmarkEnd w:id="540"/>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Fonts w:cs="Tahoma"/>
                <w:b/>
                <w:sz w:val="13"/>
                <w:szCs w:val="13"/>
                <w:u w:val="single"/>
              </w:rPr>
            </w:pPr>
            <w:hyperlink w:anchor="_116_Windows_Server" w:history="1">
              <w:r w:rsidR="00B23717" w:rsidRPr="00A40DC4">
                <w:rPr>
                  <w:rStyle w:val="Hyperlink"/>
                  <w:rFonts w:cs="Tahoma"/>
                  <w:b/>
                  <w:sz w:val="13"/>
                  <w:szCs w:val="13"/>
                </w:rPr>
                <w:t>110</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541" w:name="_Toc336338143"/>
            <w:bookmarkStart w:id="542" w:name="_Toc363827173"/>
            <w:r w:rsidRPr="00A80CB3">
              <w:rPr>
                <w:rFonts w:ascii="Tahoma" w:hAnsi="Tahoma" w:cs="Tahoma"/>
                <w:b w:val="0"/>
                <w:sz w:val="14"/>
                <w:szCs w:val="14"/>
              </w:rPr>
              <w:t>Windows Server™ 2012 Datacenter</w:t>
            </w:r>
            <w:bookmarkEnd w:id="541"/>
            <w:bookmarkEnd w:id="542"/>
          </w:p>
        </w:tc>
        <w:tc>
          <w:tcPr>
            <w:tcW w:w="450" w:type="dxa"/>
            <w:tcBorders>
              <w:bottom w:val="single" w:sz="4" w:space="0" w:color="auto"/>
            </w:tcBorders>
            <w:shd w:val="clear" w:color="auto" w:fill="FABF8F"/>
            <w:vAlign w:val="center"/>
          </w:tcPr>
          <w:p w:rsidR="001A63C6" w:rsidRPr="00A40DC4" w:rsidRDefault="000D0A8C" w:rsidP="00A40DC4">
            <w:pPr>
              <w:pStyle w:val="TableText"/>
              <w:widowControl w:val="0"/>
              <w:spacing w:before="30" w:after="30"/>
              <w:rPr>
                <w:rStyle w:val="EndnoteReference"/>
                <w:rFonts w:cs="Tahoma"/>
                <w:b w:val="0"/>
                <w:color w:val="0070C0"/>
                <w:sz w:val="13"/>
                <w:szCs w:val="13"/>
                <w:u w:val="single"/>
              </w:rPr>
            </w:pPr>
            <w:hyperlink w:anchor="_114_Windows_Server" w:history="1">
              <w:r w:rsidR="00B23717" w:rsidRPr="00A40DC4">
                <w:rPr>
                  <w:rStyle w:val="Hyperlink"/>
                  <w:rFonts w:cs="Tahoma"/>
                  <w:b/>
                  <w:sz w:val="13"/>
                  <w:szCs w:val="13"/>
                </w:rPr>
                <w:t>111</w:t>
              </w:r>
            </w:hyperlink>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OL/OV</w:t>
            </w: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43" w:name="_Toc336338144"/>
            <w:bookmarkStart w:id="544" w:name="_Toc363827174"/>
            <w:r w:rsidRPr="00A80CB3">
              <w:rPr>
                <w:rFonts w:ascii="Tahoma" w:hAnsi="Tahoma" w:cs="Tahoma"/>
                <w:b w:val="0"/>
                <w:sz w:val="14"/>
                <w:szCs w:val="14"/>
              </w:rPr>
              <w:t>Windows Server™ 2012 Standard</w:t>
            </w:r>
            <w:bookmarkEnd w:id="543"/>
            <w:bookmarkEnd w:id="544"/>
          </w:p>
        </w:tc>
        <w:tc>
          <w:tcPr>
            <w:tcW w:w="450" w:type="dxa"/>
            <w:tcBorders>
              <w:bottom w:val="single" w:sz="4" w:space="0" w:color="auto"/>
            </w:tcBorders>
            <w:shd w:val="clear" w:color="auto" w:fill="auto"/>
            <w:vAlign w:val="center"/>
          </w:tcPr>
          <w:p w:rsidR="001A63C6" w:rsidRPr="00A40DC4" w:rsidRDefault="000D0A8C" w:rsidP="00A40DC4">
            <w:pPr>
              <w:pStyle w:val="TableText"/>
              <w:widowControl w:val="0"/>
              <w:spacing w:before="30" w:after="30"/>
              <w:rPr>
                <w:rStyle w:val="EndnoteReference"/>
                <w:rFonts w:cs="Tahoma"/>
                <w:b w:val="0"/>
                <w:color w:val="0070C0"/>
                <w:sz w:val="13"/>
                <w:szCs w:val="13"/>
                <w:u w:val="single"/>
                <w:vertAlign w:val="baseline"/>
              </w:rPr>
            </w:pPr>
            <w:hyperlink w:anchor="_113_Windows_Server" w:history="1">
              <w:r w:rsidR="00B23717" w:rsidRPr="00A40DC4">
                <w:rPr>
                  <w:rStyle w:val="Hyperlink"/>
                  <w:rFonts w:cs="Tahoma"/>
                  <w:b/>
                  <w:sz w:val="13"/>
                  <w:szCs w:val="13"/>
                </w:rPr>
                <w:t>112</w:t>
              </w:r>
            </w:hyperlink>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145"/>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545" w:name="_Toc336338145"/>
            <w:bookmarkStart w:id="546" w:name="_Toc363827175"/>
            <w:r w:rsidRPr="00A80CB3">
              <w:rPr>
                <w:rFonts w:ascii="Tahoma" w:hAnsi="Tahoma" w:cs="Tahoma"/>
                <w:b w:val="0"/>
                <w:sz w:val="14"/>
                <w:szCs w:val="14"/>
              </w:rPr>
              <w:t>External Connector per Windows Server™</w:t>
            </w:r>
            <w:bookmarkEnd w:id="545"/>
            <w:bookmarkEnd w:id="546"/>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OL/OV</w:t>
            </w: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2D3668" w:rsidRDefault="001A63C6" w:rsidP="009D1E60">
            <w:pPr>
              <w:pStyle w:val="Heading2"/>
              <w:spacing w:before="30" w:after="30"/>
              <w:ind w:left="0"/>
              <w:rPr>
                <w:rFonts w:ascii="Tahoma" w:hAnsi="Tahoma" w:cs="Tahoma"/>
                <w:b w:val="0"/>
                <w:sz w:val="14"/>
                <w:szCs w:val="14"/>
                <w:lang w:val="it-IT"/>
              </w:rPr>
            </w:pPr>
            <w:bookmarkStart w:id="547" w:name="_Toc336338146"/>
            <w:bookmarkStart w:id="548" w:name="_Toc363827176"/>
            <w:r w:rsidRPr="002D3668">
              <w:rPr>
                <w:rFonts w:ascii="Tahoma" w:hAnsi="Tahoma" w:cs="Tahoma"/>
                <w:b w:val="0"/>
                <w:sz w:val="14"/>
                <w:szCs w:val="14"/>
                <w:lang w:val="it-IT"/>
              </w:rPr>
              <w:t>CAL per Servizi Desktop Remoto Windows Server™ 2012</w:t>
            </w:r>
            <w:bookmarkEnd w:id="547"/>
            <w:bookmarkEnd w:id="548"/>
          </w:p>
        </w:tc>
        <w:tc>
          <w:tcPr>
            <w:tcW w:w="450" w:type="dxa"/>
            <w:tcBorders>
              <w:bottom w:val="single" w:sz="4" w:space="0" w:color="auto"/>
            </w:tcBorders>
            <w:shd w:val="clear" w:color="auto" w:fill="auto"/>
            <w:vAlign w:val="center"/>
          </w:tcPr>
          <w:p w:rsidR="001A63C6" w:rsidRPr="002D3668" w:rsidRDefault="001A63C6" w:rsidP="00A40DC4">
            <w:pPr>
              <w:pStyle w:val="TableText"/>
              <w:widowControl w:val="0"/>
              <w:spacing w:before="30" w:after="30"/>
              <w:rPr>
                <w:rStyle w:val="EndnoteReference"/>
                <w:rFonts w:cs="Tahoma"/>
                <w:sz w:val="13"/>
                <w:szCs w:val="13"/>
                <w:u w:val="single"/>
                <w:lang w:val="it-IT"/>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431"/>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spacing w:before="30" w:after="30"/>
              <w:ind w:left="0"/>
              <w:rPr>
                <w:rFonts w:ascii="Tahoma" w:hAnsi="Tahoma" w:cs="Tahoma"/>
                <w:b w:val="0"/>
                <w:sz w:val="14"/>
                <w:szCs w:val="14"/>
              </w:rPr>
            </w:pPr>
            <w:bookmarkStart w:id="549" w:name="_Toc336338147"/>
            <w:bookmarkStart w:id="550" w:name="_Toc363827177"/>
            <w:r w:rsidRPr="00A80CB3">
              <w:rPr>
                <w:rFonts w:ascii="Tahoma" w:hAnsi="Tahoma" w:cs="Tahoma"/>
                <w:b w:val="0"/>
                <w:sz w:val="14"/>
                <w:szCs w:val="14"/>
              </w:rPr>
              <w:t>External Connector per Servizi Desktop Remoto Windows Server™ 2012</w:t>
            </w:r>
            <w:bookmarkEnd w:id="549"/>
            <w:bookmarkEnd w:id="550"/>
          </w:p>
        </w:tc>
        <w:tc>
          <w:tcPr>
            <w:tcW w:w="450" w:type="dxa"/>
            <w:tcBorders>
              <w:bottom w:val="single" w:sz="4" w:space="0" w:color="auto"/>
            </w:tcBorders>
            <w:shd w:val="clear" w:color="auto" w:fill="FABF8F"/>
            <w:vAlign w:val="center"/>
          </w:tcPr>
          <w:p w:rsidR="001A63C6" w:rsidRPr="00A40DC4" w:rsidRDefault="001A63C6" w:rsidP="00A40DC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OL/OV</w:t>
            </w:r>
          </w:p>
        </w:tc>
      </w:tr>
      <w:tr w:rsidR="00B33D0E" w:rsidRPr="00A80CB3" w:rsidTr="009D1E60">
        <w:trPr>
          <w:trHeight w:val="145"/>
        </w:trPr>
        <w:tc>
          <w:tcPr>
            <w:tcW w:w="2734" w:type="dxa"/>
            <w:gridSpan w:val="2"/>
            <w:tcBorders>
              <w:bottom w:val="single" w:sz="4" w:space="0" w:color="auto"/>
            </w:tcBorders>
            <w:shd w:val="clear" w:color="auto" w:fill="auto"/>
            <w:vAlign w:val="center"/>
          </w:tcPr>
          <w:p w:rsidR="001A63C6" w:rsidRPr="00A80CB3" w:rsidRDefault="001A63C6" w:rsidP="009D1E60">
            <w:pPr>
              <w:pStyle w:val="Heading2"/>
              <w:spacing w:before="30" w:after="30"/>
              <w:ind w:left="0"/>
              <w:rPr>
                <w:rFonts w:ascii="Tahoma" w:hAnsi="Tahoma" w:cs="Tahoma"/>
                <w:b w:val="0"/>
                <w:sz w:val="14"/>
                <w:szCs w:val="14"/>
              </w:rPr>
            </w:pPr>
            <w:bookmarkStart w:id="551" w:name="_Toc336338148"/>
            <w:bookmarkStart w:id="552" w:name="_Toc363827178"/>
            <w:r w:rsidRPr="00A80CB3">
              <w:rPr>
                <w:rFonts w:ascii="Tahoma" w:hAnsi="Tahoma" w:cs="Tahoma"/>
                <w:b w:val="0"/>
                <w:sz w:val="14"/>
                <w:szCs w:val="14"/>
              </w:rPr>
              <w:t>CAL per Windows Server™ 2012 Active Directory Rights Management Services</w:t>
            </w:r>
            <w:bookmarkEnd w:id="551"/>
            <w:bookmarkEnd w:id="552"/>
          </w:p>
        </w:tc>
        <w:tc>
          <w:tcPr>
            <w:tcW w:w="450" w:type="dxa"/>
            <w:tcBorders>
              <w:bottom w:val="single" w:sz="4" w:space="0" w:color="auto"/>
            </w:tcBorders>
            <w:shd w:val="clear" w:color="auto" w:fill="auto"/>
            <w:vAlign w:val="center"/>
          </w:tcPr>
          <w:p w:rsidR="001A63C6" w:rsidRPr="00A40DC4" w:rsidRDefault="001A63C6" w:rsidP="00A40DC4">
            <w:pPr>
              <w:pStyle w:val="TableText"/>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1A63C6" w:rsidRPr="00A80CB3" w:rsidRDefault="001A63C6" w:rsidP="00A40DC4">
            <w:pPr>
              <w:pStyle w:val="TableText"/>
              <w:widowControl w:val="0"/>
              <w:spacing w:before="30" w:after="30"/>
              <w:rPr>
                <w:rFonts w:ascii="Tahoma" w:hAnsi="Tahoma" w:cs="Tahoma"/>
                <w:color w:val="000000"/>
                <w:sz w:val="13"/>
              </w:rPr>
            </w:pPr>
          </w:p>
        </w:tc>
      </w:tr>
      <w:tr w:rsidR="001A63C6" w:rsidRPr="00A80CB3" w:rsidTr="009D1E60">
        <w:trPr>
          <w:trHeight w:val="467"/>
        </w:trPr>
        <w:tc>
          <w:tcPr>
            <w:tcW w:w="2734" w:type="dxa"/>
            <w:gridSpan w:val="2"/>
            <w:tcBorders>
              <w:bottom w:val="single" w:sz="4" w:space="0" w:color="auto"/>
            </w:tcBorders>
            <w:shd w:val="clear" w:color="auto" w:fill="FABF8F"/>
            <w:vAlign w:val="center"/>
          </w:tcPr>
          <w:p w:rsidR="001A63C6" w:rsidRPr="00A80CB3" w:rsidRDefault="001A63C6" w:rsidP="009D1E60">
            <w:pPr>
              <w:pStyle w:val="Heading2"/>
              <w:keepNext/>
              <w:keepLines/>
              <w:spacing w:before="30" w:after="30"/>
              <w:ind w:left="0"/>
              <w:rPr>
                <w:rFonts w:ascii="Tahoma" w:hAnsi="Tahoma" w:cs="Tahoma"/>
                <w:b w:val="0"/>
                <w:sz w:val="14"/>
                <w:szCs w:val="14"/>
              </w:rPr>
            </w:pPr>
            <w:bookmarkStart w:id="553" w:name="_Toc336338149"/>
            <w:bookmarkStart w:id="554" w:name="_Toc363827179"/>
            <w:r w:rsidRPr="00A80CB3">
              <w:rPr>
                <w:rFonts w:ascii="Tahoma" w:hAnsi="Tahoma" w:cs="Tahoma"/>
                <w:b w:val="0"/>
                <w:sz w:val="14"/>
                <w:szCs w:val="14"/>
              </w:rPr>
              <w:t>External Connector per Windows Server™ Active Directory Rights Management Services</w:t>
            </w:r>
            <w:bookmarkEnd w:id="553"/>
            <w:bookmarkEnd w:id="554"/>
          </w:p>
        </w:tc>
        <w:tc>
          <w:tcPr>
            <w:tcW w:w="450" w:type="dxa"/>
            <w:tcBorders>
              <w:bottom w:val="single" w:sz="4" w:space="0" w:color="auto"/>
            </w:tcBorders>
            <w:shd w:val="clear" w:color="auto" w:fill="FABF8F"/>
            <w:vAlign w:val="center"/>
          </w:tcPr>
          <w:p w:rsidR="001A63C6" w:rsidRPr="00A40DC4" w:rsidRDefault="001A63C6" w:rsidP="00A40DC4">
            <w:pPr>
              <w:pStyle w:val="TableText"/>
              <w:keepNext/>
              <w:keepLines/>
              <w:widowControl w:val="0"/>
              <w:spacing w:before="30" w:after="30"/>
              <w:rPr>
                <w:rStyle w:val="EndnoteReference"/>
                <w:rFonts w:cs="Tahoma"/>
                <w:sz w:val="13"/>
                <w:szCs w:val="13"/>
                <w:u w:val="single"/>
              </w:rPr>
            </w:pPr>
          </w:p>
        </w:tc>
        <w:tc>
          <w:tcPr>
            <w:tcW w:w="450" w:type="dxa"/>
            <w:tcBorders>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color w:val="000000"/>
                <w:sz w:val="13"/>
              </w:rPr>
            </w:pPr>
            <w:r w:rsidRPr="00A80CB3">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125</w:t>
            </w:r>
          </w:p>
        </w:tc>
        <w:tc>
          <w:tcPr>
            <w:tcW w:w="450" w:type="dxa"/>
            <w:tcBorders>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FABF8F"/>
            <w:vAlign w:val="center"/>
          </w:tcPr>
          <w:p w:rsidR="001A63C6" w:rsidRPr="00A80CB3" w:rsidRDefault="001A63C6" w:rsidP="00A40DC4">
            <w:pPr>
              <w:pStyle w:val="TableText"/>
              <w:keepNext/>
              <w:keepLines/>
              <w:widowControl w:val="0"/>
              <w:spacing w:before="30" w:after="30"/>
              <w:rPr>
                <w:rFonts w:ascii="Tahoma" w:hAnsi="Tahoma" w:cs="Tahoma"/>
                <w:color w:val="000000"/>
                <w:sz w:val="13"/>
              </w:rPr>
            </w:pPr>
            <w:r w:rsidRPr="00A80CB3">
              <w:rPr>
                <w:rFonts w:ascii="Tahoma" w:hAnsi="Tahoma" w:cs="Tahoma"/>
                <w:color w:val="000000"/>
                <w:sz w:val="13"/>
              </w:rPr>
              <w:t>OL/OV</w:t>
            </w:r>
          </w:p>
        </w:tc>
      </w:tr>
      <w:tr w:rsidR="00A5643F" w:rsidRPr="00A80CB3" w:rsidTr="009D1E60">
        <w:trPr>
          <w:gridBefore w:val="1"/>
          <w:wBefore w:w="20" w:type="dxa"/>
          <w:trHeight w:val="145"/>
        </w:trPr>
        <w:tc>
          <w:tcPr>
            <w:tcW w:w="2714" w:type="dxa"/>
            <w:tcBorders>
              <w:bottom w:val="single" w:sz="4" w:space="0" w:color="auto"/>
            </w:tcBorders>
            <w:shd w:val="clear" w:color="auto" w:fill="auto"/>
            <w:vAlign w:val="center"/>
          </w:tcPr>
          <w:p w:rsidR="00A5643F" w:rsidRPr="00A80CB3" w:rsidRDefault="00A5643F" w:rsidP="009D1E60">
            <w:pPr>
              <w:pStyle w:val="Heading2"/>
              <w:keepNext/>
              <w:keepLines/>
              <w:spacing w:before="30" w:after="30"/>
              <w:ind w:left="0"/>
              <w:rPr>
                <w:rFonts w:ascii="Tahoma" w:hAnsi="Tahoma" w:cs="Tahoma"/>
                <w:b w:val="0"/>
                <w:sz w:val="14"/>
                <w:szCs w:val="14"/>
              </w:rPr>
            </w:pPr>
            <w:bookmarkStart w:id="555" w:name="_Toc363827180"/>
            <w:r w:rsidRPr="00A80CB3">
              <w:rPr>
                <w:rFonts w:ascii="Tahoma" w:hAnsi="Tahoma" w:cs="Tahoma"/>
                <w:b w:val="0"/>
                <w:sz w:val="14"/>
                <w:szCs w:val="14"/>
              </w:rPr>
              <w:t>Windows Small Business Server 2008 Premium</w:t>
            </w:r>
            <w:bookmarkEnd w:id="555"/>
            <w:r w:rsidRPr="00A80CB3">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A40DC4" w:rsidRDefault="000D0A8C" w:rsidP="00A40DC4">
            <w:pPr>
              <w:pStyle w:val="TableText"/>
              <w:keepNext/>
              <w:keepLines/>
              <w:widowControl w:val="0"/>
              <w:spacing w:before="30" w:after="30"/>
              <w:rPr>
                <w:rFonts w:cs="Tahoma"/>
                <w:b/>
                <w:sz w:val="13"/>
                <w:szCs w:val="13"/>
                <w:u w:val="single"/>
              </w:rPr>
            </w:pPr>
            <w:hyperlink w:anchor="_115_Windows_Small" w:history="1">
              <w:r w:rsidR="00B23717" w:rsidRPr="00A40DC4">
                <w:rPr>
                  <w:rStyle w:val="Hyperlink"/>
                  <w:rFonts w:cs="Tahoma"/>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r w:rsidRPr="00A80CB3">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A80CB3" w:rsidDel="001265B4" w:rsidRDefault="00A5643F" w:rsidP="00A40DC4">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5643F" w:rsidRPr="00A80CB3" w:rsidRDefault="00A5643F" w:rsidP="00A40DC4">
            <w:pPr>
              <w:pStyle w:val="TableText"/>
              <w:keepNext/>
              <w:keepLines/>
              <w:widowControl w:val="0"/>
              <w:spacing w:before="30" w:after="30"/>
              <w:rPr>
                <w:rFonts w:ascii="Tahoma" w:hAnsi="Tahoma" w:cs="Tahoma"/>
                <w:sz w:val="13"/>
              </w:rPr>
            </w:pPr>
          </w:p>
        </w:tc>
      </w:tr>
      <w:tr w:rsidR="0091195E" w:rsidRPr="00A80CB3" w:rsidTr="009D1E60">
        <w:trPr>
          <w:gridBefore w:val="1"/>
          <w:wBefore w:w="20" w:type="dxa"/>
          <w:trHeight w:val="145"/>
        </w:trPr>
        <w:tc>
          <w:tcPr>
            <w:tcW w:w="2714" w:type="dxa"/>
            <w:tcBorders>
              <w:bottom w:val="single" w:sz="4" w:space="0" w:color="auto"/>
            </w:tcBorders>
            <w:shd w:val="clear" w:color="auto" w:fill="FABF8F"/>
            <w:vAlign w:val="center"/>
          </w:tcPr>
          <w:p w:rsidR="0091195E" w:rsidRPr="00A80CB3" w:rsidRDefault="0091195E" w:rsidP="009D1E60">
            <w:pPr>
              <w:pStyle w:val="Heading2"/>
              <w:spacing w:before="30" w:after="30"/>
              <w:ind w:left="0"/>
              <w:rPr>
                <w:rFonts w:ascii="Tahoma" w:hAnsi="Tahoma" w:cs="Tahoma"/>
                <w:b w:val="0"/>
                <w:sz w:val="14"/>
                <w:szCs w:val="14"/>
              </w:rPr>
            </w:pPr>
            <w:bookmarkStart w:id="556" w:name="_Toc363827181"/>
            <w:r w:rsidRPr="00A80CB3">
              <w:rPr>
                <w:rFonts w:ascii="Tahoma" w:hAnsi="Tahoma" w:cs="Tahoma"/>
                <w:b w:val="0"/>
                <w:sz w:val="14"/>
                <w:szCs w:val="14"/>
              </w:rPr>
              <w:t>Windows Small Business Server 2011 Standard</w:t>
            </w:r>
            <w:bookmarkEnd w:id="556"/>
          </w:p>
        </w:tc>
        <w:tc>
          <w:tcPr>
            <w:tcW w:w="450" w:type="dxa"/>
            <w:tcBorders>
              <w:bottom w:val="single" w:sz="4" w:space="0" w:color="auto"/>
            </w:tcBorders>
            <w:shd w:val="clear" w:color="auto" w:fill="FABF8F"/>
            <w:vAlign w:val="center"/>
          </w:tcPr>
          <w:p w:rsidR="0091195E" w:rsidRPr="00A87FA7" w:rsidRDefault="000D0A8C" w:rsidP="00A40DC4">
            <w:pPr>
              <w:pStyle w:val="TableText"/>
              <w:widowControl w:val="0"/>
              <w:spacing w:before="30" w:after="30"/>
              <w:rPr>
                <w:rFonts w:cs="Tahoma"/>
                <w:sz w:val="13"/>
                <w:szCs w:val="13"/>
              </w:rPr>
            </w:pPr>
            <w:hyperlink w:anchor="_114_Windows_Small_1" w:history="1">
              <w:r w:rsidR="00ED1DE2" w:rsidRPr="00A87FA7">
                <w:rPr>
                  <w:rStyle w:val="Hyperlink"/>
                  <w:rFonts w:cs="Tahoma"/>
                  <w:b/>
                  <w:sz w:val="13"/>
                  <w:szCs w:val="13"/>
                </w:rPr>
                <w:t>11</w:t>
              </w:r>
              <w:r w:rsidR="00ED1DE2" w:rsidRPr="00A87FA7">
                <w:rPr>
                  <w:rStyle w:val="Hyperlink"/>
                  <w:rFonts w:cs="Tahoma"/>
                  <w:sz w:val="13"/>
                  <w:szCs w:val="13"/>
                </w:rPr>
                <w:t>4</w:t>
              </w:r>
            </w:hyperlink>
          </w:p>
        </w:tc>
        <w:tc>
          <w:tcPr>
            <w:tcW w:w="450" w:type="dxa"/>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r>
      <w:tr w:rsidR="00500991" w:rsidRPr="00A80CB3" w:rsidTr="009D1E60">
        <w:trPr>
          <w:gridBefore w:val="1"/>
          <w:wBefore w:w="20" w:type="dxa"/>
          <w:trHeight w:val="145"/>
        </w:trPr>
        <w:tc>
          <w:tcPr>
            <w:tcW w:w="2714" w:type="dxa"/>
            <w:tcBorders>
              <w:bottom w:val="single" w:sz="4" w:space="0" w:color="auto"/>
            </w:tcBorders>
            <w:shd w:val="clear" w:color="auto" w:fill="auto"/>
            <w:vAlign w:val="center"/>
          </w:tcPr>
          <w:p w:rsidR="00A5643F" w:rsidRPr="00A80CB3" w:rsidRDefault="00A5643F" w:rsidP="009D1E60">
            <w:pPr>
              <w:pStyle w:val="Heading2"/>
              <w:spacing w:before="30" w:after="30"/>
              <w:ind w:left="0"/>
              <w:rPr>
                <w:rFonts w:ascii="Tahoma" w:hAnsi="Tahoma" w:cs="Tahoma"/>
                <w:b w:val="0"/>
                <w:sz w:val="14"/>
                <w:szCs w:val="14"/>
              </w:rPr>
            </w:pPr>
            <w:bookmarkStart w:id="557" w:name="_Toc336338158"/>
            <w:bookmarkStart w:id="558" w:name="_Toc363827182"/>
            <w:r w:rsidRPr="00A80CB3">
              <w:rPr>
                <w:rFonts w:ascii="Tahoma" w:hAnsi="Tahoma" w:cs="Tahoma"/>
                <w:b w:val="0"/>
                <w:sz w:val="14"/>
                <w:szCs w:val="14"/>
              </w:rPr>
              <w:t>CAL Suite per Windows Small Business Server 2011 (1 client)</w:t>
            </w:r>
            <w:bookmarkEnd w:id="557"/>
            <w:bookmarkEnd w:id="558"/>
          </w:p>
        </w:tc>
        <w:tc>
          <w:tcPr>
            <w:tcW w:w="450" w:type="dxa"/>
            <w:tcBorders>
              <w:bottom w:val="single" w:sz="4" w:space="0" w:color="auto"/>
            </w:tcBorders>
            <w:shd w:val="clear" w:color="auto" w:fill="auto"/>
            <w:vAlign w:val="center"/>
          </w:tcPr>
          <w:p w:rsidR="00A5643F" w:rsidRPr="00A40DC4" w:rsidRDefault="000D0A8C" w:rsidP="00A40DC4">
            <w:pPr>
              <w:pStyle w:val="TableText"/>
              <w:widowControl w:val="0"/>
              <w:spacing w:before="30" w:after="30"/>
              <w:rPr>
                <w:rStyle w:val="EndnoteReference"/>
                <w:rFonts w:cs="Tahoma"/>
                <w:b w:val="0"/>
                <w:color w:val="0000FF"/>
                <w:sz w:val="13"/>
                <w:szCs w:val="13"/>
                <w:u w:val="single"/>
              </w:rPr>
            </w:pPr>
            <w:hyperlink w:anchor="_116_Windows_Small" w:history="1">
              <w:r w:rsidR="00B23717" w:rsidRPr="00A40DC4">
                <w:rPr>
                  <w:rStyle w:val="Hyperlink"/>
                  <w:rFonts w:cs="Tahoma"/>
                  <w:b/>
                  <w:sz w:val="13"/>
                  <w:szCs w:val="13"/>
                </w:rPr>
                <w:t>115</w:t>
              </w:r>
            </w:hyperlink>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gridSpan w:val="3"/>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E, P</w:t>
            </w: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r>
      <w:tr w:rsidR="00F76ED4" w:rsidRPr="00A80CB3" w:rsidTr="009D1E60">
        <w:trPr>
          <w:gridBefore w:val="1"/>
          <w:wBefore w:w="20" w:type="dxa"/>
          <w:trHeight w:val="145"/>
        </w:trPr>
        <w:tc>
          <w:tcPr>
            <w:tcW w:w="2714" w:type="dxa"/>
            <w:tcBorders>
              <w:bottom w:val="single" w:sz="4" w:space="0" w:color="auto"/>
            </w:tcBorders>
            <w:shd w:val="clear" w:color="auto" w:fill="FABF8F"/>
            <w:vAlign w:val="center"/>
          </w:tcPr>
          <w:p w:rsidR="00A5643F" w:rsidRPr="00A80CB3" w:rsidRDefault="00A5643F" w:rsidP="009D1E60">
            <w:pPr>
              <w:pStyle w:val="Heading2"/>
              <w:spacing w:before="30" w:after="30"/>
              <w:ind w:left="0"/>
              <w:rPr>
                <w:rFonts w:ascii="Tahoma" w:hAnsi="Tahoma" w:cs="Tahoma"/>
                <w:b w:val="0"/>
                <w:color w:val="000000"/>
                <w:sz w:val="14"/>
                <w:szCs w:val="14"/>
              </w:rPr>
            </w:pPr>
            <w:bookmarkStart w:id="559" w:name="_Toc336338159"/>
            <w:bookmarkStart w:id="560" w:name="_Toc363827183"/>
            <w:r w:rsidRPr="00A80CB3">
              <w:rPr>
                <w:rFonts w:ascii="Tahoma" w:hAnsi="Tahoma" w:cs="Tahoma"/>
                <w:b w:val="0"/>
                <w:sz w:val="14"/>
                <w:szCs w:val="14"/>
              </w:rPr>
              <w:t>CAL Suite per Windows Small Business Server 2011 (5 client)</w:t>
            </w:r>
            <w:bookmarkEnd w:id="559"/>
            <w:bookmarkEnd w:id="560"/>
          </w:p>
        </w:tc>
        <w:tc>
          <w:tcPr>
            <w:tcW w:w="450" w:type="dxa"/>
            <w:tcBorders>
              <w:bottom w:val="single" w:sz="4" w:space="0" w:color="auto"/>
            </w:tcBorders>
            <w:shd w:val="clear" w:color="auto" w:fill="FABF8F"/>
            <w:vAlign w:val="center"/>
          </w:tcPr>
          <w:p w:rsidR="00A5643F" w:rsidRPr="00A40DC4" w:rsidRDefault="000D0A8C" w:rsidP="00A40DC4">
            <w:pPr>
              <w:pStyle w:val="TableText"/>
              <w:widowControl w:val="0"/>
              <w:spacing w:before="30" w:after="30"/>
              <w:rPr>
                <w:rStyle w:val="EndnoteReference"/>
                <w:rFonts w:cs="Tahoma"/>
                <w:b w:val="0"/>
                <w:sz w:val="13"/>
                <w:szCs w:val="13"/>
                <w:u w:val="single"/>
              </w:rPr>
            </w:pPr>
            <w:hyperlink w:anchor="_116_Windows_Small" w:history="1">
              <w:r w:rsidR="00B23717" w:rsidRPr="00A40DC4">
                <w:rPr>
                  <w:rStyle w:val="Hyperlink"/>
                  <w:rFonts w:cs="Tahoma"/>
                  <w:b/>
                  <w:sz w:val="13"/>
                  <w:szCs w:val="13"/>
                </w:rPr>
                <w:t>115</w:t>
              </w:r>
            </w:hyperlink>
          </w:p>
        </w:tc>
        <w:tc>
          <w:tcPr>
            <w:tcW w:w="45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color w:val="000000"/>
                <w:sz w:val="13"/>
              </w:rPr>
              <w:t>OL/OV</w:t>
            </w:r>
          </w:p>
        </w:tc>
      </w:tr>
      <w:tr w:rsidR="00500991" w:rsidRPr="00A80CB3" w:rsidTr="009D1E60">
        <w:trPr>
          <w:gridBefore w:val="1"/>
          <w:wBefore w:w="20" w:type="dxa"/>
          <w:trHeight w:val="145"/>
        </w:trPr>
        <w:tc>
          <w:tcPr>
            <w:tcW w:w="2714" w:type="dxa"/>
            <w:tcBorders>
              <w:bottom w:val="single" w:sz="4" w:space="0" w:color="auto"/>
            </w:tcBorders>
            <w:shd w:val="clear" w:color="auto" w:fill="auto"/>
            <w:vAlign w:val="center"/>
          </w:tcPr>
          <w:p w:rsidR="00A5643F" w:rsidRPr="00A80CB3" w:rsidRDefault="00A5643F" w:rsidP="009D1E60">
            <w:pPr>
              <w:pStyle w:val="Heading2"/>
              <w:spacing w:before="30" w:after="30"/>
              <w:ind w:left="0"/>
              <w:rPr>
                <w:rFonts w:ascii="Tahoma" w:hAnsi="Tahoma" w:cs="Tahoma"/>
                <w:b w:val="0"/>
                <w:color w:val="000000"/>
                <w:sz w:val="14"/>
                <w:szCs w:val="14"/>
              </w:rPr>
            </w:pPr>
            <w:bookmarkStart w:id="561" w:name="_Toc336338160"/>
            <w:bookmarkStart w:id="562" w:name="_Toc363827184"/>
            <w:r w:rsidRPr="00A80CB3">
              <w:rPr>
                <w:rFonts w:ascii="Tahoma" w:hAnsi="Tahoma" w:cs="Tahoma"/>
                <w:b w:val="0"/>
                <w:sz w:val="14"/>
                <w:szCs w:val="14"/>
              </w:rPr>
              <w:t>CAL Suite per Windows Small Business Server 2011 (20 client)</w:t>
            </w:r>
            <w:bookmarkEnd w:id="561"/>
            <w:bookmarkEnd w:id="562"/>
            <w:r w:rsidRPr="00A80CB3">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A40DC4" w:rsidRDefault="000D0A8C" w:rsidP="00A40DC4">
            <w:pPr>
              <w:pStyle w:val="TableText"/>
              <w:widowControl w:val="0"/>
              <w:spacing w:before="30" w:after="30"/>
              <w:rPr>
                <w:rStyle w:val="EndnoteReference"/>
                <w:rFonts w:cs="Tahoma"/>
                <w:b w:val="0"/>
                <w:sz w:val="13"/>
                <w:szCs w:val="13"/>
                <w:u w:val="single"/>
              </w:rPr>
            </w:pPr>
            <w:hyperlink w:anchor="_116_Windows_Small" w:history="1">
              <w:r w:rsidR="00B23717" w:rsidRPr="00A40DC4">
                <w:rPr>
                  <w:rStyle w:val="Hyperlink"/>
                  <w:rFonts w:cs="Tahoma"/>
                  <w:b/>
                  <w:sz w:val="13"/>
                  <w:szCs w:val="13"/>
                </w:rPr>
                <w:t>115</w:t>
              </w:r>
            </w:hyperlink>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color w:val="000000"/>
                <w:sz w:val="13"/>
              </w:rPr>
              <w:t>OL/OV</w:t>
            </w:r>
          </w:p>
        </w:tc>
      </w:tr>
      <w:tr w:rsidR="0091195E" w:rsidRPr="00A80CB3" w:rsidTr="009D1E60">
        <w:trPr>
          <w:gridBefore w:val="1"/>
          <w:wBefore w:w="20" w:type="dxa"/>
          <w:trHeight w:val="145"/>
        </w:trPr>
        <w:tc>
          <w:tcPr>
            <w:tcW w:w="2714" w:type="dxa"/>
            <w:tcBorders>
              <w:bottom w:val="single" w:sz="4" w:space="0" w:color="auto"/>
            </w:tcBorders>
            <w:shd w:val="clear" w:color="auto" w:fill="FABF8F"/>
            <w:vAlign w:val="center"/>
          </w:tcPr>
          <w:p w:rsidR="0091195E" w:rsidRPr="00A80CB3" w:rsidRDefault="0091195E" w:rsidP="009D1E60">
            <w:pPr>
              <w:pStyle w:val="Heading2"/>
              <w:spacing w:before="30" w:after="30"/>
              <w:ind w:left="0"/>
              <w:rPr>
                <w:rFonts w:ascii="Tahoma" w:hAnsi="Tahoma" w:cs="Tahoma"/>
                <w:b w:val="0"/>
                <w:sz w:val="14"/>
                <w:szCs w:val="14"/>
              </w:rPr>
            </w:pPr>
            <w:bookmarkStart w:id="563" w:name="_Toc363827185"/>
            <w:r w:rsidRPr="00A80CB3">
              <w:rPr>
                <w:rFonts w:ascii="Tahoma" w:hAnsi="Tahoma" w:cs="Tahoma"/>
                <w:b w:val="0"/>
                <w:sz w:val="14"/>
                <w:szCs w:val="14"/>
              </w:rPr>
              <w:t>Premium Add-on per Windows Small Business Server 2011</w:t>
            </w:r>
            <w:bookmarkEnd w:id="563"/>
          </w:p>
        </w:tc>
        <w:tc>
          <w:tcPr>
            <w:tcW w:w="450" w:type="dxa"/>
            <w:tcBorders>
              <w:bottom w:val="single" w:sz="4" w:space="0" w:color="auto"/>
            </w:tcBorders>
            <w:shd w:val="clear" w:color="auto" w:fill="FABF8F"/>
            <w:vAlign w:val="center"/>
          </w:tcPr>
          <w:p w:rsidR="0091195E" w:rsidRPr="00A40DC4" w:rsidRDefault="000D0A8C" w:rsidP="00A40DC4">
            <w:pPr>
              <w:pStyle w:val="TableText"/>
              <w:widowControl w:val="0"/>
              <w:spacing w:before="30" w:after="30"/>
              <w:rPr>
                <w:rFonts w:cs="Tahoma"/>
              </w:rPr>
            </w:pPr>
            <w:hyperlink w:anchor="_116_Premium_Add-on" w:history="1">
              <w:r w:rsidR="00B23717" w:rsidRPr="00A40DC4">
                <w:rPr>
                  <w:rStyle w:val="Hyperlink"/>
                  <w:rFonts w:cs="Tahoma"/>
                  <w:b/>
                  <w:sz w:val="13"/>
                  <w:szCs w:val="13"/>
                </w:rPr>
                <w:t>116</w:t>
              </w:r>
            </w:hyperlink>
          </w:p>
        </w:tc>
        <w:tc>
          <w:tcPr>
            <w:tcW w:w="450" w:type="dxa"/>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1195E" w:rsidRPr="00A80CB3" w:rsidRDefault="0091195E" w:rsidP="00A40DC4">
            <w:pPr>
              <w:pStyle w:val="TableText"/>
              <w:widowControl w:val="0"/>
              <w:spacing w:before="30" w:after="30"/>
              <w:rPr>
                <w:rFonts w:ascii="Tahoma" w:hAnsi="Tahoma" w:cs="Tahoma"/>
                <w:sz w:val="13"/>
              </w:rPr>
            </w:pPr>
          </w:p>
        </w:tc>
      </w:tr>
      <w:tr w:rsidR="00A5643F" w:rsidRPr="00A80CB3" w:rsidTr="009D1E60">
        <w:trPr>
          <w:gridBefore w:val="1"/>
          <w:wBefore w:w="20" w:type="dxa"/>
          <w:trHeight w:val="145"/>
        </w:trPr>
        <w:tc>
          <w:tcPr>
            <w:tcW w:w="2714" w:type="dxa"/>
            <w:tcBorders>
              <w:bottom w:val="single" w:sz="4" w:space="0" w:color="auto"/>
            </w:tcBorders>
            <w:shd w:val="clear" w:color="auto" w:fill="auto"/>
            <w:vAlign w:val="center"/>
          </w:tcPr>
          <w:p w:rsidR="00A5643F" w:rsidRPr="00A80CB3" w:rsidRDefault="00A5643F" w:rsidP="009D1E60">
            <w:pPr>
              <w:pStyle w:val="Heading2"/>
              <w:spacing w:before="30" w:after="30"/>
              <w:ind w:left="0"/>
              <w:rPr>
                <w:rFonts w:ascii="Tahoma" w:hAnsi="Tahoma" w:cs="Tahoma"/>
                <w:b w:val="0"/>
                <w:sz w:val="14"/>
                <w:szCs w:val="14"/>
              </w:rPr>
            </w:pPr>
            <w:bookmarkStart w:id="564" w:name="_Toc336338162"/>
            <w:bookmarkStart w:id="565" w:name="_Toc363827186"/>
            <w:r w:rsidRPr="00A80CB3">
              <w:rPr>
                <w:rFonts w:ascii="Tahoma" w:hAnsi="Tahoma" w:cs="Tahoma"/>
                <w:b w:val="0"/>
                <w:sz w:val="14"/>
                <w:szCs w:val="14"/>
              </w:rPr>
              <w:t>Premium Add-on CAL Suite per Windows Small Business Server 2011</w:t>
            </w:r>
            <w:bookmarkEnd w:id="564"/>
            <w:bookmarkEnd w:id="565"/>
            <w:r w:rsidRPr="00A80CB3">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A40DC4" w:rsidRDefault="000D0A8C" w:rsidP="00A40DC4">
            <w:pPr>
              <w:pStyle w:val="TableText"/>
              <w:widowControl w:val="0"/>
              <w:spacing w:before="30" w:after="30"/>
              <w:rPr>
                <w:rFonts w:cs="Tahoma"/>
                <w:b/>
                <w:sz w:val="13"/>
                <w:szCs w:val="13"/>
                <w:u w:val="single"/>
              </w:rPr>
            </w:pPr>
            <w:hyperlink w:anchor="_124_Windows_Small" w:history="1">
              <w:r w:rsidR="00B23717" w:rsidRPr="00A40DC4">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E, P</w:t>
            </w: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A, ST</w:t>
            </w:r>
          </w:p>
        </w:tc>
        <w:tc>
          <w:tcPr>
            <w:tcW w:w="54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r>
      <w:tr w:rsidR="00A5643F" w:rsidRPr="00A80CB3" w:rsidTr="009D1E60">
        <w:trPr>
          <w:gridBefore w:val="1"/>
          <w:wBefore w:w="20" w:type="dxa"/>
          <w:trHeight w:val="145"/>
        </w:trPr>
        <w:tc>
          <w:tcPr>
            <w:tcW w:w="2714" w:type="dxa"/>
            <w:tcBorders>
              <w:bottom w:val="single" w:sz="4" w:space="0" w:color="auto"/>
            </w:tcBorders>
            <w:shd w:val="clear" w:color="auto" w:fill="FABF8F"/>
            <w:vAlign w:val="center"/>
          </w:tcPr>
          <w:p w:rsidR="00A5643F" w:rsidRPr="00A80CB3" w:rsidRDefault="00A5643F" w:rsidP="009D1E60">
            <w:pPr>
              <w:pStyle w:val="Heading2"/>
              <w:spacing w:before="30" w:after="30"/>
              <w:ind w:left="0"/>
              <w:rPr>
                <w:rFonts w:ascii="Tahoma" w:hAnsi="Tahoma" w:cs="Tahoma"/>
                <w:b w:val="0"/>
                <w:sz w:val="14"/>
                <w:szCs w:val="14"/>
              </w:rPr>
            </w:pPr>
            <w:bookmarkStart w:id="566" w:name="_Toc336338163"/>
            <w:bookmarkStart w:id="567" w:name="_Toc363827187"/>
            <w:r w:rsidRPr="00A80CB3">
              <w:rPr>
                <w:rFonts w:ascii="Tahoma" w:hAnsi="Tahoma" w:cs="Tahoma"/>
                <w:b w:val="0"/>
                <w:sz w:val="14"/>
                <w:szCs w:val="14"/>
              </w:rPr>
              <w:t>Premium Add-on CAL Suite per Windows Small Business Server 2011 (5 client)</w:t>
            </w:r>
            <w:bookmarkEnd w:id="566"/>
            <w:bookmarkEnd w:id="567"/>
          </w:p>
        </w:tc>
        <w:tc>
          <w:tcPr>
            <w:tcW w:w="450" w:type="dxa"/>
            <w:tcBorders>
              <w:bottom w:val="single" w:sz="4" w:space="0" w:color="auto"/>
            </w:tcBorders>
            <w:shd w:val="clear" w:color="auto" w:fill="FABF8F"/>
            <w:vAlign w:val="center"/>
          </w:tcPr>
          <w:p w:rsidR="00A5643F" w:rsidRPr="00A40DC4" w:rsidRDefault="000D0A8C" w:rsidP="00A40DC4">
            <w:pPr>
              <w:pStyle w:val="TableText"/>
              <w:widowControl w:val="0"/>
              <w:spacing w:before="30" w:after="30"/>
              <w:rPr>
                <w:rFonts w:cs="Tahoma"/>
                <w:b/>
                <w:sz w:val="13"/>
                <w:szCs w:val="13"/>
                <w:u w:val="single"/>
              </w:rPr>
            </w:pPr>
            <w:hyperlink w:anchor="_124_Windows_Small" w:history="1">
              <w:r w:rsidR="00B23717" w:rsidRPr="00A40DC4">
                <w:rPr>
                  <w:rStyle w:val="Hyperlink"/>
                  <w:rFonts w:cs="Tahoma"/>
                  <w:b/>
                  <w:sz w:val="13"/>
                  <w:szCs w:val="13"/>
                </w:rPr>
                <w:t>117</w:t>
              </w:r>
            </w:hyperlink>
          </w:p>
        </w:tc>
        <w:tc>
          <w:tcPr>
            <w:tcW w:w="45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OL/OV</w:t>
            </w:r>
          </w:p>
        </w:tc>
      </w:tr>
      <w:tr w:rsidR="00A5643F" w:rsidRPr="00A80CB3" w:rsidTr="009D1E60">
        <w:trPr>
          <w:gridBefore w:val="1"/>
          <w:wBefore w:w="20" w:type="dxa"/>
          <w:trHeight w:val="440"/>
        </w:trPr>
        <w:tc>
          <w:tcPr>
            <w:tcW w:w="2714" w:type="dxa"/>
            <w:tcBorders>
              <w:bottom w:val="single" w:sz="4" w:space="0" w:color="auto"/>
            </w:tcBorders>
            <w:shd w:val="clear" w:color="auto" w:fill="auto"/>
            <w:vAlign w:val="center"/>
          </w:tcPr>
          <w:p w:rsidR="00A5643F" w:rsidRPr="00A80CB3" w:rsidRDefault="00A5643F" w:rsidP="009D1E60">
            <w:pPr>
              <w:pStyle w:val="Heading2"/>
              <w:spacing w:before="30" w:after="30"/>
              <w:ind w:left="0"/>
              <w:rPr>
                <w:rFonts w:ascii="Tahoma" w:hAnsi="Tahoma" w:cs="Tahoma"/>
                <w:b w:val="0"/>
                <w:sz w:val="14"/>
                <w:szCs w:val="14"/>
              </w:rPr>
            </w:pPr>
            <w:bookmarkStart w:id="568" w:name="_Toc336338164"/>
            <w:bookmarkStart w:id="569" w:name="_Toc363827188"/>
            <w:r w:rsidRPr="00A80CB3">
              <w:rPr>
                <w:rFonts w:ascii="Tahoma" w:hAnsi="Tahoma" w:cs="Tahoma"/>
                <w:b w:val="0"/>
                <w:sz w:val="14"/>
                <w:szCs w:val="14"/>
              </w:rPr>
              <w:lastRenderedPageBreak/>
              <w:t>Premium Add-on CAL Suite per Windows Small Business Server 2011 (20 client)</w:t>
            </w:r>
            <w:bookmarkEnd w:id="568"/>
            <w:bookmarkEnd w:id="569"/>
          </w:p>
        </w:tc>
        <w:tc>
          <w:tcPr>
            <w:tcW w:w="450" w:type="dxa"/>
            <w:tcBorders>
              <w:bottom w:val="single" w:sz="4" w:space="0" w:color="auto"/>
            </w:tcBorders>
            <w:shd w:val="clear" w:color="auto" w:fill="auto"/>
            <w:vAlign w:val="center"/>
          </w:tcPr>
          <w:p w:rsidR="00A5643F" w:rsidRPr="00A40DC4" w:rsidRDefault="000D0A8C" w:rsidP="00A40DC4">
            <w:pPr>
              <w:pStyle w:val="TableText"/>
              <w:widowControl w:val="0"/>
              <w:spacing w:before="30" w:after="30"/>
              <w:rPr>
                <w:rFonts w:cs="Tahoma"/>
                <w:b/>
                <w:sz w:val="13"/>
                <w:szCs w:val="13"/>
                <w:u w:val="single"/>
              </w:rPr>
            </w:pPr>
            <w:hyperlink w:anchor="_124_Windows_Small" w:history="1">
              <w:r w:rsidR="00B23717" w:rsidRPr="00A40DC4">
                <w:rPr>
                  <w:rStyle w:val="Hyperlink"/>
                  <w:rFonts w:cs="Tahoma"/>
                  <w:b/>
                  <w:sz w:val="13"/>
                  <w:szCs w:val="13"/>
                </w:rPr>
                <w:t>117</w:t>
              </w:r>
            </w:hyperlink>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color w:val="000000"/>
                <w:sz w:val="13"/>
              </w:rPr>
              <w:t>OL/OV</w:t>
            </w:r>
          </w:p>
        </w:tc>
      </w:tr>
      <w:tr w:rsidR="00A5643F" w:rsidRPr="00A80CB3" w:rsidTr="009D1E60">
        <w:trPr>
          <w:gridBefore w:val="1"/>
          <w:wBefore w:w="20" w:type="dxa"/>
          <w:trHeight w:val="233"/>
        </w:trPr>
        <w:tc>
          <w:tcPr>
            <w:tcW w:w="2714" w:type="dxa"/>
            <w:tcBorders>
              <w:bottom w:val="single" w:sz="4" w:space="0" w:color="auto"/>
            </w:tcBorders>
            <w:shd w:val="clear" w:color="auto" w:fill="FABF8F"/>
            <w:vAlign w:val="center"/>
          </w:tcPr>
          <w:p w:rsidR="00A5643F" w:rsidRPr="00A80CB3" w:rsidRDefault="00A5643F" w:rsidP="009D1E60">
            <w:pPr>
              <w:pStyle w:val="Heading2"/>
              <w:spacing w:before="30" w:after="30"/>
              <w:ind w:left="0"/>
              <w:rPr>
                <w:rFonts w:ascii="Tahoma" w:hAnsi="Tahoma" w:cs="Tahoma"/>
                <w:b w:val="0"/>
                <w:sz w:val="14"/>
                <w:szCs w:val="14"/>
              </w:rPr>
            </w:pPr>
            <w:bookmarkStart w:id="570" w:name="_Toc336338165"/>
            <w:bookmarkStart w:id="571" w:name="_Toc363827189"/>
            <w:r w:rsidRPr="00A80CB3">
              <w:rPr>
                <w:rFonts w:ascii="Tahoma" w:hAnsi="Tahoma" w:cs="Tahoma"/>
                <w:b w:val="0"/>
                <w:sz w:val="14"/>
                <w:szCs w:val="14"/>
              </w:rPr>
              <w:t>Windows Server Essentials 2012</w:t>
            </w:r>
            <w:bookmarkEnd w:id="570"/>
            <w:bookmarkEnd w:id="571"/>
          </w:p>
        </w:tc>
        <w:tc>
          <w:tcPr>
            <w:tcW w:w="450" w:type="dxa"/>
            <w:tcBorders>
              <w:bottom w:val="single" w:sz="4" w:space="0" w:color="auto"/>
            </w:tcBorders>
            <w:shd w:val="clear" w:color="auto" w:fill="FABF8F"/>
            <w:vAlign w:val="center"/>
          </w:tcPr>
          <w:p w:rsidR="00A5643F" w:rsidRPr="00A40DC4" w:rsidRDefault="00A5643F" w:rsidP="00A40DC4">
            <w:pPr>
              <w:pStyle w:val="TableText"/>
              <w:widowControl w:val="0"/>
              <w:spacing w:before="30" w:after="30"/>
              <w:rPr>
                <w:rFonts w:cs="Tahoma"/>
                <w:b/>
                <w:sz w:val="13"/>
                <w:szCs w:val="13"/>
                <w:u w:val="single"/>
              </w:rPr>
            </w:pPr>
          </w:p>
        </w:tc>
        <w:tc>
          <w:tcPr>
            <w:tcW w:w="45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P</w:t>
            </w:r>
          </w:p>
        </w:tc>
        <w:tc>
          <w:tcPr>
            <w:tcW w:w="45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FABF8F"/>
            <w:vAlign w:val="center"/>
          </w:tcPr>
          <w:p w:rsidR="00A5643F" w:rsidRPr="00A80CB3" w:rsidRDefault="00A5643F" w:rsidP="00A40DC4">
            <w:pPr>
              <w:pStyle w:val="TableText"/>
              <w:widowControl w:val="0"/>
              <w:spacing w:before="30" w:after="30"/>
              <w:rPr>
                <w:rFonts w:ascii="Tahoma" w:hAnsi="Tahoma" w:cs="Tahoma"/>
                <w:color w:val="000000"/>
                <w:sz w:val="13"/>
              </w:rPr>
            </w:pPr>
          </w:p>
        </w:tc>
      </w:tr>
      <w:tr w:rsidR="00A5643F" w:rsidRPr="00A80CB3" w:rsidTr="009D1E60">
        <w:trPr>
          <w:gridBefore w:val="1"/>
          <w:wBefore w:w="20" w:type="dxa"/>
          <w:trHeight w:val="145"/>
        </w:trPr>
        <w:tc>
          <w:tcPr>
            <w:tcW w:w="2714" w:type="dxa"/>
            <w:shd w:val="clear" w:color="auto" w:fill="auto"/>
            <w:vAlign w:val="center"/>
          </w:tcPr>
          <w:p w:rsidR="00A5643F" w:rsidRPr="00A80CB3" w:rsidRDefault="00A5643F" w:rsidP="009D1E60">
            <w:pPr>
              <w:pStyle w:val="Heading2"/>
              <w:spacing w:before="30" w:after="30"/>
              <w:ind w:left="0"/>
              <w:rPr>
                <w:rFonts w:ascii="Tahoma" w:hAnsi="Tahoma" w:cs="Tahoma"/>
                <w:b w:val="0"/>
                <w:sz w:val="14"/>
                <w:szCs w:val="14"/>
              </w:rPr>
            </w:pPr>
            <w:bookmarkStart w:id="572" w:name="_Toc336338166"/>
            <w:bookmarkStart w:id="573" w:name="_Toc363827190"/>
            <w:r w:rsidRPr="00A80CB3">
              <w:rPr>
                <w:rFonts w:ascii="Tahoma" w:hAnsi="Tahoma" w:cs="Tahoma"/>
                <w:b w:val="0"/>
                <w:sz w:val="14"/>
                <w:szCs w:val="14"/>
              </w:rPr>
              <w:t>Windows Small Business Server 2011 Essentials</w:t>
            </w:r>
            <w:bookmarkEnd w:id="572"/>
            <w:bookmarkEnd w:id="573"/>
          </w:p>
        </w:tc>
        <w:tc>
          <w:tcPr>
            <w:tcW w:w="450" w:type="dxa"/>
            <w:shd w:val="clear" w:color="auto" w:fill="auto"/>
            <w:vAlign w:val="center"/>
          </w:tcPr>
          <w:p w:rsidR="00A5643F" w:rsidRPr="00A40DC4" w:rsidRDefault="000D0A8C" w:rsidP="00A40DC4">
            <w:pPr>
              <w:pStyle w:val="TableText"/>
              <w:widowControl w:val="0"/>
              <w:spacing w:before="30" w:after="30"/>
              <w:rPr>
                <w:rFonts w:cs="Tahoma"/>
                <w:b/>
                <w:sz w:val="13"/>
                <w:szCs w:val="13"/>
                <w:u w:val="single"/>
              </w:rPr>
            </w:pPr>
            <w:hyperlink w:anchor="_118_Windows_Small" w:history="1">
              <w:r w:rsidR="00B23717" w:rsidRPr="00A40DC4">
                <w:rPr>
                  <w:rStyle w:val="Hyperlink"/>
                  <w:rFonts w:cs="Tahoma"/>
                  <w:b/>
                  <w:sz w:val="13"/>
                  <w:szCs w:val="13"/>
                </w:rPr>
                <w:t>118</w:t>
              </w:r>
            </w:hyperlink>
          </w:p>
        </w:tc>
        <w:tc>
          <w:tcPr>
            <w:tcW w:w="450" w:type="dxa"/>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05/11</w:t>
            </w:r>
          </w:p>
        </w:tc>
        <w:tc>
          <w:tcPr>
            <w:tcW w:w="360" w:type="dxa"/>
            <w:tcBorders>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gridSpan w:val="2"/>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gridSpan w:val="2"/>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gridSpan w:val="3"/>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gridSpan w:val="2"/>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gridSpan w:val="2"/>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540" w:type="dxa"/>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r>
      <w:tr w:rsidR="00CE1716" w:rsidRPr="00A80CB3" w:rsidTr="009D1E60">
        <w:trPr>
          <w:gridBefore w:val="1"/>
          <w:wBefore w:w="20" w:type="dxa"/>
          <w:trHeight w:val="278"/>
        </w:trPr>
        <w:tc>
          <w:tcPr>
            <w:tcW w:w="2714" w:type="dxa"/>
            <w:tcBorders>
              <w:bottom w:val="single" w:sz="4" w:space="0" w:color="auto"/>
            </w:tcBorders>
            <w:shd w:val="clear" w:color="auto" w:fill="FABF8F"/>
            <w:vAlign w:val="center"/>
          </w:tcPr>
          <w:p w:rsidR="00CE1716" w:rsidRPr="00A80CB3" w:rsidRDefault="00CE1716" w:rsidP="009D1E60">
            <w:pPr>
              <w:pStyle w:val="Heading2"/>
              <w:keepNext/>
              <w:spacing w:before="30" w:after="30"/>
              <w:ind w:left="0"/>
              <w:rPr>
                <w:rFonts w:ascii="Tahoma" w:hAnsi="Tahoma" w:cs="Tahoma"/>
                <w:b w:val="0"/>
                <w:sz w:val="14"/>
                <w:szCs w:val="14"/>
              </w:rPr>
            </w:pPr>
            <w:bookmarkStart w:id="574" w:name="_Toc363827191"/>
            <w:r w:rsidRPr="00A80CB3">
              <w:rPr>
                <w:rFonts w:ascii="Tahoma" w:hAnsi="Tahoma" w:cs="Tahoma"/>
                <w:b w:val="0"/>
                <w:sz w:val="14"/>
                <w:szCs w:val="14"/>
              </w:rPr>
              <w:t>Windows Web Server 2008 R2</w:t>
            </w:r>
            <w:bookmarkEnd w:id="574"/>
          </w:p>
        </w:tc>
        <w:tc>
          <w:tcPr>
            <w:tcW w:w="450" w:type="dxa"/>
            <w:tcBorders>
              <w:bottom w:val="single" w:sz="4" w:space="0" w:color="auto"/>
            </w:tcBorders>
            <w:shd w:val="clear" w:color="auto" w:fill="FABF8F"/>
            <w:vAlign w:val="center"/>
          </w:tcPr>
          <w:p w:rsidR="00CE1716" w:rsidRPr="00A40DC4" w:rsidRDefault="000D0A8C" w:rsidP="00A40DC4">
            <w:pPr>
              <w:pStyle w:val="TableText"/>
              <w:keepNext/>
              <w:widowControl w:val="0"/>
              <w:spacing w:before="30" w:after="30"/>
              <w:rPr>
                <w:rStyle w:val="EndnoteReference"/>
                <w:rFonts w:cs="Tahoma"/>
                <w:b w:val="0"/>
                <w:sz w:val="13"/>
                <w:szCs w:val="13"/>
                <w:u w:val="single"/>
              </w:rPr>
            </w:pPr>
            <w:hyperlink w:anchor="_119_Windows_Web_1" w:history="1">
              <w:hyperlink w:anchor="_114_Windows_Small" w:history="1">
                <w:r w:rsidR="00B23717" w:rsidRPr="00A87FA7">
                  <w:rPr>
                    <w:rStyle w:val="Hyperlink"/>
                    <w:rFonts w:cs="Tahoma"/>
                    <w:b/>
                    <w:sz w:val="13"/>
                    <w:szCs w:val="13"/>
                  </w:rPr>
                  <w:t>11</w:t>
                </w:r>
              </w:hyperlink>
              <w:r w:rsidR="00B23717" w:rsidRPr="00A87FA7">
                <w:rPr>
                  <w:rStyle w:val="Hyperlink"/>
                  <w:rFonts w:cs="Tahoma"/>
                  <w:b/>
                  <w:sz w:val="13"/>
                  <w:szCs w:val="13"/>
                </w:rPr>
                <w:t>9</w:t>
              </w:r>
            </w:hyperlink>
          </w:p>
        </w:tc>
        <w:tc>
          <w:tcPr>
            <w:tcW w:w="450" w:type="dxa"/>
            <w:tcBorders>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color w:val="000000"/>
                <w:sz w:val="13"/>
              </w:rPr>
            </w:pPr>
            <w:r w:rsidRPr="00A80CB3">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color w:val="000000"/>
                <w:sz w:val="13"/>
              </w:rPr>
            </w:pPr>
            <w:r w:rsidRPr="00A80C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A80CB3" w:rsidRDefault="00CE1716" w:rsidP="00A40DC4">
            <w:pPr>
              <w:pStyle w:val="TableText"/>
              <w:keepNext/>
              <w:widowControl w:val="0"/>
              <w:spacing w:before="30" w:after="30"/>
              <w:rPr>
                <w:rFonts w:ascii="Tahoma" w:hAnsi="Tahoma" w:cs="Tahoma"/>
                <w:color w:val="000000"/>
                <w:sz w:val="13"/>
              </w:rPr>
            </w:pPr>
          </w:p>
        </w:tc>
      </w:tr>
      <w:tr w:rsidR="00A5643F" w:rsidRPr="00A80CB3" w:rsidTr="009D1E60">
        <w:trPr>
          <w:gridBefore w:val="1"/>
          <w:wBefore w:w="20" w:type="dxa"/>
          <w:trHeight w:val="145"/>
        </w:trPr>
        <w:tc>
          <w:tcPr>
            <w:tcW w:w="2714" w:type="dxa"/>
            <w:tcBorders>
              <w:bottom w:val="single" w:sz="4" w:space="0" w:color="auto"/>
            </w:tcBorders>
            <w:shd w:val="clear" w:color="auto" w:fill="auto"/>
            <w:vAlign w:val="center"/>
          </w:tcPr>
          <w:p w:rsidR="00A5643F" w:rsidRPr="00A80CB3" w:rsidRDefault="00A5643F" w:rsidP="009D1E60">
            <w:pPr>
              <w:pStyle w:val="Heading2"/>
              <w:spacing w:before="30" w:after="30"/>
              <w:ind w:left="0"/>
              <w:rPr>
                <w:rFonts w:ascii="Tahoma" w:hAnsi="Tahoma" w:cs="Tahoma"/>
                <w:b w:val="0"/>
                <w:sz w:val="14"/>
                <w:szCs w:val="14"/>
              </w:rPr>
            </w:pPr>
            <w:bookmarkStart w:id="575" w:name="_Toc363827192"/>
            <w:r w:rsidRPr="00A80CB3">
              <w:rPr>
                <w:rFonts w:ascii="Tahoma" w:hAnsi="Tahoma" w:cs="Tahoma"/>
                <w:b w:val="0"/>
                <w:sz w:val="14"/>
                <w:szCs w:val="14"/>
              </w:rPr>
              <w:t>Yammer Enterprise</w:t>
            </w:r>
            <w:bookmarkEnd w:id="575"/>
          </w:p>
        </w:tc>
        <w:tc>
          <w:tcPr>
            <w:tcW w:w="450" w:type="dxa"/>
            <w:tcBorders>
              <w:bottom w:val="single" w:sz="4" w:space="0" w:color="auto"/>
            </w:tcBorders>
            <w:shd w:val="clear" w:color="auto" w:fill="auto"/>
            <w:vAlign w:val="center"/>
          </w:tcPr>
          <w:p w:rsidR="00A5643F" w:rsidRPr="00A40DC4" w:rsidRDefault="00A5643F" w:rsidP="00A40DC4">
            <w:pPr>
              <w:pStyle w:val="TableText"/>
              <w:widowControl w:val="0"/>
              <w:spacing w:before="30" w:after="30"/>
              <w:rPr>
                <w:rFonts w:cs="Tahoma"/>
                <w:b/>
                <w:sz w:val="13"/>
                <w:szCs w:val="13"/>
              </w:rPr>
            </w:pP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sz w:val="13"/>
              </w:rPr>
            </w:pPr>
            <w:r w:rsidRPr="00A80CB3">
              <w:rPr>
                <w:rFonts w:ascii="Tahoma" w:hAnsi="Tahoma" w:cs="Tahoma"/>
                <w:sz w:val="13"/>
              </w:rPr>
              <w:t>A</w:t>
            </w:r>
          </w:p>
        </w:tc>
        <w:tc>
          <w:tcPr>
            <w:tcW w:w="540" w:type="dxa"/>
            <w:tcBorders>
              <w:bottom w:val="single" w:sz="4" w:space="0" w:color="auto"/>
            </w:tcBorders>
            <w:shd w:val="clear" w:color="auto" w:fill="auto"/>
            <w:vAlign w:val="center"/>
          </w:tcPr>
          <w:p w:rsidR="00A5643F" w:rsidRPr="00A80CB3" w:rsidRDefault="00A5643F" w:rsidP="00A40DC4">
            <w:pPr>
              <w:pStyle w:val="TableText"/>
              <w:widowControl w:val="0"/>
              <w:spacing w:before="30" w:after="30"/>
              <w:rPr>
                <w:rFonts w:ascii="Tahoma" w:hAnsi="Tahoma" w:cs="Tahoma"/>
                <w:color w:val="000000"/>
                <w:sz w:val="13"/>
              </w:rPr>
            </w:pPr>
          </w:p>
        </w:tc>
      </w:tr>
    </w:tbl>
    <w:p w:rsidR="00612FCC" w:rsidRPr="00A80CB3" w:rsidRDefault="00222C28" w:rsidP="00652B91">
      <w:pPr>
        <w:rPr>
          <w:rFonts w:cs="Tahoma"/>
        </w:rPr>
      </w:pPr>
      <w:bookmarkStart w:id="576" w:name="_Toc349586123"/>
      <w:bookmarkStart w:id="577" w:name="_Toc349586654"/>
      <w:bookmarkStart w:id="578" w:name="_Toc354459730"/>
      <w:bookmarkStart w:id="579" w:name="_Toc336338167"/>
      <w:r w:rsidRPr="00A80CB3">
        <w:rPr>
          <w:rFonts w:cs="Tahoma"/>
          <w:noProof/>
          <w:sz w:val="14"/>
        </w:rPr>
        <mc:AlternateContent>
          <mc:Choice Requires="wps">
            <w:drawing>
              <wp:anchor distT="0" distB="0" distL="114300" distR="114300" simplePos="0" relativeHeight="251656704" behindDoc="0" locked="0" layoutInCell="1" allowOverlap="1" wp14:anchorId="4CFB907D" wp14:editId="69E2EE2A">
                <wp:simplePos x="0" y="0"/>
                <wp:positionH relativeFrom="column">
                  <wp:posOffset>-331470</wp:posOffset>
                </wp:positionH>
                <wp:positionV relativeFrom="paragraph">
                  <wp:posOffset>117475</wp:posOffset>
                </wp:positionV>
                <wp:extent cx="6547485" cy="504190"/>
                <wp:effectExtent l="0" t="0" r="0" b="0"/>
                <wp:wrapTopAndBottom/>
                <wp:docPr id="1"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7E5" w:rsidRPr="00965A35" w:rsidRDefault="005247E5" w:rsidP="00C8780F">
                            <w:pPr>
                              <w:rPr>
                                <w:rFonts w:cs="Tahoma"/>
                                <w:i/>
                                <w:color w:val="000000"/>
                                <w:sz w:val="14"/>
                                <w:szCs w:val="14"/>
                                <w:lang w:val="it-IT"/>
                              </w:rPr>
                            </w:pPr>
                            <w:r w:rsidRPr="00965A35">
                              <w:rPr>
                                <w:rFonts w:cs="Tahoma"/>
                                <w:i/>
                                <w:color w:val="000000"/>
                                <w:sz w:val="14"/>
                                <w:szCs w:val="14"/>
                                <w:lang w:val="it-IT"/>
                              </w:rPr>
                              <w:t>Nota: se la cella del prodotto è vuota significa che il prodotto non è attualmente offerto nel programma.</w:t>
                            </w:r>
                          </w:p>
                          <w:p w:rsidR="005247E5" w:rsidRPr="00965A35" w:rsidRDefault="005247E5" w:rsidP="00C8780F">
                            <w:pPr>
                              <w:rPr>
                                <w:rFonts w:cs="Tahoma"/>
                                <w:i/>
                                <w:color w:val="000000"/>
                                <w:sz w:val="14"/>
                                <w:szCs w:val="14"/>
                                <w:lang w:val="it-IT"/>
                              </w:rPr>
                            </w:pPr>
                            <w:r w:rsidRPr="00965A35">
                              <w:rPr>
                                <w:rFonts w:cs="Tahoma"/>
                                <w:i/>
                                <w:color w:val="000000"/>
                                <w:sz w:val="14"/>
                                <w:szCs w:val="14"/>
                                <w:lang w:val="it-IT"/>
                              </w:rPr>
                              <w:t xml:space="preserve">*Per quanto riguarda Select Plus verranno utilizzati solo i valori </w:t>
                            </w:r>
                            <w:r w:rsidR="00A87FA7" w:rsidRPr="00965A35">
                              <w:rPr>
                                <w:rFonts w:cs="Tahoma"/>
                                <w:i/>
                                <w:color w:val="000000"/>
                                <w:sz w:val="14"/>
                                <w:szCs w:val="14"/>
                                <w:lang w:val="it-IT"/>
                              </w:rPr>
                              <w:t>“</w:t>
                            </w:r>
                            <w:r w:rsidRPr="00965A35">
                              <w:rPr>
                                <w:rFonts w:cs="Tahoma"/>
                                <w:i/>
                                <w:color w:val="000000"/>
                                <w:sz w:val="14"/>
                                <w:szCs w:val="14"/>
                                <w:lang w:val="it-IT"/>
                              </w:rPr>
                              <w:t>L</w:t>
                            </w:r>
                            <w:r w:rsidR="00A87FA7" w:rsidRPr="00965A35">
                              <w:rPr>
                                <w:rFonts w:cs="Tahoma"/>
                                <w:i/>
                                <w:color w:val="000000"/>
                                <w:sz w:val="14"/>
                                <w:szCs w:val="14"/>
                                <w:lang w:val="it-IT"/>
                              </w:rPr>
                              <w:t>”</w:t>
                            </w:r>
                            <w:r w:rsidRPr="00965A35">
                              <w:rPr>
                                <w:rFonts w:cs="Tahoma"/>
                                <w:i/>
                                <w:color w:val="000000"/>
                                <w:sz w:val="14"/>
                                <w:szCs w:val="14"/>
                                <w:lang w:val="it-IT"/>
                              </w:rPr>
                              <w:t xml:space="preserve"> e tre anni per </w:t>
                            </w:r>
                            <w:r w:rsidR="00A87FA7" w:rsidRPr="00965A35">
                              <w:rPr>
                                <w:rFonts w:cs="Tahoma"/>
                                <w:i/>
                                <w:color w:val="000000"/>
                                <w:sz w:val="14"/>
                                <w:szCs w:val="14"/>
                                <w:lang w:val="it-IT"/>
                              </w:rPr>
                              <w:t>“</w:t>
                            </w:r>
                            <w:r w:rsidRPr="00965A35">
                              <w:rPr>
                                <w:rFonts w:cs="Tahoma"/>
                                <w:i/>
                                <w:color w:val="000000"/>
                                <w:sz w:val="14"/>
                                <w:szCs w:val="14"/>
                                <w:lang w:val="it-IT"/>
                              </w:rPr>
                              <w:t>L&amp;SA</w:t>
                            </w:r>
                            <w:r w:rsidR="00A87FA7" w:rsidRPr="00965A35">
                              <w:rPr>
                                <w:rFonts w:cs="Tahoma"/>
                                <w:i/>
                                <w:color w:val="000000"/>
                                <w:sz w:val="14"/>
                                <w:szCs w:val="14"/>
                                <w:lang w:val="it-IT"/>
                              </w:rPr>
                              <w:t>”</w:t>
                            </w:r>
                            <w:r w:rsidRPr="00965A35">
                              <w:rPr>
                                <w:rFonts w:cs="Tahoma"/>
                                <w:i/>
                                <w:color w:val="000000"/>
                                <w:sz w:val="14"/>
                                <w:szCs w:val="14"/>
                                <w:lang w:val="it-IT"/>
                              </w:rPr>
                              <w:t xml:space="preserve"> / </w:t>
                            </w:r>
                            <w:r w:rsidR="00A87FA7" w:rsidRPr="00965A35">
                              <w:rPr>
                                <w:rFonts w:cs="Tahoma"/>
                                <w:i/>
                                <w:color w:val="000000"/>
                                <w:sz w:val="14"/>
                                <w:szCs w:val="14"/>
                                <w:lang w:val="it-IT"/>
                              </w:rPr>
                              <w:t>“</w:t>
                            </w:r>
                            <w:r w:rsidRPr="00965A35">
                              <w:rPr>
                                <w:rFonts w:cs="Tahoma"/>
                                <w:i/>
                                <w:color w:val="000000"/>
                                <w:sz w:val="14"/>
                                <w:szCs w:val="14"/>
                                <w:lang w:val="it-IT"/>
                              </w:rPr>
                              <w:t>SA</w:t>
                            </w:r>
                            <w:r w:rsidR="00A87FA7" w:rsidRPr="00965A35">
                              <w:rPr>
                                <w:rFonts w:cs="Tahoma"/>
                                <w:i/>
                                <w:color w:val="000000"/>
                                <w:sz w:val="14"/>
                                <w:szCs w:val="14"/>
                                <w:lang w:val="it-IT"/>
                              </w:rPr>
                              <w:t>”</w:t>
                            </w:r>
                            <w:r w:rsidRPr="00965A35">
                              <w:rPr>
                                <w:rFonts w:cs="Tahoma"/>
                                <w:i/>
                                <w:color w:val="000000"/>
                                <w:sz w:val="14"/>
                                <w:szCs w:val="14"/>
                                <w:lang w:val="it-IT"/>
                              </w:rPr>
                              <w:t>.</w:t>
                            </w:r>
                          </w:p>
                          <w:p w:rsidR="005247E5" w:rsidRPr="00965A35" w:rsidRDefault="005247E5" w:rsidP="00C8780F">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FB907D"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Cy/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jGgsv7oC&#10;AADBBQAADgAAAAAAAAAAAAAAAAAuAgAAZHJzL2Uyb0RvYy54bWxQSwECLQAUAAYACAAAACEAeoUx&#10;vt0AAAAJAQAADwAAAAAAAAAAAAAAAAAUBQAAZHJzL2Rvd25yZXYueG1sUEsFBgAAAAAEAAQA8wAA&#10;AB4GAAAAAA==&#10;" filled="f" stroked="f">
                <v:textbox>
                  <w:txbxContent>
                    <w:p w:rsidR="005247E5" w:rsidRPr="00965A35" w:rsidRDefault="005247E5" w:rsidP="00C8780F">
                      <w:pPr>
                        <w:rPr>
                          <w:rFonts w:cs="Tahoma"/>
                          <w:i/>
                          <w:color w:val="000000"/>
                          <w:sz w:val="14"/>
                          <w:szCs w:val="14"/>
                          <w:lang w:val="it-IT"/>
                        </w:rPr>
                      </w:pPr>
                      <w:r w:rsidRPr="00965A35">
                        <w:rPr>
                          <w:rFonts w:cs="Tahoma"/>
                          <w:i/>
                          <w:color w:val="000000"/>
                          <w:sz w:val="14"/>
                          <w:szCs w:val="14"/>
                          <w:lang w:val="it-IT"/>
                        </w:rPr>
                        <w:t>Nota: se la cella del prodotto è vuota significa che il prodotto non è attualmente offerto nel programma.</w:t>
                      </w:r>
                    </w:p>
                    <w:p w:rsidR="005247E5" w:rsidRPr="00965A35" w:rsidRDefault="005247E5" w:rsidP="00C8780F">
                      <w:pPr>
                        <w:rPr>
                          <w:rFonts w:cs="Tahoma"/>
                          <w:i/>
                          <w:color w:val="000000"/>
                          <w:sz w:val="14"/>
                          <w:szCs w:val="14"/>
                          <w:lang w:val="it-IT"/>
                        </w:rPr>
                      </w:pPr>
                      <w:r w:rsidRPr="00965A35">
                        <w:rPr>
                          <w:rFonts w:cs="Tahoma"/>
                          <w:i/>
                          <w:color w:val="000000"/>
                          <w:sz w:val="14"/>
                          <w:szCs w:val="14"/>
                          <w:lang w:val="it-IT"/>
                        </w:rPr>
                        <w:t xml:space="preserve">*Per quanto riguarda Select Plus verranno utilizzati solo i valori </w:t>
                      </w:r>
                      <w:r w:rsidR="00A87FA7" w:rsidRPr="00965A35">
                        <w:rPr>
                          <w:rFonts w:cs="Tahoma"/>
                          <w:i/>
                          <w:color w:val="000000"/>
                          <w:sz w:val="14"/>
                          <w:szCs w:val="14"/>
                          <w:lang w:val="it-IT"/>
                        </w:rPr>
                        <w:t>“</w:t>
                      </w:r>
                      <w:r w:rsidRPr="00965A35">
                        <w:rPr>
                          <w:rFonts w:cs="Tahoma"/>
                          <w:i/>
                          <w:color w:val="000000"/>
                          <w:sz w:val="14"/>
                          <w:szCs w:val="14"/>
                          <w:lang w:val="it-IT"/>
                        </w:rPr>
                        <w:t>L</w:t>
                      </w:r>
                      <w:r w:rsidR="00A87FA7" w:rsidRPr="00965A35">
                        <w:rPr>
                          <w:rFonts w:cs="Tahoma"/>
                          <w:i/>
                          <w:color w:val="000000"/>
                          <w:sz w:val="14"/>
                          <w:szCs w:val="14"/>
                          <w:lang w:val="it-IT"/>
                        </w:rPr>
                        <w:t>”</w:t>
                      </w:r>
                      <w:r w:rsidRPr="00965A35">
                        <w:rPr>
                          <w:rFonts w:cs="Tahoma"/>
                          <w:i/>
                          <w:color w:val="000000"/>
                          <w:sz w:val="14"/>
                          <w:szCs w:val="14"/>
                          <w:lang w:val="it-IT"/>
                        </w:rPr>
                        <w:t xml:space="preserve"> e tre anni per </w:t>
                      </w:r>
                      <w:r w:rsidR="00A87FA7" w:rsidRPr="00965A35">
                        <w:rPr>
                          <w:rFonts w:cs="Tahoma"/>
                          <w:i/>
                          <w:color w:val="000000"/>
                          <w:sz w:val="14"/>
                          <w:szCs w:val="14"/>
                          <w:lang w:val="it-IT"/>
                        </w:rPr>
                        <w:t>“</w:t>
                      </w:r>
                      <w:r w:rsidRPr="00965A35">
                        <w:rPr>
                          <w:rFonts w:cs="Tahoma"/>
                          <w:i/>
                          <w:color w:val="000000"/>
                          <w:sz w:val="14"/>
                          <w:szCs w:val="14"/>
                          <w:lang w:val="it-IT"/>
                        </w:rPr>
                        <w:t>L&amp;SA</w:t>
                      </w:r>
                      <w:r w:rsidR="00A87FA7" w:rsidRPr="00965A35">
                        <w:rPr>
                          <w:rFonts w:cs="Tahoma"/>
                          <w:i/>
                          <w:color w:val="000000"/>
                          <w:sz w:val="14"/>
                          <w:szCs w:val="14"/>
                          <w:lang w:val="it-IT"/>
                        </w:rPr>
                        <w:t>”</w:t>
                      </w:r>
                      <w:r w:rsidRPr="00965A35">
                        <w:rPr>
                          <w:rFonts w:cs="Tahoma"/>
                          <w:i/>
                          <w:color w:val="000000"/>
                          <w:sz w:val="14"/>
                          <w:szCs w:val="14"/>
                          <w:lang w:val="it-IT"/>
                        </w:rPr>
                        <w:t xml:space="preserve"> / </w:t>
                      </w:r>
                      <w:r w:rsidR="00A87FA7" w:rsidRPr="00965A35">
                        <w:rPr>
                          <w:rFonts w:cs="Tahoma"/>
                          <w:i/>
                          <w:color w:val="000000"/>
                          <w:sz w:val="14"/>
                          <w:szCs w:val="14"/>
                          <w:lang w:val="it-IT"/>
                        </w:rPr>
                        <w:t>“</w:t>
                      </w:r>
                      <w:r w:rsidRPr="00965A35">
                        <w:rPr>
                          <w:rFonts w:cs="Tahoma"/>
                          <w:i/>
                          <w:color w:val="000000"/>
                          <w:sz w:val="14"/>
                          <w:szCs w:val="14"/>
                          <w:lang w:val="it-IT"/>
                        </w:rPr>
                        <w:t>SA</w:t>
                      </w:r>
                      <w:r w:rsidR="00A87FA7" w:rsidRPr="00965A35">
                        <w:rPr>
                          <w:rFonts w:cs="Tahoma"/>
                          <w:i/>
                          <w:color w:val="000000"/>
                          <w:sz w:val="14"/>
                          <w:szCs w:val="14"/>
                          <w:lang w:val="it-IT"/>
                        </w:rPr>
                        <w:t>”</w:t>
                      </w:r>
                      <w:r w:rsidRPr="00965A35">
                        <w:rPr>
                          <w:rFonts w:cs="Tahoma"/>
                          <w:i/>
                          <w:color w:val="000000"/>
                          <w:sz w:val="14"/>
                          <w:szCs w:val="14"/>
                          <w:lang w:val="it-IT"/>
                        </w:rPr>
                        <w:t>.</w:t>
                      </w:r>
                    </w:p>
                    <w:p w:rsidR="005247E5" w:rsidRPr="00965A35" w:rsidRDefault="005247E5" w:rsidP="00C8780F">
                      <w:pPr>
                        <w:rPr>
                          <w:lang w:val="it-IT"/>
                        </w:rPr>
                      </w:pPr>
                    </w:p>
                  </w:txbxContent>
                </v:textbox>
                <w10:wrap type="topAndBottom"/>
              </v:shape>
            </w:pict>
          </mc:Fallback>
        </mc:AlternateContent>
      </w:r>
      <w:bookmarkEnd w:id="576"/>
      <w:bookmarkEnd w:id="577"/>
      <w:bookmarkEnd w:id="578"/>
      <w:r w:rsidR="00B23717" w:rsidRPr="00A80CB3">
        <w:rPr>
          <w:rFonts w:cs="Tahoma"/>
        </w:rPr>
        <w:br w:type="page"/>
      </w:r>
    </w:p>
    <w:p w:rsidR="00023FE7" w:rsidRPr="002D3668" w:rsidRDefault="00A33112" w:rsidP="00175724">
      <w:pPr>
        <w:pStyle w:val="Heading1"/>
        <w:rPr>
          <w:lang w:val="it-IT"/>
        </w:rPr>
      </w:pPr>
      <w:bookmarkStart w:id="580" w:name="_Toc349586124"/>
      <w:bookmarkStart w:id="581" w:name="_Toc363827193"/>
      <w:r w:rsidRPr="002D3668">
        <w:rPr>
          <w:lang w:val="it-IT"/>
        </w:rPr>
        <w:lastRenderedPageBreak/>
        <w:t xml:space="preserve">ARTICOLO 1 </w:t>
      </w:r>
      <w:r w:rsidR="00345223" w:rsidRPr="002D3668">
        <w:rPr>
          <w:lang w:val="it-IT"/>
        </w:rPr>
        <w:t>–</w:t>
      </w:r>
      <w:r w:rsidRPr="002D3668">
        <w:rPr>
          <w:lang w:val="it-IT"/>
        </w:rPr>
        <w:t xml:space="preserve"> Modifiche apportate alla LISTA DEI PRODOTTI</w:t>
      </w:r>
      <w:bookmarkEnd w:id="580"/>
      <w:r w:rsidRPr="002D3668">
        <w:rPr>
          <w:lang w:val="it-IT"/>
        </w:rPr>
        <w:t xml:space="preserve"> negli ultimi 12 mesi</w:t>
      </w:r>
      <w:bookmarkEnd w:id="579"/>
      <w:bookmarkEnd w:id="581"/>
    </w:p>
    <w:p w:rsidR="00D94BF5" w:rsidRPr="002D3668" w:rsidRDefault="00D94BF5" w:rsidP="00D94BF5">
      <w:pPr>
        <w:pStyle w:val="Heading2"/>
        <w:ind w:left="0"/>
        <w:jc w:val="both"/>
        <w:rPr>
          <w:rFonts w:ascii="Tahoma" w:hAnsi="Tahoma" w:cs="Tahoma"/>
          <w:lang w:val="it-IT"/>
        </w:rPr>
      </w:pPr>
      <w:bookmarkStart w:id="582" w:name="_Toc336338168"/>
    </w:p>
    <w:p w:rsidR="00D94BF5" w:rsidRPr="002D3668" w:rsidRDefault="00D94BF5" w:rsidP="00D94BF5">
      <w:pPr>
        <w:pStyle w:val="Heading2"/>
        <w:ind w:left="0"/>
        <w:jc w:val="both"/>
        <w:rPr>
          <w:rFonts w:ascii="Tahoma" w:hAnsi="Tahoma" w:cs="Tahoma"/>
          <w:lang w:val="it-IT"/>
        </w:rPr>
      </w:pPr>
      <w:bookmarkStart w:id="583" w:name="_Toc363827194"/>
      <w:r w:rsidRPr="002D3668">
        <w:rPr>
          <w:rFonts w:ascii="Tahoma" w:hAnsi="Tahoma" w:cs="Tahoma"/>
          <w:color w:val="FF6600"/>
          <w:lang w:val="it-IT"/>
        </w:rPr>
        <w:t>MODIFICHE APPORTATE NEL MESE DI SETTEMBRE 2013</w:t>
      </w:r>
      <w:bookmarkEnd w:id="583"/>
    </w:p>
    <w:p w:rsidR="00D94BF5" w:rsidRPr="002D3668" w:rsidRDefault="00D94BF5" w:rsidP="00D94BF5">
      <w:pPr>
        <w:spacing w:after="60"/>
        <w:rPr>
          <w:rFonts w:cs="Tahoma"/>
          <w:lang w:val="it-IT"/>
        </w:rPr>
      </w:pPr>
    </w:p>
    <w:p w:rsidR="00D94BF5" w:rsidRPr="00A80CB3" w:rsidRDefault="00D94BF5" w:rsidP="00652B91">
      <w:pPr>
        <w:rPr>
          <w:rFonts w:cs="Tahoma"/>
        </w:rPr>
      </w:pPr>
      <w:r w:rsidRPr="00A80CB3">
        <w:rPr>
          <w:rFonts w:cs="Tahoma"/>
        </w:rPr>
        <w:t>Prodotti Aggiunti</w:t>
      </w:r>
    </w:p>
    <w:p w:rsidR="00D40DF3" w:rsidRPr="00A80CB3" w:rsidRDefault="00D40DF3" w:rsidP="00652B91">
      <w:pPr>
        <w:rPr>
          <w:rFonts w:cs="Tahoma"/>
        </w:rPr>
      </w:pPr>
      <w:r w:rsidRPr="00A80CB3">
        <w:rPr>
          <w:rFonts w:cs="Tahoma"/>
        </w:rPr>
        <w:t>Windows Azure Active Directory Rights Management</w:t>
      </w:r>
    </w:p>
    <w:p w:rsidR="00D40DF3" w:rsidRPr="00A80CB3" w:rsidRDefault="00D40DF3" w:rsidP="00652B91">
      <w:pPr>
        <w:rPr>
          <w:rFonts w:cs="Tahoma"/>
        </w:rPr>
      </w:pPr>
    </w:p>
    <w:p w:rsidR="00D94BF5" w:rsidRPr="002D3668" w:rsidRDefault="00D94BF5" w:rsidP="00652B91">
      <w:pPr>
        <w:rPr>
          <w:rFonts w:cs="Tahoma"/>
          <w:lang w:val="it-IT"/>
        </w:rPr>
      </w:pPr>
      <w:r w:rsidRPr="002D3668">
        <w:rPr>
          <w:rFonts w:cs="Tahoma"/>
          <w:lang w:val="it-IT"/>
        </w:rPr>
        <w:t>Promozioni</w:t>
      </w:r>
    </w:p>
    <w:p w:rsidR="00D94BF5" w:rsidRPr="002D3668" w:rsidRDefault="00D40DF3" w:rsidP="00652B91">
      <w:pPr>
        <w:rPr>
          <w:rFonts w:cs="Tahoma"/>
          <w:lang w:val="it-IT"/>
        </w:rPr>
      </w:pPr>
      <w:r w:rsidRPr="002D3668">
        <w:rPr>
          <w:rFonts w:cs="Tahoma"/>
          <w:lang w:val="it-IT"/>
        </w:rPr>
        <w:t>Sono state aggiunte le seguenti promozioni:</w:t>
      </w:r>
    </w:p>
    <w:p w:rsidR="00D40DF3" w:rsidRPr="00A80CB3" w:rsidRDefault="00D40DF3" w:rsidP="00652B91">
      <w:pPr>
        <w:rPr>
          <w:rFonts w:cs="Tahoma"/>
        </w:rPr>
      </w:pPr>
      <w:r w:rsidRPr="00A80CB3">
        <w:rPr>
          <w:rStyle w:val="Strong"/>
          <w:rFonts w:cs="Tahoma"/>
          <w:b w:val="0"/>
          <w:color w:val="000000" w:themeColor="text1"/>
          <w:szCs w:val="18"/>
          <w:bdr w:val="none" w:sz="0" w:space="0" w:color="auto" w:frame="1"/>
          <w:shd w:val="clear" w:color="auto" w:fill="FFFFFF"/>
        </w:rPr>
        <w:t>Promozione di Windows Companion Kickstart</w:t>
      </w:r>
    </w:p>
    <w:p w:rsidR="00F67139" w:rsidRPr="00A80CB3" w:rsidRDefault="00F67139" w:rsidP="00652B91">
      <w:pPr>
        <w:rPr>
          <w:rFonts w:cs="Tahoma"/>
        </w:rPr>
      </w:pPr>
      <w:r w:rsidRPr="00A80CB3">
        <w:rPr>
          <w:rStyle w:val="Strong"/>
          <w:rFonts w:cs="Tahoma"/>
          <w:b w:val="0"/>
          <w:color w:val="000000" w:themeColor="text1"/>
          <w:szCs w:val="18"/>
          <w:bdr w:val="none" w:sz="0" w:space="0" w:color="auto" w:frame="1"/>
          <w:shd w:val="clear" w:color="auto" w:fill="FFFFFF"/>
        </w:rPr>
        <w:t>Windows Legalization Drive</w:t>
      </w:r>
    </w:p>
    <w:p w:rsidR="00D40DF3" w:rsidRPr="002D3668" w:rsidRDefault="00D40DF3" w:rsidP="00652B91">
      <w:pPr>
        <w:rPr>
          <w:rFonts w:cs="Tahoma"/>
          <w:lang w:val="it-IT"/>
        </w:rPr>
      </w:pPr>
      <w:r w:rsidRPr="002D3668">
        <w:rPr>
          <w:rStyle w:val="Strong"/>
          <w:rFonts w:cs="Tahoma"/>
          <w:b w:val="0"/>
          <w:color w:val="000000" w:themeColor="text1"/>
          <w:szCs w:val="18"/>
          <w:bdr w:val="none" w:sz="0" w:space="0" w:color="auto" w:frame="1"/>
          <w:shd w:val="clear" w:color="auto" w:fill="FFFFFF"/>
          <w:lang w:val="it-IT"/>
        </w:rPr>
        <w:t>Promozione di</w:t>
      </w:r>
      <w:r w:rsidRPr="002D3668">
        <w:rPr>
          <w:rFonts w:cs="Tahoma"/>
          <w:b/>
          <w:color w:val="000000" w:themeColor="text1"/>
          <w:szCs w:val="18"/>
          <w:bdr w:val="none" w:sz="0" w:space="0" w:color="auto" w:frame="1"/>
          <w:shd w:val="clear" w:color="auto" w:fill="FFFFFF"/>
          <w:lang w:val="it-IT"/>
        </w:rPr>
        <w:t xml:space="preserve"> </w:t>
      </w:r>
      <w:r w:rsidRPr="002D3668">
        <w:rPr>
          <w:rStyle w:val="Strong"/>
          <w:rFonts w:cs="Tahoma"/>
          <w:b w:val="0"/>
          <w:color w:val="000000" w:themeColor="text1"/>
          <w:szCs w:val="18"/>
          <w:bdr w:val="none" w:sz="0" w:space="0" w:color="auto" w:frame="1"/>
          <w:shd w:val="clear" w:color="auto" w:fill="FFFFFF"/>
          <w:lang w:val="it-IT"/>
        </w:rPr>
        <w:t>Windows Intune</w:t>
      </w:r>
      <w:r w:rsidRPr="002D3668">
        <w:rPr>
          <w:rFonts w:cs="Tahoma"/>
          <w:b/>
          <w:color w:val="000000" w:themeColor="text1"/>
          <w:szCs w:val="18"/>
          <w:bdr w:val="none" w:sz="0" w:space="0" w:color="auto" w:frame="1"/>
          <w:shd w:val="clear" w:color="auto" w:fill="FFFFFF"/>
          <w:lang w:val="it-IT"/>
        </w:rPr>
        <w:t xml:space="preserve"> </w:t>
      </w:r>
    </w:p>
    <w:p w:rsidR="00D40DF3" w:rsidRPr="002D3668" w:rsidRDefault="00D40DF3" w:rsidP="00652B91">
      <w:pPr>
        <w:rPr>
          <w:rFonts w:cs="Tahoma"/>
          <w:lang w:val="it-IT"/>
        </w:rPr>
      </w:pPr>
    </w:p>
    <w:p w:rsidR="00D94BF5" w:rsidRPr="002D3668" w:rsidRDefault="00D94BF5" w:rsidP="00652B91">
      <w:pPr>
        <w:rPr>
          <w:rFonts w:cs="Tahoma"/>
          <w:lang w:val="it-IT"/>
        </w:rPr>
      </w:pPr>
      <w:r w:rsidRPr="002D3668">
        <w:rPr>
          <w:rFonts w:cs="Tahoma"/>
          <w:lang w:val="it-IT"/>
        </w:rPr>
        <w:t>Prodotti Eliminati</w:t>
      </w:r>
    </w:p>
    <w:p w:rsidR="00D40DF3" w:rsidRPr="002D3668" w:rsidRDefault="00D40DF3" w:rsidP="00652B91">
      <w:pPr>
        <w:rPr>
          <w:rFonts w:cs="Tahoma"/>
          <w:lang w:val="it-IT"/>
        </w:rPr>
      </w:pPr>
      <w:r w:rsidRPr="002D3668">
        <w:rPr>
          <w:rFonts w:cs="Tahoma"/>
          <w:lang w:val="it-IT"/>
        </w:rPr>
        <w:t>Office 365 Enterprise E2 (SL per Utente)</w:t>
      </w:r>
    </w:p>
    <w:p w:rsidR="00D40DF3" w:rsidRPr="002D3668" w:rsidRDefault="00D40DF3" w:rsidP="00652B91">
      <w:pPr>
        <w:rPr>
          <w:rFonts w:cs="Tahoma"/>
          <w:lang w:val="it-IT"/>
        </w:rPr>
      </w:pPr>
      <w:r w:rsidRPr="002D3668">
        <w:rPr>
          <w:rFonts w:cs="Tahoma"/>
          <w:lang w:val="it-IT"/>
        </w:rPr>
        <w:t>Office 365 Enterprise K2 (SL per Utente)</w:t>
      </w:r>
    </w:p>
    <w:p w:rsidR="00D40DF3" w:rsidRPr="002D3668" w:rsidRDefault="00D40DF3" w:rsidP="00652B91">
      <w:pPr>
        <w:rPr>
          <w:rFonts w:cs="Tahoma"/>
          <w:lang w:val="it-IT"/>
        </w:rPr>
      </w:pPr>
      <w:r w:rsidRPr="002D3668">
        <w:rPr>
          <w:rFonts w:cs="Tahoma"/>
          <w:lang w:val="it-IT"/>
        </w:rPr>
        <w:t>System Center Essentials 2010</w:t>
      </w:r>
    </w:p>
    <w:p w:rsidR="00D40DF3" w:rsidRPr="002D3668" w:rsidRDefault="00D40DF3" w:rsidP="00652B91">
      <w:pPr>
        <w:rPr>
          <w:rFonts w:cs="Tahoma"/>
          <w:lang w:val="it-IT"/>
        </w:rPr>
      </w:pPr>
      <w:r w:rsidRPr="002D3668">
        <w:rPr>
          <w:rFonts w:cs="Tahoma"/>
          <w:lang w:val="it-IT"/>
        </w:rPr>
        <w:t>Server ML per System Center Essentials 2010</w:t>
      </w:r>
    </w:p>
    <w:p w:rsidR="00D40DF3" w:rsidRPr="002D3668" w:rsidRDefault="00D40DF3" w:rsidP="00652B91">
      <w:pPr>
        <w:rPr>
          <w:rFonts w:cs="Tahoma"/>
          <w:lang w:val="it-IT"/>
        </w:rPr>
      </w:pPr>
      <w:r w:rsidRPr="002D3668">
        <w:rPr>
          <w:rFonts w:cs="Tahoma"/>
          <w:lang w:val="it-IT"/>
        </w:rPr>
        <w:t>Client ML per System Center Essentials 2010</w:t>
      </w:r>
    </w:p>
    <w:p w:rsidR="00D40DF3" w:rsidRPr="002D3668" w:rsidRDefault="00D40DF3" w:rsidP="00652B91">
      <w:pPr>
        <w:rPr>
          <w:rFonts w:cs="Tahoma"/>
          <w:lang w:val="it-IT"/>
        </w:rPr>
      </w:pPr>
      <w:r w:rsidRPr="002D3668">
        <w:rPr>
          <w:rFonts w:cs="Tahoma"/>
          <w:lang w:val="it-IT"/>
        </w:rPr>
        <w:t>Client Management License Suite per System Center Essentials Plus 2010</w:t>
      </w:r>
    </w:p>
    <w:p w:rsidR="00A86BEB" w:rsidRPr="002D3668" w:rsidRDefault="00A86BEB" w:rsidP="00652B91">
      <w:pPr>
        <w:rPr>
          <w:rFonts w:cs="Tahoma"/>
          <w:lang w:val="fr-FR"/>
        </w:rPr>
      </w:pPr>
      <w:r w:rsidRPr="002D3668">
        <w:rPr>
          <w:rFonts w:cs="Tahoma"/>
          <w:lang w:val="fr-FR"/>
        </w:rPr>
        <w:t>TechNet Plus Direct</w:t>
      </w:r>
    </w:p>
    <w:p w:rsidR="00A86BEB" w:rsidRPr="002D3668" w:rsidRDefault="00A86BEB" w:rsidP="00652B91">
      <w:pPr>
        <w:rPr>
          <w:rFonts w:cs="Tahoma"/>
          <w:lang w:val="fr-FR"/>
        </w:rPr>
      </w:pPr>
      <w:r w:rsidRPr="002D3668">
        <w:rPr>
          <w:rFonts w:cs="Tahoma"/>
          <w:lang w:val="fr-FR"/>
        </w:rPr>
        <w:t>TechNet Plus Single User</w:t>
      </w:r>
    </w:p>
    <w:p w:rsidR="00D94BF5" w:rsidRPr="002D3668" w:rsidRDefault="00A86BEB" w:rsidP="00652B91">
      <w:pPr>
        <w:rPr>
          <w:rFonts w:cs="Tahoma"/>
          <w:lang w:val="it-IT"/>
        </w:rPr>
      </w:pPr>
      <w:r w:rsidRPr="002D3668">
        <w:rPr>
          <w:rFonts w:cs="Tahoma"/>
          <w:lang w:val="it-IT"/>
        </w:rPr>
        <w:t>Sottoscrizioni TechNet</w:t>
      </w:r>
    </w:p>
    <w:p w:rsidR="00A86BEB" w:rsidRPr="002D3668" w:rsidRDefault="00A86BEB" w:rsidP="00652B91">
      <w:pPr>
        <w:rPr>
          <w:rFonts w:cs="Tahoma"/>
          <w:lang w:val="it-IT"/>
        </w:rPr>
      </w:pPr>
    </w:p>
    <w:p w:rsidR="00D94BF5" w:rsidRPr="002D3668" w:rsidRDefault="00D94BF5" w:rsidP="00652B91">
      <w:pPr>
        <w:rPr>
          <w:rFonts w:cs="Tahoma"/>
          <w:lang w:val="it-IT"/>
        </w:rPr>
      </w:pPr>
      <w:r w:rsidRPr="002D3668">
        <w:rPr>
          <w:rFonts w:cs="Tahoma"/>
          <w:lang w:val="it-IT"/>
        </w:rPr>
        <w:t>Modifiche</w:t>
      </w:r>
    </w:p>
    <w:p w:rsidR="00471E00" w:rsidRPr="002D3668" w:rsidRDefault="00C358B7" w:rsidP="00652B91">
      <w:pPr>
        <w:rPr>
          <w:rFonts w:cs="Tahoma"/>
          <w:spacing w:val="-4"/>
          <w:lang w:val="it-IT"/>
        </w:rPr>
      </w:pPr>
      <w:r w:rsidRPr="002D3668">
        <w:rPr>
          <w:rFonts w:cs="Tahoma"/>
          <w:color w:val="000000" w:themeColor="text1"/>
          <w:spacing w:val="-4"/>
          <w:lang w:val="it-IT"/>
        </w:rPr>
        <w:t>Learning Solutions E-Reference Library (SL per Utente) cambiato in Microsoft Learning E-Reference Library (SL per Utente)</w:t>
      </w:r>
    </w:p>
    <w:p w:rsidR="00C358B7" w:rsidRPr="00A80CB3" w:rsidRDefault="00C358B7" w:rsidP="00652B91">
      <w:pPr>
        <w:rPr>
          <w:rFonts w:cs="Tahoma"/>
        </w:rPr>
      </w:pPr>
      <w:r w:rsidRPr="00A80CB3">
        <w:rPr>
          <w:rFonts w:cs="Tahoma"/>
          <w:color w:val="000000" w:themeColor="text1"/>
        </w:rPr>
        <w:t>Learning Solutions IT Academy (SL per Utente) cambiato in Microsoft Learning IT Academy (SL per Utente)</w:t>
      </w:r>
    </w:p>
    <w:p w:rsidR="00C358B7" w:rsidRPr="00A80CB3" w:rsidRDefault="00C358B7" w:rsidP="00652B91">
      <w:pPr>
        <w:rPr>
          <w:rFonts w:cs="Tahoma"/>
        </w:rPr>
      </w:pPr>
      <w:r w:rsidRPr="00A80CB3">
        <w:rPr>
          <w:rFonts w:cs="Tahoma"/>
          <w:color w:val="000000" w:themeColor="text1"/>
        </w:rPr>
        <w:t>Learning Solutions MCP 1 Exam Vouchers (SL per Utente) cambiato in Microsoft Learning MCP 1 Exam Vouchers (SL</w:t>
      </w:r>
      <w:r w:rsidR="002C6BD7">
        <w:rPr>
          <w:rFonts w:cs="Tahoma"/>
          <w:color w:val="000000" w:themeColor="text1"/>
        </w:rPr>
        <w:t> </w:t>
      </w:r>
      <w:r w:rsidRPr="00A80CB3">
        <w:rPr>
          <w:rFonts w:cs="Tahoma"/>
          <w:color w:val="000000" w:themeColor="text1"/>
        </w:rPr>
        <w:t>per Utente)</w:t>
      </w:r>
    </w:p>
    <w:p w:rsidR="00C358B7" w:rsidRPr="00A80CB3" w:rsidRDefault="00C358B7" w:rsidP="00652B91">
      <w:pPr>
        <w:rPr>
          <w:rFonts w:cs="Tahoma"/>
        </w:rPr>
      </w:pPr>
      <w:r w:rsidRPr="00A80CB3">
        <w:rPr>
          <w:rFonts w:cs="Tahoma"/>
          <w:color w:val="000000" w:themeColor="text1"/>
        </w:rPr>
        <w:t>Learning Solutions MCP 30 Exam Vouchers (SL per Utente) cambiato in Microsoft Learning MCP 30 Exam Vouchers (SL per Utente)</w:t>
      </w:r>
    </w:p>
    <w:p w:rsidR="00C358B7" w:rsidRPr="00A80CB3" w:rsidRDefault="00C358B7" w:rsidP="00652B91">
      <w:pPr>
        <w:rPr>
          <w:rFonts w:cs="Tahoma"/>
        </w:rPr>
      </w:pPr>
      <w:r w:rsidRPr="00A80CB3">
        <w:rPr>
          <w:rFonts w:cs="Tahoma"/>
          <w:color w:val="000000" w:themeColor="text1"/>
        </w:rPr>
        <w:t xml:space="preserve">Learning Solutions MOS 500 Exam Site License (SL per Utente) cambiato in Microsoft Learning MOS 500 Exam Site License (SL per Utente) </w:t>
      </w:r>
    </w:p>
    <w:p w:rsidR="00C358B7" w:rsidRPr="00A80CB3" w:rsidRDefault="00C358B7" w:rsidP="00652B91">
      <w:pPr>
        <w:rPr>
          <w:rFonts w:cs="Tahoma"/>
        </w:rPr>
      </w:pPr>
      <w:r w:rsidRPr="00A80CB3">
        <w:rPr>
          <w:rFonts w:cs="Tahoma"/>
          <w:color w:val="000000" w:themeColor="text1"/>
        </w:rPr>
        <w:t>Learning Solutions MTA 250 Exam Site License (SL per Utente) cambiato in Microsoft Learning MTA 250 Exam Site License (SL per Utente)</w:t>
      </w:r>
    </w:p>
    <w:p w:rsidR="00D94BF5" w:rsidRPr="00A80CB3" w:rsidRDefault="00D94BF5" w:rsidP="00652B91">
      <w:pPr>
        <w:rPr>
          <w:rFonts w:cs="Tahoma"/>
        </w:rPr>
      </w:pPr>
    </w:p>
    <w:p w:rsidR="007C2F29" w:rsidRPr="002D3668" w:rsidRDefault="007C2F29" w:rsidP="00DE520D">
      <w:pPr>
        <w:pStyle w:val="Heading2"/>
        <w:ind w:left="0"/>
        <w:jc w:val="both"/>
        <w:rPr>
          <w:rFonts w:ascii="Tahoma" w:hAnsi="Tahoma" w:cs="Tahoma"/>
          <w:lang w:val="it-IT"/>
        </w:rPr>
      </w:pPr>
      <w:bookmarkStart w:id="584" w:name="_Toc363827195"/>
      <w:r w:rsidRPr="002D3668">
        <w:rPr>
          <w:rFonts w:ascii="Tahoma" w:hAnsi="Tahoma" w:cs="Tahoma"/>
          <w:color w:val="FF6600"/>
          <w:lang w:val="it-IT"/>
        </w:rPr>
        <w:t>MODIFICHE APPORTATE NEL MESE DI AGOSTO 2013</w:t>
      </w:r>
      <w:bookmarkEnd w:id="584"/>
    </w:p>
    <w:p w:rsidR="007C2F29" w:rsidRPr="002D3668" w:rsidRDefault="007C2F29" w:rsidP="007C2F29">
      <w:pPr>
        <w:spacing w:after="60"/>
        <w:rPr>
          <w:rFonts w:cs="Tahoma"/>
          <w:lang w:val="it-IT"/>
        </w:rPr>
      </w:pPr>
    </w:p>
    <w:p w:rsidR="007C2F29" w:rsidRPr="002D3668" w:rsidRDefault="007C2F29" w:rsidP="007C2F29">
      <w:pPr>
        <w:spacing w:after="60"/>
        <w:rPr>
          <w:rFonts w:cs="Tahoma"/>
          <w:lang w:val="it-IT"/>
        </w:rPr>
      </w:pPr>
      <w:r w:rsidRPr="002D3668">
        <w:rPr>
          <w:rFonts w:cs="Tahoma"/>
          <w:b/>
          <w:lang w:val="it-IT"/>
        </w:rPr>
        <w:t>Prodotti Aggiunti</w:t>
      </w:r>
    </w:p>
    <w:p w:rsidR="006068C9" w:rsidRPr="002D3668" w:rsidRDefault="006068C9" w:rsidP="003F1A34">
      <w:pPr>
        <w:rPr>
          <w:rFonts w:cs="Tahoma"/>
          <w:lang w:val="it-IT"/>
        </w:rPr>
      </w:pPr>
      <w:r w:rsidRPr="002D3668">
        <w:rPr>
          <w:rFonts w:cs="Tahoma"/>
          <w:szCs w:val="18"/>
          <w:lang w:val="it-IT"/>
        </w:rPr>
        <w:t>Componente Aggiuntivo di Exchange Online Piano 1 (SL per Utente)</w:t>
      </w:r>
    </w:p>
    <w:p w:rsidR="006068C9" w:rsidRPr="002D3668" w:rsidRDefault="006068C9" w:rsidP="003F1A34">
      <w:pPr>
        <w:rPr>
          <w:rFonts w:cs="Tahoma"/>
          <w:lang w:val="it-IT"/>
        </w:rPr>
      </w:pPr>
      <w:r w:rsidRPr="002D3668">
        <w:rPr>
          <w:rFonts w:cs="Tahoma"/>
          <w:szCs w:val="18"/>
          <w:lang w:val="it-IT"/>
        </w:rPr>
        <w:t>Componente Aggiuntivo di Lync Online Piano 1 (SL per Utente)</w:t>
      </w:r>
    </w:p>
    <w:p w:rsidR="006068C9" w:rsidRPr="002D3668" w:rsidRDefault="006068C9" w:rsidP="003F1A34">
      <w:pPr>
        <w:rPr>
          <w:rFonts w:cs="Tahoma"/>
          <w:lang w:val="it-IT"/>
        </w:rPr>
      </w:pPr>
      <w:r w:rsidRPr="002D3668">
        <w:rPr>
          <w:rFonts w:cs="Tahoma"/>
          <w:szCs w:val="18"/>
          <w:lang w:val="it-IT"/>
        </w:rPr>
        <w:t>Componente Aggiuntivo di SharePoint Online Piano 1 (SL per Utente)</w:t>
      </w:r>
    </w:p>
    <w:p w:rsidR="006068C9" w:rsidRPr="002D3668" w:rsidRDefault="006068C9" w:rsidP="003F1A34">
      <w:pPr>
        <w:rPr>
          <w:rFonts w:cs="Tahoma"/>
          <w:lang w:val="it-IT"/>
        </w:rPr>
      </w:pPr>
      <w:r w:rsidRPr="002D3668">
        <w:rPr>
          <w:rFonts w:cs="Tahoma"/>
          <w:szCs w:val="18"/>
          <w:lang w:val="it-IT"/>
        </w:rPr>
        <w:t>SharePoint Online Piano 1 con Componente Aggiuntivo di Yammer (SL per Utente)</w:t>
      </w:r>
    </w:p>
    <w:p w:rsidR="006068C9" w:rsidRPr="002D3668" w:rsidRDefault="006068C9" w:rsidP="003F1A34">
      <w:pPr>
        <w:rPr>
          <w:rFonts w:cs="Tahoma"/>
          <w:lang w:val="it-IT"/>
        </w:rPr>
      </w:pPr>
      <w:r w:rsidRPr="002D3668">
        <w:rPr>
          <w:rFonts w:cs="Tahoma"/>
          <w:szCs w:val="18"/>
          <w:lang w:val="it-IT"/>
        </w:rPr>
        <w:t>Componente Aggiuntivo di Office 365 Enterprise E1, E3, E4 (SL per Utente)</w:t>
      </w:r>
    </w:p>
    <w:p w:rsidR="006068C9" w:rsidRPr="002D3668" w:rsidRDefault="006068C9" w:rsidP="003F1A34">
      <w:pPr>
        <w:rPr>
          <w:rFonts w:cs="Tahoma"/>
          <w:lang w:val="it-IT"/>
        </w:rPr>
      </w:pPr>
      <w:r w:rsidRPr="002D3668">
        <w:rPr>
          <w:rFonts w:cs="Tahoma"/>
          <w:szCs w:val="18"/>
          <w:lang w:val="it-IT"/>
        </w:rPr>
        <w:t>Componente Aggiuntivo di Office 365 Government G1, G3, G4 (SL per Utente)</w:t>
      </w:r>
    </w:p>
    <w:p w:rsidR="006068C9" w:rsidRPr="002D3668" w:rsidRDefault="006068C9" w:rsidP="003F1A34">
      <w:pPr>
        <w:rPr>
          <w:rFonts w:cs="Tahoma"/>
          <w:lang w:val="it-IT"/>
        </w:rPr>
      </w:pPr>
      <w:r w:rsidRPr="002D3668">
        <w:rPr>
          <w:rFonts w:cs="Tahoma"/>
          <w:szCs w:val="18"/>
          <w:lang w:val="it-IT"/>
        </w:rPr>
        <w:t>Office 365 Enterprise E3, E4 senza Componente Aggiuntivo di Office Pro Plus (SL per Utente)</w:t>
      </w:r>
    </w:p>
    <w:p w:rsidR="007C2F29" w:rsidRPr="002D3668" w:rsidRDefault="006068C9" w:rsidP="003F1A34">
      <w:pPr>
        <w:rPr>
          <w:rFonts w:cs="Tahoma"/>
          <w:lang w:val="it-IT"/>
        </w:rPr>
      </w:pPr>
      <w:r w:rsidRPr="002D3668">
        <w:rPr>
          <w:rFonts w:cs="Tahoma"/>
          <w:szCs w:val="18"/>
          <w:lang w:val="it-IT"/>
        </w:rPr>
        <w:t>Office 365 Government G3, G4 senza Componente Aggiuntivo di Office Pro Plus (SL per Utente)</w:t>
      </w:r>
    </w:p>
    <w:p w:rsidR="006068C9" w:rsidRPr="002D3668" w:rsidRDefault="006068C9" w:rsidP="007C2F29">
      <w:pPr>
        <w:spacing w:after="60"/>
        <w:rPr>
          <w:rFonts w:cs="Tahoma"/>
          <w:lang w:val="it-IT"/>
        </w:rPr>
      </w:pPr>
    </w:p>
    <w:p w:rsidR="007C2F29" w:rsidRPr="002D3668" w:rsidRDefault="007C2F29" w:rsidP="007C2F29">
      <w:pPr>
        <w:spacing w:after="60"/>
        <w:rPr>
          <w:rFonts w:cs="Tahoma"/>
          <w:lang w:val="it-IT"/>
        </w:rPr>
      </w:pPr>
      <w:r w:rsidRPr="002D3668">
        <w:rPr>
          <w:rFonts w:cs="Tahoma"/>
          <w:b/>
          <w:lang w:val="it-IT"/>
        </w:rPr>
        <w:t>Promozioni</w:t>
      </w:r>
    </w:p>
    <w:p w:rsidR="00DB6980" w:rsidRPr="002D3668" w:rsidRDefault="00DB6980" w:rsidP="003F1A34">
      <w:pPr>
        <w:rPr>
          <w:rFonts w:cs="Tahoma"/>
          <w:lang w:val="it-IT"/>
        </w:rPr>
      </w:pPr>
      <w:r w:rsidRPr="002D3668">
        <w:rPr>
          <w:rFonts w:cs="Tahoma"/>
          <w:szCs w:val="18"/>
          <w:lang w:val="it-IT"/>
        </w:rPr>
        <w:t>Sono state eliminate le seguenti promozioni:</w:t>
      </w:r>
    </w:p>
    <w:p w:rsidR="006068C9" w:rsidRPr="002D3668" w:rsidRDefault="003F5594" w:rsidP="003F1A34">
      <w:pPr>
        <w:rPr>
          <w:rFonts w:cs="Tahoma"/>
          <w:lang w:val="it-IT"/>
        </w:rPr>
      </w:pPr>
      <w:r w:rsidRPr="002D3668">
        <w:rPr>
          <w:rFonts w:cs="Tahoma"/>
          <w:szCs w:val="18"/>
          <w:lang w:val="it-IT"/>
        </w:rPr>
        <w:t>Microsoft Dynamics AX 2012 R2 Promozione: Acquista Una Enterprise CAL e Ricevi Una Functional CAL</w:t>
      </w:r>
    </w:p>
    <w:p w:rsidR="003F5594" w:rsidRPr="002D3668" w:rsidRDefault="003F5594" w:rsidP="003F1A34">
      <w:pPr>
        <w:rPr>
          <w:rFonts w:cs="Tahoma"/>
          <w:lang w:val="it-IT"/>
        </w:rPr>
      </w:pPr>
      <w:r w:rsidRPr="002D3668">
        <w:rPr>
          <w:rFonts w:cs="Tahoma"/>
          <w:szCs w:val="18"/>
          <w:lang w:val="it-IT"/>
        </w:rPr>
        <w:t>15% di sconto sulle Licenze Step-up per Project/Visio</w:t>
      </w:r>
    </w:p>
    <w:p w:rsidR="003F5594" w:rsidRPr="002D3668" w:rsidRDefault="003F5594" w:rsidP="003F1A34">
      <w:pPr>
        <w:rPr>
          <w:rFonts w:cs="Tahoma"/>
          <w:lang w:val="it-IT"/>
        </w:rPr>
      </w:pPr>
      <w:r w:rsidRPr="002D3668">
        <w:rPr>
          <w:rFonts w:cs="Tahoma"/>
          <w:szCs w:val="18"/>
          <w:lang w:val="it-IT"/>
        </w:rPr>
        <w:t>55% di sconto sulle CAL per Project Server Acquistate a Livello Aziendale</w:t>
      </w:r>
    </w:p>
    <w:p w:rsidR="007C2F29" w:rsidRPr="002D3668" w:rsidRDefault="007C2F29" w:rsidP="007C2F29">
      <w:pPr>
        <w:spacing w:after="60"/>
        <w:rPr>
          <w:rFonts w:cs="Tahoma"/>
          <w:lang w:val="it-IT"/>
        </w:rPr>
      </w:pPr>
      <w:r w:rsidRPr="002D3668">
        <w:rPr>
          <w:rFonts w:cs="Tahoma"/>
          <w:b/>
          <w:lang w:val="it-IT"/>
        </w:rPr>
        <w:lastRenderedPageBreak/>
        <w:t>Prodotti Eliminati</w:t>
      </w:r>
    </w:p>
    <w:p w:rsidR="007C2F29" w:rsidRPr="002D3668" w:rsidRDefault="007C2F29" w:rsidP="007C2F29">
      <w:pPr>
        <w:spacing w:after="60"/>
        <w:rPr>
          <w:rFonts w:cs="Tahoma"/>
          <w:lang w:val="it-IT"/>
        </w:rPr>
      </w:pPr>
    </w:p>
    <w:p w:rsidR="007C2F29" w:rsidRPr="002D3668" w:rsidRDefault="007C2F29" w:rsidP="007C2F29">
      <w:pPr>
        <w:spacing w:after="60"/>
        <w:rPr>
          <w:rFonts w:cs="Tahoma"/>
          <w:lang w:val="it-IT"/>
        </w:rPr>
      </w:pPr>
      <w:r w:rsidRPr="002D3668">
        <w:rPr>
          <w:rFonts w:cs="Tahoma"/>
          <w:b/>
          <w:lang w:val="it-IT"/>
        </w:rPr>
        <w:t>Modifiche</w:t>
      </w:r>
    </w:p>
    <w:p w:rsidR="006068C9" w:rsidRPr="002D3668" w:rsidRDefault="006068C9" w:rsidP="006068C9">
      <w:pPr>
        <w:rPr>
          <w:rFonts w:cs="Tahoma"/>
          <w:lang w:val="it-IT"/>
        </w:rPr>
      </w:pPr>
      <w:r w:rsidRPr="002D3668">
        <w:rPr>
          <w:rFonts w:cs="Tahoma"/>
          <w:szCs w:val="18"/>
          <w:lang w:val="it-IT"/>
        </w:rPr>
        <w:t>Office 365 A3, A4 (SL per Utente)</w:t>
      </w:r>
    </w:p>
    <w:p w:rsidR="006068C9" w:rsidRPr="002D3668" w:rsidRDefault="000F1BE7" w:rsidP="006068C9">
      <w:pPr>
        <w:rPr>
          <w:rFonts w:cs="Tahoma"/>
          <w:lang w:val="it-IT"/>
        </w:rPr>
      </w:pPr>
      <w:r w:rsidRPr="002D3668">
        <w:rPr>
          <w:rFonts w:cs="Tahoma"/>
          <w:szCs w:val="18"/>
          <w:lang w:val="it-IT"/>
        </w:rPr>
        <w:t>Office 365 Enterprise E2-E4 (SL per Utente)</w:t>
      </w:r>
    </w:p>
    <w:p w:rsidR="007C2F29" w:rsidRPr="002D3668" w:rsidRDefault="007C2F29" w:rsidP="007C2F29">
      <w:pPr>
        <w:rPr>
          <w:rFonts w:cs="Tahoma"/>
          <w:lang w:val="it-IT"/>
        </w:rPr>
      </w:pPr>
    </w:p>
    <w:p w:rsidR="007C2F29" w:rsidRPr="002D3668" w:rsidRDefault="007C2F29" w:rsidP="007C2F29">
      <w:pPr>
        <w:rPr>
          <w:rFonts w:cs="Tahoma"/>
          <w:lang w:val="it-IT"/>
        </w:rPr>
      </w:pPr>
    </w:p>
    <w:p w:rsidR="00DE520D" w:rsidRPr="002D3668" w:rsidRDefault="00DE520D" w:rsidP="00DE520D">
      <w:pPr>
        <w:pStyle w:val="Heading2"/>
        <w:ind w:left="0"/>
        <w:jc w:val="both"/>
        <w:rPr>
          <w:rFonts w:ascii="Tahoma" w:hAnsi="Tahoma" w:cs="Tahoma"/>
          <w:lang w:val="it-IT"/>
        </w:rPr>
      </w:pPr>
      <w:bookmarkStart w:id="585" w:name="_Toc363827196"/>
      <w:r w:rsidRPr="002D3668">
        <w:rPr>
          <w:rFonts w:ascii="Tahoma" w:hAnsi="Tahoma" w:cs="Tahoma"/>
          <w:color w:val="FF6600"/>
          <w:lang w:val="it-IT"/>
        </w:rPr>
        <w:t>MODIFICHE APPORTATE NEL MESE DI LUGLIO 2013</w:t>
      </w:r>
      <w:bookmarkEnd w:id="585"/>
    </w:p>
    <w:p w:rsidR="00DE520D" w:rsidRPr="002D3668" w:rsidRDefault="00DE520D" w:rsidP="00DE520D">
      <w:pPr>
        <w:rPr>
          <w:rFonts w:cs="Tahoma"/>
          <w:lang w:val="it-IT"/>
        </w:rPr>
      </w:pPr>
    </w:p>
    <w:p w:rsidR="00DE520D" w:rsidRPr="002D3668" w:rsidRDefault="00DE520D" w:rsidP="00DE520D">
      <w:pPr>
        <w:spacing w:after="60"/>
        <w:rPr>
          <w:rFonts w:cs="Tahoma"/>
          <w:lang w:val="it-IT"/>
        </w:rPr>
      </w:pPr>
      <w:r w:rsidRPr="002D3668">
        <w:rPr>
          <w:rFonts w:cs="Tahoma"/>
          <w:b/>
          <w:lang w:val="it-IT"/>
        </w:rPr>
        <w:t>Prodotti Aggiunti</w:t>
      </w:r>
    </w:p>
    <w:p w:rsidR="00DE520D" w:rsidRPr="002D3668" w:rsidRDefault="00230E06" w:rsidP="00DE520D">
      <w:pPr>
        <w:rPr>
          <w:rFonts w:cs="Tahoma"/>
          <w:lang w:val="it-IT"/>
        </w:rPr>
      </w:pPr>
      <w:r w:rsidRPr="002D3668">
        <w:rPr>
          <w:rFonts w:cs="Tahoma"/>
          <w:szCs w:val="18"/>
          <w:lang w:val="it-IT"/>
        </w:rPr>
        <w:t>Windows</w:t>
      </w:r>
      <w:r w:rsidR="002C6BD7" w:rsidRPr="002D3668">
        <w:rPr>
          <w:rFonts w:cs="Tahoma"/>
          <w:szCs w:val="18"/>
          <w:vertAlign w:val="superscript"/>
          <w:lang w:val="it-IT"/>
        </w:rPr>
        <w:t>®</w:t>
      </w:r>
      <w:r w:rsidRPr="002D3668">
        <w:rPr>
          <w:rFonts w:cs="Tahoma"/>
          <w:szCs w:val="18"/>
          <w:lang w:val="it-IT"/>
        </w:rPr>
        <w:t xml:space="preserve"> Embedded 8 Industry Pro</w:t>
      </w:r>
    </w:p>
    <w:p w:rsidR="00230E06" w:rsidRPr="00A80CB3" w:rsidRDefault="00230E06" w:rsidP="00DE520D">
      <w:pPr>
        <w:rPr>
          <w:rFonts w:cs="Tahoma"/>
        </w:rPr>
      </w:pPr>
      <w:r w:rsidRPr="00A80CB3">
        <w:rPr>
          <w:rFonts w:cs="Tahoma"/>
          <w:szCs w:val="18"/>
        </w:rPr>
        <w:t>Windows</w:t>
      </w:r>
      <w:r w:rsidR="002C6BD7" w:rsidRPr="002C6BD7">
        <w:rPr>
          <w:rFonts w:cs="Tahoma"/>
          <w:szCs w:val="18"/>
          <w:vertAlign w:val="superscript"/>
        </w:rPr>
        <w:t>®</w:t>
      </w:r>
      <w:r w:rsidRPr="00A80CB3">
        <w:rPr>
          <w:rFonts w:cs="Tahoma"/>
          <w:szCs w:val="18"/>
        </w:rPr>
        <w:t xml:space="preserve"> Embedded 8 Standard Enterprise Kit</w:t>
      </w:r>
    </w:p>
    <w:p w:rsidR="00230E06" w:rsidRPr="00A80CB3" w:rsidRDefault="00230E06" w:rsidP="00DE520D">
      <w:pPr>
        <w:rPr>
          <w:rFonts w:cs="Tahoma"/>
        </w:rPr>
      </w:pPr>
      <w:r w:rsidRPr="00A80CB3">
        <w:rPr>
          <w:rFonts w:cs="Tahoma"/>
          <w:szCs w:val="18"/>
        </w:rPr>
        <w:t>Windows</w:t>
      </w:r>
      <w:r w:rsidR="002C6BD7" w:rsidRPr="002C6BD7">
        <w:rPr>
          <w:rFonts w:cs="Tahoma"/>
          <w:szCs w:val="18"/>
          <w:vertAlign w:val="superscript"/>
        </w:rPr>
        <w:t>®</w:t>
      </w:r>
      <w:r w:rsidRPr="00A80CB3">
        <w:rPr>
          <w:rFonts w:cs="Tahoma"/>
          <w:szCs w:val="18"/>
        </w:rPr>
        <w:t xml:space="preserve"> Embedded 8 Industry Pro Sideloading</w:t>
      </w:r>
    </w:p>
    <w:p w:rsidR="00F23DD6" w:rsidRPr="002D3668" w:rsidRDefault="00F23DD6" w:rsidP="00DE520D">
      <w:pPr>
        <w:rPr>
          <w:rFonts w:cs="Tahoma"/>
          <w:lang w:val="it-IT"/>
        </w:rPr>
      </w:pPr>
      <w:r w:rsidRPr="002D3668">
        <w:rPr>
          <w:rFonts w:cs="Tahoma"/>
          <w:szCs w:val="18"/>
          <w:lang w:val="it-IT"/>
        </w:rPr>
        <w:t>Windows</w:t>
      </w:r>
      <w:r w:rsidR="002C6BD7" w:rsidRPr="002D3668">
        <w:rPr>
          <w:rFonts w:cs="Tahoma"/>
          <w:szCs w:val="18"/>
          <w:vertAlign w:val="superscript"/>
          <w:lang w:val="it-IT"/>
        </w:rPr>
        <w:t>®</w:t>
      </w:r>
      <w:r w:rsidRPr="002D3668">
        <w:rPr>
          <w:rFonts w:cs="Tahoma"/>
          <w:szCs w:val="18"/>
          <w:lang w:val="it-IT"/>
        </w:rPr>
        <w:t xml:space="preserve"> 8 Pro Sideloading</w:t>
      </w:r>
    </w:p>
    <w:p w:rsidR="00DE520D" w:rsidRPr="002D3668" w:rsidRDefault="00DE520D" w:rsidP="00DE520D">
      <w:pPr>
        <w:rPr>
          <w:rFonts w:cs="Tahoma"/>
          <w:lang w:val="it-IT"/>
        </w:rPr>
      </w:pPr>
    </w:p>
    <w:p w:rsidR="00DE520D" w:rsidRPr="002D3668" w:rsidRDefault="00DE520D" w:rsidP="00DE520D">
      <w:pPr>
        <w:spacing w:after="60"/>
        <w:rPr>
          <w:rFonts w:cs="Tahoma"/>
          <w:lang w:val="it-IT"/>
        </w:rPr>
      </w:pPr>
      <w:r w:rsidRPr="002D3668">
        <w:rPr>
          <w:rFonts w:cs="Tahoma"/>
          <w:b/>
          <w:lang w:val="it-IT"/>
        </w:rPr>
        <w:t>Promozioni</w:t>
      </w:r>
    </w:p>
    <w:p w:rsidR="00DE520D" w:rsidRPr="002D3668" w:rsidRDefault="00230E06" w:rsidP="00DE520D">
      <w:pPr>
        <w:rPr>
          <w:rFonts w:cs="Tahoma"/>
          <w:lang w:val="it-IT"/>
        </w:rPr>
      </w:pPr>
      <w:r w:rsidRPr="002D3668">
        <w:rPr>
          <w:rFonts w:cs="Tahoma"/>
          <w:color w:val="000000"/>
          <w:szCs w:val="18"/>
          <w:lang w:val="it-IT"/>
        </w:rPr>
        <w:t>Nessuna modifica alle Promozioni</w:t>
      </w:r>
    </w:p>
    <w:p w:rsidR="00DE520D" w:rsidRPr="002D3668" w:rsidRDefault="00DE520D" w:rsidP="00DE520D">
      <w:pPr>
        <w:rPr>
          <w:rFonts w:cs="Tahoma"/>
          <w:lang w:val="it-IT"/>
        </w:rPr>
      </w:pPr>
    </w:p>
    <w:p w:rsidR="00DE520D" w:rsidRPr="002D3668" w:rsidRDefault="00DE520D" w:rsidP="00DE520D">
      <w:pPr>
        <w:spacing w:after="60"/>
        <w:rPr>
          <w:rFonts w:cs="Tahoma"/>
          <w:lang w:val="it-IT"/>
        </w:rPr>
      </w:pPr>
      <w:r w:rsidRPr="002D3668">
        <w:rPr>
          <w:rFonts w:cs="Tahoma"/>
          <w:b/>
          <w:lang w:val="it-IT"/>
        </w:rPr>
        <w:t>Prodotti Eliminati</w:t>
      </w:r>
    </w:p>
    <w:p w:rsidR="00DE520D" w:rsidRPr="002D3668" w:rsidRDefault="00230E06" w:rsidP="00DE520D">
      <w:pPr>
        <w:rPr>
          <w:rFonts w:cs="Tahoma"/>
          <w:lang w:val="it-IT"/>
        </w:rPr>
      </w:pPr>
      <w:r w:rsidRPr="002D3668">
        <w:rPr>
          <w:rFonts w:cs="Tahoma"/>
          <w:color w:val="000000"/>
          <w:szCs w:val="20"/>
          <w:lang w:val="it-IT"/>
        </w:rPr>
        <w:t>Vexcel Server</w:t>
      </w:r>
    </w:p>
    <w:p w:rsidR="00230E06" w:rsidRPr="002D3668" w:rsidRDefault="00230E06" w:rsidP="00DE520D">
      <w:pPr>
        <w:rPr>
          <w:rFonts w:cs="Tahoma"/>
          <w:lang w:val="it-IT"/>
        </w:rPr>
      </w:pPr>
      <w:r w:rsidRPr="002D3668">
        <w:rPr>
          <w:rFonts w:cs="Tahoma"/>
          <w:color w:val="000000"/>
          <w:szCs w:val="20"/>
          <w:lang w:val="it-IT"/>
        </w:rPr>
        <w:t>Vexcel Server con Enhanced Content Pack</w:t>
      </w:r>
    </w:p>
    <w:p w:rsidR="00230E06" w:rsidRPr="002D3668" w:rsidRDefault="00230E06" w:rsidP="00DE520D">
      <w:pPr>
        <w:rPr>
          <w:rFonts w:cs="Tahoma"/>
          <w:lang w:val="it-IT"/>
        </w:rPr>
      </w:pPr>
      <w:r w:rsidRPr="002D3668">
        <w:rPr>
          <w:rFonts w:cs="Tahoma"/>
          <w:color w:val="000000"/>
          <w:szCs w:val="20"/>
          <w:lang w:val="it-IT"/>
        </w:rPr>
        <w:t>Vexcel Desktop con Enhanced Content Pack</w:t>
      </w:r>
    </w:p>
    <w:p w:rsidR="00230E06" w:rsidRPr="002D3668" w:rsidRDefault="00230E06" w:rsidP="00DE520D">
      <w:pPr>
        <w:rPr>
          <w:rFonts w:cs="Tahoma"/>
          <w:lang w:val="it-IT"/>
        </w:rPr>
      </w:pPr>
      <w:r w:rsidRPr="002D3668">
        <w:rPr>
          <w:rFonts w:cs="Tahoma"/>
          <w:color w:val="000000"/>
          <w:szCs w:val="20"/>
          <w:lang w:val="it-IT"/>
        </w:rPr>
        <w:t>GeoSynther 3.0</w:t>
      </w:r>
    </w:p>
    <w:p w:rsidR="00230E06" w:rsidRPr="00A80CB3" w:rsidRDefault="00230E06" w:rsidP="00DE520D">
      <w:pPr>
        <w:rPr>
          <w:rFonts w:cs="Tahoma"/>
        </w:rPr>
      </w:pPr>
      <w:r w:rsidRPr="00A80CB3">
        <w:rPr>
          <w:rFonts w:cs="Tahoma"/>
          <w:color w:val="000000"/>
          <w:szCs w:val="20"/>
        </w:rPr>
        <w:t>GeoSynth Viewer 3.0</w:t>
      </w:r>
    </w:p>
    <w:p w:rsidR="00230E06" w:rsidRPr="00A80CB3" w:rsidRDefault="00230E06" w:rsidP="00DE520D">
      <w:pPr>
        <w:rPr>
          <w:rFonts w:cs="Tahoma"/>
        </w:rPr>
      </w:pPr>
      <w:r w:rsidRPr="00A80CB3">
        <w:rPr>
          <w:rFonts w:cs="Tahoma"/>
          <w:color w:val="000000"/>
          <w:szCs w:val="20"/>
        </w:rPr>
        <w:t>GeoSynth Server</w:t>
      </w:r>
    </w:p>
    <w:p w:rsidR="00230E06" w:rsidRPr="00A80CB3" w:rsidRDefault="00230E06" w:rsidP="00230E06">
      <w:pPr>
        <w:rPr>
          <w:rFonts w:cs="Tahoma"/>
        </w:rPr>
      </w:pPr>
      <w:r w:rsidRPr="00A80CB3">
        <w:rPr>
          <w:rFonts w:eastAsia="Times New Roman" w:cs="Tahoma"/>
          <w:szCs w:val="18"/>
        </w:rPr>
        <w:t>Premium Add-on per Windows Small Business Server 2011 (5 client)</w:t>
      </w:r>
    </w:p>
    <w:p w:rsidR="00230E06" w:rsidRPr="00A80CB3" w:rsidRDefault="00230E06" w:rsidP="00230E06">
      <w:pPr>
        <w:rPr>
          <w:rFonts w:cs="Tahoma"/>
        </w:rPr>
      </w:pPr>
      <w:r w:rsidRPr="00A80CB3">
        <w:rPr>
          <w:rFonts w:eastAsia="Times New Roman" w:cs="Tahoma"/>
          <w:szCs w:val="18"/>
        </w:rPr>
        <w:t>Windows Small Business Server 2011 Standard (5 client)</w:t>
      </w:r>
    </w:p>
    <w:p w:rsidR="00230E06" w:rsidRPr="00A80CB3" w:rsidRDefault="00230E06" w:rsidP="00230E06">
      <w:pPr>
        <w:rPr>
          <w:rFonts w:cs="Tahoma"/>
        </w:rPr>
      </w:pPr>
      <w:r w:rsidRPr="00A80CB3">
        <w:rPr>
          <w:rFonts w:eastAsia="Times New Roman" w:cs="Tahoma"/>
          <w:szCs w:val="18"/>
        </w:rPr>
        <w:t>CAL Suite per Windows Small Business Server 2008 per Utenti o Dispositivi Premium</w:t>
      </w:r>
    </w:p>
    <w:p w:rsidR="00230E06" w:rsidRPr="00A80CB3" w:rsidRDefault="00230E06" w:rsidP="00230E06">
      <w:pPr>
        <w:rPr>
          <w:rFonts w:cs="Tahoma"/>
        </w:rPr>
      </w:pPr>
      <w:r w:rsidRPr="00A80CB3">
        <w:rPr>
          <w:rFonts w:eastAsia="Times New Roman" w:cs="Tahoma"/>
          <w:szCs w:val="18"/>
        </w:rPr>
        <w:t>CAL Suite per Windows Small Business Server 2008 per Utenti o Dispositivi Premium (5 client)</w:t>
      </w:r>
    </w:p>
    <w:p w:rsidR="00230E06" w:rsidRPr="00A80CB3" w:rsidRDefault="00230E06" w:rsidP="00DE520D">
      <w:pPr>
        <w:rPr>
          <w:rFonts w:cs="Tahoma"/>
        </w:rPr>
      </w:pPr>
      <w:r w:rsidRPr="00A80CB3">
        <w:rPr>
          <w:rFonts w:eastAsia="Times New Roman" w:cs="Tahoma"/>
          <w:szCs w:val="18"/>
        </w:rPr>
        <w:t>CAL Suite per Windows Small Business Server 2008 per Utenti o Dispositivi Premium (20 client)</w:t>
      </w:r>
    </w:p>
    <w:p w:rsidR="00DE520D" w:rsidRPr="00A80CB3" w:rsidRDefault="00DE520D" w:rsidP="00DE520D">
      <w:pPr>
        <w:rPr>
          <w:rFonts w:cs="Tahoma"/>
        </w:rPr>
      </w:pPr>
    </w:p>
    <w:p w:rsidR="00DE520D" w:rsidRPr="00A80CB3" w:rsidRDefault="00DE520D" w:rsidP="00DE520D">
      <w:pPr>
        <w:spacing w:after="60"/>
        <w:rPr>
          <w:rFonts w:cs="Tahoma"/>
        </w:rPr>
      </w:pPr>
      <w:r w:rsidRPr="00A80CB3">
        <w:rPr>
          <w:rFonts w:cs="Tahoma"/>
          <w:b/>
        </w:rPr>
        <w:t>Modifiche</w:t>
      </w:r>
    </w:p>
    <w:p w:rsidR="00230E06" w:rsidRPr="00B66E20" w:rsidRDefault="00230E06" w:rsidP="00230E06">
      <w:pPr>
        <w:rPr>
          <w:rFonts w:cs="Tahoma"/>
          <w:szCs w:val="18"/>
        </w:rPr>
      </w:pPr>
      <w:r w:rsidRPr="00B66E20">
        <w:rPr>
          <w:rFonts w:eastAsia="Times New Roman" w:cs="Tahoma"/>
          <w:szCs w:val="18"/>
        </w:rPr>
        <w:t>Visual Studio</w:t>
      </w:r>
      <w:r w:rsidR="002C6BD7" w:rsidRPr="00B66E20">
        <w:rPr>
          <w:rFonts w:eastAsia="Times New Roman" w:cs="Tahoma"/>
          <w:szCs w:val="18"/>
          <w:vertAlign w:val="superscript"/>
        </w:rPr>
        <w:t>®</w:t>
      </w:r>
      <w:r w:rsidRPr="00B66E20">
        <w:rPr>
          <w:rFonts w:eastAsia="Times New Roman" w:cs="Tahoma"/>
          <w:szCs w:val="18"/>
        </w:rPr>
        <w:t xml:space="preserve"> Premium 2012 con MSDN</w:t>
      </w:r>
    </w:p>
    <w:p w:rsidR="00230E06" w:rsidRPr="00B66E20" w:rsidRDefault="00230E06" w:rsidP="00230E06">
      <w:pPr>
        <w:rPr>
          <w:rFonts w:cs="Tahoma"/>
          <w:szCs w:val="18"/>
        </w:rPr>
      </w:pPr>
      <w:r w:rsidRPr="00B66E20">
        <w:rPr>
          <w:rFonts w:eastAsia="Times New Roman" w:cs="Tahoma"/>
          <w:szCs w:val="18"/>
        </w:rPr>
        <w:t>Visual Studio</w:t>
      </w:r>
      <w:r w:rsidR="002C6BD7" w:rsidRPr="00B66E20">
        <w:rPr>
          <w:rFonts w:eastAsia="Times New Roman" w:cs="Tahoma"/>
          <w:szCs w:val="18"/>
          <w:vertAlign w:val="superscript"/>
        </w:rPr>
        <w:t>®</w:t>
      </w:r>
      <w:r w:rsidRPr="00B66E20">
        <w:rPr>
          <w:rFonts w:eastAsia="Times New Roman" w:cs="Tahoma"/>
          <w:szCs w:val="18"/>
        </w:rPr>
        <w:t xml:space="preserve"> Ultimate 2012 con MSDN</w:t>
      </w:r>
    </w:p>
    <w:p w:rsidR="00230E06" w:rsidRPr="00B66E20" w:rsidRDefault="00230E06" w:rsidP="00230E06">
      <w:pPr>
        <w:rPr>
          <w:rFonts w:cs="Tahoma"/>
          <w:szCs w:val="18"/>
        </w:rPr>
      </w:pPr>
      <w:r w:rsidRPr="00B66E20">
        <w:rPr>
          <w:rFonts w:eastAsia="Times New Roman" w:cs="Tahoma"/>
          <w:szCs w:val="18"/>
        </w:rPr>
        <w:t>Windows Vista DVD Playback Pack</w:t>
      </w:r>
    </w:p>
    <w:p w:rsidR="00DE520D" w:rsidRPr="00B66E20" w:rsidRDefault="00230E06" w:rsidP="00862623">
      <w:pPr>
        <w:rPr>
          <w:rFonts w:cs="Tahoma"/>
          <w:szCs w:val="18"/>
        </w:rPr>
      </w:pPr>
      <w:r w:rsidRPr="00B66E20">
        <w:rPr>
          <w:rFonts w:eastAsia="Times New Roman" w:cs="Tahoma"/>
          <w:szCs w:val="18"/>
        </w:rPr>
        <w:t>Windows 8 Enterprise Sideloading (100 Confezioni)</w:t>
      </w:r>
    </w:p>
    <w:p w:rsidR="00862623" w:rsidRPr="00A80CB3" w:rsidRDefault="00862623" w:rsidP="00862623">
      <w:pPr>
        <w:rPr>
          <w:rFonts w:cs="Tahoma"/>
        </w:rPr>
      </w:pPr>
    </w:p>
    <w:p w:rsidR="00862623" w:rsidRPr="00A80CB3" w:rsidRDefault="00862623" w:rsidP="00862623">
      <w:pPr>
        <w:rPr>
          <w:rFonts w:cs="Tahoma"/>
        </w:rPr>
      </w:pPr>
    </w:p>
    <w:p w:rsidR="00471E00" w:rsidRPr="002D3668" w:rsidRDefault="00471E00" w:rsidP="00471E00">
      <w:pPr>
        <w:pStyle w:val="Heading2"/>
        <w:ind w:left="0"/>
        <w:jc w:val="both"/>
        <w:rPr>
          <w:rFonts w:ascii="Tahoma" w:hAnsi="Tahoma" w:cs="Tahoma"/>
          <w:lang w:val="it-IT"/>
        </w:rPr>
      </w:pPr>
      <w:bookmarkStart w:id="586" w:name="_Toc363827197"/>
      <w:r w:rsidRPr="002D3668">
        <w:rPr>
          <w:rFonts w:ascii="Tahoma" w:hAnsi="Tahoma" w:cs="Tahoma"/>
          <w:color w:val="FF6600"/>
          <w:lang w:val="it-IT"/>
        </w:rPr>
        <w:t>MODIFICHE APPORTATE NEL MESE DI GIUGNO 2013</w:t>
      </w:r>
      <w:bookmarkEnd w:id="586"/>
    </w:p>
    <w:p w:rsidR="00471E00" w:rsidRPr="002D3668" w:rsidRDefault="00471E00" w:rsidP="00471E00">
      <w:pPr>
        <w:rPr>
          <w:rFonts w:cs="Tahoma"/>
          <w:lang w:val="it-IT"/>
        </w:rPr>
      </w:pPr>
    </w:p>
    <w:p w:rsidR="00471E00" w:rsidRPr="002D3668" w:rsidRDefault="00471E00" w:rsidP="00471E00">
      <w:pPr>
        <w:spacing w:after="60"/>
        <w:rPr>
          <w:rFonts w:cs="Tahoma"/>
          <w:lang w:val="it-IT"/>
        </w:rPr>
      </w:pPr>
      <w:r w:rsidRPr="002D3668">
        <w:rPr>
          <w:rFonts w:cs="Tahoma"/>
          <w:b/>
          <w:lang w:val="it-IT"/>
        </w:rPr>
        <w:t>Prodotti Aggiunti</w:t>
      </w:r>
    </w:p>
    <w:p w:rsidR="00471E00" w:rsidRPr="002D3668" w:rsidRDefault="00471E00" w:rsidP="00471E00">
      <w:pPr>
        <w:rPr>
          <w:rFonts w:cs="Tahoma"/>
          <w:lang w:val="it-IT"/>
        </w:rPr>
      </w:pPr>
      <w:r w:rsidRPr="002D3668">
        <w:rPr>
          <w:rFonts w:cs="Tahoma"/>
          <w:szCs w:val="18"/>
          <w:lang w:val="it-IT"/>
        </w:rPr>
        <w:t>Microsoft Office Audit and Control Management</w:t>
      </w:r>
    </w:p>
    <w:p w:rsidR="00984919" w:rsidRPr="002D3668" w:rsidRDefault="00984919" w:rsidP="00471E00">
      <w:pPr>
        <w:rPr>
          <w:rFonts w:cs="Tahoma"/>
          <w:lang w:val="it-IT"/>
        </w:rPr>
      </w:pPr>
      <w:r w:rsidRPr="002D3668">
        <w:rPr>
          <w:rFonts w:cs="Tahoma"/>
          <w:szCs w:val="18"/>
          <w:lang w:val="it-IT"/>
        </w:rPr>
        <w:t>Piattaforme MSDN</w:t>
      </w:r>
    </w:p>
    <w:p w:rsidR="00471E00" w:rsidRPr="002D3668" w:rsidRDefault="00471E00" w:rsidP="00471E00">
      <w:pPr>
        <w:rPr>
          <w:rFonts w:cs="Tahoma"/>
          <w:lang w:val="it-IT"/>
        </w:rPr>
      </w:pPr>
    </w:p>
    <w:p w:rsidR="00471E00" w:rsidRPr="002D3668" w:rsidRDefault="00471E00" w:rsidP="00471E00">
      <w:pPr>
        <w:spacing w:after="60"/>
        <w:rPr>
          <w:rFonts w:cs="Tahoma"/>
          <w:lang w:val="it-IT"/>
        </w:rPr>
      </w:pPr>
      <w:r w:rsidRPr="002D3668">
        <w:rPr>
          <w:rFonts w:cs="Tahoma"/>
          <w:b/>
          <w:lang w:val="it-IT"/>
        </w:rPr>
        <w:t>Promozioni</w:t>
      </w:r>
    </w:p>
    <w:p w:rsidR="00471E00" w:rsidRPr="002D3668" w:rsidRDefault="00471E00" w:rsidP="00471E00">
      <w:pPr>
        <w:rPr>
          <w:rFonts w:cs="Tahoma"/>
          <w:lang w:val="it-IT"/>
        </w:rPr>
      </w:pPr>
      <w:r w:rsidRPr="002D3668">
        <w:rPr>
          <w:rFonts w:cs="Tahoma"/>
          <w:color w:val="000000"/>
          <w:szCs w:val="18"/>
          <w:lang w:val="it-IT"/>
        </w:rPr>
        <w:t>Nessuna modifica alle Promozioni</w:t>
      </w:r>
    </w:p>
    <w:p w:rsidR="00471E00" w:rsidRPr="002D3668" w:rsidRDefault="00471E00" w:rsidP="00471E00">
      <w:pPr>
        <w:spacing w:after="60"/>
        <w:rPr>
          <w:rFonts w:cs="Tahoma"/>
          <w:lang w:val="it-IT"/>
        </w:rPr>
      </w:pPr>
      <w:r w:rsidRPr="002D3668">
        <w:rPr>
          <w:rFonts w:cs="Tahoma"/>
          <w:szCs w:val="18"/>
          <w:lang w:val="it-IT"/>
        </w:rPr>
        <w:br/>
      </w:r>
      <w:r w:rsidRPr="002D3668">
        <w:rPr>
          <w:rFonts w:cs="Tahoma"/>
          <w:b/>
          <w:lang w:val="it-IT"/>
        </w:rPr>
        <w:t>Prodotti Eliminati</w:t>
      </w:r>
    </w:p>
    <w:p w:rsidR="0064651F" w:rsidRPr="002D3668" w:rsidRDefault="005D7F61" w:rsidP="00862623">
      <w:pPr>
        <w:rPr>
          <w:rFonts w:cs="Tahoma"/>
          <w:lang w:val="it-IT"/>
        </w:rPr>
      </w:pPr>
      <w:r w:rsidRPr="002D3668">
        <w:rPr>
          <w:rFonts w:cs="Tahoma"/>
          <w:color w:val="000000"/>
          <w:szCs w:val="20"/>
          <w:lang w:val="it-IT"/>
        </w:rPr>
        <w:t>Web Antimalware Subscription per Forefront TMG</w:t>
      </w:r>
    </w:p>
    <w:p w:rsidR="00862623" w:rsidRPr="002D3668" w:rsidRDefault="00862623" w:rsidP="00862623">
      <w:pPr>
        <w:rPr>
          <w:rFonts w:cs="Tahoma"/>
          <w:lang w:val="it-IT"/>
        </w:rPr>
      </w:pPr>
    </w:p>
    <w:p w:rsidR="00862623" w:rsidRPr="002D3668" w:rsidRDefault="00862623" w:rsidP="00862623">
      <w:pPr>
        <w:rPr>
          <w:rFonts w:cs="Tahoma"/>
          <w:lang w:val="it-IT"/>
        </w:rPr>
      </w:pPr>
    </w:p>
    <w:p w:rsidR="00502225" w:rsidRPr="002D3668" w:rsidRDefault="00502225" w:rsidP="00862623">
      <w:pPr>
        <w:rPr>
          <w:rFonts w:cs="Tahoma"/>
          <w:lang w:val="it-IT"/>
        </w:rPr>
      </w:pPr>
    </w:p>
    <w:p w:rsidR="00502225" w:rsidRPr="002D3668" w:rsidRDefault="00502225" w:rsidP="00862623">
      <w:pPr>
        <w:rPr>
          <w:rFonts w:cs="Tahoma"/>
          <w:lang w:val="it-IT"/>
        </w:rPr>
      </w:pPr>
    </w:p>
    <w:p w:rsidR="00502225" w:rsidRPr="002D3668" w:rsidRDefault="00502225" w:rsidP="00862623">
      <w:pPr>
        <w:rPr>
          <w:rFonts w:cs="Tahoma"/>
          <w:lang w:val="it-IT"/>
        </w:rPr>
      </w:pPr>
    </w:p>
    <w:p w:rsidR="00502225" w:rsidRPr="002D3668" w:rsidRDefault="00502225" w:rsidP="00862623">
      <w:pPr>
        <w:rPr>
          <w:rFonts w:cs="Tahoma"/>
          <w:lang w:val="it-IT"/>
        </w:rPr>
      </w:pPr>
    </w:p>
    <w:p w:rsidR="00290FC1" w:rsidRPr="002D3668" w:rsidRDefault="00290FC1" w:rsidP="00B65F35">
      <w:pPr>
        <w:pStyle w:val="Heading2"/>
        <w:ind w:left="0"/>
        <w:jc w:val="both"/>
        <w:rPr>
          <w:rFonts w:ascii="Tahoma" w:hAnsi="Tahoma" w:cs="Tahoma"/>
          <w:lang w:val="it-IT"/>
        </w:rPr>
      </w:pPr>
      <w:bookmarkStart w:id="587" w:name="_Toc363827198"/>
      <w:r w:rsidRPr="002D3668">
        <w:rPr>
          <w:rFonts w:ascii="Tahoma" w:hAnsi="Tahoma" w:cs="Tahoma"/>
          <w:color w:val="FF6600"/>
          <w:lang w:val="it-IT"/>
        </w:rPr>
        <w:lastRenderedPageBreak/>
        <w:t>MODIFICHE APPORTATE NEL MESE DI MAGGIO 2013</w:t>
      </w:r>
      <w:bookmarkEnd w:id="587"/>
    </w:p>
    <w:p w:rsidR="00290FC1" w:rsidRPr="002D3668" w:rsidRDefault="00290FC1" w:rsidP="00B65F35">
      <w:pPr>
        <w:pStyle w:val="Heading2"/>
        <w:ind w:left="0"/>
        <w:jc w:val="both"/>
        <w:rPr>
          <w:rFonts w:ascii="Tahoma" w:hAnsi="Tahoma" w:cs="Tahoma"/>
          <w:sz w:val="18"/>
          <w:szCs w:val="18"/>
          <w:lang w:val="it-IT"/>
        </w:rPr>
      </w:pPr>
    </w:p>
    <w:p w:rsidR="00290FC1" w:rsidRPr="002D3668" w:rsidRDefault="00290FC1" w:rsidP="00290FC1">
      <w:pPr>
        <w:spacing w:after="60"/>
        <w:rPr>
          <w:rFonts w:cs="Tahoma"/>
          <w:lang w:val="it-IT"/>
        </w:rPr>
      </w:pPr>
      <w:r w:rsidRPr="002D3668">
        <w:rPr>
          <w:rFonts w:cs="Tahoma"/>
          <w:b/>
          <w:lang w:val="it-IT"/>
        </w:rPr>
        <w:t>Prodotti Aggiunti</w:t>
      </w:r>
    </w:p>
    <w:p w:rsidR="007E2DBF" w:rsidRPr="002D3668" w:rsidRDefault="007E2DBF" w:rsidP="007E2DBF">
      <w:pPr>
        <w:rPr>
          <w:rFonts w:cs="Tahoma"/>
          <w:lang w:val="it-IT"/>
        </w:rPr>
      </w:pPr>
      <w:r w:rsidRPr="002D3668">
        <w:rPr>
          <w:rFonts w:cs="Tahoma"/>
          <w:lang w:val="it-IT"/>
        </w:rPr>
        <w:t>Learning Solutions MCP 30 Exam Vouchers (SL Utente)</w:t>
      </w:r>
    </w:p>
    <w:p w:rsidR="007E2DBF" w:rsidRPr="00A80CB3" w:rsidRDefault="007E2DBF" w:rsidP="007E2DBF">
      <w:pPr>
        <w:rPr>
          <w:rFonts w:cs="Tahoma"/>
        </w:rPr>
      </w:pPr>
      <w:r w:rsidRPr="00A80CB3">
        <w:rPr>
          <w:rFonts w:cs="Tahoma"/>
        </w:rPr>
        <w:t>Learning Solutions MOS 500 Exam Site License (SL Servizi)</w:t>
      </w:r>
    </w:p>
    <w:p w:rsidR="007E2DBF" w:rsidRPr="00A80CB3" w:rsidRDefault="007E2DBF" w:rsidP="007E2DBF">
      <w:pPr>
        <w:rPr>
          <w:rFonts w:cs="Tahoma"/>
        </w:rPr>
      </w:pPr>
      <w:r w:rsidRPr="00A80CB3">
        <w:rPr>
          <w:rFonts w:cs="Tahoma"/>
        </w:rPr>
        <w:t>Learning Solutions MTA 250 Exam Site License (SL Servizi)</w:t>
      </w:r>
    </w:p>
    <w:p w:rsidR="00290FC1" w:rsidRPr="00A80CB3" w:rsidRDefault="00290FC1" w:rsidP="00290FC1">
      <w:pPr>
        <w:rPr>
          <w:rFonts w:cs="Tahoma"/>
        </w:rPr>
      </w:pPr>
    </w:p>
    <w:p w:rsidR="00290FC1" w:rsidRPr="00A80CB3" w:rsidRDefault="00290FC1" w:rsidP="00290FC1">
      <w:pPr>
        <w:spacing w:after="60"/>
        <w:rPr>
          <w:rFonts w:cs="Tahoma"/>
        </w:rPr>
      </w:pPr>
      <w:r w:rsidRPr="00A80CB3">
        <w:rPr>
          <w:rFonts w:cs="Tahoma"/>
          <w:b/>
        </w:rPr>
        <w:t>Modifiche</w:t>
      </w:r>
    </w:p>
    <w:p w:rsidR="00290FC1" w:rsidRPr="00A80CB3" w:rsidRDefault="007E2DBF" w:rsidP="00290FC1">
      <w:pPr>
        <w:rPr>
          <w:rFonts w:cs="Tahoma"/>
        </w:rPr>
      </w:pPr>
      <w:r w:rsidRPr="00A80CB3">
        <w:rPr>
          <w:rFonts w:cs="Tahoma"/>
        </w:rPr>
        <w:t>Learning Solutions MCP 1 Exam Vouchers (SL Servizi)</w:t>
      </w:r>
    </w:p>
    <w:p w:rsidR="007E2DBF" w:rsidRPr="00A80CB3" w:rsidRDefault="007E2DBF" w:rsidP="00290FC1">
      <w:pPr>
        <w:rPr>
          <w:rFonts w:cs="Tahoma"/>
        </w:rPr>
      </w:pPr>
      <w:r w:rsidRPr="00A80CB3">
        <w:rPr>
          <w:rFonts w:cs="Tahoma"/>
        </w:rPr>
        <w:t xml:space="preserve">Licenza </w:t>
      </w:r>
      <w:r w:rsidR="00A63C03" w:rsidRPr="00A80CB3">
        <w:rPr>
          <w:rFonts w:cs="Tahoma"/>
        </w:rPr>
        <w:t>“</w:t>
      </w:r>
      <w:r w:rsidRPr="00A80CB3">
        <w:rPr>
          <w:rFonts w:cs="Tahoma"/>
        </w:rPr>
        <w:t>Subscription</w:t>
      </w:r>
      <w:r w:rsidR="00A63C03" w:rsidRPr="00A80CB3">
        <w:rPr>
          <w:rFonts w:cs="Tahoma"/>
        </w:rPr>
        <w:t>”</w:t>
      </w:r>
      <w:r w:rsidRPr="00A80CB3">
        <w:rPr>
          <w:rFonts w:cs="Tahoma"/>
        </w:rPr>
        <w:t xml:space="preserve"> per Windows Companion</w:t>
      </w:r>
    </w:p>
    <w:p w:rsidR="007E2DBF" w:rsidRPr="00A80CB3" w:rsidRDefault="007E2DBF" w:rsidP="00290FC1">
      <w:pPr>
        <w:rPr>
          <w:rFonts w:cs="Tahoma"/>
        </w:rPr>
      </w:pPr>
      <w:r w:rsidRPr="00A80CB3">
        <w:rPr>
          <w:rFonts w:cs="Tahoma"/>
        </w:rPr>
        <w:t>Windows Desktop Optimization Pack per Software Assurance</w:t>
      </w:r>
    </w:p>
    <w:p w:rsidR="007E2DBF" w:rsidRPr="002D3668" w:rsidRDefault="007E2DBF" w:rsidP="00290FC1">
      <w:pPr>
        <w:rPr>
          <w:rFonts w:cs="Tahoma"/>
          <w:lang w:val="it-IT"/>
        </w:rPr>
      </w:pPr>
      <w:r w:rsidRPr="002D3668">
        <w:rPr>
          <w:rFonts w:cs="Tahoma"/>
          <w:lang w:val="it-IT"/>
        </w:rPr>
        <w:t>Windows 8 Enterprise Sideloading (100 confezioni)</w:t>
      </w:r>
    </w:p>
    <w:p w:rsidR="007E2DBF" w:rsidRPr="002D3668" w:rsidRDefault="007E2DBF" w:rsidP="00290FC1">
      <w:pPr>
        <w:rPr>
          <w:rFonts w:cs="Tahoma"/>
          <w:lang w:val="it-IT"/>
        </w:rPr>
      </w:pPr>
      <w:r w:rsidRPr="002D3668">
        <w:rPr>
          <w:rFonts w:cs="Tahoma"/>
          <w:lang w:val="it-IT"/>
        </w:rPr>
        <w:t>Windows</w:t>
      </w:r>
      <w:r w:rsidR="002C6BD7" w:rsidRPr="002D3668">
        <w:rPr>
          <w:rFonts w:cs="Tahoma"/>
          <w:vertAlign w:val="superscript"/>
          <w:lang w:val="it-IT"/>
        </w:rPr>
        <w:t>®</w:t>
      </w:r>
      <w:r w:rsidRPr="002D3668">
        <w:rPr>
          <w:rFonts w:cs="Tahoma"/>
          <w:lang w:val="it-IT"/>
        </w:rPr>
        <w:t xml:space="preserve"> 8 Pro con MDOP</w:t>
      </w:r>
    </w:p>
    <w:p w:rsidR="00D57D2B" w:rsidRPr="002D3668" w:rsidRDefault="00D57D2B" w:rsidP="00290FC1">
      <w:pPr>
        <w:rPr>
          <w:rFonts w:cs="Tahoma"/>
          <w:lang w:val="it-IT"/>
        </w:rPr>
      </w:pPr>
    </w:p>
    <w:p w:rsidR="00D57D2B" w:rsidRPr="002D3668" w:rsidRDefault="00D57D2B" w:rsidP="00290FC1">
      <w:pPr>
        <w:rPr>
          <w:rFonts w:cs="Tahoma"/>
          <w:lang w:val="it-IT"/>
        </w:rPr>
      </w:pPr>
    </w:p>
    <w:p w:rsidR="00B65F35" w:rsidRPr="002D3668" w:rsidRDefault="00B65F35" w:rsidP="00B65F35">
      <w:pPr>
        <w:pStyle w:val="Heading2"/>
        <w:ind w:left="0"/>
        <w:jc w:val="both"/>
        <w:rPr>
          <w:rFonts w:ascii="Tahoma" w:hAnsi="Tahoma" w:cs="Tahoma"/>
          <w:lang w:val="it-IT"/>
        </w:rPr>
      </w:pPr>
      <w:bookmarkStart w:id="588" w:name="_Toc363827199"/>
      <w:r w:rsidRPr="002D3668">
        <w:rPr>
          <w:rFonts w:ascii="Tahoma" w:hAnsi="Tahoma" w:cs="Tahoma"/>
          <w:color w:val="FF6600"/>
          <w:lang w:val="it-IT"/>
        </w:rPr>
        <w:t>MODIFICHE APPORTATE NEL MESE DI APRILE 2013</w:t>
      </w:r>
      <w:bookmarkEnd w:id="588"/>
    </w:p>
    <w:p w:rsidR="00B65F35" w:rsidRPr="002D3668" w:rsidRDefault="00B65F35" w:rsidP="004759C6">
      <w:pPr>
        <w:pStyle w:val="Heading2"/>
        <w:ind w:left="0"/>
        <w:jc w:val="both"/>
        <w:rPr>
          <w:rFonts w:ascii="Tahoma" w:hAnsi="Tahoma" w:cs="Tahoma"/>
          <w:sz w:val="18"/>
          <w:szCs w:val="18"/>
          <w:lang w:val="it-IT"/>
        </w:rPr>
      </w:pPr>
    </w:p>
    <w:p w:rsidR="00B65F35" w:rsidRPr="002D3668" w:rsidRDefault="00B65F35" w:rsidP="00B65F35">
      <w:pPr>
        <w:spacing w:after="60"/>
        <w:rPr>
          <w:rFonts w:cs="Tahoma"/>
          <w:lang w:val="it-IT"/>
        </w:rPr>
      </w:pPr>
      <w:r w:rsidRPr="002D3668">
        <w:rPr>
          <w:rFonts w:cs="Tahoma"/>
          <w:b/>
          <w:lang w:val="it-IT"/>
        </w:rPr>
        <w:t>Prodotti Aggiunti</w:t>
      </w:r>
    </w:p>
    <w:p w:rsidR="00D02D7A" w:rsidRPr="002D3668" w:rsidRDefault="00D02D7A" w:rsidP="00D02D7A">
      <w:pPr>
        <w:rPr>
          <w:rFonts w:cs="Tahoma"/>
          <w:lang w:val="it-IT"/>
        </w:rPr>
      </w:pPr>
      <w:r w:rsidRPr="002D3668">
        <w:rPr>
          <w:rFonts w:cs="Tahoma"/>
          <w:lang w:val="it-IT"/>
        </w:rPr>
        <w:t>Bing Maps Consumer Tracked Per Asset Monthly Sub</w:t>
      </w:r>
    </w:p>
    <w:p w:rsidR="00D02D7A" w:rsidRPr="002D3668" w:rsidRDefault="00D02D7A" w:rsidP="00D02D7A">
      <w:pPr>
        <w:rPr>
          <w:rFonts w:cs="Tahoma"/>
          <w:lang w:val="it-IT"/>
        </w:rPr>
      </w:pPr>
      <w:r w:rsidRPr="002D3668">
        <w:rPr>
          <w:rFonts w:cs="Tahoma"/>
          <w:lang w:val="it-IT"/>
        </w:rPr>
        <w:t>Bing Maps Desktop con Enhanced Content Pack</w:t>
      </w:r>
    </w:p>
    <w:p w:rsidR="00D02D7A" w:rsidRPr="00A80CB3" w:rsidRDefault="00D02D7A" w:rsidP="00D02D7A">
      <w:pPr>
        <w:rPr>
          <w:rFonts w:cs="Tahoma"/>
        </w:rPr>
      </w:pPr>
      <w:r w:rsidRPr="00A80CB3">
        <w:rPr>
          <w:rFonts w:cs="Tahoma"/>
        </w:rPr>
        <w:t>Bing Maps for Enterprise Platform Fee Monthly Sub</w:t>
      </w:r>
    </w:p>
    <w:p w:rsidR="00D02D7A" w:rsidRPr="00A80CB3" w:rsidRDefault="00D02D7A" w:rsidP="00D02D7A">
      <w:pPr>
        <w:rPr>
          <w:rFonts w:cs="Tahoma"/>
        </w:rPr>
      </w:pPr>
      <w:r w:rsidRPr="00A80CB3">
        <w:rPr>
          <w:rFonts w:cs="Tahoma"/>
        </w:rPr>
        <w:t>Bing Maps Public Website Usage 100K Transactions Monthly Sub</w:t>
      </w:r>
    </w:p>
    <w:p w:rsidR="00D02D7A" w:rsidRPr="00A80CB3" w:rsidRDefault="00D02D7A" w:rsidP="00D02D7A">
      <w:pPr>
        <w:rPr>
          <w:rFonts w:cs="Tahoma"/>
        </w:rPr>
      </w:pPr>
      <w:r w:rsidRPr="00A80CB3">
        <w:rPr>
          <w:rFonts w:cs="Tahoma"/>
        </w:rPr>
        <w:t>Bing Maps Public Website Usage 250K Transactions Monthly Sub</w:t>
      </w:r>
    </w:p>
    <w:p w:rsidR="00D02D7A" w:rsidRPr="00A80CB3" w:rsidRDefault="00D02D7A" w:rsidP="00D02D7A">
      <w:pPr>
        <w:rPr>
          <w:rFonts w:cs="Tahoma"/>
        </w:rPr>
      </w:pPr>
      <w:r w:rsidRPr="00A80CB3">
        <w:rPr>
          <w:rFonts w:cs="Tahoma"/>
        </w:rPr>
        <w:t>Bing Maps Public Website Usage 420K Transactions Monthly Sub</w:t>
      </w:r>
    </w:p>
    <w:p w:rsidR="00D02D7A" w:rsidRPr="00A80CB3" w:rsidRDefault="00D02D7A" w:rsidP="00D02D7A">
      <w:pPr>
        <w:rPr>
          <w:rFonts w:cs="Tahoma"/>
        </w:rPr>
      </w:pPr>
      <w:r w:rsidRPr="00A80CB3">
        <w:rPr>
          <w:rFonts w:cs="Tahoma"/>
        </w:rPr>
        <w:t>Bing Maps Public Website Usage 840K Transactions Monthly Sub</w:t>
      </w:r>
    </w:p>
    <w:p w:rsidR="00D02D7A" w:rsidRPr="00A80CB3" w:rsidRDefault="00D02D7A" w:rsidP="00D02D7A">
      <w:pPr>
        <w:rPr>
          <w:rFonts w:cs="Tahoma"/>
        </w:rPr>
      </w:pPr>
      <w:r w:rsidRPr="00A80CB3">
        <w:rPr>
          <w:rFonts w:cs="Tahoma"/>
        </w:rPr>
        <w:t>Bing Maps Public Website Usage 2.5m Transactions Monthly Sub</w:t>
      </w:r>
    </w:p>
    <w:p w:rsidR="00D02D7A" w:rsidRPr="00A80CB3" w:rsidRDefault="00D02D7A" w:rsidP="00D02D7A">
      <w:pPr>
        <w:rPr>
          <w:rFonts w:cs="Tahoma"/>
        </w:rPr>
      </w:pPr>
      <w:r w:rsidRPr="00A80CB3">
        <w:rPr>
          <w:rFonts w:cs="Tahoma"/>
        </w:rPr>
        <w:t>Bing Maps Public Website Usage 4.2m Transactions Monthly Sub</w:t>
      </w:r>
    </w:p>
    <w:p w:rsidR="00D02D7A" w:rsidRPr="00A80CB3" w:rsidRDefault="00D02D7A" w:rsidP="00D02D7A">
      <w:pPr>
        <w:rPr>
          <w:rFonts w:cs="Tahoma"/>
        </w:rPr>
      </w:pPr>
      <w:r w:rsidRPr="00A80CB3">
        <w:rPr>
          <w:rFonts w:cs="Tahoma"/>
        </w:rPr>
        <w:t>Bing Maps Public Website Usage 8.4m Transactions Monthly Sub</w:t>
      </w:r>
    </w:p>
    <w:p w:rsidR="00D02D7A" w:rsidRPr="00A80CB3" w:rsidRDefault="00D02D7A" w:rsidP="00D02D7A">
      <w:pPr>
        <w:rPr>
          <w:rFonts w:cs="Tahoma"/>
        </w:rPr>
      </w:pPr>
      <w:r w:rsidRPr="00A80CB3">
        <w:rPr>
          <w:rFonts w:cs="Tahoma"/>
        </w:rPr>
        <w:t>Bing Maps Public Website Usage Unlimited Transactions Monthly Sub</w:t>
      </w:r>
    </w:p>
    <w:p w:rsidR="00D02D7A" w:rsidRPr="00A80CB3" w:rsidRDefault="00D02D7A" w:rsidP="00D02D7A">
      <w:pPr>
        <w:rPr>
          <w:rFonts w:cs="Tahoma"/>
        </w:rPr>
      </w:pPr>
      <w:r w:rsidRPr="00A80CB3">
        <w:rPr>
          <w:rFonts w:cs="Tahoma"/>
        </w:rPr>
        <w:t>Bing Maps Internal Website Usage 100K Transactions Monthly Sub</w:t>
      </w:r>
    </w:p>
    <w:p w:rsidR="00D02D7A" w:rsidRPr="00A80CB3" w:rsidRDefault="00D02D7A" w:rsidP="00D02D7A">
      <w:pPr>
        <w:rPr>
          <w:rFonts w:cs="Tahoma"/>
        </w:rPr>
      </w:pPr>
      <w:r w:rsidRPr="00A80CB3">
        <w:rPr>
          <w:rFonts w:cs="Tahoma"/>
        </w:rPr>
        <w:t>Bing Maps Internal Website Usage 250K Transactions Monthly Sub</w:t>
      </w:r>
    </w:p>
    <w:p w:rsidR="00D02D7A" w:rsidRPr="00A80CB3" w:rsidRDefault="00D02D7A" w:rsidP="00D02D7A">
      <w:pPr>
        <w:rPr>
          <w:rFonts w:cs="Tahoma"/>
        </w:rPr>
      </w:pPr>
      <w:r w:rsidRPr="00A80CB3">
        <w:rPr>
          <w:rFonts w:cs="Tahoma"/>
        </w:rPr>
        <w:t>Bing Maps Internal Website Usage 420K Transactions Monthly Sub</w:t>
      </w:r>
    </w:p>
    <w:p w:rsidR="00D02D7A" w:rsidRPr="00A80CB3" w:rsidRDefault="00D02D7A" w:rsidP="00D02D7A">
      <w:pPr>
        <w:rPr>
          <w:rFonts w:cs="Tahoma"/>
        </w:rPr>
      </w:pPr>
      <w:r w:rsidRPr="00A80CB3">
        <w:rPr>
          <w:rFonts w:cs="Tahoma"/>
        </w:rPr>
        <w:t>Bing Maps Internal Website Usage 1.25m Transactions Monthly Sub</w:t>
      </w:r>
    </w:p>
    <w:p w:rsidR="00D02D7A" w:rsidRPr="00A80CB3" w:rsidRDefault="00D02D7A" w:rsidP="00D02D7A">
      <w:pPr>
        <w:rPr>
          <w:rFonts w:cs="Tahoma"/>
        </w:rPr>
      </w:pPr>
      <w:r w:rsidRPr="00A80CB3">
        <w:rPr>
          <w:rFonts w:cs="Tahoma"/>
        </w:rPr>
        <w:t>Bing Maps Internal Website Usage 2.1m Transactions Monthly Sub</w:t>
      </w:r>
    </w:p>
    <w:p w:rsidR="00D02D7A" w:rsidRPr="00A80CB3" w:rsidRDefault="00D02D7A" w:rsidP="00D02D7A">
      <w:pPr>
        <w:rPr>
          <w:rFonts w:cs="Tahoma"/>
        </w:rPr>
      </w:pPr>
      <w:r w:rsidRPr="00A80CB3">
        <w:rPr>
          <w:rFonts w:cs="Tahoma"/>
        </w:rPr>
        <w:t>Bing Maps Internal Website Usage Unlimited Transactions Monthly Sub</w:t>
      </w:r>
    </w:p>
    <w:p w:rsidR="00D02D7A" w:rsidRPr="00A80CB3" w:rsidRDefault="00D02D7A" w:rsidP="00D02D7A">
      <w:pPr>
        <w:rPr>
          <w:rFonts w:cs="Tahoma"/>
        </w:rPr>
      </w:pPr>
      <w:r w:rsidRPr="00A80CB3">
        <w:rPr>
          <w:rFonts w:cs="Tahoma"/>
        </w:rPr>
        <w:t>Bing Maps Per Known User Monthly Sub</w:t>
      </w:r>
    </w:p>
    <w:p w:rsidR="00D02D7A" w:rsidRPr="00A80CB3" w:rsidRDefault="00D02D7A" w:rsidP="00D02D7A">
      <w:pPr>
        <w:rPr>
          <w:rFonts w:cs="Tahoma"/>
        </w:rPr>
      </w:pPr>
      <w:r w:rsidRPr="00A80CB3">
        <w:rPr>
          <w:rFonts w:cs="Tahoma"/>
        </w:rPr>
        <w:t>Bing Maps Known User 5K Bundle Monthly Sub</w:t>
      </w:r>
    </w:p>
    <w:p w:rsidR="00D02D7A" w:rsidRPr="00A80CB3" w:rsidRDefault="00D02D7A" w:rsidP="00D02D7A">
      <w:pPr>
        <w:rPr>
          <w:rFonts w:cs="Tahoma"/>
        </w:rPr>
      </w:pPr>
      <w:r w:rsidRPr="00A80CB3">
        <w:rPr>
          <w:rFonts w:cs="Tahoma"/>
        </w:rPr>
        <w:t>Bing Maps Light Known Per User Monthly Sub</w:t>
      </w:r>
    </w:p>
    <w:p w:rsidR="00D02D7A" w:rsidRPr="00A80CB3" w:rsidRDefault="00D02D7A" w:rsidP="00D02D7A">
      <w:pPr>
        <w:rPr>
          <w:rFonts w:cs="Tahoma"/>
        </w:rPr>
      </w:pPr>
      <w:r w:rsidRPr="00A80CB3">
        <w:rPr>
          <w:rFonts w:cs="Tahoma"/>
        </w:rPr>
        <w:t>Bing Maps Light Known 5K User Bundle Monthly Sub</w:t>
      </w:r>
    </w:p>
    <w:p w:rsidR="00D02D7A" w:rsidRPr="00A80CB3" w:rsidRDefault="00D02D7A" w:rsidP="00D02D7A">
      <w:pPr>
        <w:rPr>
          <w:rFonts w:cs="Tahoma"/>
        </w:rPr>
      </w:pPr>
      <w:r w:rsidRPr="00A80CB3">
        <w:rPr>
          <w:rFonts w:cs="Tahoma"/>
        </w:rPr>
        <w:t>Bing Maps Mobile Asset Management Platform Fee Monthly Sub</w:t>
      </w:r>
    </w:p>
    <w:p w:rsidR="00D02D7A" w:rsidRPr="00A80CB3" w:rsidRDefault="00D02D7A" w:rsidP="00D02D7A">
      <w:pPr>
        <w:rPr>
          <w:rFonts w:cs="Tahoma"/>
        </w:rPr>
      </w:pPr>
      <w:r w:rsidRPr="00A80CB3">
        <w:rPr>
          <w:rFonts w:cs="Tahoma"/>
        </w:rPr>
        <w:t>Bing Maps Mobile Asset Management NA w routing Per Asset Monthly Sub</w:t>
      </w:r>
    </w:p>
    <w:p w:rsidR="00D02D7A" w:rsidRPr="00A80CB3" w:rsidRDefault="00D02D7A" w:rsidP="00D02D7A">
      <w:pPr>
        <w:rPr>
          <w:rFonts w:cs="Tahoma"/>
        </w:rPr>
      </w:pPr>
      <w:r w:rsidRPr="00A80CB3">
        <w:rPr>
          <w:rFonts w:cs="Tahoma"/>
        </w:rPr>
        <w:t>Bing Maps Mobile Asset Management NA w/o routing Per Asset Monthly Sub</w:t>
      </w:r>
    </w:p>
    <w:p w:rsidR="00D02D7A" w:rsidRPr="00A80CB3" w:rsidRDefault="00D02D7A" w:rsidP="00D02D7A">
      <w:pPr>
        <w:rPr>
          <w:rFonts w:cs="Tahoma"/>
        </w:rPr>
      </w:pPr>
      <w:r w:rsidRPr="00A80CB3">
        <w:rPr>
          <w:rFonts w:cs="Tahoma"/>
        </w:rPr>
        <w:t>Bing Maps Mobile Asset Management Europe w routing Per Asset Monthly Sub</w:t>
      </w:r>
    </w:p>
    <w:p w:rsidR="00D02D7A" w:rsidRPr="00A80CB3" w:rsidRDefault="00D02D7A" w:rsidP="00D02D7A">
      <w:pPr>
        <w:rPr>
          <w:rFonts w:cs="Tahoma"/>
        </w:rPr>
      </w:pPr>
      <w:r w:rsidRPr="00A80CB3">
        <w:rPr>
          <w:rFonts w:cs="Tahoma"/>
        </w:rPr>
        <w:t>Bing Maps Mobile Asset Management Europe w/o routing Per Asset Monthly Sub</w:t>
      </w:r>
    </w:p>
    <w:p w:rsidR="00D02D7A" w:rsidRPr="00A80CB3" w:rsidRDefault="00D02D7A" w:rsidP="00D02D7A">
      <w:pPr>
        <w:rPr>
          <w:rFonts w:cs="Tahoma"/>
        </w:rPr>
      </w:pPr>
      <w:r w:rsidRPr="00A80CB3">
        <w:rPr>
          <w:rFonts w:cs="Tahoma"/>
        </w:rPr>
        <w:t>Bing Maps Server</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2013 Enterprise Edition </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2013 Standard Edition </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2013 Branch</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2013 Branch IDC </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2013 Standard Edition IDC </w:t>
      </w:r>
    </w:p>
    <w:p w:rsidR="00D02D7A" w:rsidRPr="002D3668" w:rsidRDefault="00D02D7A" w:rsidP="00D02D7A">
      <w:pPr>
        <w:rPr>
          <w:rFonts w:cs="Tahoma"/>
          <w:lang w:val="it-IT"/>
        </w:rPr>
      </w:pPr>
      <w:r w:rsidRPr="002D3668">
        <w:rPr>
          <w:rFonts w:cs="Tahoma"/>
          <w:lang w:val="it-IT"/>
        </w:rPr>
        <w:t>Office 365 Enterprise E1 (SL per Utente) (Pool di Applicazioni)</w:t>
      </w:r>
    </w:p>
    <w:p w:rsidR="00D02D7A" w:rsidRPr="002D3668" w:rsidRDefault="00D02D7A" w:rsidP="00D02D7A">
      <w:pPr>
        <w:rPr>
          <w:rFonts w:cs="Tahoma"/>
          <w:lang w:val="it-IT"/>
        </w:rPr>
      </w:pPr>
      <w:r w:rsidRPr="002D3668">
        <w:rPr>
          <w:rFonts w:cs="Tahoma"/>
          <w:lang w:val="it-IT"/>
        </w:rPr>
        <w:t>Office 365 Enterprise E2 (SL per Utente) (Pool di Applicazioni)</w:t>
      </w:r>
    </w:p>
    <w:p w:rsidR="00D02D7A" w:rsidRPr="002D3668" w:rsidRDefault="00D02D7A" w:rsidP="00D02D7A">
      <w:pPr>
        <w:rPr>
          <w:rFonts w:cs="Tahoma"/>
          <w:lang w:val="it-IT"/>
        </w:rPr>
      </w:pPr>
      <w:r w:rsidRPr="002D3668">
        <w:rPr>
          <w:rFonts w:cs="Tahoma"/>
          <w:lang w:val="it-IT"/>
        </w:rPr>
        <w:t>Office 365 Enterprise E3 (SL per Utente) (Pool di Applicazioni)</w:t>
      </w:r>
    </w:p>
    <w:p w:rsidR="00D02D7A" w:rsidRPr="002D3668" w:rsidRDefault="00D02D7A" w:rsidP="00D02D7A">
      <w:pPr>
        <w:rPr>
          <w:rFonts w:cs="Tahoma"/>
          <w:lang w:val="it-IT"/>
        </w:rPr>
      </w:pPr>
      <w:r w:rsidRPr="002D3668">
        <w:rPr>
          <w:rFonts w:cs="Tahoma"/>
          <w:lang w:val="it-IT"/>
        </w:rPr>
        <w:t>Office 365 Enterprise E4 (SL per Utente) (Pool di Applicazioni)</w:t>
      </w:r>
    </w:p>
    <w:p w:rsidR="00D02D7A" w:rsidRPr="002D3668" w:rsidRDefault="00D02D7A" w:rsidP="00D02D7A">
      <w:pPr>
        <w:rPr>
          <w:rFonts w:cs="Tahoma"/>
          <w:lang w:val="it-IT"/>
        </w:rPr>
      </w:pPr>
      <w:r w:rsidRPr="002D3668">
        <w:rPr>
          <w:rFonts w:cs="Tahoma"/>
          <w:lang w:val="it-IT"/>
        </w:rPr>
        <w:t>Office 365 Education A2 (SL per Utente) (Pool di Applicazioni)</w:t>
      </w:r>
    </w:p>
    <w:p w:rsidR="00D02D7A" w:rsidRPr="002D3668" w:rsidRDefault="00D02D7A" w:rsidP="00D02D7A">
      <w:pPr>
        <w:rPr>
          <w:rFonts w:cs="Tahoma"/>
          <w:lang w:val="it-IT"/>
        </w:rPr>
      </w:pPr>
      <w:r w:rsidRPr="002D3668">
        <w:rPr>
          <w:rFonts w:cs="Tahoma"/>
          <w:lang w:val="it-IT"/>
        </w:rPr>
        <w:t>Office 365 Education A3 (SL per Utente) (Pool di Applicazioni)</w:t>
      </w:r>
    </w:p>
    <w:p w:rsidR="00D02D7A" w:rsidRPr="002D3668" w:rsidRDefault="00D02D7A" w:rsidP="00D02D7A">
      <w:pPr>
        <w:rPr>
          <w:rFonts w:cs="Tahoma"/>
          <w:lang w:val="it-IT"/>
        </w:rPr>
      </w:pPr>
      <w:r w:rsidRPr="002D3668">
        <w:rPr>
          <w:rFonts w:cs="Tahoma"/>
          <w:lang w:val="it-IT"/>
        </w:rPr>
        <w:t>Office 365 Education A4 (SL per Utente) (Pool di Applicazioni)</w:t>
      </w:r>
    </w:p>
    <w:p w:rsidR="00D02D7A" w:rsidRPr="002D3668" w:rsidRDefault="00D02D7A" w:rsidP="00D02D7A">
      <w:pPr>
        <w:rPr>
          <w:rFonts w:cs="Tahoma"/>
          <w:lang w:val="it-IT"/>
        </w:rPr>
      </w:pPr>
      <w:r w:rsidRPr="002D3668">
        <w:rPr>
          <w:rFonts w:cs="Tahoma"/>
          <w:lang w:val="it-IT"/>
        </w:rPr>
        <w:t>Office 365 Enterprise E1 (SL per Utente) (Pool di Server)</w:t>
      </w:r>
    </w:p>
    <w:p w:rsidR="00D02D7A" w:rsidRPr="002D3668" w:rsidRDefault="00D02D7A" w:rsidP="00D02D7A">
      <w:pPr>
        <w:rPr>
          <w:rFonts w:cs="Tahoma"/>
          <w:lang w:val="it-IT"/>
        </w:rPr>
      </w:pPr>
      <w:r w:rsidRPr="002D3668">
        <w:rPr>
          <w:rFonts w:cs="Tahoma"/>
          <w:lang w:val="it-IT"/>
        </w:rPr>
        <w:lastRenderedPageBreak/>
        <w:t>Office 365 Enterprise E2 (SL per Utente) (Pool di Server)</w:t>
      </w:r>
    </w:p>
    <w:p w:rsidR="00D02D7A" w:rsidRPr="002D3668" w:rsidRDefault="00D02D7A" w:rsidP="00D02D7A">
      <w:pPr>
        <w:rPr>
          <w:rFonts w:cs="Tahoma"/>
          <w:lang w:val="it-IT"/>
        </w:rPr>
      </w:pPr>
      <w:r w:rsidRPr="002D3668">
        <w:rPr>
          <w:rFonts w:cs="Tahoma"/>
          <w:lang w:val="it-IT"/>
        </w:rPr>
        <w:t>Office 365 Enterprise E3 (SL per Utente) (Pool di Server)</w:t>
      </w:r>
    </w:p>
    <w:p w:rsidR="00D02D7A" w:rsidRPr="002D3668" w:rsidRDefault="00D02D7A" w:rsidP="00D02D7A">
      <w:pPr>
        <w:rPr>
          <w:rFonts w:cs="Tahoma"/>
          <w:lang w:val="it-IT"/>
        </w:rPr>
      </w:pPr>
      <w:r w:rsidRPr="002D3668">
        <w:rPr>
          <w:rFonts w:cs="Tahoma"/>
          <w:lang w:val="it-IT"/>
        </w:rPr>
        <w:t>Office 365 Enterprise E4 (SL per Utente) (Pool di Server)</w:t>
      </w:r>
    </w:p>
    <w:p w:rsidR="00D02D7A" w:rsidRPr="002D3668" w:rsidRDefault="00D02D7A" w:rsidP="00D02D7A">
      <w:pPr>
        <w:rPr>
          <w:rFonts w:cs="Tahoma"/>
          <w:lang w:val="it-IT"/>
        </w:rPr>
      </w:pPr>
      <w:r w:rsidRPr="002D3668">
        <w:rPr>
          <w:rFonts w:cs="Tahoma"/>
          <w:lang w:val="it-IT"/>
        </w:rPr>
        <w:t>Office 365 Government G1 (SL per Utente) (Pool di Server)</w:t>
      </w:r>
    </w:p>
    <w:p w:rsidR="00D02D7A" w:rsidRPr="002D3668" w:rsidRDefault="00D02D7A" w:rsidP="00D02D7A">
      <w:pPr>
        <w:rPr>
          <w:rFonts w:cs="Tahoma"/>
          <w:lang w:val="it-IT"/>
        </w:rPr>
      </w:pPr>
      <w:r w:rsidRPr="002D3668">
        <w:rPr>
          <w:rFonts w:cs="Tahoma"/>
          <w:lang w:val="it-IT"/>
        </w:rPr>
        <w:t>Office 365 Government G2 (SL per Utente) (Pool di Server)</w:t>
      </w:r>
    </w:p>
    <w:p w:rsidR="00D02D7A" w:rsidRPr="002D3668" w:rsidRDefault="00D02D7A" w:rsidP="00D02D7A">
      <w:pPr>
        <w:rPr>
          <w:rFonts w:cs="Tahoma"/>
          <w:lang w:val="it-IT"/>
        </w:rPr>
      </w:pPr>
      <w:r w:rsidRPr="002D3668">
        <w:rPr>
          <w:rFonts w:cs="Tahoma"/>
          <w:lang w:val="it-IT"/>
        </w:rPr>
        <w:t>Office 365 Government G3 (SL per Utente) (Pool di Server)</w:t>
      </w:r>
    </w:p>
    <w:p w:rsidR="00D02D7A" w:rsidRPr="002D3668" w:rsidRDefault="00D02D7A" w:rsidP="00D02D7A">
      <w:pPr>
        <w:rPr>
          <w:rFonts w:cs="Tahoma"/>
          <w:lang w:val="it-IT"/>
        </w:rPr>
      </w:pPr>
      <w:r w:rsidRPr="002D3668">
        <w:rPr>
          <w:rFonts w:cs="Tahoma"/>
          <w:lang w:val="it-IT"/>
        </w:rPr>
        <w:t>Office 365 Government G4 (SL per Utente) (Pool di Server)</w:t>
      </w:r>
    </w:p>
    <w:p w:rsidR="00D02D7A" w:rsidRPr="002D3668" w:rsidRDefault="00D02D7A" w:rsidP="00D02D7A">
      <w:pPr>
        <w:rPr>
          <w:rFonts w:cs="Tahoma"/>
          <w:lang w:val="it-IT"/>
        </w:rPr>
      </w:pPr>
      <w:r w:rsidRPr="002D3668">
        <w:rPr>
          <w:rFonts w:cs="Tahoma"/>
          <w:lang w:val="it-IT"/>
        </w:rPr>
        <w:t>Office 365 Enterprise K1 (SL per Utente) (Pool di Server)</w:t>
      </w:r>
    </w:p>
    <w:p w:rsidR="00D02D7A" w:rsidRPr="002D3668" w:rsidRDefault="00D02D7A" w:rsidP="00D02D7A">
      <w:pPr>
        <w:rPr>
          <w:rFonts w:cs="Tahoma"/>
          <w:lang w:val="it-IT"/>
        </w:rPr>
      </w:pPr>
      <w:r w:rsidRPr="002D3668">
        <w:rPr>
          <w:rFonts w:cs="Tahoma"/>
          <w:lang w:val="it-IT"/>
        </w:rPr>
        <w:t>Office 365 Enterprise K2 (SL per Utente) (Pool di Server)</w:t>
      </w:r>
    </w:p>
    <w:p w:rsidR="003418C5" w:rsidRPr="002D3668" w:rsidRDefault="003418C5" w:rsidP="003418C5">
      <w:pPr>
        <w:rPr>
          <w:rFonts w:cs="Tahoma"/>
          <w:lang w:val="it-IT"/>
        </w:rPr>
      </w:pPr>
      <w:r w:rsidRPr="002D3668">
        <w:rPr>
          <w:rFonts w:cs="Tahoma"/>
          <w:lang w:val="it-IT"/>
        </w:rPr>
        <w:t>Office 365 ProPlus SA Transition (SL per Utente) (Pool di Applicazioni)</w:t>
      </w:r>
    </w:p>
    <w:p w:rsidR="00D02D7A" w:rsidRPr="00A80CB3" w:rsidRDefault="00D02D7A">
      <w:pPr>
        <w:rPr>
          <w:rFonts w:cs="Tahoma"/>
        </w:rPr>
      </w:pPr>
      <w:r w:rsidRPr="00A80CB3">
        <w:rPr>
          <w:rFonts w:cs="Tahoma"/>
        </w:rPr>
        <w:t>Microsoft Desktop Optimization Pack 2013 per Software Assurance</w:t>
      </w:r>
    </w:p>
    <w:p w:rsidR="00D02D7A" w:rsidRPr="00A80CB3" w:rsidRDefault="00D02D7A" w:rsidP="007E466C">
      <w:pPr>
        <w:rPr>
          <w:rFonts w:cs="Tahoma"/>
        </w:rPr>
      </w:pPr>
      <w:r w:rsidRPr="00A80CB3">
        <w:rPr>
          <w:rFonts w:cs="Tahoma"/>
        </w:rPr>
        <w:t>System Center Global Service Monitor</w:t>
      </w:r>
    </w:p>
    <w:p w:rsidR="005F584F" w:rsidRPr="00A80CB3" w:rsidRDefault="005F584F" w:rsidP="005F584F">
      <w:pPr>
        <w:rPr>
          <w:rFonts w:cs="Tahoma"/>
        </w:rPr>
      </w:pPr>
      <w:r w:rsidRPr="00A80CB3">
        <w:rPr>
          <w:rFonts w:cs="Tahoma"/>
        </w:rPr>
        <w:t>Vexcel Desktop con Enhanced Content Pack</w:t>
      </w:r>
    </w:p>
    <w:p w:rsidR="009C779A" w:rsidRPr="00A80CB3" w:rsidRDefault="00242B11">
      <w:pPr>
        <w:rPr>
          <w:rFonts w:cs="Tahoma"/>
        </w:rPr>
      </w:pPr>
      <w:r w:rsidRPr="00A80CB3">
        <w:rPr>
          <w:rFonts w:cs="Tahoma"/>
        </w:rPr>
        <w:t>Vexcel Server</w:t>
      </w:r>
    </w:p>
    <w:p w:rsidR="00242B11" w:rsidRPr="00A80CB3" w:rsidRDefault="00242B11">
      <w:pPr>
        <w:rPr>
          <w:rFonts w:cs="Tahoma"/>
        </w:rPr>
      </w:pPr>
      <w:r w:rsidRPr="00A80CB3">
        <w:rPr>
          <w:rFonts w:cs="Tahoma"/>
        </w:rPr>
        <w:t>Vexcel Server con Enhanced Content Pack</w:t>
      </w:r>
    </w:p>
    <w:p w:rsidR="003F5594" w:rsidRPr="00A80CB3" w:rsidRDefault="003F5594" w:rsidP="00B65F35">
      <w:pPr>
        <w:spacing w:after="60"/>
        <w:rPr>
          <w:rFonts w:cs="Tahoma"/>
        </w:rPr>
      </w:pPr>
    </w:p>
    <w:p w:rsidR="00B65F35" w:rsidRPr="00A80CB3" w:rsidRDefault="00B65F35" w:rsidP="00B65F35">
      <w:pPr>
        <w:spacing w:after="60"/>
        <w:rPr>
          <w:rFonts w:cs="Tahoma"/>
        </w:rPr>
      </w:pPr>
      <w:r w:rsidRPr="00A80CB3">
        <w:rPr>
          <w:rFonts w:cs="Tahoma"/>
          <w:b/>
        </w:rPr>
        <w:t>Modifiche</w:t>
      </w:r>
    </w:p>
    <w:p w:rsidR="00B65F35" w:rsidRPr="00A80CB3" w:rsidRDefault="009C779A" w:rsidP="009C779A">
      <w:pPr>
        <w:rPr>
          <w:rFonts w:cs="Tahoma"/>
        </w:rPr>
      </w:pPr>
      <w:r w:rsidRPr="00A80CB3">
        <w:rPr>
          <w:rFonts w:cs="Tahoma"/>
        </w:rPr>
        <w:t>Bing Maps Standard (SL per Utente)</w:t>
      </w:r>
    </w:p>
    <w:p w:rsidR="009C779A" w:rsidRPr="002D3668" w:rsidRDefault="009C779A" w:rsidP="00D66F68">
      <w:pPr>
        <w:rPr>
          <w:rFonts w:cs="Tahoma"/>
          <w:lang w:val="it-IT"/>
        </w:rPr>
      </w:pPr>
      <w:r w:rsidRPr="002D3668">
        <w:rPr>
          <w:rFonts w:cs="Tahoma"/>
          <w:lang w:val="it-IT"/>
        </w:rPr>
        <w:t>Office 365 Piano E1 (SL per Utente) (Pool di Applicazioni)</w:t>
      </w:r>
    </w:p>
    <w:p w:rsidR="009C779A" w:rsidRPr="002D3668" w:rsidRDefault="009C779A" w:rsidP="00D66F68">
      <w:pPr>
        <w:rPr>
          <w:rFonts w:cs="Tahoma"/>
          <w:lang w:val="it-IT"/>
        </w:rPr>
      </w:pPr>
      <w:r w:rsidRPr="002D3668">
        <w:rPr>
          <w:rFonts w:cs="Tahoma"/>
          <w:lang w:val="it-IT"/>
        </w:rPr>
        <w:t>Office 365 Piano E2 (SL per Utente) (Pool di Applicazioni)</w:t>
      </w:r>
    </w:p>
    <w:p w:rsidR="009C779A" w:rsidRPr="002D3668" w:rsidRDefault="009C779A" w:rsidP="00D02D7A">
      <w:pPr>
        <w:rPr>
          <w:rFonts w:cs="Tahoma"/>
          <w:lang w:val="it-IT"/>
        </w:rPr>
      </w:pPr>
      <w:r w:rsidRPr="002D3668">
        <w:rPr>
          <w:rFonts w:cs="Tahoma"/>
          <w:lang w:val="it-IT"/>
        </w:rPr>
        <w:t>Office 365 Piano E3 (SL per Utente) (Pool di Applicazioni)</w:t>
      </w:r>
    </w:p>
    <w:p w:rsidR="009C779A" w:rsidRPr="002D3668" w:rsidRDefault="009C779A" w:rsidP="00D02D7A">
      <w:pPr>
        <w:rPr>
          <w:rFonts w:cs="Tahoma"/>
          <w:lang w:val="it-IT"/>
        </w:rPr>
      </w:pPr>
      <w:r w:rsidRPr="002D3668">
        <w:rPr>
          <w:rFonts w:cs="Tahoma"/>
          <w:lang w:val="it-IT"/>
        </w:rPr>
        <w:t>Office 365 Piano E4 (SL per Utente) (Pool di Applicazioni)</w:t>
      </w:r>
    </w:p>
    <w:p w:rsidR="009C779A" w:rsidRPr="002D3668" w:rsidRDefault="009C779A" w:rsidP="00242B11">
      <w:pPr>
        <w:rPr>
          <w:rFonts w:cs="Tahoma"/>
          <w:lang w:val="it-IT"/>
        </w:rPr>
      </w:pPr>
      <w:r w:rsidRPr="002D3668">
        <w:rPr>
          <w:rFonts w:cs="Tahoma"/>
          <w:lang w:val="it-IT"/>
        </w:rPr>
        <w:t>Office 365 Piano A2 (SL per Utente) (Pool di Applicazioni)</w:t>
      </w:r>
    </w:p>
    <w:p w:rsidR="009C779A" w:rsidRPr="002D3668" w:rsidRDefault="009C779A" w:rsidP="00242B11">
      <w:pPr>
        <w:rPr>
          <w:rFonts w:cs="Tahoma"/>
          <w:lang w:val="it-IT"/>
        </w:rPr>
      </w:pPr>
      <w:r w:rsidRPr="002D3668">
        <w:rPr>
          <w:rFonts w:cs="Tahoma"/>
          <w:lang w:val="it-IT"/>
        </w:rPr>
        <w:t>Office 365 Piano A3 (SL per Utente) (Pool di Applicazioni)</w:t>
      </w:r>
    </w:p>
    <w:p w:rsidR="009C779A" w:rsidRPr="002D3668" w:rsidRDefault="009C779A" w:rsidP="00EA31A6">
      <w:pPr>
        <w:rPr>
          <w:rFonts w:cs="Tahoma"/>
          <w:lang w:val="it-IT"/>
        </w:rPr>
      </w:pPr>
      <w:r w:rsidRPr="002D3668">
        <w:rPr>
          <w:rFonts w:cs="Tahoma"/>
          <w:lang w:val="it-IT"/>
        </w:rPr>
        <w:t>Office 365 Piano A4 (SL per Utente) (Pool di Applicazioni)</w:t>
      </w:r>
    </w:p>
    <w:p w:rsidR="009C779A" w:rsidRPr="002D3668" w:rsidRDefault="009C779A" w:rsidP="00EA31A6">
      <w:pPr>
        <w:rPr>
          <w:rFonts w:cs="Tahoma"/>
          <w:lang w:val="it-IT"/>
        </w:rPr>
      </w:pPr>
      <w:r w:rsidRPr="002D3668">
        <w:rPr>
          <w:rFonts w:cs="Tahoma"/>
          <w:lang w:val="it-IT"/>
        </w:rPr>
        <w:t>Office 365 Piano E1 (SL per Utente) (Pool di Server)</w:t>
      </w:r>
    </w:p>
    <w:p w:rsidR="009C779A" w:rsidRPr="002D3668" w:rsidRDefault="009C779A" w:rsidP="00EA31A6">
      <w:pPr>
        <w:rPr>
          <w:rFonts w:cs="Tahoma"/>
          <w:lang w:val="it-IT"/>
        </w:rPr>
      </w:pPr>
      <w:r w:rsidRPr="002D3668">
        <w:rPr>
          <w:rFonts w:cs="Tahoma"/>
          <w:lang w:val="it-IT"/>
        </w:rPr>
        <w:t>Office 365 Piano E2 - E4 (SL per Utente) (Pool di Server)</w:t>
      </w:r>
    </w:p>
    <w:p w:rsidR="009C779A" w:rsidRPr="002D3668" w:rsidRDefault="009C779A" w:rsidP="00EA31A6">
      <w:pPr>
        <w:rPr>
          <w:rFonts w:cs="Tahoma"/>
          <w:lang w:val="it-IT"/>
        </w:rPr>
      </w:pPr>
      <w:r w:rsidRPr="002D3668">
        <w:rPr>
          <w:rFonts w:cs="Tahoma"/>
          <w:lang w:val="it-IT"/>
        </w:rPr>
        <w:t>Office 365 Piano G1 - G4 (SL per Utente) (Pool di Server)</w:t>
      </w:r>
    </w:p>
    <w:p w:rsidR="009C779A" w:rsidRPr="002D3668" w:rsidRDefault="009C779A" w:rsidP="003537B9">
      <w:pPr>
        <w:rPr>
          <w:rFonts w:cs="Tahoma"/>
          <w:lang w:val="it-IT"/>
        </w:rPr>
      </w:pPr>
      <w:r w:rsidRPr="002D3668">
        <w:rPr>
          <w:rFonts w:cs="Tahoma"/>
          <w:lang w:val="it-IT"/>
        </w:rPr>
        <w:t>Office 365 Piano K1 (SL per Utente) (Pool di Server)</w:t>
      </w:r>
    </w:p>
    <w:p w:rsidR="009C779A" w:rsidRPr="002D3668" w:rsidRDefault="009C779A" w:rsidP="003537B9">
      <w:pPr>
        <w:rPr>
          <w:rFonts w:cs="Tahoma"/>
          <w:lang w:val="it-IT"/>
        </w:rPr>
      </w:pPr>
      <w:r w:rsidRPr="002D3668">
        <w:rPr>
          <w:rFonts w:cs="Tahoma"/>
          <w:lang w:val="it-IT"/>
        </w:rPr>
        <w:t>Office 365 Piano K2 (SL per Utente) (Pool di Server)</w:t>
      </w:r>
    </w:p>
    <w:p w:rsidR="003A31B1" w:rsidRPr="002D3668" w:rsidRDefault="003A31B1" w:rsidP="003A31B1">
      <w:pPr>
        <w:rPr>
          <w:rFonts w:cs="Tahoma"/>
          <w:lang w:val="it-IT"/>
        </w:rPr>
      </w:pPr>
      <w:r w:rsidRPr="002D3668">
        <w:rPr>
          <w:rFonts w:cs="Tahoma"/>
          <w:lang w:val="it-IT"/>
        </w:rPr>
        <w:t>System Center 2012 Endpoint Protection</w:t>
      </w:r>
    </w:p>
    <w:p w:rsidR="00242B11" w:rsidRPr="002D3668" w:rsidRDefault="00242B11" w:rsidP="00242B11">
      <w:pPr>
        <w:rPr>
          <w:rFonts w:cs="Tahoma"/>
          <w:lang w:val="it-IT"/>
        </w:rPr>
      </w:pPr>
      <w:r w:rsidRPr="002D3668">
        <w:rPr>
          <w:rFonts w:cs="Tahoma"/>
          <w:lang w:val="it-IT"/>
        </w:rPr>
        <w:t xml:space="preserve">BizTalk Server passa dal modello di licenza per </w:t>
      </w:r>
      <w:r w:rsidR="00A63C03" w:rsidRPr="002D3668">
        <w:rPr>
          <w:rFonts w:cs="Tahoma"/>
          <w:lang w:val="it-IT"/>
        </w:rPr>
        <w:t>“</w:t>
      </w:r>
      <w:r w:rsidRPr="002D3668">
        <w:rPr>
          <w:rFonts w:cs="Tahoma"/>
          <w:lang w:val="it-IT"/>
        </w:rPr>
        <w:t>Processore</w:t>
      </w:r>
      <w:r w:rsidR="00A63C03" w:rsidRPr="002D3668">
        <w:rPr>
          <w:rFonts w:cs="Tahoma"/>
          <w:lang w:val="it-IT"/>
        </w:rPr>
        <w:t>”</w:t>
      </w:r>
      <w:r w:rsidRPr="002D3668">
        <w:rPr>
          <w:rFonts w:cs="Tahoma"/>
          <w:lang w:val="it-IT"/>
        </w:rPr>
        <w:t xml:space="preserve"> al modello di licenza </w:t>
      </w:r>
      <w:r w:rsidR="00A63C03" w:rsidRPr="002D3668">
        <w:rPr>
          <w:rFonts w:cs="Tahoma"/>
          <w:lang w:val="it-IT"/>
        </w:rPr>
        <w:t>“</w:t>
      </w:r>
      <w:r w:rsidRPr="002D3668">
        <w:rPr>
          <w:rFonts w:cs="Tahoma"/>
          <w:lang w:val="it-IT"/>
        </w:rPr>
        <w:t>Core</w:t>
      </w:r>
      <w:r w:rsidR="00A63C03" w:rsidRPr="002D3668">
        <w:rPr>
          <w:rFonts w:cs="Tahoma"/>
          <w:lang w:val="it-IT"/>
        </w:rPr>
        <w:t>”</w:t>
      </w:r>
      <w:r w:rsidRPr="002D3668">
        <w:rPr>
          <w:rFonts w:cs="Tahoma"/>
          <w:lang w:val="it-IT"/>
        </w:rPr>
        <w:t xml:space="preserve"> per la versione 2013</w:t>
      </w:r>
    </w:p>
    <w:p w:rsidR="00242B11" w:rsidRPr="002D3668" w:rsidRDefault="00242B11" w:rsidP="00242B11">
      <w:pPr>
        <w:rPr>
          <w:rFonts w:cs="Tahoma"/>
          <w:lang w:val="it-IT"/>
        </w:rPr>
      </w:pPr>
      <w:r w:rsidRPr="002D3668">
        <w:rPr>
          <w:rFonts w:cs="Tahoma"/>
          <w:lang w:val="it-IT"/>
        </w:rPr>
        <w:t>Rimosso Prodotto Aggiuntivo (</w:t>
      </w:r>
      <w:r w:rsidR="00A63C03" w:rsidRPr="002D3668">
        <w:rPr>
          <w:rFonts w:cs="Tahoma"/>
          <w:lang w:val="it-IT"/>
        </w:rPr>
        <w:t>“</w:t>
      </w:r>
      <w:r w:rsidRPr="002D3668">
        <w:rPr>
          <w:rFonts w:cs="Tahoma"/>
          <w:lang w:val="it-IT"/>
        </w:rPr>
        <w:t>A</w:t>
      </w:r>
      <w:r w:rsidR="00A63C03" w:rsidRPr="002D3668">
        <w:rPr>
          <w:rFonts w:cs="Tahoma"/>
          <w:lang w:val="it-IT"/>
        </w:rPr>
        <w:t>”</w:t>
      </w:r>
      <w:r w:rsidRPr="002D3668">
        <w:rPr>
          <w:rFonts w:cs="Tahoma"/>
          <w:lang w:val="it-IT"/>
        </w:rPr>
        <w:t>) da Sys Ctr Endpoint Protection</w:t>
      </w:r>
    </w:p>
    <w:p w:rsidR="00242B11" w:rsidRPr="002D3668" w:rsidRDefault="00242B11" w:rsidP="00242B11">
      <w:pPr>
        <w:rPr>
          <w:rFonts w:cs="Tahoma"/>
          <w:lang w:val="it-IT"/>
        </w:rPr>
      </w:pPr>
      <w:r w:rsidRPr="002D3668">
        <w:rPr>
          <w:rFonts w:cs="Tahoma"/>
          <w:lang w:val="it-IT"/>
        </w:rPr>
        <w:t>Rimosso Professional dalla voce Bing Maps Standard (SL per Utente)</w:t>
      </w:r>
    </w:p>
    <w:p w:rsidR="009C779A" w:rsidRPr="002D3668" w:rsidRDefault="009C779A" w:rsidP="009C779A">
      <w:pPr>
        <w:rPr>
          <w:rFonts w:cs="Tahoma"/>
          <w:lang w:val="it-IT"/>
        </w:rPr>
      </w:pPr>
    </w:p>
    <w:p w:rsidR="00B65F35" w:rsidRPr="002D3668" w:rsidRDefault="00B65F35" w:rsidP="007E466C">
      <w:pPr>
        <w:spacing w:after="60"/>
        <w:rPr>
          <w:rFonts w:cs="Tahoma"/>
          <w:lang w:val="it-IT"/>
        </w:rPr>
      </w:pPr>
      <w:r w:rsidRPr="002D3668">
        <w:rPr>
          <w:rFonts w:cs="Tahoma"/>
          <w:b/>
          <w:lang w:val="it-IT"/>
        </w:rPr>
        <w:t>Prodotti Eliminati</w:t>
      </w:r>
    </w:p>
    <w:p w:rsidR="00D02D7A" w:rsidRPr="002D3668" w:rsidRDefault="00D02D7A" w:rsidP="00D02D7A">
      <w:pPr>
        <w:rPr>
          <w:rFonts w:cs="Tahoma"/>
          <w:lang w:val="it-IT"/>
        </w:rPr>
      </w:pPr>
      <w:r w:rsidRPr="002D3668">
        <w:rPr>
          <w:rFonts w:cs="Tahoma"/>
          <w:lang w:val="it-IT"/>
        </w:rPr>
        <w:t>Bing Maps 25KTrx (SL Add-on)</w:t>
      </w:r>
    </w:p>
    <w:p w:rsidR="00D02D7A" w:rsidRPr="00A80CB3" w:rsidRDefault="00D02D7A" w:rsidP="00D02D7A">
      <w:pPr>
        <w:rPr>
          <w:rFonts w:cs="Tahoma"/>
        </w:rPr>
      </w:pPr>
      <w:r w:rsidRPr="00A80CB3">
        <w:rPr>
          <w:rFonts w:cs="Tahoma"/>
        </w:rPr>
        <w:t>Bing Maps 250KTrx (SL Add-on)</w:t>
      </w:r>
    </w:p>
    <w:p w:rsidR="00D02D7A" w:rsidRPr="00A80CB3" w:rsidRDefault="00D02D7A" w:rsidP="00D02D7A">
      <w:pPr>
        <w:rPr>
          <w:rFonts w:cs="Tahoma"/>
        </w:rPr>
      </w:pPr>
      <w:r w:rsidRPr="00A80CB3">
        <w:rPr>
          <w:rFonts w:cs="Tahoma"/>
        </w:rPr>
        <w:t>Bing Maps Professional (SL Servizi)</w:t>
      </w:r>
    </w:p>
    <w:p w:rsidR="005F584F" w:rsidRPr="00A80CB3" w:rsidRDefault="005F584F" w:rsidP="005F584F">
      <w:pPr>
        <w:rPr>
          <w:rFonts w:cs="Tahoma"/>
        </w:rPr>
      </w:pPr>
      <w:r w:rsidRPr="00A80CB3">
        <w:rPr>
          <w:rFonts w:cs="Tahoma"/>
        </w:rPr>
        <w:t>Bing Maps Desktop con Enhanced Content Pack</w:t>
      </w:r>
    </w:p>
    <w:p w:rsidR="005F584F" w:rsidRPr="00A80CB3" w:rsidRDefault="005F584F" w:rsidP="005F584F">
      <w:pPr>
        <w:rPr>
          <w:rFonts w:cs="Tahoma"/>
        </w:rPr>
      </w:pPr>
      <w:r w:rsidRPr="00A80CB3">
        <w:rPr>
          <w:rFonts w:cs="Tahoma"/>
        </w:rPr>
        <w:t>Bing Maps Server</w:t>
      </w:r>
    </w:p>
    <w:p w:rsidR="005F584F" w:rsidRPr="00A80CB3" w:rsidRDefault="005F584F" w:rsidP="005F584F">
      <w:pPr>
        <w:rPr>
          <w:rFonts w:cs="Tahoma"/>
        </w:rPr>
      </w:pPr>
      <w:r w:rsidRPr="00A80CB3">
        <w:rPr>
          <w:rFonts w:cs="Tahoma"/>
        </w:rPr>
        <w:t>Bing Maps con Enhanced Content Pack</w:t>
      </w:r>
    </w:p>
    <w:p w:rsidR="00D02D7A" w:rsidRPr="00A80CB3" w:rsidRDefault="00D02D7A" w:rsidP="00D02D7A">
      <w:pPr>
        <w:rPr>
          <w:rFonts w:cs="Tahoma"/>
        </w:rPr>
      </w:pPr>
      <w:r w:rsidRPr="00A80CB3">
        <w:rPr>
          <w:rFonts w:cs="Tahoma"/>
        </w:rPr>
        <w:t>Bing Maps Unlimited Trx (SL Add-on)</w:t>
      </w:r>
    </w:p>
    <w:p w:rsidR="00242B11" w:rsidRPr="00A80CB3" w:rsidRDefault="00242B11" w:rsidP="00D02D7A">
      <w:pPr>
        <w:rPr>
          <w:rFonts w:cs="Tahoma"/>
        </w:rPr>
      </w:pPr>
      <w:r w:rsidRPr="00A80CB3">
        <w:rPr>
          <w:rFonts w:cs="Tahoma"/>
        </w:rPr>
        <w:t>Bing Server</w:t>
      </w:r>
    </w:p>
    <w:p w:rsidR="00242B11" w:rsidRPr="00A80CB3" w:rsidRDefault="00242B11" w:rsidP="00D02D7A">
      <w:pPr>
        <w:rPr>
          <w:rFonts w:cs="Tahoma"/>
        </w:rPr>
      </w:pPr>
      <w:r w:rsidRPr="00A80CB3">
        <w:rPr>
          <w:rFonts w:cs="Tahoma"/>
        </w:rPr>
        <w:t>Bing Server con Enhanced Content Pack</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2010 Branch Edition </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2010 Enterprise Edition</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2010 Enterprise RFID</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2010 Standard Edition </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2010 Developer IDC </w:t>
      </w:r>
    </w:p>
    <w:p w:rsidR="00D02D7A" w:rsidRPr="00A80CB3" w:rsidRDefault="00D02D7A" w:rsidP="00D02D7A">
      <w:pPr>
        <w:rPr>
          <w:rFonts w:cs="Tahoma"/>
        </w:rPr>
      </w:pPr>
      <w:r w:rsidRPr="00A80CB3">
        <w:rPr>
          <w:rFonts w:cs="Tahoma"/>
        </w:rPr>
        <w:t>BizTalk</w:t>
      </w:r>
      <w:r w:rsidR="002C6BD7" w:rsidRPr="002C6BD7">
        <w:rPr>
          <w:rFonts w:cs="Tahoma"/>
          <w:vertAlign w:val="superscript"/>
        </w:rPr>
        <w:t>®</w:t>
      </w:r>
      <w:r w:rsidRPr="00A80CB3">
        <w:rPr>
          <w:rFonts w:cs="Tahoma"/>
        </w:rPr>
        <w:t xml:space="preserve"> Server 2010 Branch IDC </w:t>
      </w:r>
    </w:p>
    <w:p w:rsidR="00D02D7A" w:rsidRPr="00A80CB3" w:rsidRDefault="00D02D7A" w:rsidP="00D02D7A">
      <w:pPr>
        <w:rPr>
          <w:rFonts w:cs="Tahoma"/>
        </w:rPr>
      </w:pPr>
      <w:r w:rsidRPr="00A80CB3">
        <w:rPr>
          <w:rFonts w:cs="Tahoma"/>
        </w:rPr>
        <w:t>Data Warehouse Appliance 2012</w:t>
      </w:r>
    </w:p>
    <w:p w:rsidR="00D02D7A" w:rsidRPr="002D3668" w:rsidRDefault="00D02D7A" w:rsidP="00D02D7A">
      <w:pPr>
        <w:rPr>
          <w:rFonts w:cs="Tahoma"/>
          <w:lang w:val="it-IT"/>
        </w:rPr>
      </w:pPr>
      <w:r w:rsidRPr="002D3668">
        <w:rPr>
          <w:rFonts w:cs="Tahoma"/>
          <w:lang w:val="it-IT"/>
        </w:rPr>
        <w:t>Office 365 Piano E1 (SL per Utente) (Pool di Applicazioni)</w:t>
      </w:r>
    </w:p>
    <w:p w:rsidR="00D02D7A" w:rsidRPr="002D3668" w:rsidRDefault="00D02D7A" w:rsidP="00D02D7A">
      <w:pPr>
        <w:rPr>
          <w:rFonts w:cs="Tahoma"/>
          <w:lang w:val="it-IT"/>
        </w:rPr>
      </w:pPr>
      <w:r w:rsidRPr="002D3668">
        <w:rPr>
          <w:rFonts w:cs="Tahoma"/>
          <w:lang w:val="it-IT"/>
        </w:rPr>
        <w:t>Office 365 Piano E2 (SL per Utente) (Pool di Applicazioni)</w:t>
      </w:r>
    </w:p>
    <w:p w:rsidR="00D02D7A" w:rsidRPr="002D3668" w:rsidRDefault="00D02D7A" w:rsidP="00D02D7A">
      <w:pPr>
        <w:rPr>
          <w:rFonts w:cs="Tahoma"/>
          <w:lang w:val="it-IT"/>
        </w:rPr>
      </w:pPr>
      <w:r w:rsidRPr="002D3668">
        <w:rPr>
          <w:rFonts w:cs="Tahoma"/>
          <w:lang w:val="it-IT"/>
        </w:rPr>
        <w:t>Office 365 Piano E3 (SL per Utente) (Pool di Applicazioni)</w:t>
      </w:r>
    </w:p>
    <w:p w:rsidR="00D02D7A" w:rsidRPr="002D3668" w:rsidRDefault="00D02D7A" w:rsidP="00D02D7A">
      <w:pPr>
        <w:rPr>
          <w:rFonts w:cs="Tahoma"/>
          <w:lang w:val="it-IT"/>
        </w:rPr>
      </w:pPr>
      <w:r w:rsidRPr="002D3668">
        <w:rPr>
          <w:rFonts w:cs="Tahoma"/>
          <w:lang w:val="it-IT"/>
        </w:rPr>
        <w:t>Office 365 Piano E4 (SL per Utente) (Pool di Applicazioni)</w:t>
      </w:r>
    </w:p>
    <w:p w:rsidR="00D02D7A" w:rsidRPr="002D3668" w:rsidRDefault="00D02D7A" w:rsidP="00D02D7A">
      <w:pPr>
        <w:rPr>
          <w:rFonts w:cs="Tahoma"/>
          <w:lang w:val="it-IT"/>
        </w:rPr>
      </w:pPr>
      <w:r w:rsidRPr="002D3668">
        <w:rPr>
          <w:rFonts w:cs="Tahoma"/>
          <w:lang w:val="it-IT"/>
        </w:rPr>
        <w:t>Office 365 Piano A2 (SL per Utente) (Pool di Applicazioni)</w:t>
      </w:r>
    </w:p>
    <w:p w:rsidR="00D02D7A" w:rsidRPr="002D3668" w:rsidRDefault="00D02D7A" w:rsidP="00D02D7A">
      <w:pPr>
        <w:rPr>
          <w:rFonts w:cs="Tahoma"/>
          <w:lang w:val="it-IT"/>
        </w:rPr>
      </w:pPr>
      <w:r w:rsidRPr="002D3668">
        <w:rPr>
          <w:rFonts w:cs="Tahoma"/>
          <w:lang w:val="it-IT"/>
        </w:rPr>
        <w:t>Office 365 Piano A3 (SL per Utente) (Pool di Applicazioni)</w:t>
      </w:r>
    </w:p>
    <w:p w:rsidR="00D02D7A" w:rsidRPr="002D3668" w:rsidRDefault="00D02D7A" w:rsidP="00D02D7A">
      <w:pPr>
        <w:rPr>
          <w:rFonts w:cs="Tahoma"/>
          <w:lang w:val="it-IT"/>
        </w:rPr>
      </w:pPr>
      <w:r w:rsidRPr="002D3668">
        <w:rPr>
          <w:rFonts w:cs="Tahoma"/>
          <w:lang w:val="it-IT"/>
        </w:rPr>
        <w:lastRenderedPageBreak/>
        <w:t>Office 365 Piano A4 (SL per Utente) (Pool di Applicazioni)</w:t>
      </w:r>
    </w:p>
    <w:p w:rsidR="00D02D7A" w:rsidRPr="002D3668" w:rsidRDefault="00D02D7A" w:rsidP="00D02D7A">
      <w:pPr>
        <w:rPr>
          <w:rFonts w:cs="Tahoma"/>
          <w:lang w:val="it-IT"/>
        </w:rPr>
      </w:pPr>
      <w:r w:rsidRPr="002D3668">
        <w:rPr>
          <w:rFonts w:cs="Tahoma"/>
          <w:lang w:val="it-IT"/>
        </w:rPr>
        <w:t>Office 365 Piano E1 (SL per Utente) (Pool di Server)</w:t>
      </w:r>
    </w:p>
    <w:p w:rsidR="00D02D7A" w:rsidRPr="002D3668" w:rsidRDefault="00D02D7A" w:rsidP="00D02D7A">
      <w:pPr>
        <w:rPr>
          <w:rFonts w:cs="Tahoma"/>
          <w:lang w:val="it-IT"/>
        </w:rPr>
      </w:pPr>
      <w:r w:rsidRPr="002D3668">
        <w:rPr>
          <w:rFonts w:cs="Tahoma"/>
          <w:lang w:val="it-IT"/>
        </w:rPr>
        <w:t>Office 365 Piano E2 (SL per Utente) (Pool di Server)</w:t>
      </w:r>
    </w:p>
    <w:p w:rsidR="00D02D7A" w:rsidRPr="002D3668" w:rsidRDefault="00D02D7A" w:rsidP="00D02D7A">
      <w:pPr>
        <w:rPr>
          <w:rFonts w:cs="Tahoma"/>
          <w:lang w:val="it-IT"/>
        </w:rPr>
      </w:pPr>
      <w:r w:rsidRPr="002D3668">
        <w:rPr>
          <w:rFonts w:cs="Tahoma"/>
          <w:lang w:val="it-IT"/>
        </w:rPr>
        <w:t>Office 365 Piano E3 (SL per Utente) (Pool di Server)</w:t>
      </w:r>
    </w:p>
    <w:p w:rsidR="00D02D7A" w:rsidRPr="002D3668" w:rsidRDefault="00D02D7A" w:rsidP="00D02D7A">
      <w:pPr>
        <w:rPr>
          <w:rFonts w:cs="Tahoma"/>
          <w:lang w:val="it-IT"/>
        </w:rPr>
      </w:pPr>
      <w:r w:rsidRPr="002D3668">
        <w:rPr>
          <w:rFonts w:cs="Tahoma"/>
          <w:lang w:val="it-IT"/>
        </w:rPr>
        <w:t>Office 365 Piano E4 (SL per Utente) (Pool di Server)</w:t>
      </w:r>
    </w:p>
    <w:p w:rsidR="00D02D7A" w:rsidRPr="002D3668" w:rsidRDefault="00D02D7A" w:rsidP="00D02D7A">
      <w:pPr>
        <w:rPr>
          <w:rFonts w:cs="Tahoma"/>
          <w:lang w:val="it-IT"/>
        </w:rPr>
      </w:pPr>
      <w:r w:rsidRPr="002D3668">
        <w:rPr>
          <w:rFonts w:cs="Tahoma"/>
          <w:lang w:val="it-IT"/>
        </w:rPr>
        <w:t>Office 365 Piano G1 (SL per Utente) (Pool di Server)</w:t>
      </w:r>
    </w:p>
    <w:p w:rsidR="00D02D7A" w:rsidRPr="002D3668" w:rsidRDefault="00D02D7A" w:rsidP="00D02D7A">
      <w:pPr>
        <w:rPr>
          <w:rFonts w:cs="Tahoma"/>
          <w:lang w:val="it-IT"/>
        </w:rPr>
      </w:pPr>
      <w:r w:rsidRPr="002D3668">
        <w:rPr>
          <w:rFonts w:cs="Tahoma"/>
          <w:lang w:val="it-IT"/>
        </w:rPr>
        <w:t>Office 365 Piano G2 (SL per Utente) (Pool di Server)</w:t>
      </w:r>
    </w:p>
    <w:p w:rsidR="00D02D7A" w:rsidRPr="002D3668" w:rsidRDefault="00D02D7A" w:rsidP="00D02D7A">
      <w:pPr>
        <w:rPr>
          <w:rFonts w:cs="Tahoma"/>
          <w:lang w:val="it-IT"/>
        </w:rPr>
      </w:pPr>
      <w:r w:rsidRPr="002D3668">
        <w:rPr>
          <w:rFonts w:cs="Tahoma"/>
          <w:lang w:val="it-IT"/>
        </w:rPr>
        <w:t>Office 365 Piano G3 (SL per Utente) (Pool di Server)</w:t>
      </w:r>
    </w:p>
    <w:p w:rsidR="00D02D7A" w:rsidRPr="002D3668" w:rsidRDefault="00D02D7A" w:rsidP="00D02D7A">
      <w:pPr>
        <w:rPr>
          <w:rFonts w:cs="Tahoma"/>
          <w:lang w:val="it-IT"/>
        </w:rPr>
      </w:pPr>
      <w:r w:rsidRPr="002D3668">
        <w:rPr>
          <w:rFonts w:cs="Tahoma"/>
          <w:lang w:val="it-IT"/>
        </w:rPr>
        <w:t>Office 365 Piano G4 (SL per Utente) (Pool di Server)</w:t>
      </w:r>
    </w:p>
    <w:p w:rsidR="00D02D7A" w:rsidRPr="002D3668" w:rsidRDefault="00D02D7A" w:rsidP="00D02D7A">
      <w:pPr>
        <w:rPr>
          <w:rFonts w:cs="Tahoma"/>
          <w:lang w:val="it-IT"/>
        </w:rPr>
      </w:pPr>
      <w:r w:rsidRPr="002D3668">
        <w:rPr>
          <w:rFonts w:cs="Tahoma"/>
          <w:lang w:val="it-IT"/>
        </w:rPr>
        <w:t>Office 365 Piano K1 (SL per Utente) (Pool di Server)</w:t>
      </w:r>
    </w:p>
    <w:p w:rsidR="00D02D7A" w:rsidRPr="002D3668" w:rsidRDefault="00D02D7A" w:rsidP="00D02D7A">
      <w:pPr>
        <w:rPr>
          <w:rFonts w:cs="Tahoma"/>
          <w:lang w:val="it-IT"/>
        </w:rPr>
      </w:pPr>
      <w:r w:rsidRPr="002D3668">
        <w:rPr>
          <w:rFonts w:cs="Tahoma"/>
          <w:lang w:val="it-IT"/>
        </w:rPr>
        <w:t>Office 365 Piano K2 (SL per Utente) (Pool di Server)</w:t>
      </w:r>
    </w:p>
    <w:p w:rsidR="00D02D7A" w:rsidRPr="00A80CB3" w:rsidRDefault="00D02D7A" w:rsidP="00D02D7A">
      <w:pPr>
        <w:rPr>
          <w:rFonts w:cs="Tahoma"/>
        </w:rPr>
      </w:pPr>
      <w:r w:rsidRPr="00A80CB3">
        <w:rPr>
          <w:rFonts w:cs="Tahoma"/>
        </w:rPr>
        <w:t>System Center 2012 Endpoint Protection</w:t>
      </w:r>
    </w:p>
    <w:p w:rsidR="00D02D7A" w:rsidRPr="00A80CB3" w:rsidRDefault="00D02D7A" w:rsidP="00D02D7A">
      <w:pPr>
        <w:rPr>
          <w:rFonts w:cs="Tahoma"/>
        </w:rPr>
      </w:pPr>
      <w:r w:rsidRPr="00A80CB3">
        <w:rPr>
          <w:rFonts w:cs="Tahoma"/>
        </w:rPr>
        <w:t>Forefront Online Protection for Exchange (SL per Dispositivo e Utente)</w:t>
      </w:r>
    </w:p>
    <w:p w:rsidR="00D02D7A" w:rsidRPr="00A80CB3" w:rsidRDefault="00D02D7A" w:rsidP="00D02D7A">
      <w:pPr>
        <w:rPr>
          <w:rFonts w:cs="Tahoma"/>
        </w:rPr>
      </w:pPr>
      <w:r w:rsidRPr="00A80CB3">
        <w:rPr>
          <w:rFonts w:cs="Tahoma"/>
        </w:rPr>
        <w:t>Microsoft Desktop Optimization Pack 2012 per Software Assurance</w:t>
      </w:r>
    </w:p>
    <w:p w:rsidR="00B65F35" w:rsidRPr="00A80CB3" w:rsidRDefault="00B65F35" w:rsidP="007E466C">
      <w:pPr>
        <w:rPr>
          <w:rFonts w:cs="Tahoma"/>
        </w:rPr>
      </w:pPr>
    </w:p>
    <w:p w:rsidR="00D57D2B" w:rsidRPr="00A80CB3" w:rsidRDefault="00D57D2B" w:rsidP="007E466C">
      <w:pPr>
        <w:rPr>
          <w:rFonts w:cs="Tahoma"/>
        </w:rPr>
      </w:pPr>
    </w:p>
    <w:p w:rsidR="004759C6" w:rsidRPr="002D3668" w:rsidRDefault="004759C6" w:rsidP="004759C6">
      <w:pPr>
        <w:pStyle w:val="Heading2"/>
        <w:ind w:left="0"/>
        <w:jc w:val="both"/>
        <w:rPr>
          <w:rFonts w:ascii="Tahoma" w:hAnsi="Tahoma" w:cs="Tahoma"/>
          <w:lang w:val="it-IT"/>
        </w:rPr>
      </w:pPr>
      <w:bookmarkStart w:id="589" w:name="_Toc363827200"/>
      <w:r w:rsidRPr="002D3668">
        <w:rPr>
          <w:rFonts w:ascii="Tahoma" w:hAnsi="Tahoma" w:cs="Tahoma"/>
          <w:color w:val="FF6600"/>
          <w:lang w:val="it-IT"/>
        </w:rPr>
        <w:t>MODIFICHE APPORTATE NEL MESE DI MARZO 2013</w:t>
      </w:r>
      <w:bookmarkEnd w:id="589"/>
    </w:p>
    <w:p w:rsidR="004759C6" w:rsidRPr="002D3668" w:rsidRDefault="004759C6" w:rsidP="004759C6">
      <w:pPr>
        <w:pStyle w:val="Heading2"/>
        <w:ind w:left="0"/>
        <w:jc w:val="both"/>
        <w:rPr>
          <w:rFonts w:ascii="Tahoma" w:hAnsi="Tahoma" w:cs="Tahoma"/>
          <w:sz w:val="18"/>
          <w:szCs w:val="18"/>
          <w:lang w:val="it-IT"/>
        </w:rPr>
      </w:pPr>
    </w:p>
    <w:p w:rsidR="0064651F" w:rsidRPr="002D3668" w:rsidRDefault="004759C6" w:rsidP="0064651F">
      <w:pPr>
        <w:spacing w:after="60"/>
        <w:rPr>
          <w:rFonts w:cs="Tahoma"/>
          <w:lang w:val="it-IT"/>
        </w:rPr>
      </w:pPr>
      <w:r w:rsidRPr="002D3668">
        <w:rPr>
          <w:rFonts w:cs="Tahoma"/>
          <w:b/>
          <w:lang w:val="it-IT"/>
        </w:rPr>
        <w:t>Prodotti Aggiunti</w:t>
      </w:r>
    </w:p>
    <w:p w:rsidR="006D5B20" w:rsidRPr="002D3668" w:rsidRDefault="006D5B20" w:rsidP="006D5B20">
      <w:pPr>
        <w:rPr>
          <w:rFonts w:cs="Tahoma"/>
          <w:lang w:val="it-IT"/>
        </w:rPr>
      </w:pPr>
      <w:r w:rsidRPr="002D3668">
        <w:rPr>
          <w:rFonts w:cs="Tahoma"/>
          <w:color w:val="000000"/>
          <w:szCs w:val="18"/>
          <w:lang w:val="it-IT"/>
        </w:rPr>
        <w:t>Archiviazione Exchange Online per Exchange Online</w:t>
      </w:r>
    </w:p>
    <w:p w:rsidR="006D5B20" w:rsidRPr="00A80CB3" w:rsidRDefault="006D5B20" w:rsidP="006D5B20">
      <w:pPr>
        <w:rPr>
          <w:rFonts w:cs="Tahoma"/>
        </w:rPr>
      </w:pPr>
      <w:r w:rsidRPr="00A80CB3">
        <w:rPr>
          <w:rFonts w:cs="Tahoma"/>
          <w:color w:val="000000"/>
          <w:szCs w:val="18"/>
        </w:rPr>
        <w:t xml:space="preserve">Archiviazione Exchange Online per Exchange Online A </w:t>
      </w:r>
    </w:p>
    <w:p w:rsidR="006D5B20" w:rsidRPr="00A80CB3" w:rsidRDefault="006D5B20" w:rsidP="006D5B20">
      <w:pPr>
        <w:rPr>
          <w:rFonts w:cs="Tahoma"/>
        </w:rPr>
      </w:pPr>
      <w:r w:rsidRPr="00A80CB3">
        <w:rPr>
          <w:rFonts w:cs="Tahoma"/>
          <w:color w:val="000000"/>
          <w:szCs w:val="18"/>
        </w:rPr>
        <w:t>Exchange Online Protection (SL per Utente)</w:t>
      </w:r>
    </w:p>
    <w:p w:rsidR="00140B67" w:rsidRPr="00A80CB3" w:rsidRDefault="00140B67" w:rsidP="006D6A83">
      <w:pPr>
        <w:rPr>
          <w:rFonts w:cs="Tahoma"/>
        </w:rPr>
      </w:pPr>
      <w:r w:rsidRPr="00A80CB3">
        <w:rPr>
          <w:rFonts w:cs="Tahoma"/>
          <w:color w:val="000000"/>
          <w:szCs w:val="18"/>
        </w:rPr>
        <w:t>Office 365 Midsize Business (SL per Utente)</w:t>
      </w:r>
    </w:p>
    <w:p w:rsidR="00170CFB" w:rsidRPr="002D3668" w:rsidRDefault="006D5B20" w:rsidP="006D6A83">
      <w:pPr>
        <w:rPr>
          <w:rFonts w:cs="Tahoma"/>
          <w:lang w:val="it-IT"/>
        </w:rPr>
      </w:pPr>
      <w:r w:rsidRPr="002D3668">
        <w:rPr>
          <w:rFonts w:cs="Tahoma"/>
          <w:color w:val="000000"/>
          <w:szCs w:val="18"/>
          <w:lang w:val="it-IT"/>
        </w:rPr>
        <w:t>Office 365 Piano E1 (SL per Utente) SQL Server</w:t>
      </w:r>
      <w:r w:rsidR="002C6BD7" w:rsidRPr="002D3668">
        <w:rPr>
          <w:rFonts w:cs="Tahoma"/>
          <w:color w:val="000000"/>
          <w:szCs w:val="18"/>
          <w:vertAlign w:val="superscript"/>
          <w:lang w:val="it-IT"/>
        </w:rPr>
        <w:t>®</w:t>
      </w:r>
      <w:r w:rsidRPr="002D3668">
        <w:rPr>
          <w:rFonts w:cs="Tahoma"/>
          <w:color w:val="000000"/>
          <w:szCs w:val="18"/>
          <w:lang w:val="it-IT"/>
        </w:rPr>
        <w:t xml:space="preserve"> 2012 Parallel Data Warehouse</w:t>
      </w:r>
    </w:p>
    <w:p w:rsidR="006D5B20" w:rsidRPr="00A80CB3" w:rsidRDefault="006D5B20" w:rsidP="006D5B20">
      <w:pPr>
        <w:rPr>
          <w:rFonts w:cs="Tahoma"/>
        </w:rPr>
      </w:pPr>
      <w:r w:rsidRPr="00A80CB3">
        <w:rPr>
          <w:rFonts w:cs="Tahoma"/>
          <w:color w:val="000000"/>
          <w:szCs w:val="18"/>
        </w:rPr>
        <w:t xml:space="preserve">Project Online </w:t>
      </w:r>
    </w:p>
    <w:p w:rsidR="006D5B20" w:rsidRPr="00A80CB3" w:rsidRDefault="006D5B20" w:rsidP="006D5B20">
      <w:pPr>
        <w:rPr>
          <w:rFonts w:cs="Tahoma"/>
        </w:rPr>
      </w:pPr>
      <w:r w:rsidRPr="00A80CB3">
        <w:rPr>
          <w:rFonts w:cs="Tahoma"/>
          <w:color w:val="000000"/>
          <w:szCs w:val="18"/>
        </w:rPr>
        <w:t>Project Online A</w:t>
      </w:r>
      <w:r w:rsidR="00AE680C" w:rsidRPr="00A80CB3">
        <w:rPr>
          <w:rFonts w:cs="Tahoma"/>
          <w:color w:val="000000"/>
          <w:szCs w:val="18"/>
        </w:rPr>
        <w:t xml:space="preserve"> </w:t>
      </w:r>
    </w:p>
    <w:p w:rsidR="006D5B20" w:rsidRPr="00A80CB3" w:rsidRDefault="006D5B20" w:rsidP="006D5B20">
      <w:pPr>
        <w:rPr>
          <w:rFonts w:cs="Tahoma"/>
        </w:rPr>
      </w:pPr>
      <w:r w:rsidRPr="00A80CB3">
        <w:rPr>
          <w:rFonts w:cs="Tahoma"/>
          <w:color w:val="000000"/>
          <w:szCs w:val="18"/>
        </w:rPr>
        <w:t xml:space="preserve">Project Pro per Office 365 </w:t>
      </w:r>
    </w:p>
    <w:p w:rsidR="006D5B20" w:rsidRPr="00A80CB3" w:rsidRDefault="006D5B20" w:rsidP="006D5B20">
      <w:pPr>
        <w:rPr>
          <w:rFonts w:cs="Tahoma"/>
        </w:rPr>
      </w:pPr>
      <w:r w:rsidRPr="00A80CB3">
        <w:rPr>
          <w:rFonts w:cs="Tahoma"/>
          <w:color w:val="000000"/>
          <w:szCs w:val="18"/>
        </w:rPr>
        <w:t>Project Pro per Office 365 A</w:t>
      </w:r>
      <w:r w:rsidR="00AE680C" w:rsidRPr="00A80CB3">
        <w:rPr>
          <w:rFonts w:cs="Tahoma"/>
          <w:color w:val="000000"/>
          <w:szCs w:val="18"/>
        </w:rPr>
        <w:t xml:space="preserve"> </w:t>
      </w:r>
    </w:p>
    <w:p w:rsidR="00170CFB" w:rsidRPr="00A80CB3" w:rsidRDefault="00170CFB" w:rsidP="006D6A83">
      <w:pPr>
        <w:rPr>
          <w:rFonts w:cs="Tahoma"/>
        </w:rPr>
      </w:pPr>
      <w:r w:rsidRPr="00A80CB3">
        <w:rPr>
          <w:rFonts w:cs="Tahoma"/>
          <w:color w:val="000000"/>
          <w:szCs w:val="18"/>
        </w:rPr>
        <w:t>SQL Server</w:t>
      </w:r>
      <w:r w:rsidR="002C6BD7" w:rsidRPr="002C6BD7">
        <w:rPr>
          <w:rFonts w:cs="Tahoma"/>
          <w:color w:val="000000"/>
          <w:szCs w:val="18"/>
          <w:vertAlign w:val="superscript"/>
        </w:rPr>
        <w:t>®</w:t>
      </w:r>
      <w:r w:rsidRPr="00A80CB3">
        <w:rPr>
          <w:rFonts w:cs="Tahoma"/>
          <w:color w:val="000000"/>
          <w:szCs w:val="18"/>
        </w:rPr>
        <w:t xml:space="preserve"> 2012 Parallel Data Warehouse Developer</w:t>
      </w:r>
    </w:p>
    <w:p w:rsidR="00170CFB" w:rsidRPr="002D3668" w:rsidRDefault="00170CFB" w:rsidP="006D6A83">
      <w:pPr>
        <w:rPr>
          <w:rFonts w:cs="Tahoma"/>
          <w:lang w:val="it-IT"/>
        </w:rPr>
      </w:pPr>
      <w:r w:rsidRPr="002D3668">
        <w:rPr>
          <w:rFonts w:cs="Tahoma"/>
          <w:color w:val="000000"/>
          <w:szCs w:val="18"/>
          <w:lang w:val="it-IT"/>
        </w:rPr>
        <w:t>Visio Pro per Office 365 A</w:t>
      </w:r>
      <w:r w:rsidR="00AE680C" w:rsidRPr="002D3668">
        <w:rPr>
          <w:rFonts w:cs="Tahoma"/>
          <w:color w:val="000000"/>
          <w:szCs w:val="18"/>
          <w:lang w:val="it-IT"/>
        </w:rPr>
        <w:t xml:space="preserve"> </w:t>
      </w:r>
    </w:p>
    <w:p w:rsidR="00170CFB" w:rsidRPr="002D3668" w:rsidRDefault="00170CFB" w:rsidP="006D6A83">
      <w:pPr>
        <w:rPr>
          <w:rFonts w:cs="Tahoma"/>
          <w:lang w:val="it-IT"/>
        </w:rPr>
      </w:pPr>
      <w:r w:rsidRPr="002D3668">
        <w:rPr>
          <w:rFonts w:cs="Tahoma"/>
          <w:color w:val="000000"/>
          <w:szCs w:val="18"/>
          <w:lang w:val="it-IT"/>
        </w:rPr>
        <w:t xml:space="preserve">Visio Pro per Office 365 </w:t>
      </w:r>
    </w:p>
    <w:p w:rsidR="00170CFB" w:rsidRPr="002D3668" w:rsidRDefault="00170CFB" w:rsidP="006D6A83">
      <w:pPr>
        <w:rPr>
          <w:rFonts w:cs="Tahoma"/>
          <w:lang w:val="it-IT"/>
        </w:rPr>
      </w:pPr>
      <w:r w:rsidRPr="002D3668">
        <w:rPr>
          <w:rFonts w:cs="Tahoma"/>
          <w:color w:val="000000"/>
          <w:szCs w:val="18"/>
          <w:lang w:val="it-IT"/>
        </w:rPr>
        <w:t xml:space="preserve">Yammer Enterprise </w:t>
      </w:r>
    </w:p>
    <w:p w:rsidR="004759C6" w:rsidRPr="002D3668" w:rsidRDefault="004759C6" w:rsidP="004759C6">
      <w:pPr>
        <w:keepNext/>
        <w:tabs>
          <w:tab w:val="num" w:pos="720"/>
        </w:tabs>
        <w:outlineLvl w:val="3"/>
        <w:rPr>
          <w:rFonts w:cs="Tahoma"/>
          <w:lang w:val="it-IT"/>
        </w:rPr>
      </w:pPr>
    </w:p>
    <w:p w:rsidR="004759C6" w:rsidRPr="002D3668" w:rsidRDefault="004759C6" w:rsidP="004759C6">
      <w:pPr>
        <w:spacing w:after="60"/>
        <w:rPr>
          <w:rFonts w:cs="Tahoma"/>
          <w:lang w:val="it-IT"/>
        </w:rPr>
      </w:pPr>
      <w:r w:rsidRPr="002D3668">
        <w:rPr>
          <w:rFonts w:cs="Tahoma"/>
          <w:b/>
          <w:lang w:val="it-IT"/>
        </w:rPr>
        <w:t>Modifiche</w:t>
      </w:r>
    </w:p>
    <w:p w:rsidR="00497ADA" w:rsidRPr="002D3668" w:rsidRDefault="001B413E" w:rsidP="006D5B20">
      <w:pPr>
        <w:rPr>
          <w:rFonts w:cs="Tahoma"/>
          <w:lang w:val="it-IT"/>
        </w:rPr>
      </w:pPr>
      <w:r w:rsidRPr="002D3668">
        <w:rPr>
          <w:rFonts w:cs="Tahoma"/>
          <w:color w:val="000000"/>
          <w:szCs w:val="18"/>
          <w:lang w:val="it-IT"/>
        </w:rPr>
        <w:t>Microsoft Dynamics CRM Online</w:t>
      </w:r>
    </w:p>
    <w:p w:rsidR="006D5B20" w:rsidRPr="002D3668" w:rsidRDefault="006D5B20" w:rsidP="006D5B20">
      <w:pPr>
        <w:rPr>
          <w:rFonts w:cs="Tahoma"/>
          <w:lang w:val="it-IT"/>
        </w:rPr>
      </w:pPr>
      <w:r w:rsidRPr="002D3668">
        <w:rPr>
          <w:rFonts w:cs="Tahoma"/>
          <w:color w:val="000000"/>
          <w:szCs w:val="18"/>
          <w:lang w:val="it-IT"/>
        </w:rPr>
        <w:t>Archiviazione Exchange Online per Exchange Server</w:t>
      </w:r>
    </w:p>
    <w:p w:rsidR="006D5B20" w:rsidRPr="002D3668" w:rsidRDefault="006D5B20" w:rsidP="006D5B20">
      <w:pPr>
        <w:rPr>
          <w:rFonts w:cs="Tahoma"/>
          <w:lang w:val="it-IT"/>
        </w:rPr>
      </w:pPr>
      <w:r w:rsidRPr="002D3668">
        <w:rPr>
          <w:rFonts w:cs="Tahoma"/>
          <w:color w:val="000000"/>
          <w:szCs w:val="18"/>
          <w:lang w:val="it-IT"/>
        </w:rPr>
        <w:t>Exchange Online Piano 1 (SL per Utente)</w:t>
      </w:r>
    </w:p>
    <w:p w:rsidR="006D5B20" w:rsidRPr="002D3668" w:rsidRDefault="006D5B20" w:rsidP="006D5B20">
      <w:pPr>
        <w:rPr>
          <w:rFonts w:cs="Tahoma"/>
          <w:lang w:val="it-IT"/>
        </w:rPr>
      </w:pPr>
      <w:r w:rsidRPr="002D3668">
        <w:rPr>
          <w:rFonts w:cs="Tahoma"/>
          <w:color w:val="000000"/>
          <w:szCs w:val="18"/>
          <w:lang w:val="it-IT"/>
        </w:rPr>
        <w:t>Exchange Online Piano 2 (SL per Utente)</w:t>
      </w:r>
    </w:p>
    <w:p w:rsidR="006D5B20" w:rsidRPr="002D3668" w:rsidRDefault="006D5B20" w:rsidP="006D5B20">
      <w:pPr>
        <w:rPr>
          <w:rFonts w:cs="Tahoma"/>
          <w:lang w:val="it-IT"/>
        </w:rPr>
      </w:pPr>
      <w:r w:rsidRPr="002D3668">
        <w:rPr>
          <w:rFonts w:cs="Tahoma"/>
          <w:color w:val="000000"/>
          <w:szCs w:val="18"/>
          <w:lang w:val="it-IT"/>
        </w:rPr>
        <w:t>Exchange Online Piano 1A per Ex Allievi (SL per Utente)</w:t>
      </w:r>
    </w:p>
    <w:p w:rsidR="006D5B20" w:rsidRPr="002D3668" w:rsidRDefault="006D5B20" w:rsidP="006D5B20">
      <w:pPr>
        <w:rPr>
          <w:rFonts w:cs="Tahoma"/>
          <w:lang w:val="it-IT"/>
        </w:rPr>
      </w:pPr>
      <w:r w:rsidRPr="002D3668">
        <w:rPr>
          <w:rFonts w:cs="Tahoma"/>
          <w:color w:val="000000"/>
          <w:szCs w:val="18"/>
          <w:lang w:val="it-IT"/>
        </w:rPr>
        <w:t>Exchange Online Piano 2A (SL per Utente)</w:t>
      </w:r>
    </w:p>
    <w:p w:rsidR="006D5B20" w:rsidRPr="002D3668" w:rsidRDefault="006D5B20" w:rsidP="006D5B20">
      <w:pPr>
        <w:rPr>
          <w:rFonts w:cs="Tahoma"/>
          <w:lang w:val="it-IT"/>
        </w:rPr>
      </w:pPr>
      <w:r w:rsidRPr="002D3668">
        <w:rPr>
          <w:rFonts w:cs="Tahoma"/>
          <w:color w:val="000000"/>
          <w:szCs w:val="18"/>
          <w:lang w:val="it-IT"/>
        </w:rPr>
        <w:t>Lync Online Piano 3A (SL per Utente)</w:t>
      </w:r>
    </w:p>
    <w:p w:rsidR="00497ADA" w:rsidRPr="002D3668" w:rsidRDefault="00497ADA" w:rsidP="006D5B20">
      <w:pPr>
        <w:rPr>
          <w:rFonts w:cs="Tahoma"/>
          <w:lang w:val="it-IT"/>
        </w:rPr>
      </w:pPr>
      <w:r w:rsidRPr="002D3668">
        <w:rPr>
          <w:rFonts w:cs="Tahoma"/>
          <w:color w:val="000000"/>
          <w:szCs w:val="18"/>
          <w:lang w:val="it-IT"/>
        </w:rPr>
        <w:t>Microsoft Dynamics CRM 2011 Server</w:t>
      </w:r>
    </w:p>
    <w:p w:rsidR="006D5B20" w:rsidRPr="002D3668" w:rsidRDefault="006D5B20" w:rsidP="006D5B20">
      <w:pPr>
        <w:rPr>
          <w:rFonts w:cs="Tahoma"/>
          <w:lang w:val="it-IT"/>
        </w:rPr>
      </w:pPr>
      <w:r w:rsidRPr="002D3668">
        <w:rPr>
          <w:rFonts w:cs="Tahoma"/>
          <w:color w:val="000000"/>
          <w:szCs w:val="18"/>
          <w:lang w:val="it-IT"/>
        </w:rPr>
        <w:t>Offerte di Supporto per Microsoft Windows Azure</w:t>
      </w:r>
    </w:p>
    <w:p w:rsidR="006D5B20" w:rsidRPr="002D3668" w:rsidRDefault="006D5B20" w:rsidP="006D5B20">
      <w:pPr>
        <w:rPr>
          <w:rFonts w:cs="Tahoma"/>
          <w:lang w:val="it-IT"/>
        </w:rPr>
      </w:pPr>
      <w:r w:rsidRPr="002D3668">
        <w:rPr>
          <w:rFonts w:cs="Tahoma"/>
          <w:color w:val="000000"/>
          <w:szCs w:val="18"/>
          <w:lang w:val="it-IT"/>
        </w:rPr>
        <w:t>Office 365 A2 (SL per Utente)</w:t>
      </w:r>
    </w:p>
    <w:p w:rsidR="006D5B20" w:rsidRPr="002D3668" w:rsidRDefault="006D5B20" w:rsidP="006D5B20">
      <w:pPr>
        <w:rPr>
          <w:rFonts w:cs="Tahoma"/>
          <w:lang w:val="it-IT"/>
        </w:rPr>
      </w:pPr>
      <w:r w:rsidRPr="002D3668">
        <w:rPr>
          <w:rFonts w:cs="Tahoma"/>
          <w:color w:val="000000"/>
          <w:szCs w:val="18"/>
          <w:lang w:val="it-IT"/>
        </w:rPr>
        <w:t>Office 365 A3 (SL per Utente)</w:t>
      </w:r>
    </w:p>
    <w:p w:rsidR="006D5B20" w:rsidRPr="002D3668" w:rsidRDefault="006D5B20" w:rsidP="006D5B20">
      <w:pPr>
        <w:rPr>
          <w:rFonts w:cs="Tahoma"/>
          <w:lang w:val="it-IT"/>
        </w:rPr>
      </w:pPr>
      <w:r w:rsidRPr="002D3668">
        <w:rPr>
          <w:rFonts w:cs="Tahoma"/>
          <w:color w:val="000000"/>
          <w:szCs w:val="18"/>
          <w:lang w:val="it-IT"/>
        </w:rPr>
        <w:t>Office 365 A4 (SL per Utente)</w:t>
      </w:r>
    </w:p>
    <w:p w:rsidR="006D5B20" w:rsidRPr="002D3668" w:rsidRDefault="006D5B20" w:rsidP="006D5B20">
      <w:pPr>
        <w:rPr>
          <w:rFonts w:cs="Tahoma"/>
          <w:lang w:val="it-IT"/>
        </w:rPr>
      </w:pPr>
      <w:r w:rsidRPr="002D3668">
        <w:rPr>
          <w:rFonts w:cs="Tahoma"/>
          <w:color w:val="000000"/>
          <w:szCs w:val="18"/>
          <w:lang w:val="it-IT"/>
        </w:rPr>
        <w:t>Sottoscrizione Office Professional Plus A (SL per Utente)</w:t>
      </w:r>
    </w:p>
    <w:p w:rsidR="006D5B20" w:rsidRPr="00A80CB3" w:rsidRDefault="006D5B20" w:rsidP="006D5B20">
      <w:pPr>
        <w:rPr>
          <w:rFonts w:cs="Tahoma"/>
        </w:rPr>
      </w:pPr>
      <w:r w:rsidRPr="00A80CB3">
        <w:rPr>
          <w:rFonts w:cs="Tahoma"/>
          <w:color w:val="000000"/>
          <w:szCs w:val="18"/>
        </w:rPr>
        <w:t>Office Web Applications con SharePoint Piano 2A (SL per utente)</w:t>
      </w:r>
    </w:p>
    <w:p w:rsidR="006D5B20" w:rsidRPr="00A80CB3" w:rsidRDefault="006D5B20" w:rsidP="006D6A83">
      <w:pPr>
        <w:rPr>
          <w:rFonts w:cs="Tahoma"/>
        </w:rPr>
      </w:pPr>
      <w:r w:rsidRPr="00A80CB3">
        <w:rPr>
          <w:rFonts w:cs="Tahoma"/>
          <w:color w:val="000000"/>
          <w:szCs w:val="18"/>
        </w:rPr>
        <w:t>SharePoint™ Online Extra Storage 1 GB A (SL Add-on)</w:t>
      </w:r>
    </w:p>
    <w:p w:rsidR="00170CFB" w:rsidRPr="002D3668" w:rsidRDefault="00170CFB" w:rsidP="006D6A83">
      <w:pPr>
        <w:rPr>
          <w:rFonts w:cs="Tahoma"/>
          <w:lang w:val="it-IT"/>
        </w:rPr>
      </w:pPr>
      <w:r w:rsidRPr="002D3668">
        <w:rPr>
          <w:rFonts w:cs="Tahoma"/>
          <w:color w:val="000000"/>
          <w:szCs w:val="18"/>
          <w:lang w:val="it-IT"/>
        </w:rPr>
        <w:t>Licenza di Gestione Server Enterprise per System Center Configuration Manager 2007 R3</w:t>
      </w:r>
    </w:p>
    <w:p w:rsidR="00170CFB" w:rsidRPr="002D3668" w:rsidRDefault="00170CFB" w:rsidP="006D6A83">
      <w:pPr>
        <w:rPr>
          <w:rFonts w:cs="Tahoma"/>
          <w:lang w:val="it-IT"/>
        </w:rPr>
      </w:pPr>
      <w:r w:rsidRPr="002D3668">
        <w:rPr>
          <w:rFonts w:cs="Tahoma"/>
          <w:color w:val="000000"/>
          <w:szCs w:val="18"/>
          <w:lang w:val="it-IT"/>
        </w:rPr>
        <w:t>Licenza di Gestione Server Standard (Standard Server ML) per System Center Configuration Manager 2007 R3</w:t>
      </w:r>
    </w:p>
    <w:p w:rsidR="00170CFB" w:rsidRPr="002D3668" w:rsidRDefault="00170CFB" w:rsidP="006D6A83">
      <w:pPr>
        <w:rPr>
          <w:rFonts w:cs="Tahoma"/>
          <w:lang w:val="it-IT"/>
        </w:rPr>
      </w:pPr>
      <w:r w:rsidRPr="002D3668">
        <w:rPr>
          <w:rFonts w:cs="Tahoma"/>
          <w:color w:val="000000"/>
          <w:szCs w:val="18"/>
          <w:lang w:val="it-IT"/>
        </w:rPr>
        <w:t>Licenza di Gestione Server Enterprise per System Center Data Protection Manager 2010</w:t>
      </w:r>
    </w:p>
    <w:p w:rsidR="00170CFB" w:rsidRPr="002D3668" w:rsidRDefault="00170CFB" w:rsidP="006D6A83">
      <w:pPr>
        <w:rPr>
          <w:rFonts w:cs="Tahoma"/>
          <w:lang w:val="it-IT"/>
        </w:rPr>
      </w:pPr>
      <w:r w:rsidRPr="002D3668">
        <w:rPr>
          <w:rFonts w:cs="Tahoma"/>
          <w:color w:val="000000"/>
          <w:szCs w:val="18"/>
          <w:lang w:val="it-IT"/>
        </w:rPr>
        <w:t>Licenza di Gestione Server Standard per System Center Data Protection Manager 2010</w:t>
      </w:r>
    </w:p>
    <w:p w:rsidR="00170CFB" w:rsidRPr="002D3668" w:rsidRDefault="00170CFB" w:rsidP="006D6A83">
      <w:pPr>
        <w:rPr>
          <w:rFonts w:cs="Tahoma"/>
          <w:lang w:val="it-IT"/>
        </w:rPr>
      </w:pPr>
      <w:r w:rsidRPr="002D3668">
        <w:rPr>
          <w:rFonts w:cs="Tahoma"/>
          <w:color w:val="000000"/>
          <w:szCs w:val="18"/>
          <w:lang w:val="it-IT"/>
        </w:rPr>
        <w:t>Licenza di Gestione Client per Utente per System Center Operations Manager 2007 R2</w:t>
      </w:r>
    </w:p>
    <w:p w:rsidR="00170CFB" w:rsidRPr="002D3668" w:rsidRDefault="00170CFB" w:rsidP="006D6A83">
      <w:pPr>
        <w:rPr>
          <w:rFonts w:cs="Tahoma"/>
          <w:lang w:val="it-IT"/>
        </w:rPr>
      </w:pPr>
      <w:r w:rsidRPr="002D3668">
        <w:rPr>
          <w:rFonts w:cs="Tahoma"/>
          <w:color w:val="000000"/>
          <w:szCs w:val="18"/>
          <w:lang w:val="it-IT"/>
        </w:rPr>
        <w:t>Licenza di Gestione Client per OSE per System Center Operations Manager 2007 R2</w:t>
      </w:r>
    </w:p>
    <w:p w:rsidR="00170CFB" w:rsidRPr="002D3668" w:rsidRDefault="00170CFB" w:rsidP="006D6A83">
      <w:pPr>
        <w:rPr>
          <w:rFonts w:cs="Tahoma"/>
          <w:lang w:val="it-IT"/>
        </w:rPr>
      </w:pPr>
      <w:r w:rsidRPr="002D3668">
        <w:rPr>
          <w:rFonts w:cs="Tahoma"/>
          <w:color w:val="000000"/>
          <w:szCs w:val="18"/>
          <w:lang w:val="it-IT"/>
        </w:rPr>
        <w:t>Licenza di Gestione Server Enterprise per System Center Operations Manager 2007 R2</w:t>
      </w:r>
    </w:p>
    <w:p w:rsidR="00170CFB" w:rsidRPr="002D3668" w:rsidRDefault="00170CFB" w:rsidP="006D6A83">
      <w:pPr>
        <w:rPr>
          <w:rFonts w:cs="Tahoma"/>
          <w:lang w:val="it-IT"/>
        </w:rPr>
      </w:pPr>
      <w:r w:rsidRPr="002D3668">
        <w:rPr>
          <w:rFonts w:cs="Tahoma"/>
          <w:color w:val="000000"/>
          <w:szCs w:val="18"/>
          <w:lang w:val="it-IT"/>
        </w:rPr>
        <w:t>Licenza di Gestione Server Standard per System Center Operations Manager 2007 R2</w:t>
      </w:r>
    </w:p>
    <w:p w:rsidR="00170CFB" w:rsidRPr="002D3668" w:rsidRDefault="00170CFB" w:rsidP="006D6A83">
      <w:pPr>
        <w:rPr>
          <w:rFonts w:cs="Tahoma"/>
          <w:lang w:val="it-IT"/>
        </w:rPr>
      </w:pPr>
      <w:r w:rsidRPr="002D3668">
        <w:rPr>
          <w:rFonts w:cs="Tahoma"/>
          <w:color w:val="000000"/>
          <w:szCs w:val="18"/>
          <w:lang w:val="it-IT"/>
        </w:rPr>
        <w:t>Licenza di Gestione Client (Client ML) per Utente per System Center Service Manager 2010</w:t>
      </w:r>
    </w:p>
    <w:p w:rsidR="00170CFB" w:rsidRPr="002D3668" w:rsidRDefault="00170CFB" w:rsidP="006D6A83">
      <w:pPr>
        <w:rPr>
          <w:rFonts w:cs="Tahoma"/>
          <w:lang w:val="it-IT"/>
        </w:rPr>
      </w:pPr>
      <w:r w:rsidRPr="002D3668">
        <w:rPr>
          <w:rFonts w:cs="Tahoma"/>
          <w:color w:val="000000"/>
          <w:szCs w:val="18"/>
          <w:lang w:val="it-IT"/>
        </w:rPr>
        <w:lastRenderedPageBreak/>
        <w:t>Licenza di Gestione Client (Client ML) per OSE per System Center Service Manager 2010</w:t>
      </w:r>
    </w:p>
    <w:p w:rsidR="00170CFB" w:rsidRPr="002D3668" w:rsidRDefault="00170CFB" w:rsidP="006D6A83">
      <w:pPr>
        <w:rPr>
          <w:rFonts w:cs="Tahoma"/>
          <w:lang w:val="it-IT"/>
        </w:rPr>
      </w:pPr>
      <w:r w:rsidRPr="002D3668">
        <w:rPr>
          <w:rFonts w:cs="Tahoma"/>
          <w:color w:val="000000"/>
          <w:szCs w:val="18"/>
          <w:lang w:val="it-IT"/>
        </w:rPr>
        <w:t>Licenza di Gestione Server (Server ML) per OSE per System Center Service Manager 2010</w:t>
      </w:r>
    </w:p>
    <w:p w:rsidR="00170CFB" w:rsidRPr="002D3668" w:rsidRDefault="00170CFB" w:rsidP="006D6A83">
      <w:pPr>
        <w:rPr>
          <w:rFonts w:cs="Tahoma"/>
          <w:lang w:val="it-IT"/>
        </w:rPr>
      </w:pPr>
      <w:r w:rsidRPr="002D3668">
        <w:rPr>
          <w:rFonts w:cs="Tahoma"/>
          <w:color w:val="000000"/>
          <w:szCs w:val="18"/>
          <w:lang w:val="it-IT"/>
        </w:rPr>
        <w:t>Licenza di Gestione Client per Utente per System Center Virtual Machine Manager 2008 R2</w:t>
      </w:r>
    </w:p>
    <w:p w:rsidR="00170CFB" w:rsidRPr="002D3668" w:rsidRDefault="00170CFB" w:rsidP="006D6A83">
      <w:pPr>
        <w:rPr>
          <w:rFonts w:cs="Tahoma"/>
          <w:lang w:val="it-IT"/>
        </w:rPr>
      </w:pPr>
      <w:r w:rsidRPr="002D3668">
        <w:rPr>
          <w:rFonts w:cs="Tahoma"/>
          <w:color w:val="000000"/>
          <w:szCs w:val="18"/>
          <w:lang w:val="it-IT"/>
        </w:rPr>
        <w:t>Licenza di Gestione Client per OSE per System Center Virtual Machine Manager 2008 R2</w:t>
      </w:r>
    </w:p>
    <w:p w:rsidR="00170CFB" w:rsidRPr="002D3668" w:rsidRDefault="00170CFB" w:rsidP="006D6A83">
      <w:pPr>
        <w:rPr>
          <w:rFonts w:cs="Tahoma"/>
          <w:lang w:val="it-IT"/>
        </w:rPr>
      </w:pPr>
      <w:r w:rsidRPr="002D3668">
        <w:rPr>
          <w:rFonts w:cs="Tahoma"/>
          <w:color w:val="000000"/>
          <w:szCs w:val="18"/>
          <w:lang w:val="it-IT"/>
        </w:rPr>
        <w:t>Licenza di Gestione Server per System Center Virtual Machine Manager 2008 R2 Enterprise</w:t>
      </w:r>
    </w:p>
    <w:p w:rsidR="0064651F" w:rsidRPr="002D3668" w:rsidRDefault="00497ADA">
      <w:pPr>
        <w:rPr>
          <w:rFonts w:cs="Tahoma"/>
          <w:lang w:val="it-IT"/>
        </w:rPr>
      </w:pPr>
      <w:r w:rsidRPr="002D3668">
        <w:rPr>
          <w:rFonts w:cs="Tahoma"/>
          <w:color w:val="000000"/>
          <w:szCs w:val="18"/>
          <w:lang w:val="it-IT"/>
        </w:rPr>
        <w:t>Windows Intune USL</w:t>
      </w:r>
    </w:p>
    <w:p w:rsidR="0064651F" w:rsidRPr="002D3668" w:rsidRDefault="0064651F">
      <w:pPr>
        <w:rPr>
          <w:rFonts w:cs="Tahoma"/>
          <w:lang w:val="it-IT"/>
        </w:rPr>
      </w:pPr>
    </w:p>
    <w:p w:rsidR="004759C6" w:rsidRPr="002D3668" w:rsidRDefault="004759C6" w:rsidP="0064651F">
      <w:pPr>
        <w:keepNext/>
        <w:tabs>
          <w:tab w:val="num" w:pos="720"/>
        </w:tabs>
        <w:spacing w:after="60"/>
        <w:outlineLvl w:val="3"/>
        <w:rPr>
          <w:rFonts w:cs="Tahoma"/>
          <w:lang w:val="it-IT"/>
        </w:rPr>
      </w:pPr>
      <w:r w:rsidRPr="002D3668">
        <w:rPr>
          <w:rFonts w:cs="Tahoma"/>
          <w:b/>
          <w:lang w:val="it-IT"/>
        </w:rPr>
        <w:t>Prodotti Eliminati</w:t>
      </w:r>
    </w:p>
    <w:p w:rsidR="006D5B20" w:rsidRPr="002D3668" w:rsidRDefault="006D5B20" w:rsidP="006D5B20">
      <w:pPr>
        <w:rPr>
          <w:rFonts w:cs="Tahoma"/>
          <w:lang w:val="it-IT"/>
        </w:rPr>
      </w:pPr>
      <w:r w:rsidRPr="002D3668">
        <w:rPr>
          <w:rFonts w:cs="Tahoma"/>
          <w:color w:val="000000"/>
          <w:szCs w:val="18"/>
          <w:lang w:val="it-IT"/>
        </w:rPr>
        <w:t>Expression Studio Professional 4</w:t>
      </w:r>
    </w:p>
    <w:p w:rsidR="006D5B20" w:rsidRPr="002D3668" w:rsidRDefault="006D5B20" w:rsidP="006D5B20">
      <w:pPr>
        <w:rPr>
          <w:rFonts w:cs="Tahoma"/>
          <w:lang w:val="it-IT"/>
        </w:rPr>
      </w:pPr>
      <w:r w:rsidRPr="002D3668">
        <w:rPr>
          <w:rFonts w:cs="Tahoma"/>
          <w:color w:val="000000"/>
          <w:szCs w:val="18"/>
          <w:lang w:val="it-IT"/>
        </w:rPr>
        <w:t>Expression Studio Ultimate 4</w:t>
      </w:r>
    </w:p>
    <w:p w:rsidR="006D5B20" w:rsidRPr="002D3668" w:rsidRDefault="006D5B20" w:rsidP="006D5B20">
      <w:pPr>
        <w:rPr>
          <w:rFonts w:cs="Tahoma"/>
          <w:lang w:val="it-IT"/>
        </w:rPr>
      </w:pPr>
      <w:r w:rsidRPr="002D3668">
        <w:rPr>
          <w:rFonts w:cs="Tahoma"/>
          <w:color w:val="000000"/>
          <w:szCs w:val="18"/>
          <w:lang w:val="it-IT"/>
        </w:rPr>
        <w:t>Office Web Applications A (SL per Utente)</w:t>
      </w:r>
    </w:p>
    <w:p w:rsidR="006D5B20" w:rsidRPr="002D3668" w:rsidRDefault="006D5B20" w:rsidP="006D5B20">
      <w:pPr>
        <w:rPr>
          <w:rFonts w:cs="Tahoma"/>
          <w:lang w:val="it-IT"/>
        </w:rPr>
      </w:pPr>
      <w:r w:rsidRPr="002D3668">
        <w:rPr>
          <w:rFonts w:cs="Tahoma"/>
          <w:color w:val="000000"/>
          <w:szCs w:val="18"/>
          <w:lang w:val="it-IT"/>
        </w:rPr>
        <w:t>SQL Server</w:t>
      </w:r>
      <w:r w:rsidR="002C6BD7" w:rsidRPr="002D3668">
        <w:rPr>
          <w:rFonts w:cs="Tahoma"/>
          <w:color w:val="000000"/>
          <w:szCs w:val="18"/>
          <w:vertAlign w:val="superscript"/>
          <w:lang w:val="it-IT"/>
        </w:rPr>
        <w:t>®</w:t>
      </w:r>
      <w:r w:rsidRPr="002D3668">
        <w:rPr>
          <w:rFonts w:cs="Tahoma"/>
          <w:color w:val="000000"/>
          <w:szCs w:val="18"/>
          <w:lang w:val="it-IT"/>
        </w:rPr>
        <w:t xml:space="preserve"> 2008 R2 Parallel Data Warehouse</w:t>
      </w:r>
    </w:p>
    <w:p w:rsidR="006D5B20" w:rsidRPr="002D3668" w:rsidRDefault="006D5B20" w:rsidP="006D5B20">
      <w:pPr>
        <w:rPr>
          <w:rFonts w:cs="Tahoma"/>
          <w:lang w:val="it-IT"/>
        </w:rPr>
      </w:pPr>
      <w:r w:rsidRPr="002D3668">
        <w:rPr>
          <w:rFonts w:cs="Tahoma"/>
          <w:color w:val="000000"/>
          <w:szCs w:val="18"/>
          <w:lang w:val="it-IT"/>
        </w:rPr>
        <w:t>SQL Server</w:t>
      </w:r>
      <w:r w:rsidR="002C6BD7" w:rsidRPr="002D3668">
        <w:rPr>
          <w:rFonts w:cs="Tahoma"/>
          <w:color w:val="000000"/>
          <w:szCs w:val="18"/>
          <w:vertAlign w:val="superscript"/>
          <w:lang w:val="it-IT"/>
        </w:rPr>
        <w:t>®</w:t>
      </w:r>
      <w:r w:rsidRPr="002D3668">
        <w:rPr>
          <w:rFonts w:cs="Tahoma"/>
          <w:color w:val="000000"/>
          <w:szCs w:val="18"/>
          <w:lang w:val="it-IT"/>
        </w:rPr>
        <w:t xml:space="preserve"> 2008 R2 Parallel Data Warehouse Developer</w:t>
      </w:r>
    </w:p>
    <w:p w:rsidR="00170CFB" w:rsidRPr="002D3668" w:rsidRDefault="00170CFB" w:rsidP="006D6A83">
      <w:pPr>
        <w:rPr>
          <w:rFonts w:cs="Tahoma"/>
          <w:lang w:val="it-IT"/>
        </w:rPr>
      </w:pPr>
      <w:r w:rsidRPr="002D3668">
        <w:rPr>
          <w:rFonts w:cs="Tahoma"/>
          <w:color w:val="000000"/>
          <w:szCs w:val="18"/>
          <w:lang w:val="it-IT"/>
        </w:rPr>
        <w:t>System Center Configuration Manager 2007 R3</w:t>
      </w:r>
    </w:p>
    <w:p w:rsidR="00170CFB" w:rsidRPr="002D3668" w:rsidRDefault="00170CFB" w:rsidP="006D6A83">
      <w:pPr>
        <w:rPr>
          <w:rFonts w:cs="Tahoma"/>
          <w:lang w:val="it-IT"/>
        </w:rPr>
      </w:pPr>
      <w:r w:rsidRPr="002D3668">
        <w:rPr>
          <w:rFonts w:cs="Tahoma"/>
          <w:color w:val="000000"/>
          <w:szCs w:val="18"/>
          <w:lang w:val="it-IT"/>
        </w:rPr>
        <w:t>System Center Configuration Manager 2007 R3 con Tecnologia SQL Server 2008</w:t>
      </w:r>
    </w:p>
    <w:p w:rsidR="00170CFB" w:rsidRPr="002D3668" w:rsidRDefault="00170CFB" w:rsidP="006D6A83">
      <w:pPr>
        <w:rPr>
          <w:rFonts w:cs="Tahoma"/>
          <w:lang w:val="it-IT"/>
        </w:rPr>
      </w:pPr>
      <w:r w:rsidRPr="002D3668">
        <w:rPr>
          <w:rFonts w:cs="Tahoma"/>
          <w:color w:val="000000"/>
          <w:szCs w:val="18"/>
          <w:lang w:val="it-IT"/>
        </w:rPr>
        <w:t>Licenza di Gestione Client per Utente per System Center Data Protection Manager 2010</w:t>
      </w:r>
    </w:p>
    <w:p w:rsidR="00170CFB" w:rsidRPr="002D3668" w:rsidRDefault="00170CFB" w:rsidP="006D6A83">
      <w:pPr>
        <w:rPr>
          <w:rFonts w:cs="Tahoma"/>
          <w:lang w:val="it-IT"/>
        </w:rPr>
      </w:pPr>
      <w:r w:rsidRPr="002D3668">
        <w:rPr>
          <w:rFonts w:cs="Tahoma"/>
          <w:color w:val="000000"/>
          <w:szCs w:val="18"/>
          <w:lang w:val="it-IT"/>
        </w:rPr>
        <w:t>Licenza di Gestione Client per OSE per System Center Data Protection Manager 2010</w:t>
      </w:r>
    </w:p>
    <w:p w:rsidR="00170CFB" w:rsidRPr="002D3668" w:rsidRDefault="00170CFB" w:rsidP="006D6A83">
      <w:pPr>
        <w:rPr>
          <w:rFonts w:cs="Tahoma"/>
          <w:lang w:val="it-IT"/>
        </w:rPr>
      </w:pPr>
      <w:r w:rsidRPr="002D3668">
        <w:rPr>
          <w:rFonts w:cs="Tahoma"/>
          <w:color w:val="000000"/>
          <w:szCs w:val="18"/>
          <w:lang w:val="it-IT"/>
        </w:rPr>
        <w:t>System Center Operations Manager 2007 R2</w:t>
      </w:r>
    </w:p>
    <w:p w:rsidR="00170CFB" w:rsidRPr="002D3668" w:rsidRDefault="00170CFB" w:rsidP="006D6A83">
      <w:pPr>
        <w:rPr>
          <w:rFonts w:cs="Tahoma"/>
          <w:lang w:val="it-IT"/>
        </w:rPr>
      </w:pPr>
      <w:r w:rsidRPr="002D3668">
        <w:rPr>
          <w:rFonts w:cs="Tahoma"/>
          <w:color w:val="000000"/>
          <w:szCs w:val="18"/>
          <w:lang w:val="it-IT"/>
        </w:rPr>
        <w:t>System Center Operations Manager 2007 R2 con Tecnologia SQL Server 2008</w:t>
      </w:r>
    </w:p>
    <w:p w:rsidR="00170CFB" w:rsidRPr="002D3668" w:rsidRDefault="00170CFB" w:rsidP="006D6A83">
      <w:pPr>
        <w:rPr>
          <w:rFonts w:cs="Tahoma"/>
          <w:lang w:val="it-IT"/>
        </w:rPr>
      </w:pPr>
      <w:r w:rsidRPr="002D3668">
        <w:rPr>
          <w:rFonts w:cs="Tahoma"/>
          <w:color w:val="000000"/>
          <w:szCs w:val="18"/>
          <w:lang w:val="it-IT"/>
        </w:rPr>
        <w:t>System Center Service Manager 2010</w:t>
      </w:r>
    </w:p>
    <w:p w:rsidR="00170CFB" w:rsidRPr="002D3668" w:rsidRDefault="00170CFB" w:rsidP="006D6A83">
      <w:pPr>
        <w:rPr>
          <w:rFonts w:cs="Tahoma"/>
          <w:lang w:val="it-IT"/>
        </w:rPr>
      </w:pPr>
      <w:r w:rsidRPr="002D3668">
        <w:rPr>
          <w:rFonts w:cs="Tahoma"/>
          <w:color w:val="000000"/>
          <w:szCs w:val="18"/>
          <w:lang w:val="it-IT"/>
        </w:rPr>
        <w:t>System Center Service Manager 2010 con Tecnologia SQL Server 2008</w:t>
      </w:r>
    </w:p>
    <w:p w:rsidR="00170CFB" w:rsidRPr="00A80CB3" w:rsidRDefault="00170CFB" w:rsidP="006D6A83">
      <w:pPr>
        <w:rPr>
          <w:rFonts w:cs="Tahoma"/>
        </w:rPr>
      </w:pPr>
      <w:r w:rsidRPr="00A80CB3">
        <w:rPr>
          <w:rFonts w:cs="Tahoma"/>
          <w:color w:val="000000"/>
          <w:szCs w:val="18"/>
        </w:rPr>
        <w:t>System Center Essentials 2010</w:t>
      </w:r>
    </w:p>
    <w:p w:rsidR="00170CFB" w:rsidRPr="00A80CB3" w:rsidRDefault="00170CFB" w:rsidP="006D6A83">
      <w:pPr>
        <w:rPr>
          <w:rFonts w:cs="Tahoma"/>
        </w:rPr>
      </w:pPr>
      <w:r w:rsidRPr="00A80CB3">
        <w:rPr>
          <w:rFonts w:cs="Tahoma"/>
          <w:color w:val="000000"/>
          <w:szCs w:val="18"/>
        </w:rPr>
        <w:t>Client ML per System Center Essentials 2010</w:t>
      </w:r>
    </w:p>
    <w:p w:rsidR="00170CFB" w:rsidRPr="00A80CB3" w:rsidRDefault="00170CFB" w:rsidP="006D6A83">
      <w:pPr>
        <w:rPr>
          <w:rFonts w:cs="Tahoma"/>
        </w:rPr>
      </w:pPr>
      <w:r w:rsidRPr="00A80CB3">
        <w:rPr>
          <w:rFonts w:cs="Tahoma"/>
          <w:color w:val="000000"/>
          <w:szCs w:val="18"/>
        </w:rPr>
        <w:t>Server ML per System Center Essentials 2010</w:t>
      </w:r>
    </w:p>
    <w:p w:rsidR="00170CFB" w:rsidRPr="00A80CB3" w:rsidRDefault="00170CFB" w:rsidP="006D6A83">
      <w:pPr>
        <w:rPr>
          <w:rFonts w:cs="Tahoma"/>
        </w:rPr>
      </w:pPr>
      <w:r w:rsidRPr="00A80CB3">
        <w:rPr>
          <w:rFonts w:cs="Tahoma"/>
          <w:color w:val="000000"/>
          <w:szCs w:val="18"/>
        </w:rPr>
        <w:t xml:space="preserve">System Center Essentials 2010 con Tecnologia SQL Server 2008 </w:t>
      </w:r>
    </w:p>
    <w:p w:rsidR="00170CFB" w:rsidRPr="00A80CB3" w:rsidRDefault="00170CFB" w:rsidP="006D6A83">
      <w:pPr>
        <w:rPr>
          <w:rFonts w:cs="Tahoma"/>
        </w:rPr>
      </w:pPr>
      <w:r w:rsidRPr="00A80CB3">
        <w:rPr>
          <w:rFonts w:cs="Tahoma"/>
          <w:color w:val="000000"/>
          <w:szCs w:val="18"/>
        </w:rPr>
        <w:t>Suite di Licenza di Gestione Client per System Center Essentials Plus 2010</w:t>
      </w:r>
    </w:p>
    <w:p w:rsidR="00170CFB" w:rsidRPr="002D3668" w:rsidRDefault="00170CFB" w:rsidP="006D6A83">
      <w:pPr>
        <w:rPr>
          <w:rFonts w:cs="Tahoma"/>
          <w:lang w:val="it-IT"/>
        </w:rPr>
      </w:pPr>
      <w:r w:rsidRPr="002D3668">
        <w:rPr>
          <w:rFonts w:cs="Tahoma"/>
          <w:color w:val="000000"/>
          <w:szCs w:val="18"/>
          <w:lang w:val="it-IT"/>
        </w:rPr>
        <w:t>Suite di Licenza di Gestione Server per System Center Essentials Plus 2010</w:t>
      </w:r>
    </w:p>
    <w:p w:rsidR="00170CFB" w:rsidRPr="00A80CB3" w:rsidRDefault="00170CFB" w:rsidP="006D6A83">
      <w:pPr>
        <w:rPr>
          <w:rFonts w:cs="Tahoma"/>
        </w:rPr>
      </w:pPr>
      <w:r w:rsidRPr="00A80CB3">
        <w:rPr>
          <w:rFonts w:cs="Tahoma"/>
          <w:color w:val="000000"/>
          <w:szCs w:val="18"/>
        </w:rPr>
        <w:t>System Center Virtual Machine Manager 2008 R2 Workgroup Edition</w:t>
      </w:r>
    </w:p>
    <w:p w:rsidR="00170CFB" w:rsidRPr="00A80CB3" w:rsidRDefault="00170CFB" w:rsidP="006D6A83">
      <w:pPr>
        <w:rPr>
          <w:rFonts w:cs="Tahoma"/>
        </w:rPr>
      </w:pPr>
      <w:r w:rsidRPr="00A80CB3">
        <w:rPr>
          <w:rFonts w:cs="Tahoma"/>
          <w:color w:val="000000"/>
          <w:szCs w:val="18"/>
        </w:rPr>
        <w:t>External Connector per Visual Studio</w:t>
      </w:r>
      <w:r w:rsidR="002C6BD7" w:rsidRPr="002C6BD7">
        <w:rPr>
          <w:rFonts w:cs="Tahoma"/>
          <w:color w:val="000000"/>
          <w:szCs w:val="18"/>
          <w:vertAlign w:val="superscript"/>
        </w:rPr>
        <w:t>®</w:t>
      </w:r>
      <w:r w:rsidRPr="00A80CB3">
        <w:rPr>
          <w:rFonts w:cs="Tahoma"/>
          <w:color w:val="000000"/>
          <w:szCs w:val="18"/>
        </w:rPr>
        <w:t xml:space="preserve"> Team Foundation Server 2012</w:t>
      </w:r>
    </w:p>
    <w:p w:rsidR="004759C6" w:rsidRPr="00A80CB3" w:rsidRDefault="004759C6" w:rsidP="007E466C">
      <w:pPr>
        <w:rPr>
          <w:rFonts w:cs="Tahoma"/>
        </w:rPr>
      </w:pPr>
    </w:p>
    <w:p w:rsidR="0064651F" w:rsidRPr="00A80CB3" w:rsidRDefault="0064651F" w:rsidP="0064651F">
      <w:pPr>
        <w:rPr>
          <w:rFonts w:cs="Tahoma"/>
        </w:rPr>
      </w:pPr>
    </w:p>
    <w:p w:rsidR="00243B33" w:rsidRPr="002D3668" w:rsidRDefault="000225E7" w:rsidP="00243B33">
      <w:pPr>
        <w:pStyle w:val="Heading2"/>
        <w:ind w:left="0"/>
        <w:jc w:val="both"/>
        <w:rPr>
          <w:rFonts w:ascii="Tahoma" w:hAnsi="Tahoma" w:cs="Tahoma"/>
          <w:lang w:val="it-IT"/>
        </w:rPr>
      </w:pPr>
      <w:bookmarkStart w:id="590" w:name="_Toc363827201"/>
      <w:r w:rsidRPr="002D3668">
        <w:rPr>
          <w:rFonts w:ascii="Tahoma" w:hAnsi="Tahoma" w:cs="Tahoma"/>
          <w:color w:val="FF6600"/>
          <w:lang w:val="it-IT"/>
        </w:rPr>
        <w:t>MODIFICHE APPORTATE NEL MESE DI FEBBRAIO 2013</w:t>
      </w:r>
      <w:bookmarkEnd w:id="590"/>
    </w:p>
    <w:p w:rsidR="00243B33" w:rsidRPr="002D3668" w:rsidRDefault="00243B33" w:rsidP="00E06050">
      <w:pPr>
        <w:pStyle w:val="Heading2"/>
        <w:ind w:left="0"/>
        <w:jc w:val="both"/>
        <w:rPr>
          <w:rFonts w:ascii="Tahoma" w:hAnsi="Tahoma" w:cs="Tahoma"/>
          <w:sz w:val="18"/>
          <w:szCs w:val="18"/>
          <w:lang w:val="it-IT"/>
        </w:rPr>
      </w:pPr>
    </w:p>
    <w:p w:rsidR="00662A44" w:rsidRPr="002D3668" w:rsidRDefault="00662A44" w:rsidP="00662A44">
      <w:pPr>
        <w:spacing w:after="60"/>
        <w:rPr>
          <w:rFonts w:cs="Tahoma"/>
          <w:lang w:val="it-IT"/>
        </w:rPr>
      </w:pPr>
      <w:r w:rsidRPr="002D3668">
        <w:rPr>
          <w:rFonts w:cs="Tahoma"/>
          <w:b/>
          <w:lang w:val="it-IT"/>
        </w:rPr>
        <w:t>Prodotti Aggiunti</w:t>
      </w:r>
    </w:p>
    <w:p w:rsidR="00662A44" w:rsidRPr="002D3668" w:rsidRDefault="00662A44" w:rsidP="00662A44">
      <w:pPr>
        <w:rPr>
          <w:rFonts w:cs="Tahoma"/>
          <w:lang w:val="it-IT"/>
        </w:rPr>
      </w:pPr>
      <w:r w:rsidRPr="002D3668">
        <w:rPr>
          <w:rFonts w:cs="Tahoma"/>
          <w:color w:val="000000"/>
          <w:szCs w:val="18"/>
          <w:lang w:val="it-IT"/>
        </w:rPr>
        <w:t xml:space="preserve">Enterprise Additive CAL per Microsoft </w:t>
      </w:r>
      <w:r w:rsidRPr="002D3668">
        <w:rPr>
          <w:rFonts w:cs="Tahoma"/>
          <w:color w:val="000000"/>
          <w:szCs w:val="20"/>
          <w:lang w:val="it-IT"/>
        </w:rPr>
        <w:t>Dynamics AX 2012 R2 (Utente e Dispositivo)</w:t>
      </w:r>
    </w:p>
    <w:p w:rsidR="00662A44" w:rsidRPr="002D3668" w:rsidRDefault="00662A44" w:rsidP="00662A44">
      <w:pPr>
        <w:rPr>
          <w:rFonts w:cs="Tahoma"/>
          <w:lang w:val="it-IT"/>
        </w:rPr>
      </w:pPr>
      <w:r w:rsidRPr="002D3668">
        <w:rPr>
          <w:rFonts w:cs="Tahoma"/>
          <w:color w:val="000000"/>
          <w:szCs w:val="18"/>
          <w:lang w:val="it-IT"/>
        </w:rPr>
        <w:t xml:space="preserve">Enterprise CAL per Microsoft </w:t>
      </w:r>
      <w:r w:rsidRPr="002D3668">
        <w:rPr>
          <w:rFonts w:cs="Tahoma"/>
          <w:color w:val="000000"/>
          <w:szCs w:val="20"/>
          <w:lang w:val="it-IT"/>
        </w:rPr>
        <w:t>Dynamics AX 2012 R2 (Utente e Dispositivo)</w:t>
      </w:r>
    </w:p>
    <w:p w:rsidR="00662A44" w:rsidRPr="002D3668" w:rsidRDefault="00662A44" w:rsidP="00662A44">
      <w:pPr>
        <w:rPr>
          <w:rFonts w:cs="Tahoma"/>
          <w:lang w:val="it-IT"/>
        </w:rPr>
      </w:pPr>
      <w:r w:rsidRPr="002D3668">
        <w:rPr>
          <w:rFonts w:cs="Tahoma"/>
          <w:color w:val="000000"/>
          <w:szCs w:val="18"/>
          <w:lang w:val="it-IT"/>
        </w:rPr>
        <w:t xml:space="preserve">Functional Additive CAL per Microsoft </w:t>
      </w:r>
      <w:r w:rsidRPr="002D3668">
        <w:rPr>
          <w:rFonts w:cs="Tahoma"/>
          <w:color w:val="000000"/>
          <w:szCs w:val="20"/>
          <w:lang w:val="it-IT"/>
        </w:rPr>
        <w:t>Dynamics AX 2012 R2 (Utente e Dispositivo)</w:t>
      </w:r>
    </w:p>
    <w:p w:rsidR="00662A44" w:rsidRPr="002D3668" w:rsidRDefault="00662A44" w:rsidP="00662A44">
      <w:pPr>
        <w:rPr>
          <w:rFonts w:cs="Tahoma"/>
          <w:lang w:val="it-IT"/>
        </w:rPr>
      </w:pPr>
      <w:r w:rsidRPr="002D3668">
        <w:rPr>
          <w:rFonts w:cs="Tahoma"/>
          <w:color w:val="000000"/>
          <w:szCs w:val="18"/>
          <w:lang w:val="it-IT"/>
        </w:rPr>
        <w:t xml:space="preserve">Functional CAL per Microsoft </w:t>
      </w:r>
      <w:r w:rsidRPr="002D3668">
        <w:rPr>
          <w:rFonts w:cs="Tahoma"/>
          <w:color w:val="000000"/>
          <w:szCs w:val="20"/>
          <w:lang w:val="it-IT"/>
        </w:rPr>
        <w:t>Dynamics AX 2012 R2 (Utente e Dispositivo)</w:t>
      </w:r>
    </w:p>
    <w:p w:rsidR="00662A44" w:rsidRPr="002D3668" w:rsidRDefault="00662A44" w:rsidP="00662A44">
      <w:pPr>
        <w:rPr>
          <w:rFonts w:cs="Tahoma"/>
          <w:lang w:val="it-IT"/>
        </w:rPr>
      </w:pPr>
      <w:r w:rsidRPr="002D3668">
        <w:rPr>
          <w:rFonts w:cs="Tahoma"/>
          <w:color w:val="000000"/>
          <w:szCs w:val="18"/>
          <w:lang w:val="it-IT"/>
        </w:rPr>
        <w:t xml:space="preserve">Self Serve CAL per Microsoft </w:t>
      </w:r>
      <w:r w:rsidRPr="002D3668">
        <w:rPr>
          <w:rFonts w:cs="Tahoma"/>
          <w:color w:val="000000"/>
          <w:szCs w:val="20"/>
          <w:lang w:val="it-IT"/>
        </w:rPr>
        <w:t>Dynamics AX 2012 R2 (Utente e Dispositivo)</w:t>
      </w:r>
    </w:p>
    <w:p w:rsidR="00662A44" w:rsidRPr="002D3668" w:rsidRDefault="00662A44" w:rsidP="00662A44">
      <w:pPr>
        <w:rPr>
          <w:rFonts w:cs="Tahoma"/>
          <w:lang w:val="it-IT"/>
        </w:rPr>
      </w:pPr>
      <w:r w:rsidRPr="002D3668">
        <w:rPr>
          <w:rFonts w:cs="Tahoma"/>
          <w:color w:val="000000"/>
          <w:szCs w:val="18"/>
          <w:lang w:val="it-IT"/>
        </w:rPr>
        <w:t xml:space="preserve">Microsoft </w:t>
      </w:r>
      <w:r w:rsidRPr="002D3668">
        <w:rPr>
          <w:rFonts w:cs="Tahoma"/>
          <w:color w:val="000000"/>
          <w:szCs w:val="20"/>
          <w:lang w:val="it-IT"/>
        </w:rPr>
        <w:t>Dynamics AX 2012 R2 Server</w:t>
      </w:r>
    </w:p>
    <w:p w:rsidR="00662A44" w:rsidRPr="002D3668" w:rsidRDefault="00662A44" w:rsidP="00662A44">
      <w:pPr>
        <w:rPr>
          <w:rFonts w:cs="Tahoma"/>
          <w:lang w:val="it-IT"/>
        </w:rPr>
      </w:pPr>
      <w:r w:rsidRPr="002D3668">
        <w:rPr>
          <w:rFonts w:cs="Tahoma"/>
          <w:color w:val="000000"/>
          <w:szCs w:val="18"/>
          <w:lang w:val="it-IT"/>
        </w:rPr>
        <w:t xml:space="preserve">Task Additive CAL per Microsoft </w:t>
      </w:r>
      <w:r w:rsidRPr="002D3668">
        <w:rPr>
          <w:rFonts w:cs="Tahoma"/>
          <w:color w:val="000000"/>
          <w:szCs w:val="20"/>
          <w:lang w:val="it-IT"/>
        </w:rPr>
        <w:t>Dynamics AX 2012 R2 (Utente e Dispositivo)</w:t>
      </w:r>
    </w:p>
    <w:p w:rsidR="00662A44" w:rsidRPr="002D3668" w:rsidRDefault="00662A44" w:rsidP="00662A44">
      <w:pPr>
        <w:keepNext/>
        <w:tabs>
          <w:tab w:val="num" w:pos="720"/>
        </w:tabs>
        <w:outlineLvl w:val="3"/>
        <w:rPr>
          <w:rFonts w:cs="Tahoma"/>
          <w:lang w:val="it-IT"/>
        </w:rPr>
      </w:pPr>
      <w:r w:rsidRPr="002D3668">
        <w:rPr>
          <w:rFonts w:cs="Tahoma"/>
          <w:color w:val="000000"/>
          <w:szCs w:val="18"/>
          <w:lang w:val="it-IT"/>
        </w:rPr>
        <w:t xml:space="preserve">Task CAL per Microsoft </w:t>
      </w:r>
      <w:r w:rsidRPr="002D3668">
        <w:rPr>
          <w:rFonts w:cs="Tahoma"/>
          <w:color w:val="000000"/>
          <w:szCs w:val="20"/>
          <w:lang w:val="it-IT"/>
        </w:rPr>
        <w:t>Dynamics AX 2012 R2 (Utente e Dispositivo)</w:t>
      </w:r>
    </w:p>
    <w:p w:rsidR="00662A44" w:rsidRPr="002D3668" w:rsidRDefault="00662A44" w:rsidP="00662A44">
      <w:pPr>
        <w:keepNext/>
        <w:tabs>
          <w:tab w:val="num" w:pos="720"/>
        </w:tabs>
        <w:outlineLvl w:val="3"/>
        <w:rPr>
          <w:rFonts w:cs="Tahoma"/>
          <w:lang w:val="it-IT"/>
        </w:rPr>
      </w:pPr>
    </w:p>
    <w:p w:rsidR="00662A44" w:rsidRPr="002D3668" w:rsidRDefault="00662A44" w:rsidP="00662A44">
      <w:pPr>
        <w:spacing w:after="60"/>
        <w:rPr>
          <w:rFonts w:cs="Tahoma"/>
          <w:lang w:val="it-IT"/>
        </w:rPr>
      </w:pPr>
      <w:r w:rsidRPr="002D3668">
        <w:rPr>
          <w:rFonts w:cs="Tahoma"/>
          <w:b/>
          <w:lang w:val="it-IT"/>
        </w:rPr>
        <w:t>Modifiche</w:t>
      </w:r>
    </w:p>
    <w:p w:rsidR="00662A44" w:rsidRPr="002D3668" w:rsidRDefault="00662A44" w:rsidP="00662A44">
      <w:pPr>
        <w:keepNext/>
        <w:tabs>
          <w:tab w:val="num" w:pos="720"/>
        </w:tabs>
        <w:outlineLvl w:val="3"/>
        <w:rPr>
          <w:rFonts w:cs="Tahoma"/>
          <w:lang w:val="it-IT"/>
        </w:rPr>
      </w:pPr>
      <w:r w:rsidRPr="002D3668">
        <w:rPr>
          <w:rFonts w:cs="Tahoma"/>
          <w:color w:val="000000"/>
          <w:szCs w:val="20"/>
          <w:lang w:val="it-IT"/>
        </w:rPr>
        <w:t>Visio 2013 Professional</w:t>
      </w:r>
    </w:p>
    <w:p w:rsidR="00662A44" w:rsidRPr="002D3668" w:rsidRDefault="00662A44" w:rsidP="00662A44">
      <w:pPr>
        <w:keepNext/>
        <w:tabs>
          <w:tab w:val="num" w:pos="720"/>
        </w:tabs>
        <w:outlineLvl w:val="3"/>
        <w:rPr>
          <w:rFonts w:cs="Tahoma"/>
          <w:lang w:val="it-IT"/>
        </w:rPr>
      </w:pPr>
    </w:p>
    <w:p w:rsidR="00662A44" w:rsidRPr="002D3668" w:rsidRDefault="00662A44" w:rsidP="0064651F">
      <w:pPr>
        <w:keepNext/>
        <w:tabs>
          <w:tab w:val="num" w:pos="720"/>
        </w:tabs>
        <w:spacing w:after="60"/>
        <w:outlineLvl w:val="3"/>
        <w:rPr>
          <w:rFonts w:cs="Tahoma"/>
          <w:lang w:val="it-IT"/>
        </w:rPr>
      </w:pPr>
      <w:r w:rsidRPr="002D3668">
        <w:rPr>
          <w:rFonts w:cs="Tahoma"/>
          <w:b/>
          <w:lang w:val="it-IT"/>
        </w:rPr>
        <w:t>Prodotti Eliminati</w:t>
      </w:r>
    </w:p>
    <w:p w:rsidR="00662A44" w:rsidRPr="002D3668" w:rsidRDefault="00662A44" w:rsidP="00662A44">
      <w:pPr>
        <w:rPr>
          <w:rFonts w:cs="Tahoma"/>
          <w:lang w:val="it-IT"/>
        </w:rPr>
      </w:pPr>
      <w:r w:rsidRPr="002D3668">
        <w:rPr>
          <w:rFonts w:cs="Tahoma"/>
          <w:color w:val="000000"/>
          <w:szCs w:val="18"/>
          <w:lang w:val="it-IT"/>
        </w:rPr>
        <w:t xml:space="preserve">Enterprise Additive CAL per Microsoft </w:t>
      </w:r>
      <w:r w:rsidRPr="002D3668">
        <w:rPr>
          <w:rFonts w:cs="Tahoma"/>
          <w:color w:val="000000"/>
          <w:szCs w:val="20"/>
          <w:lang w:val="it-IT"/>
        </w:rPr>
        <w:t>Dynamics AX 2012 (Utente e Dispositivo)</w:t>
      </w:r>
    </w:p>
    <w:p w:rsidR="00662A44" w:rsidRPr="002D3668" w:rsidRDefault="00662A44" w:rsidP="00662A44">
      <w:pPr>
        <w:rPr>
          <w:rFonts w:cs="Tahoma"/>
          <w:lang w:val="it-IT"/>
        </w:rPr>
      </w:pPr>
      <w:r w:rsidRPr="002D3668">
        <w:rPr>
          <w:rFonts w:cs="Tahoma"/>
          <w:color w:val="000000"/>
          <w:szCs w:val="18"/>
          <w:lang w:val="it-IT"/>
        </w:rPr>
        <w:t xml:space="preserve">Enterprise CAL per Microsoft </w:t>
      </w:r>
      <w:r w:rsidRPr="002D3668">
        <w:rPr>
          <w:rFonts w:cs="Tahoma"/>
          <w:color w:val="000000"/>
          <w:szCs w:val="20"/>
          <w:lang w:val="it-IT"/>
        </w:rPr>
        <w:t>Dynamics AX 2012 (Utente e Dispositivo)</w:t>
      </w:r>
    </w:p>
    <w:p w:rsidR="00662A44" w:rsidRPr="002D3668" w:rsidRDefault="00662A44" w:rsidP="00662A44">
      <w:pPr>
        <w:rPr>
          <w:rFonts w:cs="Tahoma"/>
          <w:lang w:val="it-IT"/>
        </w:rPr>
      </w:pPr>
      <w:r w:rsidRPr="002D3668">
        <w:rPr>
          <w:rFonts w:cs="Tahoma"/>
          <w:color w:val="000000"/>
          <w:szCs w:val="18"/>
          <w:lang w:val="it-IT"/>
        </w:rPr>
        <w:t xml:space="preserve">Functional Additive CAL per Microsoft </w:t>
      </w:r>
      <w:r w:rsidRPr="002D3668">
        <w:rPr>
          <w:rFonts w:cs="Tahoma"/>
          <w:color w:val="000000"/>
          <w:szCs w:val="20"/>
          <w:lang w:val="it-IT"/>
        </w:rPr>
        <w:t>Dynamics AX 2012 (Utente e Dispositivo)</w:t>
      </w:r>
    </w:p>
    <w:p w:rsidR="00662A44" w:rsidRPr="002D3668" w:rsidRDefault="00662A44" w:rsidP="00662A44">
      <w:pPr>
        <w:rPr>
          <w:rFonts w:cs="Tahoma"/>
          <w:lang w:val="it-IT"/>
        </w:rPr>
      </w:pPr>
      <w:r w:rsidRPr="002D3668">
        <w:rPr>
          <w:rFonts w:cs="Tahoma"/>
          <w:color w:val="000000"/>
          <w:szCs w:val="18"/>
          <w:lang w:val="it-IT"/>
        </w:rPr>
        <w:t xml:space="preserve">Functional CAL per Microsoft </w:t>
      </w:r>
      <w:r w:rsidRPr="002D3668">
        <w:rPr>
          <w:rFonts w:cs="Tahoma"/>
          <w:color w:val="000000"/>
          <w:szCs w:val="20"/>
          <w:lang w:val="it-IT"/>
        </w:rPr>
        <w:t>Dynamics AX 2012 (Utente e Dispositivo)</w:t>
      </w:r>
    </w:p>
    <w:p w:rsidR="00662A44" w:rsidRPr="002D3668" w:rsidRDefault="00662A44" w:rsidP="00662A44">
      <w:pPr>
        <w:rPr>
          <w:rFonts w:cs="Tahoma"/>
          <w:lang w:val="it-IT"/>
        </w:rPr>
      </w:pPr>
      <w:r w:rsidRPr="002D3668">
        <w:rPr>
          <w:rFonts w:cs="Tahoma"/>
          <w:color w:val="000000"/>
          <w:szCs w:val="18"/>
          <w:lang w:val="it-IT"/>
        </w:rPr>
        <w:t xml:space="preserve">Self Serve CAL per Microsoft </w:t>
      </w:r>
      <w:r w:rsidRPr="002D3668">
        <w:rPr>
          <w:rFonts w:cs="Tahoma"/>
          <w:color w:val="000000"/>
          <w:szCs w:val="20"/>
          <w:lang w:val="it-IT"/>
        </w:rPr>
        <w:t>Dynamics AX 2012 (Utente e Dispositivo)</w:t>
      </w:r>
    </w:p>
    <w:p w:rsidR="00662A44" w:rsidRPr="002D3668" w:rsidRDefault="00662A44" w:rsidP="00662A44">
      <w:pPr>
        <w:rPr>
          <w:rFonts w:cs="Tahoma"/>
          <w:lang w:val="it-IT"/>
        </w:rPr>
      </w:pPr>
      <w:r w:rsidRPr="002D3668">
        <w:rPr>
          <w:rFonts w:cs="Tahoma"/>
          <w:color w:val="000000"/>
          <w:szCs w:val="18"/>
          <w:lang w:val="it-IT"/>
        </w:rPr>
        <w:t xml:space="preserve">Microsoft </w:t>
      </w:r>
      <w:r w:rsidRPr="002D3668">
        <w:rPr>
          <w:rFonts w:cs="Tahoma"/>
          <w:color w:val="000000"/>
          <w:szCs w:val="20"/>
          <w:lang w:val="it-IT"/>
        </w:rPr>
        <w:t>Dynamics AX 2012 Server</w:t>
      </w:r>
    </w:p>
    <w:p w:rsidR="00662A44" w:rsidRPr="002D3668" w:rsidRDefault="00662A44" w:rsidP="00662A44">
      <w:pPr>
        <w:rPr>
          <w:rFonts w:cs="Tahoma"/>
          <w:lang w:val="it-IT"/>
        </w:rPr>
      </w:pPr>
      <w:r w:rsidRPr="002D3668">
        <w:rPr>
          <w:rFonts w:cs="Tahoma"/>
          <w:color w:val="000000"/>
          <w:szCs w:val="18"/>
          <w:lang w:val="it-IT"/>
        </w:rPr>
        <w:t xml:space="preserve">Task Additive CAL per Microsoft </w:t>
      </w:r>
      <w:r w:rsidRPr="002D3668">
        <w:rPr>
          <w:rFonts w:cs="Tahoma"/>
          <w:color w:val="000000"/>
          <w:szCs w:val="20"/>
          <w:lang w:val="it-IT"/>
        </w:rPr>
        <w:t>Dynamics AX 2012 (Utente e Dispositivo)</w:t>
      </w:r>
    </w:p>
    <w:p w:rsidR="00662A44" w:rsidRPr="002D3668" w:rsidRDefault="00662A44" w:rsidP="00662A44">
      <w:pPr>
        <w:rPr>
          <w:rFonts w:cs="Tahoma"/>
          <w:lang w:val="it-IT"/>
        </w:rPr>
      </w:pPr>
      <w:r w:rsidRPr="002D3668">
        <w:rPr>
          <w:rFonts w:cs="Tahoma"/>
          <w:color w:val="000000"/>
          <w:szCs w:val="18"/>
          <w:lang w:val="it-IT"/>
        </w:rPr>
        <w:t xml:space="preserve">Task CAL per Microsoft </w:t>
      </w:r>
      <w:r w:rsidRPr="002D3668">
        <w:rPr>
          <w:rFonts w:cs="Tahoma"/>
          <w:color w:val="000000"/>
          <w:szCs w:val="20"/>
          <w:lang w:val="it-IT"/>
        </w:rPr>
        <w:t>Dynamics AX 2012 (Utente e Dispositivo)</w:t>
      </w:r>
    </w:p>
    <w:p w:rsidR="00243B33" w:rsidRPr="002D3668" w:rsidRDefault="00243B33" w:rsidP="00B50A5B">
      <w:pPr>
        <w:rPr>
          <w:rFonts w:cs="Tahoma"/>
          <w:lang w:val="it-IT"/>
        </w:rPr>
      </w:pPr>
    </w:p>
    <w:p w:rsidR="001C1727" w:rsidRPr="002D3668" w:rsidRDefault="001C1727" w:rsidP="00292088">
      <w:pPr>
        <w:rPr>
          <w:rFonts w:cs="Tahoma"/>
          <w:lang w:val="it-IT"/>
        </w:rPr>
      </w:pPr>
    </w:p>
    <w:p w:rsidR="00E06050" w:rsidRPr="002D3668" w:rsidRDefault="00E06050" w:rsidP="00E06050">
      <w:pPr>
        <w:pStyle w:val="Heading2"/>
        <w:ind w:left="0"/>
        <w:jc w:val="both"/>
        <w:rPr>
          <w:rFonts w:ascii="Tahoma" w:hAnsi="Tahoma" w:cs="Tahoma"/>
          <w:lang w:val="it-IT"/>
        </w:rPr>
      </w:pPr>
      <w:bookmarkStart w:id="591" w:name="_Toc363827202"/>
      <w:r w:rsidRPr="002D3668">
        <w:rPr>
          <w:rFonts w:ascii="Tahoma" w:hAnsi="Tahoma" w:cs="Tahoma"/>
          <w:color w:val="FF6600"/>
          <w:lang w:val="it-IT"/>
        </w:rPr>
        <w:lastRenderedPageBreak/>
        <w:t>MODIFICHE APPORTATE NEL MESE DI GENNAIO 2013</w:t>
      </w:r>
      <w:bookmarkEnd w:id="591"/>
    </w:p>
    <w:p w:rsidR="00E06050" w:rsidRPr="002D3668" w:rsidRDefault="00E06050" w:rsidP="00E06050">
      <w:pPr>
        <w:rPr>
          <w:rFonts w:cs="Tahoma"/>
          <w:lang w:val="it-IT"/>
        </w:rPr>
      </w:pPr>
    </w:p>
    <w:p w:rsidR="00E06050" w:rsidRPr="00A80CB3" w:rsidRDefault="00E06050" w:rsidP="003E606C">
      <w:pPr>
        <w:spacing w:after="60"/>
        <w:rPr>
          <w:rFonts w:cs="Tahoma"/>
        </w:rPr>
      </w:pPr>
      <w:r w:rsidRPr="00A80CB3">
        <w:rPr>
          <w:rFonts w:cs="Tahoma"/>
          <w:b/>
        </w:rPr>
        <w:t>Prodotti Aggiunti</w:t>
      </w:r>
    </w:p>
    <w:p w:rsidR="00CC66A0" w:rsidRPr="00A80CB3" w:rsidRDefault="00CC66A0" w:rsidP="00737831">
      <w:pPr>
        <w:keepNext/>
        <w:tabs>
          <w:tab w:val="num" w:pos="720"/>
        </w:tabs>
        <w:outlineLvl w:val="3"/>
        <w:rPr>
          <w:rFonts w:cs="Tahoma"/>
        </w:rPr>
      </w:pPr>
      <w:r w:rsidRPr="00A80CB3">
        <w:rPr>
          <w:rFonts w:cs="Tahoma"/>
          <w:color w:val="000000"/>
          <w:szCs w:val="20"/>
        </w:rPr>
        <w:t>Windows MultiPoint Server 2012 Premium con Windows MultiPoint Server 2012 (CAL) (5 Client)</w:t>
      </w:r>
    </w:p>
    <w:p w:rsidR="00E06050" w:rsidRPr="00A80CB3" w:rsidRDefault="00CC66A0" w:rsidP="00862623">
      <w:pPr>
        <w:keepNext/>
        <w:tabs>
          <w:tab w:val="num" w:pos="720"/>
        </w:tabs>
        <w:outlineLvl w:val="3"/>
        <w:rPr>
          <w:rFonts w:cs="Tahoma"/>
        </w:rPr>
      </w:pPr>
      <w:r w:rsidRPr="00A80CB3">
        <w:rPr>
          <w:rFonts w:cs="Tahoma"/>
          <w:color w:val="000000"/>
          <w:szCs w:val="20"/>
        </w:rPr>
        <w:t>Windows MultiPoint Server 2012 Premium con Windows MultiPoint Server 2012 (CAL) (5 Client) con Windows</w:t>
      </w:r>
    </w:p>
    <w:p w:rsidR="00140B67" w:rsidRPr="00A80CB3" w:rsidRDefault="00140B67" w:rsidP="003E606C">
      <w:pPr>
        <w:spacing w:after="60"/>
        <w:rPr>
          <w:rFonts w:cs="Tahoma"/>
        </w:rPr>
      </w:pPr>
    </w:p>
    <w:p w:rsidR="001D63C2" w:rsidRPr="002D3668" w:rsidRDefault="001D63C2" w:rsidP="003E606C">
      <w:pPr>
        <w:spacing w:after="60"/>
        <w:rPr>
          <w:rFonts w:cs="Tahoma"/>
          <w:lang w:val="it-IT"/>
        </w:rPr>
      </w:pPr>
      <w:r w:rsidRPr="002D3668">
        <w:rPr>
          <w:rFonts w:cs="Tahoma"/>
          <w:b/>
          <w:lang w:val="it-IT"/>
        </w:rPr>
        <w:t>Modifiche</w:t>
      </w:r>
    </w:p>
    <w:p w:rsidR="001D63C2" w:rsidRPr="002D3668" w:rsidRDefault="001D63C2" w:rsidP="00E06050">
      <w:pPr>
        <w:rPr>
          <w:rFonts w:cs="Tahoma"/>
          <w:lang w:val="it-IT"/>
        </w:rPr>
      </w:pPr>
      <w:r w:rsidRPr="002D3668">
        <w:rPr>
          <w:rFonts w:cs="Tahoma"/>
          <w:color w:val="000000"/>
          <w:lang w:val="it-IT"/>
        </w:rPr>
        <w:t>CAL Suite per Windows Small Business Server 2008 per Utenti o Dispositivi Premium</w:t>
      </w:r>
    </w:p>
    <w:p w:rsidR="001D63C2" w:rsidRPr="002D3668" w:rsidRDefault="001D63C2" w:rsidP="00E06050">
      <w:pPr>
        <w:rPr>
          <w:rFonts w:cs="Tahoma"/>
          <w:lang w:val="it-IT"/>
        </w:rPr>
      </w:pPr>
      <w:r w:rsidRPr="002D3668">
        <w:rPr>
          <w:rFonts w:cs="Tahoma"/>
          <w:color w:val="000000"/>
          <w:lang w:val="it-IT"/>
        </w:rPr>
        <w:t>CAL Suite per Windows Small Business Server 2008 per Utenti o Dispositivi Premium (5 Client)</w:t>
      </w:r>
    </w:p>
    <w:p w:rsidR="001D63C2" w:rsidRPr="002D3668" w:rsidRDefault="001D63C2" w:rsidP="00E06050">
      <w:pPr>
        <w:rPr>
          <w:rFonts w:cs="Tahoma"/>
          <w:lang w:val="it-IT"/>
        </w:rPr>
      </w:pPr>
      <w:r w:rsidRPr="002D3668">
        <w:rPr>
          <w:rFonts w:cs="Tahoma"/>
          <w:color w:val="000000"/>
          <w:lang w:val="it-IT"/>
        </w:rPr>
        <w:t>CAL Suite per Windows Small Business Server 2008 per Utenti o Dispositivi Premium (20 Client)</w:t>
      </w:r>
    </w:p>
    <w:p w:rsidR="001D63C2" w:rsidRPr="00A80CB3" w:rsidRDefault="001D63C2" w:rsidP="00E06050">
      <w:pPr>
        <w:rPr>
          <w:rFonts w:cs="Tahoma"/>
        </w:rPr>
      </w:pPr>
      <w:r w:rsidRPr="00A80CB3">
        <w:rPr>
          <w:rFonts w:cs="Tahoma"/>
          <w:color w:val="000000"/>
        </w:rPr>
        <w:t>CAL Suite per Windows Small Business Server 2011 (1 Client)</w:t>
      </w:r>
    </w:p>
    <w:p w:rsidR="001D63C2" w:rsidRPr="00A80CB3" w:rsidRDefault="001D63C2" w:rsidP="001D63C2">
      <w:pPr>
        <w:rPr>
          <w:rFonts w:cs="Tahoma"/>
        </w:rPr>
      </w:pPr>
      <w:r w:rsidRPr="00A80CB3">
        <w:rPr>
          <w:rFonts w:cs="Tahoma"/>
          <w:color w:val="000000"/>
        </w:rPr>
        <w:t>CAL Suite per Windows Small Business Server 2011 (5 Client)</w:t>
      </w:r>
    </w:p>
    <w:p w:rsidR="001D63C2" w:rsidRPr="00A80CB3" w:rsidRDefault="001D63C2" w:rsidP="00E06050">
      <w:pPr>
        <w:rPr>
          <w:rFonts w:cs="Tahoma"/>
        </w:rPr>
      </w:pPr>
      <w:r w:rsidRPr="00A80CB3">
        <w:rPr>
          <w:rFonts w:cs="Tahoma"/>
          <w:color w:val="000000"/>
        </w:rPr>
        <w:t>CAL Suite per Windows Small Business Server 2011 (20 Client)</w:t>
      </w:r>
    </w:p>
    <w:p w:rsidR="001D63C2" w:rsidRPr="00A80CB3" w:rsidRDefault="001D63C2" w:rsidP="001D63C2">
      <w:pPr>
        <w:rPr>
          <w:rFonts w:cs="Tahoma"/>
        </w:rPr>
      </w:pPr>
      <w:r w:rsidRPr="00A80CB3">
        <w:rPr>
          <w:rFonts w:cs="Tahoma"/>
          <w:color w:val="000000"/>
        </w:rPr>
        <w:t>Windows Small Business Server 2011 Standard (5 Client)</w:t>
      </w:r>
    </w:p>
    <w:p w:rsidR="001D63C2" w:rsidRPr="00A80CB3" w:rsidRDefault="001D63C2" w:rsidP="00E06050">
      <w:pPr>
        <w:rPr>
          <w:rFonts w:cs="Tahoma"/>
        </w:rPr>
      </w:pPr>
      <w:r w:rsidRPr="00A80CB3">
        <w:rPr>
          <w:rFonts w:cs="Tahoma"/>
          <w:color w:val="000000"/>
        </w:rPr>
        <w:t>Premium Add-On per Windows Small Business Server 2011 (5 Client)</w:t>
      </w:r>
    </w:p>
    <w:p w:rsidR="001D63C2" w:rsidRPr="00A80CB3" w:rsidRDefault="001D63C2" w:rsidP="00E06050">
      <w:pPr>
        <w:rPr>
          <w:rFonts w:cs="Tahoma"/>
        </w:rPr>
      </w:pPr>
    </w:p>
    <w:p w:rsidR="00E06050" w:rsidRPr="002D3668" w:rsidRDefault="00E06050" w:rsidP="003E606C">
      <w:pPr>
        <w:spacing w:after="60"/>
        <w:rPr>
          <w:rFonts w:cs="Tahoma"/>
          <w:lang w:val="it-IT"/>
        </w:rPr>
      </w:pPr>
      <w:r w:rsidRPr="002D3668">
        <w:rPr>
          <w:rFonts w:cs="Tahoma"/>
          <w:b/>
          <w:lang w:val="it-IT"/>
        </w:rPr>
        <w:t>Prodotti Eliminati</w:t>
      </w:r>
    </w:p>
    <w:p w:rsidR="00E06050" w:rsidRPr="002D3668" w:rsidRDefault="00E06050" w:rsidP="00E06050">
      <w:pPr>
        <w:rPr>
          <w:rFonts w:cs="Tahoma"/>
          <w:lang w:val="it-IT"/>
        </w:rPr>
      </w:pPr>
      <w:r w:rsidRPr="002D3668">
        <w:rPr>
          <w:rFonts w:cs="Tahoma"/>
          <w:color w:val="000000"/>
          <w:lang w:val="it-IT"/>
        </w:rPr>
        <w:t>Licenza di Gestione Client per OSE per Windows Embedded Device Manager 2011</w:t>
      </w:r>
    </w:p>
    <w:p w:rsidR="00E06050" w:rsidRPr="002D3668" w:rsidRDefault="00E06050" w:rsidP="00E06050">
      <w:pPr>
        <w:rPr>
          <w:rFonts w:cs="Tahoma"/>
          <w:lang w:val="it-IT"/>
        </w:rPr>
      </w:pPr>
      <w:r w:rsidRPr="002D3668">
        <w:rPr>
          <w:rFonts w:cs="Tahoma"/>
          <w:color w:val="000000"/>
          <w:lang w:val="it-IT"/>
        </w:rPr>
        <w:t>Licenza di Gestione Client per Utente per Windows Embedded Device Manager 2011</w:t>
      </w:r>
    </w:p>
    <w:p w:rsidR="00844BAF" w:rsidRPr="002D3668" w:rsidRDefault="00844BAF" w:rsidP="00E06050">
      <w:pPr>
        <w:rPr>
          <w:rFonts w:cs="Tahoma"/>
          <w:lang w:val="it-IT"/>
        </w:rPr>
      </w:pPr>
      <w:r w:rsidRPr="002D3668">
        <w:rPr>
          <w:rFonts w:cs="Tahoma"/>
          <w:color w:val="000000"/>
          <w:szCs w:val="20"/>
          <w:lang w:val="it-IT"/>
        </w:rPr>
        <w:t>Licenza CAL per Dispositivo per Windows Server 2008 per Windows Essential Server Solutions (5 Client)</w:t>
      </w:r>
    </w:p>
    <w:p w:rsidR="00844BAF" w:rsidRPr="002D3668" w:rsidRDefault="00844BAF" w:rsidP="00E06050">
      <w:pPr>
        <w:rPr>
          <w:rFonts w:cs="Tahoma"/>
          <w:lang w:val="it-IT"/>
        </w:rPr>
      </w:pPr>
      <w:r w:rsidRPr="002D3668">
        <w:rPr>
          <w:rFonts w:cs="Tahoma"/>
          <w:color w:val="000000"/>
          <w:szCs w:val="20"/>
          <w:lang w:val="it-IT"/>
        </w:rPr>
        <w:t>User CAL per Windows Server 2008 per Windows Essential Server Solutions (5 Client)</w:t>
      </w:r>
    </w:p>
    <w:p w:rsidR="00844BAF" w:rsidRPr="00A80CB3" w:rsidRDefault="00844BAF" w:rsidP="00844BAF">
      <w:pPr>
        <w:keepNext/>
        <w:tabs>
          <w:tab w:val="num" w:pos="720"/>
        </w:tabs>
        <w:outlineLvl w:val="3"/>
        <w:rPr>
          <w:rFonts w:cs="Tahoma"/>
        </w:rPr>
      </w:pPr>
      <w:r w:rsidRPr="00A80CB3">
        <w:rPr>
          <w:rFonts w:cs="Tahoma"/>
          <w:color w:val="000000"/>
          <w:szCs w:val="20"/>
        </w:rPr>
        <w:t>Windows MultiPoint Server 2011 Premium con Windows MultiPoint Server 2011 (CAL) (5 Client)</w:t>
      </w:r>
    </w:p>
    <w:p w:rsidR="00E06050" w:rsidRPr="00A80CB3" w:rsidRDefault="00844BAF" w:rsidP="00E06050">
      <w:pPr>
        <w:rPr>
          <w:rFonts w:cs="Tahoma"/>
        </w:rPr>
      </w:pPr>
      <w:r w:rsidRPr="00A80CB3">
        <w:rPr>
          <w:rFonts w:cs="Tahoma"/>
          <w:color w:val="000000"/>
          <w:szCs w:val="20"/>
        </w:rPr>
        <w:t>Windows MultiPoint Server 2011 Premium con Windows MultiPoint Server 2011 (CAL) (5 Client) con Windows</w:t>
      </w:r>
    </w:p>
    <w:p w:rsidR="00A12176" w:rsidRPr="00877BA3" w:rsidRDefault="00A12176" w:rsidP="00BA756F">
      <w:pPr>
        <w:pStyle w:val="Heading2"/>
        <w:ind w:left="0"/>
        <w:jc w:val="both"/>
        <w:rPr>
          <w:rFonts w:ascii="Tahoma" w:hAnsi="Tahoma" w:cs="Tahoma"/>
          <w:sz w:val="18"/>
          <w:szCs w:val="18"/>
        </w:rPr>
      </w:pPr>
    </w:p>
    <w:p w:rsidR="001C1727" w:rsidRPr="00A80CB3" w:rsidRDefault="001C1727">
      <w:pPr>
        <w:rPr>
          <w:rFonts w:cs="Tahoma"/>
        </w:rPr>
      </w:pPr>
    </w:p>
    <w:p w:rsidR="00173A20" w:rsidRPr="002D3668" w:rsidRDefault="00173A20" w:rsidP="00BA756F">
      <w:pPr>
        <w:pStyle w:val="Heading2"/>
        <w:ind w:left="0"/>
        <w:jc w:val="both"/>
        <w:rPr>
          <w:rFonts w:ascii="Tahoma" w:hAnsi="Tahoma" w:cs="Tahoma"/>
          <w:lang w:val="it-IT"/>
        </w:rPr>
      </w:pPr>
      <w:bookmarkStart w:id="592" w:name="_Toc363827203"/>
      <w:r w:rsidRPr="002D3668">
        <w:rPr>
          <w:rFonts w:ascii="Tahoma" w:hAnsi="Tahoma" w:cs="Tahoma"/>
          <w:color w:val="FF6600"/>
          <w:lang w:val="it-IT"/>
        </w:rPr>
        <w:t>MODIFICHE APPORTATE NEL MESE DI DICEMBRE 2012</w:t>
      </w:r>
      <w:bookmarkEnd w:id="582"/>
      <w:bookmarkEnd w:id="592"/>
    </w:p>
    <w:p w:rsidR="00173A20" w:rsidRPr="002D3668" w:rsidRDefault="00173A20" w:rsidP="00173A20">
      <w:pPr>
        <w:jc w:val="both"/>
        <w:outlineLvl w:val="1"/>
        <w:rPr>
          <w:rFonts w:cs="Tahoma"/>
          <w:lang w:val="it-IT"/>
        </w:rPr>
      </w:pPr>
    </w:p>
    <w:p w:rsidR="00173A20" w:rsidRPr="002D3668" w:rsidRDefault="00173A20" w:rsidP="003E606C">
      <w:pPr>
        <w:spacing w:after="60"/>
        <w:rPr>
          <w:rFonts w:cs="Tahoma"/>
          <w:lang w:val="it-IT"/>
        </w:rPr>
      </w:pPr>
      <w:r w:rsidRPr="002D3668">
        <w:rPr>
          <w:rFonts w:cs="Tahoma"/>
          <w:b/>
          <w:lang w:val="it-IT"/>
        </w:rPr>
        <w:t>Prodotti Aggiunti</w:t>
      </w:r>
    </w:p>
    <w:p w:rsidR="00173A20" w:rsidRPr="002D3668" w:rsidRDefault="00BA756F" w:rsidP="00173A20">
      <w:pPr>
        <w:rPr>
          <w:rFonts w:cs="Tahoma"/>
          <w:lang w:val="it-IT"/>
        </w:rPr>
      </w:pPr>
      <w:r w:rsidRPr="002D3668">
        <w:rPr>
          <w:rFonts w:cs="Tahoma"/>
          <w:color w:val="000000"/>
          <w:lang w:val="it-IT"/>
        </w:rPr>
        <w:t>Access 2013</w:t>
      </w:r>
    </w:p>
    <w:p w:rsidR="00BA756F" w:rsidRPr="002D3668" w:rsidRDefault="00BA756F" w:rsidP="00173A20">
      <w:pPr>
        <w:rPr>
          <w:rFonts w:cs="Tahoma"/>
          <w:lang w:val="it-IT"/>
        </w:rPr>
      </w:pPr>
      <w:r w:rsidRPr="002D3668">
        <w:rPr>
          <w:rFonts w:cs="Tahoma"/>
          <w:color w:val="000000"/>
          <w:lang w:val="it-IT"/>
        </w:rPr>
        <w:t>Excel 2013</w:t>
      </w:r>
    </w:p>
    <w:p w:rsidR="00BA756F" w:rsidRPr="002D3668" w:rsidRDefault="00BA756F" w:rsidP="00173A20">
      <w:pPr>
        <w:rPr>
          <w:rFonts w:cs="Tahoma"/>
          <w:lang w:val="it-IT"/>
        </w:rPr>
      </w:pPr>
      <w:r w:rsidRPr="002D3668">
        <w:rPr>
          <w:rFonts w:cs="Tahoma"/>
          <w:color w:val="000000"/>
          <w:lang w:val="it-IT"/>
        </w:rPr>
        <w:t>Enterprise CAL per Exchange 2013 con Servizi</w:t>
      </w:r>
    </w:p>
    <w:p w:rsidR="00BA756F" w:rsidRPr="002D3668" w:rsidRDefault="00BA756F" w:rsidP="00173A20">
      <w:pPr>
        <w:rPr>
          <w:rFonts w:cs="Tahoma"/>
          <w:lang w:val="it-IT"/>
        </w:rPr>
      </w:pPr>
      <w:r w:rsidRPr="002D3668">
        <w:rPr>
          <w:rFonts w:cs="Tahoma"/>
          <w:color w:val="000000"/>
          <w:lang w:val="it-IT"/>
        </w:rPr>
        <w:t>Enterprise CAL per Exchange 2013 senza Servizi</w:t>
      </w:r>
    </w:p>
    <w:p w:rsidR="00BA756F" w:rsidRPr="002D3668" w:rsidRDefault="00BA756F" w:rsidP="00173A20">
      <w:pPr>
        <w:rPr>
          <w:rFonts w:cs="Tahoma"/>
          <w:lang w:val="it-IT"/>
        </w:rPr>
      </w:pPr>
      <w:r w:rsidRPr="002D3668">
        <w:rPr>
          <w:rFonts w:cs="Tahoma"/>
          <w:color w:val="000000"/>
          <w:lang w:val="it-IT"/>
        </w:rPr>
        <w:t>Exchange Server Enterprise 2013</w:t>
      </w:r>
    </w:p>
    <w:p w:rsidR="00BA756F" w:rsidRPr="002D3668" w:rsidRDefault="00BA756F" w:rsidP="00173A20">
      <w:pPr>
        <w:rPr>
          <w:rFonts w:cs="Tahoma"/>
          <w:lang w:val="it-IT"/>
        </w:rPr>
      </w:pPr>
      <w:r w:rsidRPr="002D3668">
        <w:rPr>
          <w:rFonts w:cs="Tahoma"/>
          <w:color w:val="000000"/>
          <w:lang w:val="it-IT"/>
        </w:rPr>
        <w:t>Exchange Server Standard 2013</w:t>
      </w:r>
    </w:p>
    <w:p w:rsidR="00BA756F" w:rsidRPr="002D3668" w:rsidRDefault="00BA756F" w:rsidP="00173A20">
      <w:pPr>
        <w:rPr>
          <w:rFonts w:cs="Tahoma"/>
          <w:lang w:val="it-IT"/>
        </w:rPr>
      </w:pPr>
      <w:r w:rsidRPr="002D3668">
        <w:rPr>
          <w:rFonts w:cs="Tahoma"/>
          <w:color w:val="000000"/>
          <w:lang w:val="it-IT"/>
        </w:rPr>
        <w:t>Standard CAL per Exchange 2013</w:t>
      </w:r>
    </w:p>
    <w:p w:rsidR="00BA756F" w:rsidRPr="002D3668" w:rsidRDefault="00BA756F" w:rsidP="00173A20">
      <w:pPr>
        <w:rPr>
          <w:rFonts w:cs="Tahoma"/>
          <w:lang w:val="it-IT"/>
        </w:rPr>
      </w:pPr>
      <w:r w:rsidRPr="002D3668">
        <w:rPr>
          <w:rFonts w:cs="Tahoma"/>
          <w:color w:val="000000"/>
          <w:lang w:val="it-IT"/>
        </w:rPr>
        <w:t>InfoPath 2013</w:t>
      </w:r>
    </w:p>
    <w:p w:rsidR="00BA756F" w:rsidRPr="002D3668" w:rsidRDefault="00BA756F" w:rsidP="00173A20">
      <w:pPr>
        <w:rPr>
          <w:rFonts w:cs="Tahoma"/>
          <w:lang w:val="it-IT"/>
        </w:rPr>
      </w:pPr>
      <w:r w:rsidRPr="002D3668">
        <w:rPr>
          <w:rFonts w:cs="Tahoma"/>
          <w:color w:val="000000"/>
          <w:lang w:val="it-IT"/>
        </w:rPr>
        <w:t>Lync 2013</w:t>
      </w:r>
    </w:p>
    <w:p w:rsidR="00BA756F" w:rsidRPr="002D3668" w:rsidRDefault="00BA756F" w:rsidP="00173A20">
      <w:pPr>
        <w:rPr>
          <w:rFonts w:cs="Tahoma"/>
          <w:lang w:val="it-IT"/>
        </w:rPr>
      </w:pPr>
      <w:r w:rsidRPr="002D3668">
        <w:rPr>
          <w:rFonts w:cs="Tahoma"/>
          <w:color w:val="000000"/>
          <w:lang w:val="it-IT"/>
        </w:rPr>
        <w:t>Lync Server 2013</w:t>
      </w:r>
    </w:p>
    <w:p w:rsidR="00BA756F" w:rsidRPr="002D3668" w:rsidRDefault="00BA756F" w:rsidP="00173A20">
      <w:pPr>
        <w:rPr>
          <w:rFonts w:cs="Tahoma"/>
          <w:lang w:val="it-IT"/>
        </w:rPr>
      </w:pPr>
      <w:r w:rsidRPr="002D3668">
        <w:rPr>
          <w:rFonts w:cs="Tahoma"/>
          <w:color w:val="000000"/>
          <w:lang w:val="it-IT"/>
        </w:rPr>
        <w:t>Enterprise CAL per Lync Server 2013</w:t>
      </w:r>
    </w:p>
    <w:p w:rsidR="00BA756F" w:rsidRPr="002D3668" w:rsidRDefault="00BA756F" w:rsidP="00173A20">
      <w:pPr>
        <w:rPr>
          <w:rFonts w:cs="Tahoma"/>
          <w:lang w:val="it-IT"/>
        </w:rPr>
      </w:pPr>
      <w:r w:rsidRPr="002D3668">
        <w:rPr>
          <w:rFonts w:cs="Tahoma"/>
          <w:color w:val="000000"/>
          <w:lang w:val="it-IT"/>
        </w:rPr>
        <w:t>Plus CAL per Lync Server 2013</w:t>
      </w:r>
    </w:p>
    <w:p w:rsidR="00BA756F" w:rsidRPr="00A80CB3" w:rsidRDefault="00BA756F" w:rsidP="00173A20">
      <w:pPr>
        <w:rPr>
          <w:rFonts w:cs="Tahoma"/>
        </w:rPr>
      </w:pPr>
      <w:r w:rsidRPr="00A80CB3">
        <w:rPr>
          <w:rFonts w:cs="Tahoma"/>
          <w:color w:val="000000"/>
        </w:rPr>
        <w:t>Standard CAL per Lync Server 2013</w:t>
      </w:r>
    </w:p>
    <w:p w:rsidR="00BA756F" w:rsidRPr="00A80CB3" w:rsidRDefault="00BA756F" w:rsidP="00173A20">
      <w:pPr>
        <w:rPr>
          <w:rFonts w:cs="Tahoma"/>
        </w:rPr>
      </w:pPr>
      <w:r w:rsidRPr="00A80CB3">
        <w:rPr>
          <w:rFonts w:cs="Tahoma"/>
          <w:color w:val="000000"/>
        </w:rPr>
        <w:t>Office Home and Student RT 2013</w:t>
      </w:r>
    </w:p>
    <w:p w:rsidR="00BA756F" w:rsidRPr="00A80CB3" w:rsidRDefault="00BA756F" w:rsidP="00173A20">
      <w:pPr>
        <w:rPr>
          <w:rFonts w:cs="Tahoma"/>
        </w:rPr>
      </w:pPr>
      <w:r w:rsidRPr="00A80CB3">
        <w:rPr>
          <w:rFonts w:cs="Tahoma"/>
          <w:color w:val="000000"/>
        </w:rPr>
        <w:t>Office Multi Language Pack 2013</w:t>
      </w:r>
    </w:p>
    <w:p w:rsidR="00BA756F" w:rsidRPr="00A80CB3" w:rsidRDefault="00BA756F" w:rsidP="00173A20">
      <w:pPr>
        <w:rPr>
          <w:rFonts w:cs="Tahoma"/>
        </w:rPr>
      </w:pPr>
      <w:r w:rsidRPr="00A80CB3">
        <w:rPr>
          <w:rFonts w:cs="Tahoma"/>
          <w:color w:val="000000"/>
        </w:rPr>
        <w:t>Office Professional Plus 2013</w:t>
      </w:r>
    </w:p>
    <w:p w:rsidR="00BA756F" w:rsidRPr="00A80CB3" w:rsidRDefault="00BA756F" w:rsidP="00173A20">
      <w:pPr>
        <w:rPr>
          <w:rFonts w:cs="Tahoma"/>
        </w:rPr>
      </w:pPr>
      <w:r w:rsidRPr="00A80CB3">
        <w:rPr>
          <w:rFonts w:cs="Tahoma"/>
          <w:color w:val="000000"/>
        </w:rPr>
        <w:t>Office Standard 2013</w:t>
      </w:r>
    </w:p>
    <w:p w:rsidR="00BA756F" w:rsidRPr="00A80CB3" w:rsidRDefault="00BA756F" w:rsidP="00173A20">
      <w:pPr>
        <w:rPr>
          <w:rFonts w:cs="Tahoma"/>
        </w:rPr>
      </w:pPr>
      <w:r w:rsidRPr="00A80CB3">
        <w:rPr>
          <w:rFonts w:cs="Tahoma"/>
          <w:color w:val="000000"/>
        </w:rPr>
        <w:t>OneNote 2013</w:t>
      </w:r>
    </w:p>
    <w:p w:rsidR="00BA756F" w:rsidRPr="00A80CB3" w:rsidRDefault="00BA756F" w:rsidP="00173A20">
      <w:pPr>
        <w:rPr>
          <w:rFonts w:cs="Tahoma"/>
        </w:rPr>
      </w:pPr>
      <w:r w:rsidRPr="00A80CB3">
        <w:rPr>
          <w:rFonts w:cs="Tahoma"/>
          <w:color w:val="000000"/>
        </w:rPr>
        <w:t>Outlook 2013</w:t>
      </w:r>
    </w:p>
    <w:p w:rsidR="00BA756F" w:rsidRPr="00A80CB3" w:rsidRDefault="00BA756F" w:rsidP="00173A20">
      <w:pPr>
        <w:rPr>
          <w:rFonts w:cs="Tahoma"/>
        </w:rPr>
      </w:pPr>
      <w:r w:rsidRPr="00A80CB3">
        <w:rPr>
          <w:rFonts w:cs="Tahoma"/>
          <w:color w:val="000000"/>
        </w:rPr>
        <w:t>PowerPoint 2013</w:t>
      </w:r>
    </w:p>
    <w:p w:rsidR="00BA756F" w:rsidRPr="00A80CB3" w:rsidRDefault="00BA756F" w:rsidP="00173A20">
      <w:pPr>
        <w:rPr>
          <w:rFonts w:cs="Tahoma"/>
        </w:rPr>
      </w:pPr>
      <w:r w:rsidRPr="00A80CB3">
        <w:rPr>
          <w:rFonts w:cs="Tahoma"/>
          <w:color w:val="000000"/>
        </w:rPr>
        <w:t>Project Standard 2013</w:t>
      </w:r>
    </w:p>
    <w:p w:rsidR="00BA756F" w:rsidRPr="00A80CB3" w:rsidRDefault="00BA756F" w:rsidP="00173A20">
      <w:pPr>
        <w:rPr>
          <w:rFonts w:cs="Tahoma"/>
        </w:rPr>
      </w:pPr>
      <w:r w:rsidRPr="00A80CB3">
        <w:rPr>
          <w:rFonts w:cs="Tahoma"/>
          <w:color w:val="000000"/>
        </w:rPr>
        <w:t>Project Professional 2013</w:t>
      </w:r>
    </w:p>
    <w:p w:rsidR="00BA756F" w:rsidRPr="00A80CB3" w:rsidRDefault="00BA756F" w:rsidP="00173A20">
      <w:pPr>
        <w:rPr>
          <w:rFonts w:cs="Tahoma"/>
        </w:rPr>
      </w:pPr>
      <w:r w:rsidRPr="00A80CB3">
        <w:rPr>
          <w:rFonts w:cs="Tahoma"/>
          <w:color w:val="000000"/>
        </w:rPr>
        <w:t>Project Server 2013</w:t>
      </w:r>
    </w:p>
    <w:p w:rsidR="00BA756F" w:rsidRPr="00A80CB3" w:rsidRDefault="00BA756F" w:rsidP="00173A20">
      <w:pPr>
        <w:rPr>
          <w:rFonts w:cs="Tahoma"/>
        </w:rPr>
      </w:pPr>
      <w:r w:rsidRPr="00A80CB3">
        <w:rPr>
          <w:rFonts w:cs="Tahoma"/>
          <w:color w:val="000000"/>
        </w:rPr>
        <w:t>CAL per Project Server 2013</w:t>
      </w:r>
    </w:p>
    <w:p w:rsidR="00BA756F" w:rsidRPr="00A80CB3" w:rsidRDefault="00FE3510" w:rsidP="00173A20">
      <w:pPr>
        <w:rPr>
          <w:rFonts w:cs="Tahoma"/>
        </w:rPr>
      </w:pPr>
      <w:r w:rsidRPr="00A80CB3">
        <w:rPr>
          <w:rFonts w:cs="Tahoma"/>
          <w:color w:val="000000"/>
        </w:rPr>
        <w:t>Publisher 2013</w:t>
      </w:r>
    </w:p>
    <w:p w:rsidR="00FE3510" w:rsidRPr="00A80CB3" w:rsidRDefault="00FE3510" w:rsidP="00173A20">
      <w:pPr>
        <w:rPr>
          <w:rFonts w:cs="Tahoma"/>
        </w:rPr>
      </w:pPr>
      <w:r w:rsidRPr="00A80CB3">
        <w:rPr>
          <w:rFonts w:cs="Tahoma"/>
          <w:color w:val="000000"/>
        </w:rPr>
        <w:t>Enterprise CAL per SharePoint 2013</w:t>
      </w:r>
    </w:p>
    <w:p w:rsidR="00FE3510" w:rsidRPr="00A80CB3" w:rsidRDefault="00FE3510" w:rsidP="00173A20">
      <w:pPr>
        <w:rPr>
          <w:rFonts w:cs="Tahoma"/>
        </w:rPr>
      </w:pPr>
      <w:r w:rsidRPr="00A80CB3">
        <w:rPr>
          <w:rFonts w:cs="Tahoma"/>
          <w:color w:val="000000"/>
        </w:rPr>
        <w:t>SharePoint Server 2013</w:t>
      </w:r>
    </w:p>
    <w:p w:rsidR="00FE3510" w:rsidRPr="00A80CB3" w:rsidRDefault="00FE3510" w:rsidP="00173A20">
      <w:pPr>
        <w:rPr>
          <w:rFonts w:cs="Tahoma"/>
        </w:rPr>
      </w:pPr>
      <w:r w:rsidRPr="00A80CB3">
        <w:rPr>
          <w:rFonts w:cs="Tahoma"/>
          <w:color w:val="000000"/>
        </w:rPr>
        <w:t>Standard CAL per SharePoint 2013</w:t>
      </w:r>
    </w:p>
    <w:p w:rsidR="00FE3510" w:rsidRPr="00A80CB3" w:rsidRDefault="00FE3510" w:rsidP="00173A20">
      <w:pPr>
        <w:rPr>
          <w:rFonts w:cs="Tahoma"/>
        </w:rPr>
      </w:pPr>
      <w:r w:rsidRPr="00A80CB3">
        <w:rPr>
          <w:rFonts w:cs="Tahoma"/>
          <w:color w:val="000000"/>
        </w:rPr>
        <w:t>Visio Professional 2013</w:t>
      </w:r>
    </w:p>
    <w:p w:rsidR="00FE3510" w:rsidRPr="00A80CB3" w:rsidRDefault="00FE3510" w:rsidP="00173A20">
      <w:pPr>
        <w:rPr>
          <w:rFonts w:cs="Tahoma"/>
        </w:rPr>
      </w:pPr>
      <w:r w:rsidRPr="00A80CB3">
        <w:rPr>
          <w:rFonts w:cs="Tahoma"/>
          <w:color w:val="000000"/>
        </w:rPr>
        <w:lastRenderedPageBreak/>
        <w:t>Visio Standard 2013</w:t>
      </w:r>
    </w:p>
    <w:p w:rsidR="00FE3510" w:rsidRPr="00A80CB3" w:rsidRDefault="00FE3510" w:rsidP="00173A20">
      <w:pPr>
        <w:rPr>
          <w:rFonts w:cs="Tahoma"/>
        </w:rPr>
      </w:pPr>
      <w:r w:rsidRPr="00A80CB3">
        <w:rPr>
          <w:rFonts w:cs="Tahoma"/>
          <w:color w:val="000000"/>
        </w:rPr>
        <w:t>Word 2013</w:t>
      </w:r>
    </w:p>
    <w:p w:rsidR="00FE3510" w:rsidRPr="00A80CB3" w:rsidRDefault="00FE3510" w:rsidP="00173A20">
      <w:pPr>
        <w:rPr>
          <w:rFonts w:cs="Tahoma"/>
        </w:rPr>
      </w:pPr>
      <w:r w:rsidRPr="00A80CB3">
        <w:rPr>
          <w:rFonts w:cs="Tahoma"/>
          <w:color w:val="000000"/>
        </w:rPr>
        <w:t>Windows MultiPoint Server Standard 2012</w:t>
      </w:r>
    </w:p>
    <w:p w:rsidR="00FE3510" w:rsidRPr="00A80CB3" w:rsidRDefault="00FE3510" w:rsidP="00173A20">
      <w:pPr>
        <w:rPr>
          <w:rFonts w:cs="Tahoma"/>
        </w:rPr>
      </w:pPr>
      <w:r w:rsidRPr="00A80CB3">
        <w:rPr>
          <w:rFonts w:cs="Tahoma"/>
          <w:color w:val="000000"/>
        </w:rPr>
        <w:t>Windows MultiPoint Server Premium 2012</w:t>
      </w:r>
    </w:p>
    <w:p w:rsidR="00FE3510" w:rsidRPr="00A80CB3" w:rsidRDefault="00FE3510" w:rsidP="00173A20">
      <w:pPr>
        <w:rPr>
          <w:rFonts w:cs="Tahoma"/>
        </w:rPr>
      </w:pPr>
      <w:r w:rsidRPr="00A80CB3">
        <w:rPr>
          <w:rFonts w:cs="Tahoma"/>
          <w:color w:val="000000"/>
        </w:rPr>
        <w:t>Licenza CAL per Windows MultiPoint Server 2012</w:t>
      </w:r>
    </w:p>
    <w:p w:rsidR="00FE3510" w:rsidRPr="002D3668" w:rsidRDefault="00FE3510" w:rsidP="00173A20">
      <w:pPr>
        <w:rPr>
          <w:rFonts w:cs="Tahoma"/>
          <w:lang w:val="it-IT"/>
        </w:rPr>
      </w:pPr>
      <w:r w:rsidRPr="002D3668">
        <w:rPr>
          <w:rFonts w:cs="Tahoma"/>
          <w:color w:val="000000"/>
          <w:lang w:val="it-IT"/>
        </w:rPr>
        <w:t>Licenza CAL per Windows MultiPoint Server con Licenza CAL per Windows Server 2012</w:t>
      </w:r>
    </w:p>
    <w:p w:rsidR="006F741C" w:rsidRPr="002D3668" w:rsidRDefault="006F741C" w:rsidP="006F741C">
      <w:pPr>
        <w:rPr>
          <w:rFonts w:cs="Tahoma"/>
          <w:lang w:val="it-IT"/>
        </w:rPr>
      </w:pPr>
      <w:r w:rsidRPr="002D3668">
        <w:rPr>
          <w:rFonts w:cs="Tahoma"/>
          <w:color w:val="000000"/>
          <w:lang w:val="it-IT"/>
        </w:rPr>
        <w:t>Windows Intune (Per Utente)</w:t>
      </w:r>
    </w:p>
    <w:p w:rsidR="006F741C" w:rsidRPr="002D3668" w:rsidRDefault="006F741C" w:rsidP="006F741C">
      <w:pPr>
        <w:rPr>
          <w:rFonts w:cs="Tahoma"/>
          <w:lang w:val="it-IT"/>
        </w:rPr>
      </w:pPr>
      <w:r w:rsidRPr="002D3668">
        <w:rPr>
          <w:rFonts w:cs="Tahoma"/>
          <w:color w:val="000000"/>
          <w:lang w:val="it-IT"/>
        </w:rPr>
        <w:t>Componente Aggiuntivo per Windows Intune per System Center Configuration Manager e System Center EndPoint Protection (Per Utente)</w:t>
      </w:r>
    </w:p>
    <w:p w:rsidR="00FE3510" w:rsidRPr="00A80CB3" w:rsidRDefault="00FE3510" w:rsidP="00173A20">
      <w:pPr>
        <w:rPr>
          <w:rFonts w:cs="Tahoma"/>
        </w:rPr>
      </w:pPr>
      <w:r w:rsidRPr="00A80CB3">
        <w:rPr>
          <w:rFonts w:cs="Tahoma"/>
          <w:color w:val="000000"/>
        </w:rPr>
        <w:t>Windows Intune USL</w:t>
      </w:r>
    </w:p>
    <w:p w:rsidR="00FE3510" w:rsidRPr="00A80CB3" w:rsidRDefault="00FE3510" w:rsidP="00173A20">
      <w:pPr>
        <w:rPr>
          <w:rFonts w:cs="Tahoma"/>
        </w:rPr>
      </w:pPr>
      <w:r w:rsidRPr="00A80CB3">
        <w:rPr>
          <w:rFonts w:cs="Tahoma"/>
          <w:color w:val="000000"/>
        </w:rPr>
        <w:t>USL Add-On per Windows Intune</w:t>
      </w:r>
    </w:p>
    <w:p w:rsidR="00FE3510" w:rsidRPr="00A80CB3" w:rsidRDefault="00FE3510" w:rsidP="00173A20">
      <w:pPr>
        <w:rPr>
          <w:rFonts w:cs="Tahoma"/>
        </w:rPr>
      </w:pPr>
      <w:r w:rsidRPr="00A80CB3">
        <w:rPr>
          <w:rFonts w:cs="Tahoma"/>
          <w:color w:val="000000"/>
        </w:rPr>
        <w:t>USL Add-On per Windows Intune Extra Storage 1 GB</w:t>
      </w:r>
    </w:p>
    <w:p w:rsidR="00FE3510" w:rsidRPr="002D3668" w:rsidRDefault="00FE3510" w:rsidP="00173A20">
      <w:pPr>
        <w:rPr>
          <w:rFonts w:cs="Tahoma"/>
          <w:lang w:val="it-IT"/>
        </w:rPr>
      </w:pPr>
      <w:r w:rsidRPr="002D3668">
        <w:rPr>
          <w:rFonts w:cs="Tahoma"/>
          <w:color w:val="000000"/>
          <w:lang w:val="it-IT"/>
        </w:rPr>
        <w:t>Win Pro con MDOP 8</w:t>
      </w:r>
    </w:p>
    <w:p w:rsidR="00173A20" w:rsidRPr="002D3668" w:rsidRDefault="00173A20" w:rsidP="00173A20">
      <w:pPr>
        <w:keepNext/>
        <w:tabs>
          <w:tab w:val="num" w:pos="720"/>
        </w:tabs>
        <w:spacing w:before="60"/>
        <w:outlineLvl w:val="3"/>
        <w:rPr>
          <w:rFonts w:cs="Tahoma"/>
          <w:lang w:val="it-IT"/>
        </w:rPr>
      </w:pPr>
    </w:p>
    <w:p w:rsidR="00173A20" w:rsidRPr="002D3668" w:rsidRDefault="00173A20" w:rsidP="003E606C">
      <w:pPr>
        <w:spacing w:after="60"/>
        <w:rPr>
          <w:rFonts w:cs="Tahoma"/>
          <w:lang w:val="it-IT"/>
        </w:rPr>
      </w:pPr>
      <w:r w:rsidRPr="002D3668">
        <w:rPr>
          <w:rFonts w:cs="Tahoma"/>
          <w:b/>
          <w:lang w:val="it-IT"/>
        </w:rPr>
        <w:t xml:space="preserve">Promozioni </w:t>
      </w:r>
    </w:p>
    <w:p w:rsidR="00173A20" w:rsidRPr="002D3668" w:rsidRDefault="00FE3510" w:rsidP="00173A20">
      <w:pPr>
        <w:outlineLvl w:val="1"/>
        <w:rPr>
          <w:rFonts w:cs="Tahoma"/>
          <w:lang w:val="it-IT"/>
        </w:rPr>
      </w:pPr>
      <w:r w:rsidRPr="002D3668">
        <w:rPr>
          <w:rFonts w:cs="Tahoma"/>
          <w:color w:val="000000"/>
          <w:szCs w:val="18"/>
          <w:lang w:val="it-IT"/>
        </w:rPr>
        <w:t>Sono state aggiunte le seguenti promozioni:</w:t>
      </w:r>
    </w:p>
    <w:p w:rsidR="00FE3510" w:rsidRPr="002D3668" w:rsidRDefault="00A4121E" w:rsidP="00173A20">
      <w:pPr>
        <w:outlineLvl w:val="1"/>
        <w:rPr>
          <w:rFonts w:cs="Tahoma"/>
          <w:lang w:val="it-IT"/>
        </w:rPr>
      </w:pPr>
      <w:r w:rsidRPr="002D3668">
        <w:rPr>
          <w:rFonts w:cs="Tahoma"/>
          <w:color w:val="000000"/>
          <w:szCs w:val="18"/>
          <w:lang w:val="it-IT"/>
        </w:rPr>
        <w:t>Microsoft Dynamics AX 2012 R2 - Promozione: Acquista Una Enterprise CAL e Ricevi Una Functional CAL</w:t>
      </w:r>
    </w:p>
    <w:p w:rsidR="00A4121E" w:rsidRPr="002D3668" w:rsidRDefault="00A4121E" w:rsidP="00173A20">
      <w:pPr>
        <w:outlineLvl w:val="1"/>
        <w:rPr>
          <w:rFonts w:cs="Tahoma"/>
          <w:lang w:val="it-IT"/>
        </w:rPr>
      </w:pPr>
      <w:r w:rsidRPr="002D3668">
        <w:rPr>
          <w:rFonts w:cs="Tahoma"/>
          <w:color w:val="000000"/>
          <w:szCs w:val="18"/>
          <w:lang w:val="it-IT"/>
        </w:rPr>
        <w:t>Microsoft Dynamics AX 2012 R2 - Promozione EA Starter</w:t>
      </w:r>
    </w:p>
    <w:p w:rsidR="00A4121E" w:rsidRPr="002D3668" w:rsidRDefault="00A4121E" w:rsidP="00173A20">
      <w:pPr>
        <w:outlineLvl w:val="1"/>
        <w:rPr>
          <w:rFonts w:cs="Tahoma"/>
          <w:lang w:val="it-IT"/>
        </w:rPr>
      </w:pPr>
      <w:r w:rsidRPr="002D3668">
        <w:rPr>
          <w:rFonts w:cs="Tahoma"/>
          <w:color w:val="000000"/>
          <w:szCs w:val="18"/>
          <w:lang w:val="it-IT"/>
        </w:rPr>
        <w:t>Sconto Promozionale del 20% per PC Nuovi con Windows Intune</w:t>
      </w:r>
    </w:p>
    <w:p w:rsidR="00FE3510" w:rsidRPr="002D3668" w:rsidRDefault="00FE3510" w:rsidP="00173A20">
      <w:pPr>
        <w:outlineLvl w:val="1"/>
        <w:rPr>
          <w:rFonts w:cs="Tahoma"/>
          <w:lang w:val="it-IT"/>
        </w:rPr>
      </w:pPr>
    </w:p>
    <w:p w:rsidR="00FE3510" w:rsidRPr="002D3668" w:rsidRDefault="00FE3510" w:rsidP="00173A20">
      <w:pPr>
        <w:outlineLvl w:val="1"/>
        <w:rPr>
          <w:rFonts w:cs="Tahoma"/>
          <w:lang w:val="it-IT"/>
        </w:rPr>
      </w:pPr>
      <w:r w:rsidRPr="002D3668">
        <w:rPr>
          <w:rFonts w:cs="Tahoma"/>
          <w:color w:val="000000"/>
          <w:szCs w:val="18"/>
          <w:lang w:val="it-IT"/>
        </w:rPr>
        <w:t>Sono state eliminate le seguenti promozioni:</w:t>
      </w:r>
    </w:p>
    <w:p w:rsidR="00FE3510" w:rsidRPr="002D3668" w:rsidRDefault="00FE3510" w:rsidP="00173A20">
      <w:pPr>
        <w:outlineLvl w:val="1"/>
        <w:rPr>
          <w:rFonts w:cs="Tahoma"/>
          <w:lang w:val="it-IT"/>
        </w:rPr>
      </w:pPr>
      <w:r w:rsidRPr="002D3668">
        <w:rPr>
          <w:rFonts w:cs="Tahoma"/>
          <w:lang w:val="it-IT"/>
        </w:rPr>
        <w:t>Sconto Promozionale del 20% per PC Nuovi con Windows Intune</w:t>
      </w:r>
    </w:p>
    <w:p w:rsidR="00173A20" w:rsidRPr="002D3668" w:rsidRDefault="00173A20" w:rsidP="00173A20">
      <w:pPr>
        <w:outlineLvl w:val="1"/>
        <w:rPr>
          <w:rFonts w:cs="Tahoma"/>
          <w:lang w:val="it-IT"/>
        </w:rPr>
      </w:pPr>
    </w:p>
    <w:p w:rsidR="00CD7EA6" w:rsidRPr="002D3668" w:rsidRDefault="00173A20" w:rsidP="003E606C">
      <w:pPr>
        <w:spacing w:after="60"/>
        <w:rPr>
          <w:rFonts w:cs="Tahoma"/>
          <w:lang w:val="it-IT"/>
        </w:rPr>
      </w:pPr>
      <w:r w:rsidRPr="002D3668">
        <w:rPr>
          <w:rFonts w:cs="Tahoma"/>
          <w:b/>
          <w:lang w:val="it-IT"/>
        </w:rPr>
        <w:t>Prodotti Eliminati</w:t>
      </w:r>
    </w:p>
    <w:p w:rsidR="00685009" w:rsidRPr="002D3668" w:rsidRDefault="00685009" w:rsidP="00685009">
      <w:pPr>
        <w:rPr>
          <w:rFonts w:cs="Tahoma"/>
          <w:lang w:val="it-IT"/>
        </w:rPr>
      </w:pPr>
      <w:r w:rsidRPr="002D3668">
        <w:rPr>
          <w:rFonts w:cs="Tahoma"/>
          <w:color w:val="000000"/>
          <w:lang w:val="it-IT"/>
        </w:rPr>
        <w:t>Access 2010</w:t>
      </w:r>
    </w:p>
    <w:p w:rsidR="00685009" w:rsidRPr="002D3668" w:rsidRDefault="00685009" w:rsidP="00685009">
      <w:pPr>
        <w:rPr>
          <w:rFonts w:cs="Tahoma"/>
          <w:lang w:val="it-IT"/>
        </w:rPr>
      </w:pPr>
      <w:r w:rsidRPr="002D3668">
        <w:rPr>
          <w:rFonts w:cs="Tahoma"/>
          <w:color w:val="000000"/>
          <w:lang w:val="it-IT"/>
        </w:rPr>
        <w:t>Duet Enterprise per Microsoft SharePoint e SAP 1.0</w:t>
      </w:r>
    </w:p>
    <w:p w:rsidR="00685009" w:rsidRPr="002D3668" w:rsidRDefault="00685009" w:rsidP="00685009">
      <w:pPr>
        <w:rPr>
          <w:rFonts w:cs="Tahoma"/>
          <w:lang w:val="it-IT"/>
        </w:rPr>
      </w:pPr>
      <w:r w:rsidRPr="002D3668">
        <w:rPr>
          <w:rFonts w:cs="Tahoma"/>
          <w:color w:val="000000"/>
          <w:lang w:val="it-IT"/>
        </w:rPr>
        <w:t>Dynamics CRM Onprem Mobile</w:t>
      </w:r>
    </w:p>
    <w:p w:rsidR="00685009" w:rsidRPr="002D3668" w:rsidRDefault="00685009" w:rsidP="00685009">
      <w:pPr>
        <w:rPr>
          <w:rFonts w:cs="Tahoma"/>
          <w:lang w:val="it-IT"/>
        </w:rPr>
      </w:pPr>
      <w:r w:rsidRPr="002D3668">
        <w:rPr>
          <w:rFonts w:cs="Tahoma"/>
          <w:color w:val="000000"/>
          <w:lang w:val="it-IT"/>
        </w:rPr>
        <w:t>Dynamics CRM Mobile</w:t>
      </w:r>
    </w:p>
    <w:p w:rsidR="00685009" w:rsidRPr="00A80CB3" w:rsidRDefault="00685009" w:rsidP="00685009">
      <w:pPr>
        <w:rPr>
          <w:rFonts w:cs="Tahoma"/>
        </w:rPr>
      </w:pPr>
      <w:r w:rsidRPr="00A80CB3">
        <w:rPr>
          <w:rFonts w:cs="Tahoma"/>
          <w:color w:val="000000"/>
        </w:rPr>
        <w:t>Excel 2010</w:t>
      </w:r>
    </w:p>
    <w:p w:rsidR="00685009" w:rsidRPr="00A80CB3" w:rsidRDefault="00685009" w:rsidP="00685009">
      <w:pPr>
        <w:rPr>
          <w:rFonts w:cs="Tahoma"/>
        </w:rPr>
      </w:pPr>
      <w:r w:rsidRPr="00A80CB3">
        <w:rPr>
          <w:rFonts w:cs="Tahoma"/>
          <w:color w:val="000000"/>
        </w:rPr>
        <w:t>Exchange Server 2010 External Connector</w:t>
      </w:r>
    </w:p>
    <w:p w:rsidR="00685009" w:rsidRPr="00A80CB3" w:rsidRDefault="00685009" w:rsidP="00685009">
      <w:pPr>
        <w:rPr>
          <w:rFonts w:cs="Tahoma"/>
        </w:rPr>
      </w:pPr>
      <w:r w:rsidRPr="00A80CB3">
        <w:rPr>
          <w:rFonts w:cs="Tahoma"/>
          <w:color w:val="000000"/>
        </w:rPr>
        <w:t>FAST SearchServer per SharePoint</w:t>
      </w:r>
    </w:p>
    <w:p w:rsidR="00685009" w:rsidRPr="00A80CB3" w:rsidRDefault="00685009" w:rsidP="00685009">
      <w:pPr>
        <w:rPr>
          <w:rFonts w:cs="Tahoma"/>
        </w:rPr>
      </w:pPr>
      <w:r w:rsidRPr="00A80CB3">
        <w:rPr>
          <w:rFonts w:cs="Tahoma"/>
          <w:color w:val="000000"/>
        </w:rPr>
        <w:t>Forefront Protection Suite</w:t>
      </w:r>
    </w:p>
    <w:p w:rsidR="00685009" w:rsidRPr="00A80CB3" w:rsidRDefault="00685009" w:rsidP="00685009">
      <w:pPr>
        <w:rPr>
          <w:rFonts w:cs="Tahoma"/>
        </w:rPr>
      </w:pPr>
      <w:r w:rsidRPr="00A80CB3">
        <w:rPr>
          <w:rFonts w:cs="Tahoma"/>
          <w:color w:val="000000"/>
        </w:rPr>
        <w:t>Forefront Security Exchange Server</w:t>
      </w:r>
    </w:p>
    <w:p w:rsidR="00685009" w:rsidRPr="00A80CB3" w:rsidRDefault="00685009" w:rsidP="00685009">
      <w:pPr>
        <w:rPr>
          <w:rFonts w:cs="Tahoma"/>
        </w:rPr>
      </w:pPr>
      <w:r w:rsidRPr="00A80CB3">
        <w:rPr>
          <w:rFonts w:cs="Tahoma"/>
          <w:color w:val="000000"/>
        </w:rPr>
        <w:t>Forefront Security for Office Communications Server</w:t>
      </w:r>
    </w:p>
    <w:p w:rsidR="00685009" w:rsidRPr="00A80CB3" w:rsidRDefault="00685009" w:rsidP="00685009">
      <w:pPr>
        <w:rPr>
          <w:rFonts w:cs="Tahoma"/>
        </w:rPr>
      </w:pPr>
      <w:r w:rsidRPr="00A80CB3">
        <w:rPr>
          <w:rFonts w:cs="Tahoma"/>
          <w:color w:val="000000"/>
        </w:rPr>
        <w:t>Forefront Security per SharePoint</w:t>
      </w:r>
    </w:p>
    <w:p w:rsidR="00685009" w:rsidRPr="00A80CB3" w:rsidRDefault="00685009" w:rsidP="00685009">
      <w:pPr>
        <w:rPr>
          <w:rFonts w:cs="Tahoma"/>
        </w:rPr>
      </w:pPr>
      <w:r w:rsidRPr="00A80CB3">
        <w:rPr>
          <w:rFonts w:cs="Tahoma"/>
          <w:color w:val="000000"/>
        </w:rPr>
        <w:t>Forefront Security Server Management Console</w:t>
      </w:r>
    </w:p>
    <w:p w:rsidR="00685009" w:rsidRPr="00A80CB3" w:rsidRDefault="00685009" w:rsidP="00685009">
      <w:pPr>
        <w:rPr>
          <w:rFonts w:cs="Tahoma"/>
        </w:rPr>
      </w:pPr>
      <w:r w:rsidRPr="00A80CB3">
        <w:rPr>
          <w:rFonts w:cs="Tahoma"/>
          <w:color w:val="000000"/>
        </w:rPr>
        <w:t>Forefront Security Web</w:t>
      </w:r>
    </w:p>
    <w:p w:rsidR="00685009" w:rsidRPr="00A80CB3" w:rsidRDefault="00685009" w:rsidP="00685009">
      <w:pPr>
        <w:rPr>
          <w:rFonts w:cs="Tahoma"/>
        </w:rPr>
      </w:pPr>
      <w:r w:rsidRPr="00A80CB3">
        <w:rPr>
          <w:rFonts w:cs="Tahoma"/>
          <w:color w:val="000000"/>
        </w:rPr>
        <w:t>Forefront Threat Management Gateway Enterprise</w:t>
      </w:r>
    </w:p>
    <w:p w:rsidR="00685009" w:rsidRPr="00A80CB3" w:rsidRDefault="00685009" w:rsidP="00685009">
      <w:pPr>
        <w:rPr>
          <w:rFonts w:cs="Tahoma"/>
        </w:rPr>
      </w:pPr>
      <w:r w:rsidRPr="00A80CB3">
        <w:rPr>
          <w:rFonts w:cs="Tahoma"/>
          <w:color w:val="000000"/>
        </w:rPr>
        <w:t>Forefront Threat Management Gateway Medium Business</w:t>
      </w:r>
    </w:p>
    <w:p w:rsidR="00685009" w:rsidRPr="00A80CB3" w:rsidRDefault="00685009" w:rsidP="00685009">
      <w:pPr>
        <w:rPr>
          <w:rFonts w:cs="Tahoma"/>
        </w:rPr>
      </w:pPr>
      <w:r w:rsidRPr="00A80CB3">
        <w:rPr>
          <w:rFonts w:cs="Tahoma"/>
          <w:color w:val="000000"/>
        </w:rPr>
        <w:t>Forefront Threat Management Gateway Standard</w:t>
      </w:r>
    </w:p>
    <w:p w:rsidR="00685009" w:rsidRPr="00A80CB3" w:rsidRDefault="00685009" w:rsidP="00685009">
      <w:pPr>
        <w:rPr>
          <w:rFonts w:cs="Tahoma"/>
        </w:rPr>
      </w:pPr>
      <w:r w:rsidRPr="00A80CB3">
        <w:rPr>
          <w:rFonts w:cs="Tahoma"/>
          <w:color w:val="000000"/>
        </w:rPr>
        <w:t>Forefront Threat Management Gateway Web Protection Service</w:t>
      </w:r>
    </w:p>
    <w:p w:rsidR="00685009" w:rsidRPr="00A80CB3" w:rsidRDefault="00685009" w:rsidP="00685009">
      <w:pPr>
        <w:rPr>
          <w:rFonts w:cs="Tahoma"/>
        </w:rPr>
      </w:pPr>
      <w:r w:rsidRPr="00A80CB3">
        <w:rPr>
          <w:rFonts w:cs="Tahoma"/>
          <w:color w:val="000000"/>
        </w:rPr>
        <w:t>Forefront Protection 2010 for Exchange Server</w:t>
      </w:r>
    </w:p>
    <w:p w:rsidR="00685009" w:rsidRPr="00A80CB3" w:rsidRDefault="00685009" w:rsidP="00685009">
      <w:pPr>
        <w:rPr>
          <w:rFonts w:cs="Tahoma"/>
        </w:rPr>
      </w:pPr>
      <w:r w:rsidRPr="00A80CB3">
        <w:rPr>
          <w:rFonts w:cs="Tahoma"/>
          <w:color w:val="000000"/>
        </w:rPr>
        <w:t>External Connector per Forefront Protection 2010 for Exchange Server</w:t>
      </w:r>
    </w:p>
    <w:p w:rsidR="00685009" w:rsidRPr="00A80CB3" w:rsidRDefault="00685009" w:rsidP="00685009">
      <w:pPr>
        <w:rPr>
          <w:rFonts w:cs="Tahoma"/>
        </w:rPr>
      </w:pPr>
      <w:r w:rsidRPr="00A80CB3">
        <w:rPr>
          <w:rFonts w:cs="Tahoma"/>
          <w:color w:val="000000"/>
        </w:rPr>
        <w:t>Forefront Protection for SharePoint</w:t>
      </w:r>
    </w:p>
    <w:p w:rsidR="00685009" w:rsidRPr="00A80CB3" w:rsidRDefault="00685009" w:rsidP="00685009">
      <w:pPr>
        <w:rPr>
          <w:rFonts w:cs="Tahoma"/>
        </w:rPr>
      </w:pPr>
      <w:r w:rsidRPr="00A80CB3">
        <w:rPr>
          <w:rFonts w:cs="Tahoma"/>
          <w:color w:val="000000"/>
        </w:rPr>
        <w:t>Groove Enterprise Services</w:t>
      </w:r>
    </w:p>
    <w:p w:rsidR="00685009" w:rsidRPr="00A80CB3" w:rsidRDefault="00685009" w:rsidP="00685009">
      <w:pPr>
        <w:rPr>
          <w:rFonts w:cs="Tahoma"/>
        </w:rPr>
      </w:pPr>
      <w:r w:rsidRPr="00A80CB3">
        <w:rPr>
          <w:rFonts w:cs="Tahoma"/>
          <w:color w:val="000000"/>
        </w:rPr>
        <w:t>Groove Server</w:t>
      </w:r>
    </w:p>
    <w:p w:rsidR="00685009" w:rsidRPr="00A80CB3" w:rsidRDefault="00685009" w:rsidP="00685009">
      <w:pPr>
        <w:rPr>
          <w:rFonts w:cs="Tahoma"/>
        </w:rPr>
      </w:pPr>
      <w:r w:rsidRPr="00A80CB3">
        <w:rPr>
          <w:rFonts w:cs="Tahoma"/>
          <w:color w:val="000000"/>
        </w:rPr>
        <w:t>InfoPath 2010</w:t>
      </w:r>
    </w:p>
    <w:p w:rsidR="00685009" w:rsidRPr="00A80CB3" w:rsidRDefault="00685009" w:rsidP="00685009">
      <w:pPr>
        <w:rPr>
          <w:rFonts w:cs="Tahoma"/>
        </w:rPr>
      </w:pPr>
      <w:r w:rsidRPr="00A80CB3">
        <w:rPr>
          <w:rFonts w:cs="Tahoma"/>
          <w:color w:val="000000"/>
        </w:rPr>
        <w:t>Lync 2010</w:t>
      </w:r>
    </w:p>
    <w:p w:rsidR="00685009" w:rsidRPr="00A80CB3" w:rsidRDefault="00685009" w:rsidP="00685009">
      <w:pPr>
        <w:rPr>
          <w:rFonts w:cs="Tahoma"/>
        </w:rPr>
      </w:pPr>
      <w:r w:rsidRPr="00A80CB3">
        <w:rPr>
          <w:rFonts w:cs="Tahoma"/>
          <w:color w:val="000000"/>
        </w:rPr>
        <w:t>Lync Server 2010 Enterprise Edition</w:t>
      </w:r>
    </w:p>
    <w:p w:rsidR="00685009" w:rsidRPr="00A80CB3" w:rsidRDefault="00685009" w:rsidP="00685009">
      <w:pPr>
        <w:rPr>
          <w:rFonts w:cs="Tahoma"/>
        </w:rPr>
      </w:pPr>
      <w:r w:rsidRPr="00A80CB3">
        <w:rPr>
          <w:rFonts w:cs="Tahoma"/>
          <w:color w:val="000000"/>
        </w:rPr>
        <w:t>Enterprise External Connector per Lync Server 2010</w:t>
      </w:r>
    </w:p>
    <w:p w:rsidR="00685009" w:rsidRPr="00A80CB3" w:rsidRDefault="00685009" w:rsidP="00685009">
      <w:pPr>
        <w:rPr>
          <w:rFonts w:cs="Tahoma"/>
        </w:rPr>
      </w:pPr>
      <w:r w:rsidRPr="00A80CB3">
        <w:rPr>
          <w:rFonts w:cs="Tahoma"/>
          <w:color w:val="000000"/>
        </w:rPr>
        <w:t>Plus External Connector per Lync Server 2010</w:t>
      </w:r>
    </w:p>
    <w:p w:rsidR="00685009" w:rsidRPr="00A80CB3" w:rsidRDefault="00685009" w:rsidP="00685009">
      <w:pPr>
        <w:rPr>
          <w:rFonts w:cs="Tahoma"/>
        </w:rPr>
      </w:pPr>
      <w:r w:rsidRPr="00A80CB3">
        <w:rPr>
          <w:rFonts w:cs="Tahoma"/>
          <w:color w:val="000000"/>
        </w:rPr>
        <w:t>Standard External Connector per Lync Server 2010</w:t>
      </w:r>
    </w:p>
    <w:p w:rsidR="00685009" w:rsidRPr="00A80CB3" w:rsidRDefault="00685009" w:rsidP="00685009">
      <w:pPr>
        <w:rPr>
          <w:rFonts w:cs="Tahoma"/>
        </w:rPr>
      </w:pPr>
      <w:r w:rsidRPr="00A80CB3">
        <w:rPr>
          <w:rFonts w:cs="Tahoma"/>
          <w:color w:val="000000"/>
        </w:rPr>
        <w:t>Lync Server 2010 Standard Edition</w:t>
      </w:r>
    </w:p>
    <w:p w:rsidR="00685009" w:rsidRPr="00A80CB3" w:rsidRDefault="00685009" w:rsidP="00685009">
      <w:pPr>
        <w:rPr>
          <w:rFonts w:cs="Tahoma"/>
        </w:rPr>
      </w:pPr>
      <w:r w:rsidRPr="00A80CB3">
        <w:rPr>
          <w:rFonts w:cs="Tahoma"/>
          <w:color w:val="000000"/>
        </w:rPr>
        <w:t>Office Groove Enterprise Services</w:t>
      </w:r>
    </w:p>
    <w:p w:rsidR="00685009" w:rsidRPr="00A80CB3" w:rsidRDefault="00685009" w:rsidP="00685009">
      <w:pPr>
        <w:rPr>
          <w:rFonts w:cs="Tahoma"/>
        </w:rPr>
      </w:pPr>
      <w:r w:rsidRPr="00A80CB3">
        <w:rPr>
          <w:rFonts w:cs="Tahoma"/>
          <w:color w:val="000000"/>
        </w:rPr>
        <w:t>Office Multi-Language Pack 2010</w:t>
      </w:r>
    </w:p>
    <w:p w:rsidR="00685009" w:rsidRPr="00A80CB3" w:rsidRDefault="00685009" w:rsidP="00685009">
      <w:pPr>
        <w:rPr>
          <w:rFonts w:cs="Tahoma"/>
        </w:rPr>
      </w:pPr>
      <w:r w:rsidRPr="00A80CB3">
        <w:rPr>
          <w:rFonts w:cs="Tahoma"/>
          <w:color w:val="000000"/>
        </w:rPr>
        <w:t>Office Professional Plus 2010</w:t>
      </w:r>
    </w:p>
    <w:p w:rsidR="00685009" w:rsidRPr="00A80CB3" w:rsidRDefault="00685009" w:rsidP="00685009">
      <w:pPr>
        <w:rPr>
          <w:rFonts w:cs="Tahoma"/>
        </w:rPr>
      </w:pPr>
      <w:r w:rsidRPr="00A80CB3">
        <w:rPr>
          <w:rFonts w:cs="Tahoma"/>
          <w:color w:val="000000"/>
        </w:rPr>
        <w:t>Office Standard 2010</w:t>
      </w:r>
    </w:p>
    <w:p w:rsidR="00685009" w:rsidRPr="00A80CB3" w:rsidRDefault="00685009" w:rsidP="00685009">
      <w:pPr>
        <w:rPr>
          <w:rFonts w:cs="Tahoma"/>
        </w:rPr>
      </w:pPr>
      <w:r w:rsidRPr="00A80CB3">
        <w:rPr>
          <w:rFonts w:cs="Tahoma"/>
          <w:color w:val="000000"/>
        </w:rPr>
        <w:t>Office Small Business Get Genuine</w:t>
      </w:r>
    </w:p>
    <w:p w:rsidR="00685009" w:rsidRPr="00A80CB3" w:rsidRDefault="00685009" w:rsidP="00685009">
      <w:pPr>
        <w:rPr>
          <w:rFonts w:cs="Tahoma"/>
        </w:rPr>
      </w:pPr>
      <w:r w:rsidRPr="00A80CB3">
        <w:rPr>
          <w:rFonts w:cs="Tahoma"/>
          <w:color w:val="000000"/>
        </w:rPr>
        <w:lastRenderedPageBreak/>
        <w:t>OneNote 2010</w:t>
      </w:r>
    </w:p>
    <w:p w:rsidR="00685009" w:rsidRPr="00A80CB3" w:rsidRDefault="00685009" w:rsidP="00685009">
      <w:pPr>
        <w:rPr>
          <w:rFonts w:cs="Tahoma"/>
        </w:rPr>
      </w:pPr>
      <w:r w:rsidRPr="00A80CB3">
        <w:rPr>
          <w:rFonts w:cs="Tahoma"/>
          <w:color w:val="000000"/>
        </w:rPr>
        <w:t>Outlook 2010</w:t>
      </w:r>
    </w:p>
    <w:p w:rsidR="00685009" w:rsidRPr="00A80CB3" w:rsidRDefault="00685009" w:rsidP="00685009">
      <w:pPr>
        <w:rPr>
          <w:rFonts w:cs="Tahoma"/>
        </w:rPr>
      </w:pPr>
      <w:r w:rsidRPr="00A80CB3">
        <w:rPr>
          <w:rFonts w:cs="Tahoma"/>
          <w:color w:val="000000"/>
        </w:rPr>
        <w:t>Outlook con Business Contact Manager</w:t>
      </w:r>
    </w:p>
    <w:p w:rsidR="00685009" w:rsidRPr="00A80CB3" w:rsidRDefault="00685009" w:rsidP="00685009">
      <w:pPr>
        <w:rPr>
          <w:rFonts w:cs="Tahoma"/>
        </w:rPr>
      </w:pPr>
      <w:r w:rsidRPr="00A80CB3">
        <w:rPr>
          <w:rFonts w:cs="Tahoma"/>
          <w:color w:val="000000"/>
        </w:rPr>
        <w:t>PowerPoint 2010</w:t>
      </w:r>
    </w:p>
    <w:p w:rsidR="00685009" w:rsidRPr="00A80CB3" w:rsidRDefault="00685009" w:rsidP="00685009">
      <w:pPr>
        <w:rPr>
          <w:rFonts w:cs="Tahoma"/>
        </w:rPr>
      </w:pPr>
      <w:r w:rsidRPr="00A80CB3">
        <w:rPr>
          <w:rFonts w:cs="Tahoma"/>
          <w:color w:val="000000"/>
        </w:rPr>
        <w:t>Project 2010 Standard</w:t>
      </w:r>
    </w:p>
    <w:p w:rsidR="00685009" w:rsidRPr="00A80CB3" w:rsidRDefault="00685009" w:rsidP="00685009">
      <w:pPr>
        <w:rPr>
          <w:rFonts w:cs="Tahoma"/>
        </w:rPr>
      </w:pPr>
      <w:r w:rsidRPr="00A80CB3">
        <w:rPr>
          <w:rFonts w:cs="Tahoma"/>
          <w:color w:val="000000"/>
        </w:rPr>
        <w:t>Project 2010 Professional</w:t>
      </w:r>
    </w:p>
    <w:p w:rsidR="00685009" w:rsidRPr="00A80CB3" w:rsidRDefault="00685009" w:rsidP="00685009">
      <w:pPr>
        <w:rPr>
          <w:rFonts w:cs="Tahoma"/>
        </w:rPr>
      </w:pPr>
      <w:r w:rsidRPr="00A80CB3">
        <w:rPr>
          <w:rFonts w:cs="Tahoma"/>
          <w:color w:val="000000"/>
        </w:rPr>
        <w:t>Search Server 2010</w:t>
      </w:r>
    </w:p>
    <w:p w:rsidR="00685009" w:rsidRPr="00A80CB3" w:rsidRDefault="00685009" w:rsidP="00685009">
      <w:pPr>
        <w:rPr>
          <w:rFonts w:cs="Tahoma"/>
        </w:rPr>
      </w:pPr>
      <w:r w:rsidRPr="00A80CB3">
        <w:rPr>
          <w:rFonts w:cs="Tahoma"/>
          <w:color w:val="000000"/>
        </w:rPr>
        <w:t>SharePoint Server 2010 for Internet Sites Enterprise</w:t>
      </w:r>
    </w:p>
    <w:p w:rsidR="00685009" w:rsidRPr="00A80CB3" w:rsidRDefault="00685009" w:rsidP="00685009">
      <w:pPr>
        <w:rPr>
          <w:rFonts w:cs="Tahoma"/>
        </w:rPr>
      </w:pPr>
      <w:r w:rsidRPr="00A80CB3">
        <w:rPr>
          <w:rFonts w:cs="Tahoma"/>
          <w:color w:val="000000"/>
        </w:rPr>
        <w:t>SharePoint Server 2010 for Internet Sites Standard</w:t>
      </w:r>
    </w:p>
    <w:p w:rsidR="00685009" w:rsidRPr="00A80CB3" w:rsidRDefault="00685009" w:rsidP="00685009">
      <w:pPr>
        <w:rPr>
          <w:rFonts w:cs="Tahoma"/>
        </w:rPr>
      </w:pPr>
      <w:r w:rsidRPr="00A80CB3">
        <w:rPr>
          <w:rFonts w:cs="Tahoma"/>
          <w:color w:val="000000"/>
        </w:rPr>
        <w:t>SharePoint Workspace 2010</w:t>
      </w:r>
    </w:p>
    <w:p w:rsidR="00685009" w:rsidRPr="002D3668" w:rsidRDefault="00685009" w:rsidP="00685009">
      <w:pPr>
        <w:rPr>
          <w:rFonts w:cs="Tahoma"/>
          <w:lang w:val="it-IT"/>
        </w:rPr>
      </w:pPr>
      <w:r w:rsidRPr="002D3668">
        <w:rPr>
          <w:rFonts w:cs="Tahoma"/>
          <w:color w:val="000000"/>
          <w:lang w:val="it-IT"/>
        </w:rPr>
        <w:t>Visio 2010 Premium</w:t>
      </w:r>
    </w:p>
    <w:p w:rsidR="00685009" w:rsidRPr="002D3668" w:rsidRDefault="00685009" w:rsidP="00685009">
      <w:pPr>
        <w:rPr>
          <w:rFonts w:cs="Tahoma"/>
          <w:lang w:val="it-IT"/>
        </w:rPr>
      </w:pPr>
      <w:r w:rsidRPr="002D3668">
        <w:rPr>
          <w:rFonts w:cs="Tahoma"/>
          <w:color w:val="000000"/>
          <w:lang w:val="it-IT"/>
        </w:rPr>
        <w:t>Visio 2010 Standard</w:t>
      </w:r>
    </w:p>
    <w:p w:rsidR="00685009" w:rsidRPr="002D3668" w:rsidRDefault="00685009" w:rsidP="00685009">
      <w:pPr>
        <w:rPr>
          <w:rFonts w:cs="Tahoma"/>
          <w:lang w:val="it-IT"/>
        </w:rPr>
      </w:pPr>
      <w:r w:rsidRPr="002D3668">
        <w:rPr>
          <w:rFonts w:cs="Tahoma"/>
          <w:color w:val="000000"/>
          <w:lang w:val="it-IT"/>
        </w:rPr>
        <w:t>Windows Intune (Per Dispositivo)</w:t>
      </w:r>
    </w:p>
    <w:p w:rsidR="00685009" w:rsidRPr="002D3668" w:rsidRDefault="00685009" w:rsidP="00685009">
      <w:pPr>
        <w:rPr>
          <w:rFonts w:cs="Tahoma"/>
          <w:lang w:val="it-IT"/>
        </w:rPr>
      </w:pPr>
      <w:r w:rsidRPr="002D3668">
        <w:rPr>
          <w:rFonts w:cs="Tahoma"/>
          <w:color w:val="000000"/>
          <w:lang w:val="it-IT"/>
        </w:rPr>
        <w:t>Componente Aggiuntivo per Windows Intune (Per Dispositivo)</w:t>
      </w:r>
    </w:p>
    <w:p w:rsidR="00685009" w:rsidRPr="00A80CB3" w:rsidRDefault="00685009" w:rsidP="00685009">
      <w:pPr>
        <w:rPr>
          <w:rFonts w:cs="Tahoma"/>
        </w:rPr>
      </w:pPr>
      <w:r w:rsidRPr="00A80CB3">
        <w:rPr>
          <w:rFonts w:cs="Tahoma"/>
          <w:color w:val="000000"/>
        </w:rPr>
        <w:t>Windows MultiPoint Server 2011 Standard</w:t>
      </w:r>
    </w:p>
    <w:p w:rsidR="00685009" w:rsidRPr="00A80CB3" w:rsidRDefault="00685009" w:rsidP="00685009">
      <w:pPr>
        <w:rPr>
          <w:rFonts w:cs="Tahoma"/>
        </w:rPr>
      </w:pPr>
      <w:r w:rsidRPr="00A80CB3">
        <w:rPr>
          <w:rFonts w:cs="Tahoma"/>
          <w:color w:val="000000"/>
        </w:rPr>
        <w:t>Windows MultiPoint Server 2011 Premium</w:t>
      </w:r>
    </w:p>
    <w:p w:rsidR="00685009" w:rsidRPr="00A80CB3" w:rsidRDefault="00685009" w:rsidP="00685009">
      <w:pPr>
        <w:rPr>
          <w:rFonts w:cs="Tahoma"/>
        </w:rPr>
      </w:pPr>
      <w:r w:rsidRPr="00A80CB3">
        <w:rPr>
          <w:rFonts w:cs="Tahoma"/>
          <w:color w:val="000000"/>
        </w:rPr>
        <w:t>CAL per Windows MultiPoint Server 2011</w:t>
      </w:r>
    </w:p>
    <w:p w:rsidR="00685009" w:rsidRPr="00A80CB3" w:rsidRDefault="00685009" w:rsidP="00685009">
      <w:pPr>
        <w:rPr>
          <w:rFonts w:cs="Tahoma"/>
        </w:rPr>
      </w:pPr>
      <w:r w:rsidRPr="00A80CB3">
        <w:rPr>
          <w:rFonts w:cs="Tahoma"/>
          <w:color w:val="000000"/>
        </w:rPr>
        <w:t>CAL per Windows MultiPoint Server 2011 con CAL per Windows Server 2008</w:t>
      </w:r>
    </w:p>
    <w:p w:rsidR="00685009" w:rsidRPr="00A80CB3" w:rsidRDefault="00685009" w:rsidP="00685009">
      <w:pPr>
        <w:rPr>
          <w:rFonts w:cs="Tahoma"/>
        </w:rPr>
      </w:pPr>
      <w:r w:rsidRPr="00A80CB3">
        <w:rPr>
          <w:rFonts w:cs="Tahoma"/>
          <w:color w:val="000000"/>
        </w:rPr>
        <w:t>Licenza CAL per Windows MultiPoint Server 2011 Premium con Windows MultiPoint Server 2011 (5 Client)</w:t>
      </w:r>
    </w:p>
    <w:p w:rsidR="00685009" w:rsidRPr="00A80CB3" w:rsidRDefault="00685009" w:rsidP="00685009">
      <w:pPr>
        <w:rPr>
          <w:rFonts w:cs="Tahoma"/>
        </w:rPr>
      </w:pPr>
      <w:r w:rsidRPr="00A80CB3">
        <w:rPr>
          <w:rFonts w:cs="Tahoma"/>
          <w:color w:val="000000"/>
        </w:rPr>
        <w:t>Licenza CAL per Windows MultiPoint Server 2011 Premium con Windows MultiPoint Server 2011 (5 Client) con Licenza CAL per Windows Server 2008 (5 Client)</w:t>
      </w:r>
    </w:p>
    <w:p w:rsidR="00685009" w:rsidRPr="002D3668" w:rsidRDefault="00685009" w:rsidP="00685009">
      <w:pPr>
        <w:rPr>
          <w:rFonts w:cs="Tahoma"/>
          <w:lang w:val="it-IT"/>
        </w:rPr>
      </w:pPr>
      <w:r w:rsidRPr="002D3668">
        <w:rPr>
          <w:rFonts w:cs="Tahoma"/>
          <w:color w:val="000000"/>
          <w:lang w:val="it-IT"/>
        </w:rPr>
        <w:t>Word 2010</w:t>
      </w:r>
    </w:p>
    <w:p w:rsidR="00173A20" w:rsidRPr="002D3668" w:rsidRDefault="00173A20" w:rsidP="00173A20">
      <w:pPr>
        <w:rPr>
          <w:rFonts w:cs="Tahoma"/>
          <w:lang w:val="it-IT"/>
        </w:rPr>
      </w:pPr>
    </w:p>
    <w:p w:rsidR="00A33CF7" w:rsidRPr="002D3668" w:rsidRDefault="00A33CF7" w:rsidP="00173A20">
      <w:pPr>
        <w:rPr>
          <w:rFonts w:cs="Tahoma"/>
          <w:lang w:val="it-IT"/>
        </w:rPr>
      </w:pPr>
    </w:p>
    <w:p w:rsidR="00E64830" w:rsidRPr="002D3668" w:rsidRDefault="00E64830" w:rsidP="00E64830">
      <w:pPr>
        <w:pStyle w:val="Heading2"/>
        <w:ind w:left="0"/>
        <w:jc w:val="both"/>
        <w:rPr>
          <w:rFonts w:ascii="Tahoma" w:hAnsi="Tahoma" w:cs="Tahoma"/>
          <w:lang w:val="it-IT"/>
        </w:rPr>
      </w:pPr>
      <w:bookmarkStart w:id="593" w:name="_Toc363827204"/>
      <w:r w:rsidRPr="002D3668">
        <w:rPr>
          <w:rFonts w:ascii="Tahoma" w:hAnsi="Tahoma" w:cs="Tahoma"/>
          <w:color w:val="FF6600"/>
          <w:lang w:val="it-IT"/>
        </w:rPr>
        <w:t>MODIFICHE APPORTATE NEL MESE DI NOVEMBRE 2012</w:t>
      </w:r>
      <w:bookmarkEnd w:id="593"/>
    </w:p>
    <w:p w:rsidR="00E64830" w:rsidRPr="002D3668" w:rsidRDefault="00E64830" w:rsidP="007B0DDA">
      <w:pPr>
        <w:pStyle w:val="Heading2"/>
        <w:ind w:left="0"/>
        <w:jc w:val="both"/>
        <w:rPr>
          <w:rFonts w:ascii="Tahoma" w:hAnsi="Tahoma" w:cs="Tahoma"/>
          <w:sz w:val="18"/>
          <w:szCs w:val="18"/>
          <w:lang w:val="it-IT"/>
        </w:rPr>
      </w:pPr>
    </w:p>
    <w:p w:rsidR="00E64830" w:rsidRPr="002D3668" w:rsidRDefault="00E64830" w:rsidP="003E606C">
      <w:pPr>
        <w:spacing w:after="60"/>
        <w:rPr>
          <w:rFonts w:cs="Tahoma"/>
          <w:lang w:val="it-IT"/>
        </w:rPr>
      </w:pPr>
      <w:r w:rsidRPr="002D3668">
        <w:rPr>
          <w:rFonts w:cs="Tahoma"/>
          <w:b/>
          <w:lang w:val="it-IT"/>
        </w:rPr>
        <w:t>Prodotti Aggiunti</w:t>
      </w:r>
    </w:p>
    <w:p w:rsidR="00E64830" w:rsidRPr="002D3668" w:rsidRDefault="00E64830" w:rsidP="00C530A9">
      <w:pPr>
        <w:rPr>
          <w:rFonts w:cs="Tahoma"/>
          <w:lang w:val="it-IT"/>
        </w:rPr>
      </w:pPr>
      <w:r w:rsidRPr="002D3668">
        <w:rPr>
          <w:rFonts w:cs="Tahoma"/>
          <w:lang w:val="it-IT"/>
        </w:rPr>
        <w:t>Microsoft Windows Server Essentials 2012</w:t>
      </w:r>
    </w:p>
    <w:p w:rsidR="00E64830" w:rsidRPr="002D3668" w:rsidRDefault="00E64830" w:rsidP="00C530A9">
      <w:pPr>
        <w:rPr>
          <w:rFonts w:cs="Tahoma"/>
          <w:lang w:val="it-IT"/>
        </w:rPr>
      </w:pPr>
      <w:r w:rsidRPr="002D3668">
        <w:rPr>
          <w:rFonts w:cs="Tahoma"/>
          <w:lang w:val="it-IT"/>
        </w:rPr>
        <w:t>Microsoft AutoRoute Euro 2013</w:t>
      </w:r>
    </w:p>
    <w:p w:rsidR="00E64830" w:rsidRPr="002D3668" w:rsidRDefault="00E64830" w:rsidP="00C530A9">
      <w:pPr>
        <w:rPr>
          <w:rFonts w:cs="Tahoma"/>
          <w:lang w:val="it-IT"/>
        </w:rPr>
      </w:pPr>
      <w:r w:rsidRPr="002D3668">
        <w:rPr>
          <w:rFonts w:cs="Tahoma"/>
          <w:lang w:val="it-IT"/>
        </w:rPr>
        <w:t>Microsoft Desktop Organization Pack 2012 per Software Assurance</w:t>
      </w:r>
    </w:p>
    <w:p w:rsidR="00E64830" w:rsidRPr="002D3668" w:rsidRDefault="00E64830" w:rsidP="00C530A9">
      <w:pPr>
        <w:rPr>
          <w:rFonts w:cs="Tahoma"/>
          <w:lang w:val="it-IT"/>
        </w:rPr>
      </w:pPr>
    </w:p>
    <w:p w:rsidR="00D24E3C" w:rsidRPr="002D3668" w:rsidRDefault="00D24E3C" w:rsidP="003E606C">
      <w:pPr>
        <w:spacing w:after="60"/>
        <w:rPr>
          <w:rFonts w:cs="Tahoma"/>
          <w:lang w:val="it-IT"/>
        </w:rPr>
      </w:pPr>
      <w:r w:rsidRPr="002D3668">
        <w:rPr>
          <w:rFonts w:cs="Tahoma"/>
          <w:b/>
          <w:lang w:val="it-IT"/>
        </w:rPr>
        <w:t>Promozioni</w:t>
      </w:r>
    </w:p>
    <w:p w:rsidR="00D24E3C" w:rsidRPr="002D3668" w:rsidRDefault="00D24E3C" w:rsidP="00E64830">
      <w:pPr>
        <w:rPr>
          <w:rFonts w:cs="Tahoma"/>
          <w:lang w:val="it-IT"/>
        </w:rPr>
      </w:pPr>
      <w:r w:rsidRPr="002D3668">
        <w:rPr>
          <w:rFonts w:cs="Tahoma"/>
          <w:color w:val="000000"/>
          <w:lang w:val="it-IT"/>
        </w:rPr>
        <w:t>Sono state aggiunte le seguenti promozioni:</w:t>
      </w:r>
    </w:p>
    <w:p w:rsidR="00D24E3C" w:rsidRPr="002D3668" w:rsidRDefault="00D24E3C" w:rsidP="00E64830">
      <w:pPr>
        <w:rPr>
          <w:rFonts w:cs="Tahoma"/>
          <w:lang w:val="it-IT"/>
        </w:rPr>
      </w:pPr>
      <w:r w:rsidRPr="002D3668">
        <w:rPr>
          <w:rFonts w:cs="Tahoma"/>
          <w:color w:val="000000"/>
          <w:lang w:val="it-IT"/>
        </w:rPr>
        <w:t>Sconto del 30% per l</w:t>
      </w:r>
      <w:r w:rsidR="003E36E0" w:rsidRPr="002D3668">
        <w:rPr>
          <w:rFonts w:cs="Tahoma"/>
          <w:color w:val="000000"/>
          <w:lang w:val="it-IT"/>
        </w:rPr>
        <w:t>’</w:t>
      </w:r>
      <w:r w:rsidRPr="002D3668">
        <w:rPr>
          <w:rFonts w:cs="Tahoma"/>
          <w:color w:val="000000"/>
          <w:lang w:val="it-IT"/>
        </w:rPr>
        <w:t>Aggiornamento a Visual Studio Premium con MSDN</w:t>
      </w:r>
    </w:p>
    <w:p w:rsidR="00D24E3C" w:rsidRPr="00A80CB3" w:rsidRDefault="00D24E3C" w:rsidP="00ED2410">
      <w:pPr>
        <w:rPr>
          <w:rFonts w:cs="Tahoma"/>
        </w:rPr>
      </w:pPr>
      <w:r w:rsidRPr="00A80CB3">
        <w:rPr>
          <w:rFonts w:cs="Tahoma"/>
        </w:rPr>
        <w:t>Step-Up a Windows 8 con SA</w:t>
      </w:r>
    </w:p>
    <w:p w:rsidR="00D24E3C" w:rsidRPr="002D3668" w:rsidRDefault="00D24E3C" w:rsidP="00ED2410">
      <w:pPr>
        <w:rPr>
          <w:rFonts w:cs="Tahoma"/>
          <w:lang w:val="it-IT"/>
        </w:rPr>
      </w:pPr>
      <w:r w:rsidRPr="002D3668">
        <w:rPr>
          <w:rFonts w:cs="Tahoma"/>
          <w:lang w:val="it-IT"/>
        </w:rPr>
        <w:t>Sconto Promozionale del 20% per PC Nuovi con Windows Intune</w:t>
      </w:r>
    </w:p>
    <w:p w:rsidR="00D24E3C" w:rsidRPr="002D3668" w:rsidRDefault="00D24E3C" w:rsidP="00E64830">
      <w:pPr>
        <w:rPr>
          <w:rFonts w:cs="Tahoma"/>
          <w:lang w:val="it-IT"/>
        </w:rPr>
      </w:pPr>
    </w:p>
    <w:p w:rsidR="00E64830" w:rsidRPr="002D3668" w:rsidRDefault="00E64830" w:rsidP="003E606C">
      <w:pPr>
        <w:spacing w:after="60"/>
        <w:rPr>
          <w:rFonts w:cs="Tahoma"/>
          <w:lang w:val="it-IT"/>
        </w:rPr>
      </w:pPr>
      <w:r w:rsidRPr="002D3668">
        <w:rPr>
          <w:rFonts w:cs="Tahoma"/>
          <w:b/>
          <w:lang w:val="it-IT"/>
        </w:rPr>
        <w:t>Modifiche</w:t>
      </w:r>
    </w:p>
    <w:p w:rsidR="00D24E3C" w:rsidRPr="002D3668" w:rsidRDefault="00D8428A" w:rsidP="00E64830">
      <w:pPr>
        <w:rPr>
          <w:rFonts w:cs="Tahoma"/>
          <w:lang w:val="it-IT"/>
        </w:rPr>
      </w:pPr>
      <w:r w:rsidRPr="002D3668">
        <w:rPr>
          <w:rFonts w:cs="Tahoma"/>
          <w:color w:val="000000"/>
          <w:lang w:val="it-IT"/>
        </w:rPr>
        <w:t>Sono stati apportati aggiornamenti ai seguenti prodotti:</w:t>
      </w:r>
    </w:p>
    <w:p w:rsidR="003A5ABA" w:rsidRPr="002D3668" w:rsidRDefault="00D8428A" w:rsidP="00E64830">
      <w:pPr>
        <w:rPr>
          <w:rFonts w:cs="Tahoma"/>
          <w:lang w:val="it-IT"/>
        </w:rPr>
      </w:pPr>
      <w:r w:rsidRPr="002D3668">
        <w:rPr>
          <w:rFonts w:cs="Tahoma"/>
          <w:color w:val="000000"/>
          <w:lang w:val="it-IT"/>
        </w:rPr>
        <w:t>Microsoft Desktop Optimization Pack</w:t>
      </w:r>
    </w:p>
    <w:p w:rsidR="000225E7" w:rsidRPr="002D3668" w:rsidRDefault="000225E7" w:rsidP="00C530A9">
      <w:pPr>
        <w:rPr>
          <w:rFonts w:cs="Tahoma"/>
          <w:lang w:val="it-IT"/>
        </w:rPr>
      </w:pPr>
    </w:p>
    <w:p w:rsidR="00E64830" w:rsidRPr="002D3668" w:rsidRDefault="00E64830" w:rsidP="003E606C">
      <w:pPr>
        <w:spacing w:after="60"/>
        <w:rPr>
          <w:rFonts w:cs="Tahoma"/>
          <w:lang w:val="it-IT"/>
        </w:rPr>
      </w:pPr>
      <w:r w:rsidRPr="002D3668">
        <w:rPr>
          <w:rFonts w:cs="Tahoma"/>
          <w:b/>
          <w:lang w:val="it-IT"/>
        </w:rPr>
        <w:t>Prodotti Eliminati</w:t>
      </w:r>
    </w:p>
    <w:p w:rsidR="00E64830" w:rsidRPr="00A80CB3" w:rsidRDefault="00E64830" w:rsidP="00C530A9">
      <w:pPr>
        <w:rPr>
          <w:rFonts w:cs="Tahoma"/>
        </w:rPr>
      </w:pPr>
      <w:r w:rsidRPr="00A80CB3">
        <w:rPr>
          <w:rFonts w:cs="Tahoma"/>
        </w:rPr>
        <w:t>Windows Small Business Server Essentials 2011</w:t>
      </w:r>
    </w:p>
    <w:p w:rsidR="00E64830" w:rsidRPr="00A80CB3" w:rsidRDefault="00E64830" w:rsidP="00C530A9">
      <w:pPr>
        <w:rPr>
          <w:rFonts w:cs="Tahoma"/>
        </w:rPr>
      </w:pPr>
      <w:r w:rsidRPr="00A80CB3">
        <w:rPr>
          <w:rFonts w:cs="Tahoma"/>
        </w:rPr>
        <w:t>AutoRoute 2011</w:t>
      </w:r>
    </w:p>
    <w:p w:rsidR="00E64830" w:rsidRPr="00A80CB3" w:rsidRDefault="00E64830" w:rsidP="00C530A9">
      <w:pPr>
        <w:rPr>
          <w:rFonts w:cs="Tahoma"/>
        </w:rPr>
      </w:pPr>
      <w:r w:rsidRPr="00A80CB3">
        <w:rPr>
          <w:rFonts w:cs="Tahoma"/>
        </w:rPr>
        <w:t>Microsoft Desktop Optimization Pack 2011 R2 per Software Assurance.</w:t>
      </w:r>
    </w:p>
    <w:p w:rsidR="00E64830" w:rsidRPr="00B5598A" w:rsidRDefault="00E64830" w:rsidP="007B0DDA">
      <w:pPr>
        <w:pStyle w:val="Heading2"/>
        <w:ind w:left="0"/>
        <w:jc w:val="both"/>
        <w:rPr>
          <w:rFonts w:ascii="Tahoma" w:hAnsi="Tahoma" w:cs="Tahoma"/>
          <w:sz w:val="18"/>
          <w:szCs w:val="18"/>
        </w:rPr>
      </w:pPr>
    </w:p>
    <w:p w:rsidR="0021637C" w:rsidRPr="00B5598A" w:rsidRDefault="0021637C" w:rsidP="007B0DDA">
      <w:pPr>
        <w:pStyle w:val="Heading2"/>
        <w:ind w:left="0"/>
        <w:jc w:val="both"/>
        <w:rPr>
          <w:rFonts w:ascii="Tahoma" w:hAnsi="Tahoma" w:cs="Tahoma"/>
          <w:sz w:val="18"/>
          <w:szCs w:val="18"/>
        </w:rPr>
      </w:pPr>
    </w:p>
    <w:p w:rsidR="007B0DDA" w:rsidRPr="002D3668" w:rsidRDefault="007B0DDA" w:rsidP="007B0DDA">
      <w:pPr>
        <w:pStyle w:val="Heading2"/>
        <w:ind w:left="0"/>
        <w:jc w:val="both"/>
        <w:rPr>
          <w:rFonts w:ascii="Tahoma" w:hAnsi="Tahoma" w:cs="Tahoma"/>
          <w:lang w:val="it-IT"/>
        </w:rPr>
      </w:pPr>
      <w:bookmarkStart w:id="594" w:name="_Toc336338169"/>
      <w:bookmarkStart w:id="595" w:name="_Toc363827205"/>
      <w:r w:rsidRPr="002D3668">
        <w:rPr>
          <w:rFonts w:ascii="Tahoma" w:hAnsi="Tahoma" w:cs="Tahoma"/>
          <w:color w:val="FF6600"/>
          <w:lang w:val="it-IT"/>
        </w:rPr>
        <w:t>MODIFICHE APPORTATE NEL MESE DI OTTOBRE 2012</w:t>
      </w:r>
      <w:bookmarkEnd w:id="594"/>
      <w:bookmarkEnd w:id="595"/>
    </w:p>
    <w:p w:rsidR="007B0DDA" w:rsidRPr="002D3668" w:rsidRDefault="007B0DDA" w:rsidP="007B0DDA">
      <w:pPr>
        <w:rPr>
          <w:rFonts w:cs="Tahoma"/>
          <w:lang w:val="it-IT"/>
        </w:rPr>
      </w:pPr>
    </w:p>
    <w:p w:rsidR="007B0DDA" w:rsidRPr="002D3668" w:rsidRDefault="007B0DDA" w:rsidP="003E606C">
      <w:pPr>
        <w:spacing w:after="60"/>
        <w:rPr>
          <w:rFonts w:cs="Tahoma"/>
          <w:lang w:val="it-IT"/>
        </w:rPr>
      </w:pPr>
      <w:r w:rsidRPr="002D3668">
        <w:rPr>
          <w:rFonts w:cs="Tahoma"/>
          <w:b/>
          <w:lang w:val="it-IT"/>
        </w:rPr>
        <w:t>Prodotti Aggiunti</w:t>
      </w:r>
    </w:p>
    <w:p w:rsidR="007B0DDA" w:rsidRPr="002D3668" w:rsidRDefault="00AD19DE" w:rsidP="007B0DDA">
      <w:pPr>
        <w:rPr>
          <w:rFonts w:cs="Tahoma"/>
          <w:lang w:val="it-IT"/>
        </w:rPr>
      </w:pPr>
      <w:r w:rsidRPr="002D3668">
        <w:rPr>
          <w:rFonts w:cs="Tahoma"/>
          <w:color w:val="000000"/>
          <w:szCs w:val="20"/>
          <w:lang w:val="it-IT"/>
        </w:rPr>
        <w:t xml:space="preserve">Licenza </w:t>
      </w:r>
      <w:r w:rsidR="00A63C03" w:rsidRPr="002D3668">
        <w:rPr>
          <w:rFonts w:cs="Tahoma"/>
          <w:color w:val="000000"/>
          <w:szCs w:val="20"/>
          <w:lang w:val="it-IT"/>
        </w:rPr>
        <w:t>“</w:t>
      </w:r>
      <w:r w:rsidRPr="002D3668">
        <w:rPr>
          <w:rFonts w:cs="Tahoma"/>
          <w:color w:val="000000"/>
          <w:szCs w:val="20"/>
          <w:lang w:val="it-IT"/>
        </w:rPr>
        <w:t>Subscription</w:t>
      </w:r>
      <w:r w:rsidR="00A63C03" w:rsidRPr="002D3668">
        <w:rPr>
          <w:rFonts w:cs="Tahoma"/>
          <w:color w:val="000000"/>
          <w:szCs w:val="20"/>
          <w:lang w:val="it-IT"/>
        </w:rPr>
        <w:t>”</w:t>
      </w:r>
      <w:r w:rsidRPr="002D3668">
        <w:rPr>
          <w:rFonts w:cs="Tahoma"/>
          <w:color w:val="000000"/>
          <w:szCs w:val="20"/>
          <w:lang w:val="it-IT"/>
        </w:rPr>
        <w:t xml:space="preserve"> per Windows Companion</w:t>
      </w:r>
    </w:p>
    <w:p w:rsidR="007B0DDA" w:rsidRPr="002D3668" w:rsidRDefault="007B0DDA" w:rsidP="007B0DDA">
      <w:pPr>
        <w:rPr>
          <w:rFonts w:cs="Tahoma"/>
          <w:lang w:val="it-IT"/>
        </w:rPr>
      </w:pPr>
    </w:p>
    <w:p w:rsidR="007B0DDA" w:rsidRPr="002D3668" w:rsidRDefault="007B0DDA" w:rsidP="003E606C">
      <w:pPr>
        <w:spacing w:after="60"/>
        <w:rPr>
          <w:rFonts w:cs="Tahoma"/>
          <w:lang w:val="it-IT"/>
        </w:rPr>
      </w:pPr>
      <w:r w:rsidRPr="002D3668">
        <w:rPr>
          <w:rFonts w:cs="Tahoma"/>
          <w:b/>
          <w:lang w:val="it-IT"/>
        </w:rPr>
        <w:t>Modifiche</w:t>
      </w:r>
    </w:p>
    <w:p w:rsidR="007B0DDA" w:rsidRPr="002D3668" w:rsidRDefault="007B0DDA" w:rsidP="007B0DDA">
      <w:pPr>
        <w:rPr>
          <w:rFonts w:cs="Tahoma"/>
          <w:lang w:val="it-IT"/>
        </w:rPr>
      </w:pPr>
      <w:r w:rsidRPr="002D3668">
        <w:rPr>
          <w:rFonts w:cs="Tahoma"/>
          <w:color w:val="000000"/>
          <w:szCs w:val="20"/>
          <w:lang w:val="it-IT"/>
        </w:rPr>
        <w:t>Il valore di punti è cambiato per i seguenti prodotti:</w:t>
      </w:r>
    </w:p>
    <w:p w:rsidR="007B0DDA" w:rsidRPr="002D3668" w:rsidRDefault="007B0DDA" w:rsidP="007B0DDA">
      <w:pPr>
        <w:rPr>
          <w:rFonts w:cs="Tahoma"/>
          <w:lang w:val="fr-FR"/>
        </w:rPr>
      </w:pPr>
      <w:r w:rsidRPr="002D3668">
        <w:rPr>
          <w:rFonts w:cs="Tahoma"/>
          <w:color w:val="000000"/>
          <w:szCs w:val="20"/>
          <w:lang w:val="fr-FR"/>
        </w:rPr>
        <w:t>Core Infrastructure Server Suite Datacenter</w:t>
      </w:r>
    </w:p>
    <w:p w:rsidR="007B0DDA" w:rsidRPr="002D3668" w:rsidRDefault="007B0DDA" w:rsidP="007B0DDA">
      <w:pPr>
        <w:rPr>
          <w:rFonts w:cs="Tahoma"/>
          <w:lang w:val="fr-FR"/>
        </w:rPr>
      </w:pPr>
      <w:r w:rsidRPr="002D3668">
        <w:rPr>
          <w:rFonts w:cs="Tahoma"/>
          <w:color w:val="000000"/>
          <w:szCs w:val="20"/>
          <w:lang w:val="fr-FR"/>
        </w:rPr>
        <w:t>Core Infrastructure Server Suite Standard</w:t>
      </w:r>
    </w:p>
    <w:p w:rsidR="007B0DDA" w:rsidRPr="002D3668" w:rsidRDefault="007B0DDA" w:rsidP="007B0DDA">
      <w:pPr>
        <w:rPr>
          <w:rFonts w:cs="Tahoma"/>
          <w:lang w:val="it-IT"/>
        </w:rPr>
      </w:pPr>
      <w:r w:rsidRPr="002D3668">
        <w:rPr>
          <w:rFonts w:cs="Tahoma"/>
          <w:color w:val="000000"/>
          <w:szCs w:val="20"/>
          <w:lang w:val="it-IT"/>
        </w:rPr>
        <w:t>Licenza di Gestione Server Standard per System Center 2012 (2 processori)</w:t>
      </w:r>
    </w:p>
    <w:p w:rsidR="007B0DDA" w:rsidRPr="002D3668" w:rsidRDefault="007B0DDA" w:rsidP="007B0DDA">
      <w:pPr>
        <w:rPr>
          <w:rFonts w:cs="Tahoma"/>
          <w:lang w:val="it-IT"/>
        </w:rPr>
      </w:pPr>
      <w:r w:rsidRPr="002D3668">
        <w:rPr>
          <w:rFonts w:cs="Tahoma"/>
          <w:color w:val="000000"/>
          <w:szCs w:val="20"/>
          <w:lang w:val="it-IT"/>
        </w:rPr>
        <w:lastRenderedPageBreak/>
        <w:t>Licenza di Gestione Server per System Center 2012 Datacenter (2 processori)</w:t>
      </w:r>
    </w:p>
    <w:p w:rsidR="007B0DDA" w:rsidRPr="002D3668" w:rsidRDefault="007B0DDA" w:rsidP="007B0DDA">
      <w:pPr>
        <w:rPr>
          <w:rFonts w:cs="Tahoma"/>
          <w:lang w:val="it-IT"/>
        </w:rPr>
      </w:pPr>
      <w:r w:rsidRPr="002D3668">
        <w:rPr>
          <w:rFonts w:cs="Tahoma"/>
          <w:color w:val="000000"/>
          <w:szCs w:val="20"/>
          <w:lang w:val="it-IT"/>
        </w:rPr>
        <w:t>System Center Configuration Manager 2007 R3</w:t>
      </w:r>
    </w:p>
    <w:p w:rsidR="007B0DDA" w:rsidRPr="002D3668" w:rsidRDefault="007B0DDA" w:rsidP="007B0DDA">
      <w:pPr>
        <w:rPr>
          <w:rFonts w:cs="Tahoma"/>
          <w:lang w:val="it-IT"/>
        </w:rPr>
      </w:pPr>
      <w:r w:rsidRPr="002D3668">
        <w:rPr>
          <w:rFonts w:cs="Tahoma"/>
          <w:color w:val="000000"/>
          <w:szCs w:val="20"/>
          <w:lang w:val="it-IT"/>
        </w:rPr>
        <w:t xml:space="preserve">Licenza di Gestione Server Enterprise per System Center Configuration Manager 2007 R3 </w:t>
      </w:r>
    </w:p>
    <w:p w:rsidR="007B0DDA" w:rsidRPr="002D3668" w:rsidRDefault="007B0DDA" w:rsidP="007B0DDA">
      <w:pPr>
        <w:rPr>
          <w:rFonts w:cs="Tahoma"/>
          <w:lang w:val="it-IT"/>
        </w:rPr>
      </w:pPr>
      <w:r w:rsidRPr="002D3668">
        <w:rPr>
          <w:rFonts w:cs="Tahoma"/>
          <w:color w:val="000000"/>
          <w:szCs w:val="20"/>
          <w:lang w:val="it-IT"/>
        </w:rPr>
        <w:t>Licenza di Gestione Server Standard (Standard Server ML) per System Center Configuration Manager 2007 R3</w:t>
      </w:r>
    </w:p>
    <w:p w:rsidR="007B0DDA" w:rsidRPr="002D3668" w:rsidRDefault="007B0DDA" w:rsidP="007B0DDA">
      <w:pPr>
        <w:rPr>
          <w:rFonts w:cs="Tahoma"/>
          <w:lang w:val="it-IT"/>
        </w:rPr>
      </w:pPr>
      <w:r w:rsidRPr="002D3668">
        <w:rPr>
          <w:rFonts w:cs="Tahoma"/>
          <w:color w:val="000000"/>
          <w:szCs w:val="20"/>
          <w:lang w:val="it-IT"/>
        </w:rPr>
        <w:t>System Center Configuration Manager 2007 R3 con Tecnologia SQL Server 2008</w:t>
      </w:r>
    </w:p>
    <w:p w:rsidR="007B0DDA" w:rsidRPr="002D3668" w:rsidRDefault="007B0DDA" w:rsidP="007B0DDA">
      <w:pPr>
        <w:rPr>
          <w:rFonts w:cs="Tahoma"/>
          <w:lang w:val="it-IT"/>
        </w:rPr>
      </w:pPr>
      <w:r w:rsidRPr="002D3668">
        <w:rPr>
          <w:rFonts w:cs="Tahoma"/>
          <w:color w:val="000000"/>
          <w:szCs w:val="20"/>
          <w:lang w:val="it-IT"/>
        </w:rPr>
        <w:t>Licenza di Gestione Client per Utente per System Center Data Protection Manager 2010</w:t>
      </w:r>
    </w:p>
    <w:p w:rsidR="007B0DDA" w:rsidRPr="002D3668" w:rsidRDefault="007B0DDA" w:rsidP="007B0DDA">
      <w:pPr>
        <w:rPr>
          <w:rFonts w:cs="Tahoma"/>
          <w:lang w:val="it-IT"/>
        </w:rPr>
      </w:pPr>
      <w:r w:rsidRPr="002D3668">
        <w:rPr>
          <w:rFonts w:cs="Tahoma"/>
          <w:color w:val="000000"/>
          <w:szCs w:val="20"/>
          <w:lang w:val="it-IT"/>
        </w:rPr>
        <w:t>Licenza di Gestione Client per OSE per System Center Data Protection Manager 2010</w:t>
      </w:r>
    </w:p>
    <w:p w:rsidR="007B0DDA" w:rsidRPr="002D3668" w:rsidRDefault="007B0DDA" w:rsidP="007B0DDA">
      <w:pPr>
        <w:rPr>
          <w:rFonts w:cs="Tahoma"/>
          <w:lang w:val="it-IT"/>
        </w:rPr>
      </w:pPr>
      <w:r w:rsidRPr="002D3668">
        <w:rPr>
          <w:rFonts w:cs="Tahoma"/>
          <w:color w:val="000000"/>
          <w:szCs w:val="20"/>
          <w:lang w:val="it-IT"/>
        </w:rPr>
        <w:t xml:space="preserve">Licenza di Gestione Server Enterprise per System Center Data Protection Manager 2010 </w:t>
      </w:r>
    </w:p>
    <w:p w:rsidR="007B0DDA" w:rsidRPr="002D3668" w:rsidRDefault="007B0DDA" w:rsidP="007B0DDA">
      <w:pPr>
        <w:rPr>
          <w:rFonts w:cs="Tahoma"/>
          <w:lang w:val="it-IT"/>
        </w:rPr>
      </w:pPr>
      <w:r w:rsidRPr="002D3668">
        <w:rPr>
          <w:rFonts w:cs="Tahoma"/>
          <w:color w:val="000000"/>
          <w:szCs w:val="20"/>
          <w:lang w:val="it-IT"/>
        </w:rPr>
        <w:t xml:space="preserve">Licenza di Gestione Server Standard per System Center Data Protection Manager 2010 </w:t>
      </w:r>
    </w:p>
    <w:p w:rsidR="007B0DDA" w:rsidRPr="002D3668" w:rsidRDefault="007B0DDA" w:rsidP="007B0DDA">
      <w:pPr>
        <w:rPr>
          <w:rFonts w:cs="Tahoma"/>
          <w:lang w:val="it-IT"/>
        </w:rPr>
      </w:pPr>
      <w:r w:rsidRPr="002D3668">
        <w:rPr>
          <w:rFonts w:cs="Tahoma"/>
          <w:color w:val="000000"/>
          <w:szCs w:val="20"/>
          <w:lang w:val="it-IT"/>
        </w:rPr>
        <w:t>System Center Operations Manager 2007 R2</w:t>
      </w:r>
    </w:p>
    <w:p w:rsidR="007B0DDA" w:rsidRPr="002D3668" w:rsidRDefault="007B0DDA" w:rsidP="007B0DDA">
      <w:pPr>
        <w:rPr>
          <w:rFonts w:cs="Tahoma"/>
          <w:lang w:val="it-IT"/>
        </w:rPr>
      </w:pPr>
      <w:r w:rsidRPr="002D3668">
        <w:rPr>
          <w:rFonts w:cs="Tahoma"/>
          <w:color w:val="000000"/>
          <w:szCs w:val="20"/>
          <w:lang w:val="it-IT"/>
        </w:rPr>
        <w:t>System Center Operations Manager 2007 R2 con Tecnologia SQL Server 2008</w:t>
      </w:r>
    </w:p>
    <w:p w:rsidR="007B0DDA" w:rsidRPr="002D3668" w:rsidRDefault="007B0DDA" w:rsidP="007B0DDA">
      <w:pPr>
        <w:rPr>
          <w:rFonts w:cs="Tahoma"/>
          <w:lang w:val="it-IT"/>
        </w:rPr>
      </w:pPr>
      <w:r w:rsidRPr="002D3668">
        <w:rPr>
          <w:rFonts w:cs="Tahoma"/>
          <w:color w:val="000000"/>
          <w:szCs w:val="20"/>
          <w:lang w:val="it-IT"/>
        </w:rPr>
        <w:t xml:space="preserve">Licenza di Gestione Server Standard per System Center Operations Manager 2007 R2 </w:t>
      </w:r>
    </w:p>
    <w:p w:rsidR="007B0DDA" w:rsidRPr="002D3668" w:rsidRDefault="007B0DDA" w:rsidP="007B0DDA">
      <w:pPr>
        <w:rPr>
          <w:rFonts w:cs="Tahoma"/>
          <w:lang w:val="it-IT"/>
        </w:rPr>
      </w:pPr>
      <w:r w:rsidRPr="002D3668">
        <w:rPr>
          <w:rFonts w:cs="Tahoma"/>
          <w:color w:val="000000"/>
          <w:szCs w:val="20"/>
          <w:lang w:val="it-IT"/>
        </w:rPr>
        <w:t xml:space="preserve">Licenza di Gestione Server Enterprise per System Center Operations Manager 2007 R2 </w:t>
      </w:r>
    </w:p>
    <w:p w:rsidR="007B0DDA" w:rsidRPr="002D3668" w:rsidRDefault="007B0DDA" w:rsidP="007B0DDA">
      <w:pPr>
        <w:rPr>
          <w:rFonts w:cs="Tahoma"/>
          <w:lang w:val="it-IT"/>
        </w:rPr>
      </w:pPr>
      <w:r w:rsidRPr="002D3668">
        <w:rPr>
          <w:rFonts w:cs="Tahoma"/>
          <w:color w:val="000000"/>
          <w:szCs w:val="20"/>
          <w:lang w:val="it-IT"/>
        </w:rPr>
        <w:t>Licenza di Gestione Client per OSE per System Center Operations Manager 2007 R2</w:t>
      </w:r>
    </w:p>
    <w:p w:rsidR="007B0DDA" w:rsidRPr="002D3668" w:rsidRDefault="007B0DDA" w:rsidP="007B0DDA">
      <w:pPr>
        <w:rPr>
          <w:rFonts w:cs="Tahoma"/>
          <w:lang w:val="it-IT"/>
        </w:rPr>
      </w:pPr>
      <w:r w:rsidRPr="002D3668">
        <w:rPr>
          <w:rFonts w:cs="Tahoma"/>
          <w:color w:val="000000"/>
          <w:szCs w:val="20"/>
          <w:lang w:val="it-IT"/>
        </w:rPr>
        <w:t>Licenza di Gestione Client per Utente per System Center Operations Manager 2007 R2</w:t>
      </w:r>
    </w:p>
    <w:p w:rsidR="007B0DDA" w:rsidRPr="002D3668" w:rsidRDefault="007B0DDA" w:rsidP="007B0DDA">
      <w:pPr>
        <w:rPr>
          <w:rFonts w:cs="Tahoma"/>
          <w:lang w:val="it-IT"/>
        </w:rPr>
      </w:pPr>
      <w:r w:rsidRPr="002D3668">
        <w:rPr>
          <w:rFonts w:cs="Tahoma"/>
          <w:color w:val="000000"/>
          <w:szCs w:val="20"/>
          <w:lang w:val="it-IT"/>
        </w:rPr>
        <w:t xml:space="preserve">System Center Server Management Suite Enterprise </w:t>
      </w:r>
    </w:p>
    <w:p w:rsidR="007B0DDA" w:rsidRPr="002D3668" w:rsidRDefault="007B0DDA" w:rsidP="007B0DDA">
      <w:pPr>
        <w:rPr>
          <w:rFonts w:cs="Tahoma"/>
          <w:lang w:val="it-IT"/>
        </w:rPr>
      </w:pPr>
      <w:r w:rsidRPr="002D3668">
        <w:rPr>
          <w:rFonts w:cs="Tahoma"/>
          <w:color w:val="000000"/>
          <w:szCs w:val="20"/>
          <w:lang w:val="it-IT"/>
        </w:rPr>
        <w:t>System Center Server Management Suite Datacenter</w:t>
      </w:r>
    </w:p>
    <w:p w:rsidR="007B0DDA" w:rsidRPr="002D3668" w:rsidRDefault="007B0DDA" w:rsidP="007B0DDA">
      <w:pPr>
        <w:rPr>
          <w:rFonts w:cs="Tahoma"/>
          <w:lang w:val="it-IT"/>
        </w:rPr>
      </w:pPr>
      <w:r w:rsidRPr="002D3668">
        <w:rPr>
          <w:rFonts w:cs="Tahoma"/>
          <w:color w:val="000000"/>
          <w:szCs w:val="20"/>
          <w:lang w:val="it-IT"/>
        </w:rPr>
        <w:t>System Center Service Manager 2010</w:t>
      </w:r>
    </w:p>
    <w:p w:rsidR="007B0DDA" w:rsidRPr="002D3668" w:rsidRDefault="007B0DDA" w:rsidP="007B0DDA">
      <w:pPr>
        <w:rPr>
          <w:rFonts w:cs="Tahoma"/>
          <w:lang w:val="it-IT"/>
        </w:rPr>
      </w:pPr>
      <w:r w:rsidRPr="002D3668">
        <w:rPr>
          <w:rFonts w:cs="Tahoma"/>
          <w:color w:val="000000"/>
          <w:szCs w:val="20"/>
          <w:lang w:val="it-IT"/>
        </w:rPr>
        <w:t>System Center Service Manager 2010 con Tecnologia SQL Server 2008</w:t>
      </w:r>
    </w:p>
    <w:p w:rsidR="007B0DDA" w:rsidRPr="002D3668" w:rsidRDefault="007B0DDA" w:rsidP="007B0DDA">
      <w:pPr>
        <w:rPr>
          <w:rFonts w:cs="Tahoma"/>
          <w:lang w:val="it-IT"/>
        </w:rPr>
      </w:pPr>
      <w:r w:rsidRPr="002D3668">
        <w:rPr>
          <w:rFonts w:cs="Tahoma"/>
          <w:color w:val="000000"/>
          <w:szCs w:val="20"/>
          <w:lang w:val="it-IT"/>
        </w:rPr>
        <w:t>Licenza di Gestione Client (Client ML) per OSE per System Center Service Manager 2010</w:t>
      </w:r>
    </w:p>
    <w:p w:rsidR="007B0DDA" w:rsidRPr="002D3668" w:rsidRDefault="007B0DDA" w:rsidP="007B0DDA">
      <w:pPr>
        <w:rPr>
          <w:rFonts w:cs="Tahoma"/>
          <w:lang w:val="it-IT"/>
        </w:rPr>
      </w:pPr>
      <w:r w:rsidRPr="002D3668">
        <w:rPr>
          <w:rFonts w:cs="Tahoma"/>
          <w:color w:val="000000"/>
          <w:szCs w:val="20"/>
          <w:lang w:val="it-IT"/>
        </w:rPr>
        <w:t>Licenza di Gestione Client (Client ML) per Utente per System Center Service Manager 2010</w:t>
      </w:r>
    </w:p>
    <w:p w:rsidR="007B0DDA" w:rsidRPr="002D3668" w:rsidRDefault="007B0DDA" w:rsidP="007B0DDA">
      <w:pPr>
        <w:rPr>
          <w:rFonts w:cs="Tahoma"/>
          <w:lang w:val="it-IT"/>
        </w:rPr>
      </w:pPr>
      <w:r w:rsidRPr="002D3668">
        <w:rPr>
          <w:rFonts w:cs="Tahoma"/>
          <w:color w:val="000000"/>
          <w:szCs w:val="20"/>
          <w:lang w:val="it-IT"/>
        </w:rPr>
        <w:t>Licenza di Gestione Server (Server ML) per OSE per System Center Service Manager 2010</w:t>
      </w:r>
    </w:p>
    <w:p w:rsidR="007B0DDA" w:rsidRPr="002D3668" w:rsidRDefault="007B0DDA" w:rsidP="007B0DDA">
      <w:pPr>
        <w:rPr>
          <w:rFonts w:cs="Tahoma"/>
          <w:lang w:val="it-IT"/>
        </w:rPr>
      </w:pPr>
      <w:r w:rsidRPr="002D3668">
        <w:rPr>
          <w:rFonts w:cs="Tahoma"/>
          <w:color w:val="000000"/>
          <w:szCs w:val="20"/>
          <w:lang w:val="it-IT"/>
        </w:rPr>
        <w:t>Licenza di Gestione Client per OSE per System Center Virtual Machine Manager 2008 R2</w:t>
      </w:r>
    </w:p>
    <w:p w:rsidR="007B0DDA" w:rsidRPr="002D3668" w:rsidRDefault="007B0DDA" w:rsidP="007B0DDA">
      <w:pPr>
        <w:rPr>
          <w:rFonts w:cs="Tahoma"/>
          <w:lang w:val="it-IT"/>
        </w:rPr>
      </w:pPr>
      <w:r w:rsidRPr="002D3668">
        <w:rPr>
          <w:rFonts w:cs="Tahoma"/>
          <w:color w:val="000000"/>
          <w:szCs w:val="20"/>
          <w:lang w:val="it-IT"/>
        </w:rPr>
        <w:t>Licenza di Gestione Client per Utente per System Center Virtual Machine Manager 2008 R2</w:t>
      </w:r>
    </w:p>
    <w:p w:rsidR="007B0DDA" w:rsidRPr="002D3668" w:rsidRDefault="007B0DDA" w:rsidP="007B0DDA">
      <w:pPr>
        <w:rPr>
          <w:rFonts w:cs="Tahoma"/>
          <w:lang w:val="it-IT"/>
        </w:rPr>
      </w:pPr>
      <w:r w:rsidRPr="002D3668">
        <w:rPr>
          <w:rFonts w:cs="Tahoma"/>
          <w:color w:val="000000"/>
          <w:szCs w:val="20"/>
          <w:lang w:val="it-IT"/>
        </w:rPr>
        <w:t>Licenza di Gestione Server per System Center Virtual Machine Manager 2008 R2 Enterprise</w:t>
      </w:r>
    </w:p>
    <w:p w:rsidR="007B0DDA" w:rsidRPr="002D3668" w:rsidRDefault="007B0DDA" w:rsidP="007B0DDA">
      <w:pPr>
        <w:rPr>
          <w:rFonts w:cs="Tahoma"/>
          <w:lang w:val="it-IT"/>
        </w:rPr>
      </w:pPr>
    </w:p>
    <w:p w:rsidR="007B0DDA" w:rsidRPr="002D3668" w:rsidRDefault="007B0DDA" w:rsidP="003E606C">
      <w:pPr>
        <w:spacing w:after="60"/>
        <w:rPr>
          <w:rFonts w:cs="Tahoma"/>
          <w:lang w:val="it-IT"/>
        </w:rPr>
      </w:pPr>
      <w:r w:rsidRPr="002D3668">
        <w:rPr>
          <w:rFonts w:cs="Tahoma"/>
          <w:b/>
          <w:lang w:val="it-IT"/>
        </w:rPr>
        <w:t>Prodotti Eliminati</w:t>
      </w:r>
    </w:p>
    <w:p w:rsidR="007B0DDA" w:rsidRPr="002D3668" w:rsidRDefault="007B0DDA" w:rsidP="007B0DDA">
      <w:pPr>
        <w:rPr>
          <w:rFonts w:cs="Tahoma"/>
          <w:lang w:val="it-IT"/>
        </w:rPr>
      </w:pPr>
      <w:r w:rsidRPr="002D3668">
        <w:rPr>
          <w:rFonts w:cs="Tahoma"/>
          <w:color w:val="000000"/>
          <w:lang w:val="it-IT"/>
        </w:rPr>
        <w:t>System Center Mobile Device Manager 2008</w:t>
      </w:r>
    </w:p>
    <w:p w:rsidR="00B20EAC" w:rsidRPr="002D3668" w:rsidRDefault="00B20EAC" w:rsidP="007B0DDA">
      <w:pPr>
        <w:rPr>
          <w:rFonts w:cs="Tahoma"/>
          <w:lang w:val="it-IT"/>
        </w:rPr>
      </w:pPr>
      <w:r w:rsidRPr="002D3668">
        <w:rPr>
          <w:rFonts w:cs="Tahoma"/>
          <w:color w:val="000000"/>
          <w:lang w:val="it-IT"/>
        </w:rPr>
        <w:t>Database Consolidation Appliance 2012</w:t>
      </w:r>
    </w:p>
    <w:p w:rsidR="00593FBD" w:rsidRPr="002D3668" w:rsidRDefault="00593FBD" w:rsidP="00593FBD">
      <w:pPr>
        <w:ind w:right="720"/>
        <w:rPr>
          <w:rFonts w:cs="Tahoma"/>
          <w:lang w:val="it-IT"/>
        </w:rPr>
      </w:pPr>
    </w:p>
    <w:p w:rsidR="00A31A6D" w:rsidRPr="002D3668" w:rsidRDefault="00A31A6D" w:rsidP="00593FBD">
      <w:pPr>
        <w:ind w:right="720"/>
        <w:rPr>
          <w:rFonts w:cs="Tahoma"/>
          <w:lang w:val="it-IT"/>
        </w:rPr>
      </w:pPr>
    </w:p>
    <w:p w:rsidR="00023FE7" w:rsidRPr="002D3668" w:rsidRDefault="00EF4590" w:rsidP="009337F8">
      <w:pPr>
        <w:spacing w:after="120"/>
        <w:rPr>
          <w:rFonts w:cs="Tahoma"/>
          <w:lang w:val="it-IT"/>
        </w:rPr>
      </w:pPr>
      <w:r w:rsidRPr="002D3668">
        <w:rPr>
          <w:rFonts w:cs="Tahoma"/>
          <w:lang w:val="it-IT"/>
        </w:rPr>
        <w:br w:type="page"/>
      </w:r>
      <w:bookmarkStart w:id="596" w:name="_Toc336338180"/>
      <w:bookmarkStart w:id="597" w:name="_Toc363827206"/>
      <w:r w:rsidRPr="002D3668">
        <w:rPr>
          <w:rStyle w:val="Heading1Char"/>
          <w:rFonts w:cs="Tahoma"/>
          <w:lang w:val="it-IT"/>
        </w:rPr>
        <w:lastRenderedPageBreak/>
        <w:t xml:space="preserve">ARTICOLO 2 </w:t>
      </w:r>
      <w:r w:rsidR="00345223" w:rsidRPr="002D3668">
        <w:rPr>
          <w:rStyle w:val="Heading1Char"/>
          <w:rFonts w:cs="Tahoma"/>
          <w:lang w:val="it-IT"/>
        </w:rPr>
        <w:t>–</w:t>
      </w:r>
      <w:r w:rsidRPr="002D3668">
        <w:rPr>
          <w:rStyle w:val="Heading1Char"/>
          <w:rFonts w:cs="Tahoma"/>
          <w:lang w:val="it-IT"/>
        </w:rPr>
        <w:t xml:space="preserve"> PROMOZIONI DI PRODOTTI</w:t>
      </w:r>
      <w:bookmarkEnd w:id="596"/>
      <w:bookmarkEnd w:id="597"/>
    </w:p>
    <w:p w:rsidR="00023FE7" w:rsidRPr="002D3668" w:rsidRDefault="00023FE7" w:rsidP="00510F6B">
      <w:pPr>
        <w:ind w:right="720"/>
        <w:rPr>
          <w:rFonts w:cs="Tahoma"/>
          <w:lang w:val="it-IT"/>
        </w:rPr>
      </w:pPr>
    </w:p>
    <w:p w:rsidR="00187499" w:rsidRPr="002D3668" w:rsidRDefault="00187499" w:rsidP="005D753D">
      <w:pPr>
        <w:pStyle w:val="Heading2"/>
        <w:spacing w:after="120"/>
        <w:ind w:left="0"/>
        <w:rPr>
          <w:rFonts w:ascii="Tahoma" w:hAnsi="Tahoma" w:cs="Tahoma"/>
          <w:lang w:val="it-IT"/>
        </w:rPr>
      </w:pPr>
      <w:bookmarkStart w:id="598" w:name="_Toc363827207"/>
      <w:bookmarkStart w:id="599" w:name="_Toc336338182"/>
      <w:r w:rsidRPr="002D3668">
        <w:rPr>
          <w:rFonts w:ascii="Tahoma" w:hAnsi="Tahoma" w:cs="Tahoma"/>
          <w:color w:val="FF9429"/>
          <w:lang w:val="it-IT"/>
        </w:rPr>
        <w:t>Microsoft Dynamics AX 2012 R2 - Promozione EA Starter</w:t>
      </w:r>
      <w:bookmarkEnd w:id="598"/>
    </w:p>
    <w:bookmarkEnd w:id="599"/>
    <w:p w:rsidR="001D214E" w:rsidRPr="002D3668" w:rsidRDefault="001D214E" w:rsidP="005D753D">
      <w:pPr>
        <w:spacing w:after="120" w:line="276" w:lineRule="auto"/>
        <w:rPr>
          <w:rFonts w:cs="Tahoma"/>
          <w:lang w:val="it-IT"/>
        </w:rPr>
      </w:pPr>
      <w:r w:rsidRPr="002D3668">
        <w:rPr>
          <w:rFonts w:cs="Tahoma"/>
          <w:lang w:val="it-IT"/>
        </w:rPr>
        <w:t>Grazie a un</w:t>
      </w:r>
      <w:r w:rsidR="003E36E0" w:rsidRPr="002D3668">
        <w:rPr>
          <w:rFonts w:cs="Tahoma"/>
          <w:lang w:val="it-IT"/>
        </w:rPr>
        <w:t>’</w:t>
      </w:r>
      <w:r w:rsidRPr="002D3668">
        <w:rPr>
          <w:rFonts w:cs="Tahoma"/>
          <w:lang w:val="it-IT"/>
        </w:rPr>
        <w:t xml:space="preserve">offerta di durata limitata, che va dal </w:t>
      </w:r>
      <w:r w:rsidRPr="002D3668">
        <w:rPr>
          <w:rFonts w:eastAsia="Calibri" w:cs="Tahoma"/>
          <w:szCs w:val="18"/>
          <w:lang w:val="it-IT"/>
        </w:rPr>
        <w:t>1 marzo 2013 al 31 dicembre 2013, Microsoft offre 3 (tre) Enterprise CAL e 50 (cinquanta) Self Serve CAL con l</w:t>
      </w:r>
      <w:r w:rsidR="003E36E0" w:rsidRPr="002D3668">
        <w:rPr>
          <w:rFonts w:eastAsia="Calibri" w:cs="Tahoma"/>
          <w:szCs w:val="18"/>
          <w:lang w:val="it-IT"/>
        </w:rPr>
        <w:t>’</w:t>
      </w:r>
      <w:r w:rsidRPr="002D3668">
        <w:rPr>
          <w:rFonts w:eastAsia="Calibri" w:cs="Tahoma"/>
          <w:szCs w:val="18"/>
          <w:lang w:val="it-IT"/>
        </w:rPr>
        <w:t>acquisto della prima licenza Server per Microsoft Dynamics AX</w:t>
      </w:r>
      <w:r w:rsidRPr="002D3668">
        <w:rPr>
          <w:rFonts w:cs="Tahoma"/>
          <w:lang w:val="it-IT"/>
        </w:rPr>
        <w:t xml:space="preserve"> 2012 </w:t>
      </w:r>
      <w:r w:rsidRPr="002D3668">
        <w:rPr>
          <w:rFonts w:eastAsia="Calibri" w:cs="Tahoma"/>
          <w:szCs w:val="18"/>
          <w:lang w:val="it-IT"/>
        </w:rPr>
        <w:t>R2.</w:t>
      </w:r>
      <w:r w:rsidRPr="002D3668">
        <w:rPr>
          <w:rFonts w:cs="Tahoma"/>
          <w:lang w:val="it-IT"/>
        </w:rPr>
        <w:t xml:space="preserve"> Questa promozione è disponibile </w:t>
      </w:r>
      <w:r w:rsidRPr="002D3668">
        <w:rPr>
          <w:rFonts w:eastAsia="Calibri" w:cs="Tahoma"/>
          <w:szCs w:val="18"/>
          <w:lang w:val="it-IT"/>
        </w:rPr>
        <w:t xml:space="preserve">solo </w:t>
      </w:r>
      <w:r w:rsidRPr="002D3668">
        <w:rPr>
          <w:rFonts w:cs="Tahoma"/>
          <w:lang w:val="it-IT"/>
        </w:rPr>
        <w:t>ai sensi del programma di licenze Contratto Microsoft Enterprise</w:t>
      </w:r>
      <w:r w:rsidRPr="002D3668">
        <w:rPr>
          <w:rFonts w:eastAsia="Calibri" w:cs="Tahoma"/>
          <w:szCs w:val="18"/>
          <w:lang w:val="it-IT"/>
        </w:rPr>
        <w:t xml:space="preserve">. </w:t>
      </w:r>
    </w:p>
    <w:p w:rsidR="00187499" w:rsidRPr="002D3668" w:rsidRDefault="00187499" w:rsidP="005D753D">
      <w:pPr>
        <w:spacing w:after="120" w:line="276" w:lineRule="auto"/>
        <w:rPr>
          <w:rFonts w:cs="Tahoma"/>
          <w:lang w:val="it-IT"/>
        </w:rPr>
      </w:pPr>
      <w:r w:rsidRPr="002D3668">
        <w:rPr>
          <w:rFonts w:eastAsia="Calibri" w:cs="Tahoma"/>
          <w:szCs w:val="18"/>
          <w:lang w:val="it-IT"/>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bookmarkStart w:id="600" w:name="_Toc336338183"/>
      <w:r w:rsidRPr="002D3668">
        <w:rPr>
          <w:rFonts w:eastAsia="Calibri" w:cs="Tahoma"/>
          <w:szCs w:val="18"/>
          <w:lang w:val="it-IT"/>
        </w:rPr>
        <w:t>Il diritto di utilizzo del software in concessione scadrà alla scadenza del diritto di utilizzo del software ai sensi della licenza Server qualificante per Microsoft Dynamics AX 2012 R2. Questa Nota relativa al Prodotto insieme alla prova della licenza Server qualificante attesteranno il diritto della società di utilizzare le licenze per Microsoft Dynamics AX 2012 R2 ai sensi delle condizioni della presente offerta. Le</w:t>
      </w:r>
      <w:r w:rsidR="008A6E4D" w:rsidRPr="002D3668">
        <w:rPr>
          <w:rFonts w:eastAsia="Calibri" w:cs="Tahoma"/>
          <w:szCs w:val="18"/>
          <w:lang w:val="it-IT"/>
        </w:rPr>
        <w:t> </w:t>
      </w:r>
      <w:r w:rsidRPr="002D3668">
        <w:rPr>
          <w:rFonts w:eastAsia="Calibri" w:cs="Tahoma"/>
          <w:szCs w:val="18"/>
          <w:lang w:val="it-IT"/>
        </w:rPr>
        <w:t>società non potranno trasferire le licenze concesse in virtù della presente offerta separatamente dalle licenze qualificanti corrispondenti.</w:t>
      </w:r>
    </w:p>
    <w:bookmarkEnd w:id="600"/>
    <w:p w:rsidR="00491DAC" w:rsidRPr="002D3668" w:rsidRDefault="00491DAC" w:rsidP="00785837">
      <w:pPr>
        <w:spacing w:line="276" w:lineRule="auto"/>
        <w:rPr>
          <w:rFonts w:cs="Tahoma"/>
          <w:lang w:val="it-IT"/>
        </w:rPr>
      </w:pPr>
      <w:r w:rsidRPr="002D3668">
        <w:rPr>
          <w:rFonts w:cs="Tahoma"/>
          <w:color w:val="000000"/>
          <w:lang w:val="it-IT"/>
        </w:rPr>
        <w:t>Programmi Plus, EAP, ECI e Open Value.</w:t>
      </w:r>
    </w:p>
    <w:p w:rsidR="006D4F1D" w:rsidRPr="002D3668" w:rsidRDefault="006D4F1D" w:rsidP="005D753D">
      <w:pPr>
        <w:spacing w:after="120" w:line="276" w:lineRule="auto"/>
        <w:rPr>
          <w:rFonts w:cs="Tahoma"/>
          <w:lang w:val="it-IT"/>
        </w:rPr>
      </w:pPr>
    </w:p>
    <w:p w:rsidR="00517645" w:rsidRPr="002D3668" w:rsidRDefault="00517645" w:rsidP="005D753D">
      <w:pPr>
        <w:pStyle w:val="Heading2"/>
        <w:spacing w:after="120" w:line="276" w:lineRule="auto"/>
        <w:ind w:left="0"/>
        <w:rPr>
          <w:rFonts w:ascii="Tahoma" w:hAnsi="Tahoma" w:cs="Tahoma"/>
          <w:lang w:val="it-IT"/>
        </w:rPr>
      </w:pPr>
      <w:bookmarkStart w:id="601" w:name="_Toc363827208"/>
      <w:r w:rsidRPr="002D3668">
        <w:rPr>
          <w:rStyle w:val="Strong"/>
          <w:rFonts w:ascii="Tahoma" w:hAnsi="Tahoma" w:cs="Tahoma"/>
          <w:b/>
          <w:color w:val="FF9429"/>
          <w:bdr w:val="none" w:sz="0" w:space="0" w:color="auto" w:frame="1"/>
          <w:shd w:val="clear" w:color="auto" w:fill="FFFFFF"/>
          <w:lang w:val="it-IT"/>
        </w:rPr>
        <w:t>Promozione di Windows Companion Kickstart</w:t>
      </w:r>
      <w:bookmarkEnd w:id="601"/>
    </w:p>
    <w:p w:rsidR="00517645" w:rsidRPr="002D3668" w:rsidRDefault="00517645" w:rsidP="00785837">
      <w:pPr>
        <w:spacing w:line="276" w:lineRule="auto"/>
        <w:rPr>
          <w:rFonts w:cs="Tahoma"/>
          <w:lang w:val="it-IT"/>
        </w:rPr>
      </w:pPr>
      <w:r w:rsidRPr="002D3668">
        <w:rPr>
          <w:rFonts w:cs="Tahoma"/>
          <w:color w:val="000000" w:themeColor="text1"/>
          <w:szCs w:val="18"/>
          <w:bdr w:val="none" w:sz="0" w:space="0" w:color="auto" w:frame="1"/>
          <w:shd w:val="clear" w:color="auto" w:fill="FFFFFF"/>
          <w:lang w:val="it-IT"/>
        </w:rPr>
        <w:t xml:space="preserve">Tra il 1 maggio 2013 e il 30 settembre 2013 Microsoft offrirà uno sconto del 67% sulle Licenze </w:t>
      </w:r>
      <w:r w:rsidR="00A63C03" w:rsidRPr="002D3668">
        <w:rPr>
          <w:rFonts w:cs="Tahoma"/>
          <w:color w:val="000000" w:themeColor="text1"/>
          <w:szCs w:val="18"/>
          <w:bdr w:val="none" w:sz="0" w:space="0" w:color="auto" w:frame="1"/>
          <w:shd w:val="clear" w:color="auto" w:fill="FFFFFF"/>
          <w:lang w:val="it-IT"/>
        </w:rPr>
        <w:t>“</w:t>
      </w:r>
      <w:r w:rsidRPr="002D3668">
        <w:rPr>
          <w:rFonts w:cs="Tahoma"/>
          <w:color w:val="000000" w:themeColor="text1"/>
          <w:szCs w:val="18"/>
          <w:bdr w:val="none" w:sz="0" w:space="0" w:color="auto" w:frame="1"/>
          <w:shd w:val="clear" w:color="auto" w:fill="FFFFFF"/>
          <w:lang w:val="it-IT"/>
        </w:rPr>
        <w:t>Subscription</w:t>
      </w:r>
      <w:r w:rsidR="00A63C03" w:rsidRPr="002D3668">
        <w:rPr>
          <w:rFonts w:cs="Tahoma"/>
          <w:color w:val="000000" w:themeColor="text1"/>
          <w:szCs w:val="18"/>
          <w:bdr w:val="none" w:sz="0" w:space="0" w:color="auto" w:frame="1"/>
          <w:shd w:val="clear" w:color="auto" w:fill="FFFFFF"/>
          <w:lang w:val="it-IT"/>
        </w:rPr>
        <w:t>”</w:t>
      </w:r>
      <w:r w:rsidRPr="002D3668">
        <w:rPr>
          <w:rFonts w:cs="Tahoma"/>
          <w:color w:val="000000" w:themeColor="text1"/>
          <w:szCs w:val="18"/>
          <w:bdr w:val="none" w:sz="0" w:space="0" w:color="auto" w:frame="1"/>
          <w:shd w:val="clear" w:color="auto" w:fill="FFFFFF"/>
          <w:lang w:val="it-IT"/>
        </w:rPr>
        <w:t xml:space="preserve"> per Windows Companion alle società con contratti EA e Select (oltre 250) che si impegnano a sottoscrivere un add-on per i contratti nuovi, rinnovati o di metà corso. Per qualificarsi per questa offerta sono necessarie almeno 250 postazioni. Questa offerta sarà disponibile per le società tramite i programmi EA, EAS, EES e Select Plus. I segmenti di società presi in considerazione includono società commerciali, pubbliche e istituti didattici di segmenti EPG/SMS&amp;P/CA.</w:t>
      </w:r>
      <w:r w:rsidRPr="002D3668">
        <w:rPr>
          <w:rFonts w:cs="Tahoma"/>
          <w:color w:val="000000" w:themeColor="text1"/>
          <w:szCs w:val="18"/>
          <w:lang w:val="it-IT"/>
        </w:rPr>
        <w:t xml:space="preserve"> </w:t>
      </w:r>
    </w:p>
    <w:p w:rsidR="006D4F1D" w:rsidRPr="002D3668" w:rsidRDefault="006D4F1D" w:rsidP="005D753D">
      <w:pPr>
        <w:spacing w:after="120" w:line="276" w:lineRule="auto"/>
        <w:rPr>
          <w:rFonts w:cs="Tahoma"/>
          <w:lang w:val="it-IT"/>
        </w:rPr>
      </w:pPr>
    </w:p>
    <w:p w:rsidR="006D4F1D" w:rsidRPr="002D3668" w:rsidRDefault="006D4F1D" w:rsidP="005D753D">
      <w:pPr>
        <w:pStyle w:val="Heading2"/>
        <w:spacing w:after="120"/>
        <w:ind w:left="0"/>
        <w:rPr>
          <w:rFonts w:ascii="Tahoma" w:hAnsi="Tahoma" w:cs="Tahoma"/>
          <w:lang w:val="it-IT"/>
        </w:rPr>
      </w:pPr>
      <w:bookmarkStart w:id="602" w:name="_Toc363827209"/>
      <w:r w:rsidRPr="002D3668">
        <w:rPr>
          <w:rFonts w:ascii="Tahoma" w:eastAsia="Times New Roman" w:hAnsi="Tahoma" w:cs="Tahoma"/>
          <w:color w:val="FF9429"/>
          <w:lang w:val="it-IT"/>
        </w:rPr>
        <w:t>Windows Legalization Drive: mercati Select</w:t>
      </w:r>
      <w:bookmarkEnd w:id="602"/>
    </w:p>
    <w:p w:rsidR="006D4F1D" w:rsidRPr="002D3668" w:rsidRDefault="006D4F1D" w:rsidP="005D753D">
      <w:pPr>
        <w:spacing w:after="120" w:line="276" w:lineRule="auto"/>
        <w:rPr>
          <w:rFonts w:cs="Tahoma"/>
          <w:lang w:val="it-IT"/>
        </w:rPr>
      </w:pPr>
      <w:r w:rsidRPr="002D3668">
        <w:rPr>
          <w:rFonts w:cs="Tahoma"/>
          <w:lang w:val="it-IT"/>
        </w:rPr>
        <w:t>Per l</w:t>
      </w:r>
      <w:r w:rsidR="003E36E0" w:rsidRPr="002D3668">
        <w:rPr>
          <w:rFonts w:cs="Tahoma"/>
          <w:lang w:val="it-IT"/>
        </w:rPr>
        <w:t>’</w:t>
      </w:r>
      <w:r w:rsidRPr="002D3668">
        <w:rPr>
          <w:rFonts w:cs="Tahoma"/>
          <w:lang w:val="it-IT"/>
        </w:rPr>
        <w:t>anno fiscale 2014 (1 luglio 2013 - 30 giugno 2014) Microsoft condurrà una campagna di legalizzazione incentrata sul Settore Pubblico. Le caratteristiche principali di questa campagna mirano a utilizzare software originale</w:t>
      </w:r>
      <w:r w:rsidR="00587D54" w:rsidRPr="002D3668">
        <w:rPr>
          <w:rFonts w:cs="Tahoma"/>
          <w:lang w:val="it-IT"/>
        </w:rPr>
        <w:t> </w:t>
      </w:r>
      <w:r w:rsidRPr="002D3668">
        <w:rPr>
          <w:rFonts w:cs="Tahoma"/>
          <w:lang w:val="it-IT"/>
        </w:rPr>
        <w:t>presso gli Enti Pubblici e a offrire a tali enti l</w:t>
      </w:r>
      <w:r w:rsidR="003E36E0" w:rsidRPr="002D3668">
        <w:rPr>
          <w:rFonts w:cs="Tahoma"/>
          <w:lang w:val="it-IT"/>
        </w:rPr>
        <w:t>’</w:t>
      </w:r>
      <w:r w:rsidRPr="002D3668">
        <w:rPr>
          <w:rFonts w:cs="Tahoma"/>
          <w:lang w:val="it-IT"/>
        </w:rPr>
        <w:t>opportunità unica di ottenere il migliore prezzo di legalizzazione per il quale si qualificano, senza alcun problema ad accedervi.</w:t>
      </w:r>
    </w:p>
    <w:p w:rsidR="006D4F1D" w:rsidRPr="002D3668" w:rsidRDefault="006D4F1D" w:rsidP="00785837">
      <w:pPr>
        <w:spacing w:line="276" w:lineRule="auto"/>
        <w:rPr>
          <w:rFonts w:cs="Tahoma"/>
          <w:lang w:val="it-IT"/>
        </w:rPr>
      </w:pPr>
      <w:r w:rsidRPr="002D3668">
        <w:rPr>
          <w:rFonts w:cs="Tahoma"/>
          <w:lang w:val="it-IT"/>
        </w:rPr>
        <w:t>Tale offerta è disponibile solo per società del settore pubblico, mentre non lo è per società commerciali. Esistono SKU</w:t>
      </w:r>
      <w:r w:rsidR="00846CA4" w:rsidRPr="002D3668">
        <w:rPr>
          <w:rFonts w:cs="Tahoma"/>
          <w:lang w:val="it-IT"/>
        </w:rPr>
        <w:t> </w:t>
      </w:r>
      <w:r w:rsidRPr="002D3668">
        <w:rPr>
          <w:rFonts w:cs="Tahoma"/>
          <w:lang w:val="it-IT"/>
        </w:rPr>
        <w:t>speciali create solo per gli enti pubblici. Questa campagna offre un prezzo flat pari a 135 USD per SKU GGWA-SMO e</w:t>
      </w:r>
      <w:r w:rsidR="008A6E4D" w:rsidRPr="002D3668">
        <w:rPr>
          <w:rFonts w:cs="Tahoma"/>
          <w:lang w:val="it-IT"/>
        </w:rPr>
        <w:t> </w:t>
      </w:r>
      <w:r w:rsidRPr="002D3668">
        <w:rPr>
          <w:rFonts w:cs="Tahoma"/>
          <w:lang w:val="it-IT"/>
        </w:rPr>
        <w:t>GGWA-LO. Le società che acquistano GGWA-LO avranno anche la possibilità di registrarsi per una copertura SA di 3 anni (con il primo anno gratuito): questa parte dell</w:t>
      </w:r>
      <w:r w:rsidR="003E36E0" w:rsidRPr="002D3668">
        <w:rPr>
          <w:rFonts w:cs="Tahoma"/>
          <w:lang w:val="it-IT"/>
        </w:rPr>
        <w:t>’</w:t>
      </w:r>
      <w:r w:rsidRPr="002D3668">
        <w:rPr>
          <w:rFonts w:cs="Tahoma"/>
          <w:lang w:val="it-IT"/>
        </w:rPr>
        <w:t>offerta dovrà essere eseguita manualmente. L</w:t>
      </w:r>
      <w:r w:rsidR="003E36E0" w:rsidRPr="002D3668">
        <w:rPr>
          <w:rFonts w:cs="Tahoma"/>
          <w:lang w:val="it-IT"/>
        </w:rPr>
        <w:t>’</w:t>
      </w:r>
      <w:r w:rsidRPr="002D3668">
        <w:rPr>
          <w:rFonts w:cs="Tahoma"/>
          <w:lang w:val="it-IT"/>
        </w:rPr>
        <w:t>utilizzo di</w:t>
      </w:r>
      <w:r w:rsidR="00846CA4" w:rsidRPr="002D3668">
        <w:rPr>
          <w:rFonts w:cs="Tahoma"/>
          <w:lang w:val="it-IT"/>
        </w:rPr>
        <w:t> </w:t>
      </w:r>
      <w:r w:rsidRPr="002D3668">
        <w:rPr>
          <w:rFonts w:cs="Tahoma"/>
          <w:lang w:val="it-IT"/>
        </w:rPr>
        <w:t>queste SKU non può essere associato ad altri sconti né ulteriori concessioni sono consentite relativamente a tali prezzi. Diverse società avranno accesso a prezzi di legalizzazione migliori tramite normale concessione e potranno decidere di non utilizzare queste SKU specifiche.</w:t>
      </w:r>
    </w:p>
    <w:p w:rsidR="00785837" w:rsidRPr="002D3668" w:rsidRDefault="00785837" w:rsidP="005D753D">
      <w:pPr>
        <w:spacing w:after="120" w:line="276" w:lineRule="auto"/>
        <w:rPr>
          <w:rFonts w:cs="Tahoma"/>
          <w:lang w:val="it-IT"/>
        </w:rPr>
      </w:pPr>
    </w:p>
    <w:p w:rsidR="00517645" w:rsidRPr="002D3668" w:rsidRDefault="00517645" w:rsidP="005D753D">
      <w:pPr>
        <w:pStyle w:val="Heading2"/>
        <w:spacing w:after="120" w:line="276" w:lineRule="auto"/>
        <w:ind w:left="0"/>
        <w:rPr>
          <w:rFonts w:ascii="Tahoma" w:hAnsi="Tahoma" w:cs="Tahoma"/>
          <w:lang w:val="it-IT"/>
        </w:rPr>
      </w:pPr>
      <w:bookmarkStart w:id="603" w:name="_Toc363827210"/>
      <w:r w:rsidRPr="002D3668">
        <w:rPr>
          <w:rStyle w:val="Strong"/>
          <w:rFonts w:ascii="Tahoma" w:hAnsi="Tahoma" w:cs="Tahoma"/>
          <w:b/>
          <w:color w:val="FF9429"/>
          <w:bdr w:val="none" w:sz="0" w:space="0" w:color="auto" w:frame="1"/>
          <w:shd w:val="clear" w:color="auto" w:fill="FFFFFF"/>
          <w:lang w:val="it-IT"/>
        </w:rPr>
        <w:t>Promozione di</w:t>
      </w:r>
      <w:r w:rsidRPr="002D3668">
        <w:rPr>
          <w:rFonts w:ascii="Tahoma" w:hAnsi="Tahoma" w:cs="Tahoma"/>
          <w:color w:val="FF9429"/>
          <w:bdr w:val="none" w:sz="0" w:space="0" w:color="auto" w:frame="1"/>
          <w:shd w:val="clear" w:color="auto" w:fill="FFFFFF"/>
          <w:lang w:val="it-IT"/>
        </w:rPr>
        <w:t xml:space="preserve"> </w:t>
      </w:r>
      <w:r w:rsidRPr="002D3668">
        <w:rPr>
          <w:rStyle w:val="Strong"/>
          <w:rFonts w:ascii="Tahoma" w:hAnsi="Tahoma" w:cs="Tahoma"/>
          <w:b/>
          <w:color w:val="FF9429"/>
          <w:bdr w:val="none" w:sz="0" w:space="0" w:color="auto" w:frame="1"/>
          <w:shd w:val="clear" w:color="auto" w:fill="FFFFFF"/>
          <w:lang w:val="it-IT"/>
        </w:rPr>
        <w:t>Windows Intune</w:t>
      </w:r>
      <w:bookmarkEnd w:id="603"/>
      <w:r w:rsidRPr="002D3668">
        <w:rPr>
          <w:rFonts w:ascii="Tahoma" w:hAnsi="Tahoma" w:cs="Tahoma"/>
          <w:color w:val="FF9429"/>
          <w:bdr w:val="none" w:sz="0" w:space="0" w:color="auto" w:frame="1"/>
          <w:shd w:val="clear" w:color="auto" w:fill="FFFFFF"/>
          <w:lang w:val="it-IT"/>
        </w:rPr>
        <w:t xml:space="preserve"> </w:t>
      </w:r>
    </w:p>
    <w:p w:rsidR="00676723" w:rsidRPr="002D3668" w:rsidRDefault="00517645" w:rsidP="005D753D">
      <w:pPr>
        <w:spacing w:after="120" w:line="276" w:lineRule="auto"/>
        <w:rPr>
          <w:rFonts w:cs="Tahoma"/>
          <w:lang w:val="it-IT"/>
        </w:rPr>
      </w:pPr>
      <w:r w:rsidRPr="002D3668">
        <w:rPr>
          <w:rFonts w:cs="Tahoma"/>
          <w:color w:val="000000" w:themeColor="text1"/>
          <w:szCs w:val="18"/>
          <w:bdr w:val="none" w:sz="0" w:space="0" w:color="auto" w:frame="1"/>
          <w:shd w:val="clear" w:color="auto" w:fill="FFFFFF"/>
          <w:lang w:val="it-IT"/>
        </w:rPr>
        <w:t>Tra il 1 ottobre 2013 e il 30 giugno 2014 Microsoft offrirà uno sconto del 30% su Intune e Intune Add-on per System</w:t>
      </w:r>
      <w:r w:rsidR="008A6E4D" w:rsidRPr="002D3668">
        <w:rPr>
          <w:rFonts w:cs="Tahoma"/>
          <w:color w:val="000000" w:themeColor="text1"/>
          <w:szCs w:val="18"/>
          <w:bdr w:val="none" w:sz="0" w:space="0" w:color="auto" w:frame="1"/>
          <w:shd w:val="clear" w:color="auto" w:fill="FFFFFF"/>
          <w:lang w:val="it-IT"/>
        </w:rPr>
        <w:t> </w:t>
      </w:r>
      <w:r w:rsidRPr="002D3668">
        <w:rPr>
          <w:rFonts w:cs="Tahoma"/>
          <w:color w:val="000000" w:themeColor="text1"/>
          <w:szCs w:val="18"/>
          <w:bdr w:val="none" w:sz="0" w:space="0" w:color="auto" w:frame="1"/>
          <w:shd w:val="clear" w:color="auto" w:fill="FFFFFF"/>
          <w:lang w:val="it-IT"/>
        </w:rPr>
        <w:t>Center Configuration Manager e System Center Endpoint Protection alle società che acquistano Office 365</w:t>
      </w:r>
      <w:r w:rsidR="008A6E4D" w:rsidRPr="002D3668">
        <w:rPr>
          <w:rFonts w:cs="Tahoma"/>
          <w:color w:val="000000" w:themeColor="text1"/>
          <w:szCs w:val="18"/>
          <w:bdr w:val="none" w:sz="0" w:space="0" w:color="auto" w:frame="1"/>
          <w:shd w:val="clear" w:color="auto" w:fill="FFFFFF"/>
          <w:lang w:val="it-IT"/>
        </w:rPr>
        <w:t> </w:t>
      </w:r>
      <w:r w:rsidRPr="002D3668">
        <w:rPr>
          <w:rFonts w:cs="Tahoma"/>
          <w:color w:val="000000" w:themeColor="text1"/>
          <w:szCs w:val="18"/>
          <w:bdr w:val="none" w:sz="0" w:space="0" w:color="auto" w:frame="1"/>
          <w:shd w:val="clear" w:color="auto" w:fill="FFFFFF"/>
          <w:lang w:val="it-IT"/>
        </w:rPr>
        <w:t>Suite (E/A/G) o le SKU standalone (ad esempio, Exchange Online) tramite programmi per Contratti Multilicenza Enterprise. Per qualificarsi per questa offerta sono necessarie almeno 250 postazioni. Questa offerta sarà disponibile per le società tramite i programmi EA, EAS ed EES. I segmenti di società presi in considerazione includono sia società commerciali, pubbliche e istituti didattici di segmenti EPG, che società commerciali, pubbliche e istituti didattici di segmenti SMS&amp;P.</w:t>
      </w:r>
      <w:r w:rsidRPr="002D3668">
        <w:rPr>
          <w:rFonts w:cs="Tahoma"/>
          <w:color w:val="000000" w:themeColor="text1"/>
          <w:szCs w:val="18"/>
          <w:lang w:val="it-IT"/>
        </w:rPr>
        <w:t xml:space="preserve"> </w:t>
      </w:r>
      <w:r w:rsidRPr="002D3668">
        <w:rPr>
          <w:rFonts w:cs="Tahoma"/>
          <w:color w:val="000000" w:themeColor="text1"/>
          <w:szCs w:val="18"/>
          <w:lang w:val="it-IT"/>
        </w:rPr>
        <w:br w:type="page"/>
      </w:r>
    </w:p>
    <w:p w:rsidR="00023FE7" w:rsidRPr="002D3668" w:rsidRDefault="00714962" w:rsidP="00175724">
      <w:pPr>
        <w:pStyle w:val="Heading1"/>
        <w:rPr>
          <w:lang w:val="it-IT"/>
        </w:rPr>
      </w:pPr>
      <w:bookmarkStart w:id="604" w:name="_Toc336338188"/>
      <w:bookmarkStart w:id="605" w:name="_Toc363827211"/>
      <w:r w:rsidRPr="002D3668">
        <w:rPr>
          <w:lang w:val="it-IT"/>
        </w:rPr>
        <w:lastRenderedPageBreak/>
        <w:t xml:space="preserve">ARTICOLO 3 </w:t>
      </w:r>
      <w:r w:rsidR="00345223" w:rsidRPr="002D3668">
        <w:rPr>
          <w:lang w:val="it-IT"/>
        </w:rPr>
        <w:t>–</w:t>
      </w:r>
      <w:r w:rsidRPr="002D3668">
        <w:rPr>
          <w:lang w:val="it-IT"/>
        </w:rPr>
        <w:t xml:space="preserve"> CONDIZIONI Dei Programmi Multilicenza</w:t>
      </w:r>
      <w:bookmarkEnd w:id="604"/>
      <w:bookmarkEnd w:id="605"/>
    </w:p>
    <w:p w:rsidR="00E64551" w:rsidRPr="002D3668" w:rsidRDefault="00E64551" w:rsidP="00456002">
      <w:pPr>
        <w:pStyle w:val="Heading3"/>
        <w:ind w:right="720"/>
        <w:rPr>
          <w:rFonts w:ascii="Tahoma" w:hAnsi="Tahoma" w:cs="Tahoma"/>
          <w:sz w:val="24"/>
          <w:szCs w:val="24"/>
          <w:lang w:val="it-IT"/>
        </w:rPr>
      </w:pPr>
      <w:bookmarkStart w:id="606" w:name="_Toc323159724"/>
    </w:p>
    <w:p w:rsidR="00456002" w:rsidRPr="002D3668" w:rsidRDefault="00456002" w:rsidP="003E606C">
      <w:pPr>
        <w:pStyle w:val="Heading3"/>
        <w:ind w:right="720"/>
        <w:rPr>
          <w:rFonts w:ascii="Tahoma" w:hAnsi="Tahoma" w:cs="Tahoma"/>
          <w:lang w:val="it-IT"/>
        </w:rPr>
      </w:pPr>
      <w:bookmarkStart w:id="607" w:name="_Toc336338189"/>
      <w:bookmarkStart w:id="608" w:name="_Toc363827212"/>
      <w:r w:rsidRPr="002D3668">
        <w:rPr>
          <w:rFonts w:ascii="Tahoma" w:hAnsi="Tahoma" w:cs="Tahoma"/>
          <w:sz w:val="24"/>
          <w:szCs w:val="22"/>
          <w:lang w:val="it-IT"/>
        </w:rPr>
        <w:t>Programmi di Contratti Multilicenza Applicabili</w:t>
      </w:r>
      <w:bookmarkEnd w:id="607"/>
      <w:bookmarkEnd w:id="608"/>
      <w:r w:rsidRPr="002D3668">
        <w:rPr>
          <w:rFonts w:ascii="Tahoma" w:hAnsi="Tahoma" w:cs="Tahoma"/>
          <w:sz w:val="22"/>
          <w:lang w:val="it-IT"/>
        </w:rPr>
        <w:t xml:space="preserve"> </w:t>
      </w:r>
      <w:bookmarkEnd w:id="606"/>
    </w:p>
    <w:p w:rsidR="00E64551" w:rsidRPr="002D3668" w:rsidRDefault="00E64551" w:rsidP="003E606C">
      <w:pPr>
        <w:rPr>
          <w:rFonts w:cs="Tahoma"/>
          <w:lang w:val="it-IT"/>
        </w:rPr>
      </w:pPr>
    </w:p>
    <w:p w:rsidR="00456002" w:rsidRPr="002D3668" w:rsidRDefault="00456002" w:rsidP="00456002">
      <w:pPr>
        <w:rPr>
          <w:rFonts w:cs="Tahoma"/>
          <w:lang w:val="it-IT"/>
        </w:rPr>
      </w:pPr>
      <w:r w:rsidRPr="002D3668">
        <w:rPr>
          <w:rFonts w:cs="Tahoma"/>
          <w:lang w:val="it-IT"/>
        </w:rPr>
        <w:t>Il presente Articolo si applica ai seguenti Programmi per i Contratti Multilicenza, incluse le versioni Academic, Charity e Government, ove applicabile.</w:t>
      </w:r>
    </w:p>
    <w:p w:rsidR="00510F6B" w:rsidRPr="002D3668" w:rsidRDefault="00510F6B" w:rsidP="00456002">
      <w:pPr>
        <w:rPr>
          <w:rFonts w:cs="Tahoma"/>
          <w:lang w:val="it-IT"/>
        </w:rPr>
      </w:pPr>
    </w:p>
    <w:p w:rsidR="00456002" w:rsidRPr="00A80CB3" w:rsidRDefault="00456002" w:rsidP="00822871">
      <w:pPr>
        <w:numPr>
          <w:ilvl w:val="0"/>
          <w:numId w:val="19"/>
        </w:numPr>
        <w:spacing w:after="60"/>
        <w:rPr>
          <w:rFonts w:cs="Tahoma"/>
        </w:rPr>
      </w:pPr>
      <w:r w:rsidRPr="00A80CB3">
        <w:rPr>
          <w:rFonts w:cs="Tahoma"/>
        </w:rPr>
        <w:t>Licenza Open</w:t>
      </w:r>
    </w:p>
    <w:p w:rsidR="00456002" w:rsidRPr="00A80CB3" w:rsidRDefault="00456002" w:rsidP="00822871">
      <w:pPr>
        <w:numPr>
          <w:ilvl w:val="0"/>
          <w:numId w:val="19"/>
        </w:numPr>
        <w:spacing w:after="60"/>
        <w:rPr>
          <w:rFonts w:cs="Tahoma"/>
        </w:rPr>
      </w:pPr>
      <w:r w:rsidRPr="00A80CB3">
        <w:rPr>
          <w:rFonts w:cs="Tahoma"/>
        </w:rPr>
        <w:t xml:space="preserve">Open Value </w:t>
      </w:r>
    </w:p>
    <w:p w:rsidR="00456002" w:rsidRPr="00A80CB3" w:rsidRDefault="00456002" w:rsidP="00822871">
      <w:pPr>
        <w:numPr>
          <w:ilvl w:val="0"/>
          <w:numId w:val="19"/>
        </w:numPr>
        <w:spacing w:after="60"/>
        <w:rPr>
          <w:rFonts w:cs="Tahoma"/>
        </w:rPr>
      </w:pPr>
      <w:r w:rsidRPr="00A80CB3">
        <w:rPr>
          <w:rFonts w:cs="Tahoma"/>
        </w:rPr>
        <w:t xml:space="preserve">Open Value Subscription </w:t>
      </w:r>
    </w:p>
    <w:p w:rsidR="00456002" w:rsidRPr="00A80CB3" w:rsidRDefault="00456002" w:rsidP="00822871">
      <w:pPr>
        <w:numPr>
          <w:ilvl w:val="0"/>
          <w:numId w:val="19"/>
        </w:numPr>
        <w:spacing w:after="60"/>
        <w:rPr>
          <w:rFonts w:cs="Tahoma"/>
        </w:rPr>
      </w:pPr>
      <w:r w:rsidRPr="00A80CB3">
        <w:rPr>
          <w:rFonts w:cs="Tahoma"/>
        </w:rPr>
        <w:t xml:space="preserve">Select </w:t>
      </w:r>
    </w:p>
    <w:p w:rsidR="00456002" w:rsidRPr="00A80CB3" w:rsidRDefault="00456002" w:rsidP="00822871">
      <w:pPr>
        <w:numPr>
          <w:ilvl w:val="0"/>
          <w:numId w:val="19"/>
        </w:numPr>
        <w:spacing w:after="60"/>
        <w:rPr>
          <w:rFonts w:cs="Tahoma"/>
        </w:rPr>
      </w:pPr>
      <w:r w:rsidRPr="00A80CB3">
        <w:rPr>
          <w:rFonts w:cs="Tahoma"/>
        </w:rPr>
        <w:t xml:space="preserve">Select Plus </w:t>
      </w:r>
    </w:p>
    <w:p w:rsidR="0091793D" w:rsidRPr="00A80CB3" w:rsidRDefault="00F84FA6" w:rsidP="00822871">
      <w:pPr>
        <w:numPr>
          <w:ilvl w:val="0"/>
          <w:numId w:val="19"/>
        </w:numPr>
        <w:spacing w:after="60"/>
        <w:rPr>
          <w:rFonts w:cs="Tahoma"/>
        </w:rPr>
      </w:pPr>
      <w:r w:rsidRPr="00A80CB3">
        <w:rPr>
          <w:rFonts w:cs="Tahoma"/>
          <w:szCs w:val="18"/>
        </w:rPr>
        <w:t xml:space="preserve">Contratto Enterprise </w:t>
      </w:r>
    </w:p>
    <w:p w:rsidR="0091793D" w:rsidRPr="00A80CB3" w:rsidRDefault="00F84FA6" w:rsidP="00822871">
      <w:pPr>
        <w:numPr>
          <w:ilvl w:val="0"/>
          <w:numId w:val="19"/>
        </w:numPr>
        <w:spacing w:after="60"/>
        <w:rPr>
          <w:rFonts w:cs="Tahoma"/>
        </w:rPr>
      </w:pPr>
      <w:r w:rsidRPr="00A80CB3">
        <w:rPr>
          <w:rFonts w:cs="Tahoma"/>
          <w:szCs w:val="18"/>
        </w:rPr>
        <w:t>Contratto Enterprise Subscription</w:t>
      </w:r>
      <w:r w:rsidRPr="00A80CB3">
        <w:rPr>
          <w:rFonts w:cs="Tahoma"/>
          <w:color w:val="000000"/>
          <w:szCs w:val="18"/>
        </w:rPr>
        <w:t xml:space="preserve"> </w:t>
      </w:r>
    </w:p>
    <w:p w:rsidR="0091793D" w:rsidRPr="00852D3D" w:rsidRDefault="0091793D" w:rsidP="0091793D">
      <w:pPr>
        <w:pStyle w:val="Heading3"/>
        <w:ind w:right="720"/>
        <w:rPr>
          <w:rFonts w:ascii="Tahoma" w:hAnsi="Tahoma" w:cs="Tahoma"/>
          <w:sz w:val="18"/>
          <w:szCs w:val="18"/>
        </w:rPr>
      </w:pPr>
    </w:p>
    <w:p w:rsidR="0091793D" w:rsidRPr="002D3668" w:rsidRDefault="0091793D" w:rsidP="003E606C">
      <w:pPr>
        <w:pStyle w:val="Heading3"/>
        <w:ind w:right="720"/>
        <w:rPr>
          <w:rFonts w:ascii="Tahoma" w:hAnsi="Tahoma" w:cs="Tahoma"/>
          <w:lang w:val="it-IT"/>
        </w:rPr>
      </w:pPr>
      <w:bookmarkStart w:id="609" w:name="_Toc336338190"/>
      <w:bookmarkStart w:id="610" w:name="_Toc363827213"/>
      <w:r w:rsidRPr="002D3668">
        <w:rPr>
          <w:rFonts w:ascii="Tahoma" w:hAnsi="Tahoma" w:cs="Tahoma"/>
          <w:sz w:val="24"/>
          <w:szCs w:val="22"/>
          <w:lang w:val="it-IT"/>
        </w:rPr>
        <w:t>Punti e Requisiti Minimi per gli Ordini</w:t>
      </w:r>
      <w:bookmarkEnd w:id="609"/>
      <w:bookmarkEnd w:id="610"/>
    </w:p>
    <w:p w:rsidR="00BA4C27" w:rsidRPr="002D3668" w:rsidRDefault="00BA4C27" w:rsidP="003E606C">
      <w:pPr>
        <w:rPr>
          <w:rFonts w:cs="Tahoma"/>
          <w:lang w:val="it-IT"/>
        </w:rPr>
      </w:pPr>
    </w:p>
    <w:p w:rsidR="00BA4C27" w:rsidRPr="002D3668" w:rsidRDefault="00BA4C27" w:rsidP="00BA4C27">
      <w:pPr>
        <w:pStyle w:val="AppendixBodyText"/>
        <w:ind w:right="720"/>
        <w:rPr>
          <w:rFonts w:ascii="Tahoma" w:hAnsi="Tahoma" w:cs="Tahoma"/>
          <w:lang w:val="it-IT"/>
        </w:rPr>
      </w:pPr>
      <w:r w:rsidRPr="002D3668">
        <w:rPr>
          <w:rFonts w:ascii="Tahoma" w:hAnsi="Tahoma" w:cs="Tahoma"/>
          <w:sz w:val="18"/>
          <w:lang w:val="it-IT"/>
        </w:rPr>
        <w:t xml:space="preserve">Select, Select Plus e Open License sono accompagnati da un numero o </w:t>
      </w:r>
      <w:r w:rsidR="00A63C03" w:rsidRPr="002D3668">
        <w:rPr>
          <w:rFonts w:ascii="Tahoma" w:hAnsi="Tahoma" w:cs="Tahoma"/>
          <w:sz w:val="18"/>
          <w:lang w:val="it-IT"/>
        </w:rPr>
        <w:t>“</w:t>
      </w:r>
      <w:r w:rsidRPr="002D3668">
        <w:rPr>
          <w:rFonts w:ascii="Tahoma" w:hAnsi="Tahoma" w:cs="Tahoma"/>
          <w:sz w:val="18"/>
          <w:lang w:val="it-IT"/>
        </w:rPr>
        <w:t>Punto</w:t>
      </w:r>
      <w:r w:rsidR="00A63C03" w:rsidRPr="002D3668">
        <w:rPr>
          <w:rFonts w:ascii="Tahoma" w:hAnsi="Tahoma" w:cs="Tahoma"/>
          <w:sz w:val="18"/>
          <w:lang w:val="it-IT"/>
        </w:rPr>
        <w:t>”</w:t>
      </w:r>
      <w:r w:rsidRPr="002D3668">
        <w:rPr>
          <w:rFonts w:ascii="Tahoma" w:hAnsi="Tahoma" w:cs="Tahoma"/>
          <w:sz w:val="18"/>
          <w:lang w:val="it-IT"/>
        </w:rPr>
        <w:t xml:space="preserve"> che indica il valore di punti assegnato da Microsoft per ogni licenza. I punti consentono di calcolare il livello di prezzo per volume applicabile al contratto di una società. Quando a un determinato prodotto viene assegnato un punto </w:t>
      </w:r>
      <w:r w:rsidR="00A63C03" w:rsidRPr="002D3668">
        <w:rPr>
          <w:rFonts w:ascii="Tahoma" w:hAnsi="Tahoma" w:cs="Tahoma"/>
          <w:sz w:val="18"/>
          <w:lang w:val="it-IT"/>
        </w:rPr>
        <w:t>“</w:t>
      </w:r>
      <w:r w:rsidRPr="002D3668">
        <w:rPr>
          <w:rFonts w:ascii="Tahoma" w:hAnsi="Tahoma" w:cs="Tahoma"/>
          <w:sz w:val="18"/>
          <w:lang w:val="it-IT"/>
        </w:rPr>
        <w:t>0</w:t>
      </w:r>
      <w:r w:rsidR="00A63C03" w:rsidRPr="002D3668">
        <w:rPr>
          <w:rFonts w:ascii="Tahoma" w:hAnsi="Tahoma" w:cs="Tahoma"/>
          <w:sz w:val="18"/>
          <w:lang w:val="it-IT"/>
        </w:rPr>
        <w:t>”</w:t>
      </w:r>
      <w:r w:rsidRPr="002D3668">
        <w:rPr>
          <w:rFonts w:ascii="Tahoma" w:hAnsi="Tahoma" w:cs="Tahoma"/>
          <w:sz w:val="18"/>
          <w:lang w:val="it-IT"/>
        </w:rPr>
        <w:t>, ciò significa che il prodotto è offerto nel programma specificato, ma ha un valore di punti pari a zero.</w:t>
      </w:r>
      <w:r w:rsidR="00AE680C" w:rsidRPr="002D3668">
        <w:rPr>
          <w:rFonts w:ascii="Tahoma" w:hAnsi="Tahoma" w:cs="Tahoma"/>
          <w:sz w:val="18"/>
          <w:lang w:val="it-IT"/>
        </w:rPr>
        <w:t xml:space="preserve"> </w:t>
      </w:r>
      <w:r w:rsidRPr="002D3668">
        <w:rPr>
          <w:rFonts w:ascii="Tahoma" w:hAnsi="Tahoma" w:cs="Tahoma"/>
          <w:sz w:val="18"/>
          <w:lang w:val="it-IT"/>
        </w:rPr>
        <w:t>Di seguito è riportata l</w:t>
      </w:r>
      <w:r w:rsidR="003E36E0" w:rsidRPr="002D3668">
        <w:rPr>
          <w:rFonts w:ascii="Tahoma" w:hAnsi="Tahoma" w:cs="Tahoma"/>
          <w:sz w:val="18"/>
          <w:lang w:val="it-IT"/>
        </w:rPr>
        <w:t>’</w:t>
      </w:r>
      <w:r w:rsidRPr="002D3668">
        <w:rPr>
          <w:rFonts w:ascii="Tahoma" w:hAnsi="Tahoma" w:cs="Tahoma"/>
          <w:sz w:val="18"/>
          <w:lang w:val="it-IT"/>
        </w:rPr>
        <w:t>assegnazione delle unità alle licenze ai fini del requisito d</w:t>
      </w:r>
      <w:r w:rsidR="003E36E0" w:rsidRPr="002D3668">
        <w:rPr>
          <w:rFonts w:ascii="Tahoma" w:hAnsi="Tahoma" w:cs="Tahoma"/>
          <w:sz w:val="18"/>
          <w:lang w:val="it-IT"/>
        </w:rPr>
        <w:t>’</w:t>
      </w:r>
      <w:r w:rsidRPr="002D3668">
        <w:rPr>
          <w:rFonts w:ascii="Tahoma" w:hAnsi="Tahoma" w:cs="Tahoma"/>
          <w:sz w:val="18"/>
          <w:lang w:val="it-IT"/>
        </w:rPr>
        <w:t>ordine minimo di Open/ Open Value/ Open Value Subscription:</w:t>
      </w:r>
    </w:p>
    <w:p w:rsidR="00E64551" w:rsidRPr="002D3668" w:rsidRDefault="00E64551" w:rsidP="00E64551">
      <w:pPr>
        <w:pStyle w:val="AppendixBodyText"/>
        <w:ind w:right="720"/>
        <w:rPr>
          <w:rFonts w:ascii="Tahoma" w:hAnsi="Tahoma" w:cs="Tahoma"/>
          <w:sz w:val="18"/>
          <w:szCs w:val="18"/>
          <w:lang w:val="it-IT"/>
        </w:rPr>
      </w:pPr>
    </w:p>
    <w:p w:rsidR="00456002" w:rsidRPr="00A80CB3" w:rsidRDefault="00456002" w:rsidP="00822871">
      <w:pPr>
        <w:numPr>
          <w:ilvl w:val="0"/>
          <w:numId w:val="19"/>
        </w:numPr>
        <w:spacing w:after="60"/>
        <w:rPr>
          <w:rFonts w:cs="Tahoma"/>
        </w:rPr>
      </w:pPr>
      <w:r w:rsidRPr="00A80CB3">
        <w:rPr>
          <w:rFonts w:cs="Tahoma"/>
        </w:rPr>
        <w:t xml:space="preserve">Licenza Standard: 1 licenza </w:t>
      </w:r>
    </w:p>
    <w:p w:rsidR="00456002" w:rsidRPr="00A80CB3" w:rsidRDefault="00456002" w:rsidP="00822871">
      <w:pPr>
        <w:numPr>
          <w:ilvl w:val="0"/>
          <w:numId w:val="19"/>
        </w:numPr>
        <w:spacing w:after="60"/>
        <w:rPr>
          <w:rFonts w:cs="Tahoma"/>
        </w:rPr>
      </w:pPr>
      <w:r w:rsidRPr="00A80CB3">
        <w:rPr>
          <w:rFonts w:cs="Tahoma"/>
        </w:rPr>
        <w:t xml:space="preserve">Aggiornamento: 1 licenza </w:t>
      </w:r>
    </w:p>
    <w:p w:rsidR="00456002" w:rsidRPr="00A80CB3" w:rsidRDefault="00456002" w:rsidP="00822871">
      <w:pPr>
        <w:numPr>
          <w:ilvl w:val="0"/>
          <w:numId w:val="19"/>
        </w:numPr>
        <w:spacing w:after="60"/>
        <w:rPr>
          <w:rFonts w:cs="Tahoma"/>
        </w:rPr>
      </w:pPr>
      <w:r w:rsidRPr="00A80CB3">
        <w:rPr>
          <w:rFonts w:cs="Tahoma"/>
        </w:rPr>
        <w:t xml:space="preserve">Software Assurance: 1 licenza </w:t>
      </w:r>
    </w:p>
    <w:p w:rsidR="00456002" w:rsidRPr="00A80CB3" w:rsidRDefault="00456002" w:rsidP="00822871">
      <w:pPr>
        <w:numPr>
          <w:ilvl w:val="0"/>
          <w:numId w:val="19"/>
        </w:numPr>
        <w:spacing w:after="60"/>
        <w:rPr>
          <w:rFonts w:cs="Tahoma"/>
        </w:rPr>
      </w:pPr>
      <w:r w:rsidRPr="00A80CB3">
        <w:rPr>
          <w:rFonts w:cs="Tahoma"/>
        </w:rPr>
        <w:t xml:space="preserve">Licenza e Software Assurance: 2 licenze </w:t>
      </w:r>
    </w:p>
    <w:p w:rsidR="00456002" w:rsidRPr="00A80CB3" w:rsidRDefault="00456002" w:rsidP="00822871">
      <w:pPr>
        <w:numPr>
          <w:ilvl w:val="0"/>
          <w:numId w:val="19"/>
        </w:numPr>
        <w:spacing w:after="60"/>
        <w:rPr>
          <w:rFonts w:cs="Tahoma"/>
        </w:rPr>
      </w:pPr>
      <w:r w:rsidRPr="00A80CB3">
        <w:rPr>
          <w:rFonts w:cs="Tahoma"/>
        </w:rPr>
        <w:t>Aggiornamento e Software Assurance: 2 licenze</w:t>
      </w:r>
    </w:p>
    <w:p w:rsidR="00456002" w:rsidRPr="00A80CB3" w:rsidRDefault="00456002" w:rsidP="00822871">
      <w:pPr>
        <w:numPr>
          <w:ilvl w:val="0"/>
          <w:numId w:val="19"/>
        </w:numPr>
        <w:spacing w:after="60"/>
        <w:rPr>
          <w:rFonts w:cs="Tahoma"/>
        </w:rPr>
      </w:pPr>
      <w:r w:rsidRPr="00A80CB3">
        <w:rPr>
          <w:rFonts w:cs="Tahoma"/>
        </w:rPr>
        <w:t xml:space="preserve">Licenza Work at Home: 1 licenza </w:t>
      </w:r>
    </w:p>
    <w:p w:rsidR="00456002" w:rsidRPr="00A80CB3" w:rsidRDefault="00456002" w:rsidP="00822871">
      <w:pPr>
        <w:numPr>
          <w:ilvl w:val="0"/>
          <w:numId w:val="19"/>
        </w:numPr>
        <w:spacing w:after="60"/>
        <w:rPr>
          <w:rFonts w:cs="Tahoma"/>
        </w:rPr>
      </w:pPr>
      <w:r w:rsidRPr="00A80CB3">
        <w:rPr>
          <w:rFonts w:cs="Tahoma"/>
        </w:rPr>
        <w:t>Licenza Step-Up: 1 licenza</w:t>
      </w:r>
    </w:p>
    <w:p w:rsidR="00456002" w:rsidRPr="00A80CB3" w:rsidRDefault="002435BA" w:rsidP="00822871">
      <w:pPr>
        <w:numPr>
          <w:ilvl w:val="0"/>
          <w:numId w:val="19"/>
        </w:numPr>
        <w:spacing w:after="60"/>
        <w:rPr>
          <w:rFonts w:cs="Tahoma"/>
        </w:rPr>
      </w:pPr>
      <w:r w:rsidRPr="00A80CB3">
        <w:rPr>
          <w:rFonts w:cs="Tahoma"/>
        </w:rPr>
        <w:t>Corrispettivi. 1 licenza</w:t>
      </w:r>
    </w:p>
    <w:p w:rsidR="00456002" w:rsidRPr="00A80CB3" w:rsidRDefault="00456002" w:rsidP="00822871">
      <w:pPr>
        <w:numPr>
          <w:ilvl w:val="0"/>
          <w:numId w:val="19"/>
        </w:numPr>
        <w:spacing w:after="60"/>
        <w:rPr>
          <w:rFonts w:cs="Tahoma"/>
        </w:rPr>
      </w:pPr>
      <w:r w:rsidRPr="00A80CB3">
        <w:rPr>
          <w:rFonts w:cs="Tahoma"/>
        </w:rPr>
        <w:t xml:space="preserve">Licenza </w:t>
      </w:r>
      <w:r w:rsidR="00A63C03" w:rsidRPr="00A80CB3">
        <w:rPr>
          <w:rFonts w:cs="Tahoma"/>
        </w:rPr>
        <w:t>“</w:t>
      </w:r>
      <w:r w:rsidRPr="00A80CB3">
        <w:rPr>
          <w:rFonts w:cs="Tahoma"/>
        </w:rPr>
        <w:t>Subscription</w:t>
      </w:r>
      <w:r w:rsidR="00A63C03" w:rsidRPr="00A80CB3">
        <w:rPr>
          <w:rFonts w:cs="Tahoma"/>
        </w:rPr>
        <w:t>”</w:t>
      </w:r>
      <w:r w:rsidRPr="00A80CB3">
        <w:rPr>
          <w:rFonts w:cs="Tahoma"/>
        </w:rPr>
        <w:t>: 1 licenza</w:t>
      </w:r>
    </w:p>
    <w:p w:rsidR="00456002" w:rsidRPr="00852D3D" w:rsidRDefault="00456002" w:rsidP="00E64551">
      <w:pPr>
        <w:pStyle w:val="Heading2"/>
        <w:ind w:left="0"/>
        <w:rPr>
          <w:rFonts w:ascii="Tahoma" w:hAnsi="Tahoma" w:cs="Tahoma"/>
          <w:sz w:val="18"/>
          <w:szCs w:val="18"/>
        </w:rPr>
      </w:pPr>
    </w:p>
    <w:p w:rsidR="00E64551" w:rsidRPr="00A80CB3" w:rsidRDefault="00456002" w:rsidP="009C0DC9">
      <w:pPr>
        <w:pStyle w:val="Heading2"/>
        <w:ind w:left="0"/>
        <w:rPr>
          <w:rFonts w:ascii="Tahoma" w:hAnsi="Tahoma" w:cs="Tahoma"/>
        </w:rPr>
      </w:pPr>
      <w:bookmarkStart w:id="611" w:name="_Toc336338191"/>
      <w:bookmarkStart w:id="612" w:name="_Toc363827214"/>
      <w:bookmarkStart w:id="613" w:name="_Toc323159726"/>
      <w:r w:rsidRPr="00A80CB3">
        <w:rPr>
          <w:rFonts w:ascii="Tahoma" w:hAnsi="Tahoma" w:cs="Tahoma"/>
        </w:rPr>
        <w:t>Requisiti Minimi dell</w:t>
      </w:r>
      <w:r w:rsidR="003E36E0">
        <w:rPr>
          <w:rFonts w:ascii="Tahoma" w:hAnsi="Tahoma" w:cs="Tahoma"/>
        </w:rPr>
        <w:t>’</w:t>
      </w:r>
      <w:r w:rsidRPr="00A80CB3">
        <w:rPr>
          <w:rFonts w:ascii="Tahoma" w:hAnsi="Tahoma" w:cs="Tahoma"/>
        </w:rPr>
        <w:t>Ordine</w:t>
      </w:r>
      <w:bookmarkEnd w:id="611"/>
      <w:bookmarkEnd w:id="612"/>
    </w:p>
    <w:bookmarkEnd w:id="613"/>
    <w:p w:rsidR="00456002" w:rsidRPr="00A80CB3"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A80CB3" w:rsidTr="00E148E6">
        <w:trPr>
          <w:tblHeader/>
        </w:trPr>
        <w:tc>
          <w:tcPr>
            <w:tcW w:w="2270" w:type="dxa"/>
            <w:shd w:val="clear" w:color="auto" w:fill="FABF8F"/>
          </w:tcPr>
          <w:p w:rsidR="00456002" w:rsidRPr="00A80CB3" w:rsidRDefault="00456002" w:rsidP="005C647E">
            <w:pPr>
              <w:pStyle w:val="AppendixBodyText"/>
              <w:ind w:right="720"/>
              <w:jc w:val="center"/>
              <w:rPr>
                <w:rFonts w:ascii="Tahoma" w:hAnsi="Tahoma" w:cs="Tahoma"/>
                <w:b/>
                <w:color w:val="000000"/>
                <w:sz w:val="22"/>
                <w:szCs w:val="18"/>
                <w:lang w:eastAsia="ja-JP"/>
              </w:rPr>
            </w:pPr>
            <w:r w:rsidRPr="00A80CB3">
              <w:rPr>
                <w:rFonts w:ascii="Tahoma" w:hAnsi="Tahoma" w:cs="Tahoma"/>
                <w:b/>
                <w:color w:val="000000"/>
                <w:sz w:val="22"/>
                <w:szCs w:val="18"/>
              </w:rPr>
              <w:t>Programmi</w:t>
            </w:r>
          </w:p>
        </w:tc>
        <w:tc>
          <w:tcPr>
            <w:tcW w:w="6946" w:type="dxa"/>
            <w:shd w:val="clear" w:color="auto" w:fill="FABF8F"/>
          </w:tcPr>
          <w:p w:rsidR="00456002" w:rsidRPr="00A80CB3" w:rsidRDefault="00456002" w:rsidP="005C647E">
            <w:pPr>
              <w:pStyle w:val="AppendixBodyText"/>
              <w:ind w:right="720"/>
              <w:jc w:val="center"/>
              <w:rPr>
                <w:rFonts w:ascii="Tahoma" w:hAnsi="Tahoma" w:cs="Tahoma"/>
                <w:b/>
                <w:color w:val="000000"/>
                <w:sz w:val="22"/>
                <w:szCs w:val="18"/>
                <w:lang w:eastAsia="ja-JP"/>
              </w:rPr>
            </w:pPr>
            <w:r w:rsidRPr="00A80CB3">
              <w:rPr>
                <w:rFonts w:ascii="Tahoma" w:hAnsi="Tahoma" w:cs="Tahoma"/>
                <w:b/>
                <w:color w:val="000000"/>
                <w:sz w:val="22"/>
                <w:szCs w:val="18"/>
              </w:rPr>
              <w:t>Requisiti Minimi dell</w:t>
            </w:r>
            <w:r w:rsidR="003E36E0">
              <w:rPr>
                <w:rFonts w:ascii="Tahoma" w:hAnsi="Tahoma" w:cs="Tahoma"/>
                <w:b/>
                <w:color w:val="000000"/>
                <w:sz w:val="22"/>
                <w:szCs w:val="18"/>
              </w:rPr>
              <w:t>’</w:t>
            </w:r>
            <w:r w:rsidRPr="00A80CB3">
              <w:rPr>
                <w:rFonts w:ascii="Tahoma" w:hAnsi="Tahoma" w:cs="Tahoma"/>
                <w:b/>
                <w:color w:val="000000"/>
                <w:sz w:val="22"/>
                <w:szCs w:val="18"/>
              </w:rPr>
              <w:t>Ordine</w:t>
            </w:r>
          </w:p>
        </w:tc>
      </w:tr>
      <w:tr w:rsidR="00456002" w:rsidRPr="002D3668" w:rsidTr="00E72B9D">
        <w:tc>
          <w:tcPr>
            <w:tcW w:w="2270" w:type="dxa"/>
            <w:shd w:val="clear" w:color="auto" w:fill="auto"/>
          </w:tcPr>
          <w:p w:rsidR="00456002" w:rsidRPr="002D3668" w:rsidRDefault="00456002" w:rsidP="000F35A9">
            <w:pPr>
              <w:pStyle w:val="AppendixBodyText"/>
              <w:spacing w:before="60"/>
              <w:ind w:right="182"/>
              <w:rPr>
                <w:rFonts w:ascii="Tahoma" w:hAnsi="Tahoma" w:cs="Tahoma"/>
                <w:b/>
                <w:color w:val="000000"/>
                <w:sz w:val="18"/>
                <w:szCs w:val="18"/>
                <w:lang w:val="it-IT" w:eastAsia="ja-JP"/>
              </w:rPr>
            </w:pPr>
            <w:r w:rsidRPr="002D3668">
              <w:rPr>
                <w:rFonts w:ascii="Tahoma" w:hAnsi="Tahoma" w:cs="Tahoma"/>
                <w:b/>
                <w:color w:val="000000"/>
                <w:szCs w:val="18"/>
                <w:lang w:val="it-IT"/>
              </w:rPr>
              <w:t>Open License, Open Value, e Open Value Subscription (per</w:t>
            </w:r>
            <w:r w:rsidR="000F35A9" w:rsidRPr="002D3668">
              <w:rPr>
                <w:rFonts w:ascii="Tahoma" w:hAnsi="Tahoma" w:cs="Tahoma"/>
                <w:b/>
                <w:color w:val="000000"/>
                <w:szCs w:val="18"/>
                <w:lang w:val="it-IT"/>
              </w:rPr>
              <w:t> </w:t>
            </w:r>
            <w:r w:rsidRPr="002D3668">
              <w:rPr>
                <w:rFonts w:ascii="Tahoma" w:hAnsi="Tahoma" w:cs="Tahoma"/>
                <w:b/>
                <w:color w:val="000000"/>
                <w:szCs w:val="18"/>
                <w:lang w:val="it-IT"/>
              </w:rPr>
              <w:t>Società Commerciali ed Enti Pubblici)</w:t>
            </w:r>
          </w:p>
        </w:tc>
        <w:tc>
          <w:tcPr>
            <w:tcW w:w="6946" w:type="dxa"/>
            <w:shd w:val="clear" w:color="auto" w:fill="auto"/>
          </w:tcPr>
          <w:p w:rsidR="00456002" w:rsidRPr="002D3668" w:rsidRDefault="004B6D8C" w:rsidP="00A70464">
            <w:pPr>
              <w:pStyle w:val="AppendixBodyText"/>
              <w:spacing w:before="60"/>
              <w:ind w:right="720"/>
              <w:rPr>
                <w:rFonts w:ascii="Tahoma" w:hAnsi="Tahoma" w:cs="Tahoma"/>
                <w:lang w:val="it-IT"/>
              </w:rPr>
            </w:pPr>
            <w:r w:rsidRPr="002D3668">
              <w:rPr>
                <w:rFonts w:ascii="Tahoma" w:hAnsi="Tahoma" w:cs="Tahoma"/>
                <w:b/>
                <w:sz w:val="18"/>
                <w:lang w:val="it-IT"/>
              </w:rPr>
              <w:t>Licenza Open</w:t>
            </w:r>
          </w:p>
          <w:p w:rsidR="00456002" w:rsidRPr="002D3668" w:rsidRDefault="00456002" w:rsidP="00E148E6">
            <w:pPr>
              <w:pStyle w:val="AppendixBodyText"/>
              <w:ind w:right="198"/>
              <w:rPr>
                <w:rFonts w:ascii="Tahoma" w:hAnsi="Tahoma" w:cs="Tahoma"/>
                <w:lang w:val="it-IT"/>
              </w:rPr>
            </w:pPr>
            <w:r w:rsidRPr="002D3668">
              <w:rPr>
                <w:rFonts w:ascii="Tahoma" w:hAnsi="Tahoma" w:cs="Tahoma"/>
                <w:sz w:val="18"/>
                <w:lang w:val="it-IT"/>
              </w:rPr>
              <w:t>Open License richiede un ordine minimo di 5 licenze, 5 SA o di qualsiasi combinazione per stabilire un Numero di Autorizzazione.</w:t>
            </w:r>
            <w:r w:rsidR="00AE680C" w:rsidRPr="002D3668">
              <w:rPr>
                <w:rFonts w:ascii="Tahoma" w:hAnsi="Tahoma" w:cs="Tahoma"/>
                <w:sz w:val="18"/>
                <w:lang w:val="it-IT"/>
              </w:rPr>
              <w:t xml:space="preserve"> </w:t>
            </w:r>
            <w:r w:rsidRPr="002D3668">
              <w:rPr>
                <w:rFonts w:ascii="Tahoma" w:hAnsi="Tahoma" w:cs="Tahoma"/>
                <w:sz w:val="18"/>
                <w:lang w:val="it-IT"/>
              </w:rPr>
              <w:t>Ad esempio, 2 Licenza e</w:t>
            </w:r>
            <w:r w:rsidR="00E148E6" w:rsidRPr="002D3668">
              <w:rPr>
                <w:rFonts w:ascii="Tahoma" w:hAnsi="Tahoma" w:cs="Tahoma"/>
                <w:sz w:val="18"/>
                <w:lang w:val="it-IT"/>
              </w:rPr>
              <w:t> </w:t>
            </w:r>
            <w:r w:rsidRPr="002D3668">
              <w:rPr>
                <w:rFonts w:ascii="Tahoma" w:hAnsi="Tahoma" w:cs="Tahoma"/>
                <w:sz w:val="18"/>
                <w:lang w:val="it-IT"/>
              </w:rPr>
              <w:t>Software Assurance e 1 Licenza Standard soddisferebbero l</w:t>
            </w:r>
            <w:r w:rsidR="003E36E0" w:rsidRPr="002D3668">
              <w:rPr>
                <w:rFonts w:ascii="Tahoma" w:hAnsi="Tahoma" w:cs="Tahoma"/>
                <w:sz w:val="18"/>
                <w:lang w:val="it-IT"/>
              </w:rPr>
              <w:t>’</w:t>
            </w:r>
            <w:r w:rsidRPr="002D3668">
              <w:rPr>
                <w:rFonts w:ascii="Tahoma" w:hAnsi="Tahoma" w:cs="Tahoma"/>
                <w:sz w:val="18"/>
                <w:lang w:val="it-IT"/>
              </w:rPr>
              <w:t>acquisto minimo di</w:t>
            </w:r>
            <w:r w:rsidR="00E148E6" w:rsidRPr="002D3668">
              <w:rPr>
                <w:rFonts w:ascii="Tahoma" w:hAnsi="Tahoma" w:cs="Tahoma"/>
                <w:sz w:val="18"/>
                <w:lang w:val="it-IT"/>
              </w:rPr>
              <w:t> </w:t>
            </w:r>
            <w:r w:rsidRPr="002D3668">
              <w:rPr>
                <w:rFonts w:ascii="Tahoma" w:hAnsi="Tahoma" w:cs="Tahoma"/>
                <w:sz w:val="18"/>
                <w:lang w:val="it-IT"/>
              </w:rPr>
              <w:t>5 licenze richiesto per partecipare a uno o all</w:t>
            </w:r>
            <w:r w:rsidR="003E36E0" w:rsidRPr="002D3668">
              <w:rPr>
                <w:rFonts w:ascii="Tahoma" w:hAnsi="Tahoma" w:cs="Tahoma"/>
                <w:sz w:val="18"/>
                <w:lang w:val="it-IT"/>
              </w:rPr>
              <w:t>’</w:t>
            </w:r>
            <w:r w:rsidRPr="002D3668">
              <w:rPr>
                <w:rFonts w:ascii="Tahoma" w:hAnsi="Tahoma" w:cs="Tahoma"/>
                <w:sz w:val="18"/>
                <w:lang w:val="it-IT"/>
              </w:rPr>
              <w:t xml:space="preserve">altro programma. </w:t>
            </w:r>
          </w:p>
          <w:p w:rsidR="00456002" w:rsidRPr="002D3668" w:rsidRDefault="00456002" w:rsidP="003E606C">
            <w:pPr>
              <w:pStyle w:val="AppendixBodyText"/>
              <w:spacing w:after="0"/>
              <w:ind w:right="720"/>
              <w:rPr>
                <w:rFonts w:ascii="Tahoma" w:hAnsi="Tahoma" w:cs="Tahoma"/>
                <w:lang w:val="it-IT"/>
              </w:rPr>
            </w:pPr>
          </w:p>
          <w:p w:rsidR="00E148E6" w:rsidRPr="002D3668" w:rsidRDefault="00E148E6" w:rsidP="003E606C">
            <w:pPr>
              <w:pStyle w:val="AppendixBodyText"/>
              <w:spacing w:after="0"/>
              <w:ind w:right="720"/>
              <w:rPr>
                <w:rFonts w:ascii="Tahoma" w:hAnsi="Tahoma" w:cs="Tahoma"/>
                <w:lang w:val="it-IT"/>
              </w:rPr>
            </w:pPr>
          </w:p>
          <w:p w:rsidR="00E148E6" w:rsidRPr="002D3668" w:rsidRDefault="00E148E6" w:rsidP="003E606C">
            <w:pPr>
              <w:pStyle w:val="AppendixBodyText"/>
              <w:spacing w:after="0"/>
              <w:ind w:right="720"/>
              <w:rPr>
                <w:rFonts w:ascii="Tahoma" w:hAnsi="Tahoma" w:cs="Tahoma"/>
                <w:lang w:val="it-IT"/>
              </w:rPr>
            </w:pPr>
          </w:p>
          <w:p w:rsidR="00BC3DFD" w:rsidRPr="002D3668" w:rsidRDefault="00BC3DFD" w:rsidP="003E606C">
            <w:pPr>
              <w:pStyle w:val="AppendixBodyText"/>
              <w:spacing w:after="0"/>
              <w:ind w:right="720"/>
              <w:rPr>
                <w:rFonts w:ascii="Tahoma" w:hAnsi="Tahoma" w:cs="Tahoma"/>
                <w:lang w:val="it-IT"/>
              </w:rPr>
            </w:pPr>
          </w:p>
          <w:p w:rsidR="004B6D8C" w:rsidRPr="00A80CB3" w:rsidRDefault="00456002" w:rsidP="005C647E">
            <w:pPr>
              <w:pStyle w:val="AppendixBodyText"/>
              <w:ind w:right="720"/>
              <w:rPr>
                <w:rFonts w:ascii="Tahoma" w:hAnsi="Tahoma" w:cs="Tahoma"/>
              </w:rPr>
            </w:pPr>
            <w:r w:rsidRPr="00A80CB3">
              <w:rPr>
                <w:rFonts w:ascii="Tahoma" w:hAnsi="Tahoma" w:cs="Tahoma"/>
                <w:b/>
                <w:sz w:val="18"/>
              </w:rPr>
              <w:lastRenderedPageBreak/>
              <w:t>Open Value e Open Value Subscription</w:t>
            </w:r>
          </w:p>
          <w:p w:rsidR="00456002" w:rsidRPr="002D3668" w:rsidRDefault="00456002" w:rsidP="005C647E">
            <w:pPr>
              <w:pStyle w:val="AppendixBodyText"/>
              <w:ind w:right="720"/>
              <w:rPr>
                <w:rFonts w:ascii="Tahoma" w:hAnsi="Tahoma" w:cs="Tahoma"/>
                <w:lang w:val="it-IT"/>
              </w:rPr>
            </w:pPr>
            <w:r w:rsidRPr="002D3668">
              <w:rPr>
                <w:rFonts w:ascii="Tahoma" w:hAnsi="Tahoma" w:cs="Tahoma"/>
                <w:sz w:val="18"/>
                <w:lang w:val="it-IT"/>
              </w:rPr>
              <w:t xml:space="preserve">Open Value richiede un ordine minimo di 5 U&amp;SA, 5 L&amp;SA, 5 SA, 5 Licenze </w:t>
            </w:r>
            <w:r w:rsidR="00A63C03" w:rsidRPr="002D3668">
              <w:rPr>
                <w:rFonts w:ascii="Tahoma" w:hAnsi="Tahoma" w:cs="Tahoma"/>
                <w:sz w:val="18"/>
                <w:lang w:val="it-IT"/>
              </w:rPr>
              <w:t>“</w:t>
            </w:r>
            <w:r w:rsidRPr="002D3668">
              <w:rPr>
                <w:rFonts w:ascii="Tahoma" w:hAnsi="Tahoma" w:cs="Tahoma"/>
                <w:sz w:val="18"/>
                <w:lang w:val="it-IT"/>
              </w:rPr>
              <w:t>Subscription</w:t>
            </w:r>
            <w:r w:rsidR="00A63C03" w:rsidRPr="002D3668">
              <w:rPr>
                <w:rFonts w:ascii="Tahoma" w:hAnsi="Tahoma" w:cs="Tahoma"/>
                <w:sz w:val="18"/>
                <w:lang w:val="it-IT"/>
              </w:rPr>
              <w:t>”</w:t>
            </w:r>
            <w:r w:rsidRPr="002D3668">
              <w:rPr>
                <w:rFonts w:ascii="Tahoma" w:hAnsi="Tahoma" w:cs="Tahoma"/>
                <w:sz w:val="18"/>
                <w:lang w:val="it-IT"/>
              </w:rPr>
              <w:t xml:space="preserve"> o di qualsiasi combinazione per stipulare un contratto. </w:t>
            </w:r>
          </w:p>
          <w:p w:rsidR="00456002" w:rsidRPr="002D3668" w:rsidRDefault="00456002" w:rsidP="003E606C">
            <w:pPr>
              <w:pStyle w:val="AppendixBodyText"/>
              <w:spacing w:after="0"/>
              <w:ind w:right="720"/>
              <w:rPr>
                <w:rFonts w:ascii="Tahoma" w:hAnsi="Tahoma" w:cs="Tahoma"/>
                <w:sz w:val="16"/>
                <w:szCs w:val="16"/>
                <w:lang w:val="it-IT"/>
              </w:rPr>
            </w:pPr>
          </w:p>
          <w:p w:rsidR="00456002" w:rsidRPr="002D3668" w:rsidRDefault="00456002" w:rsidP="00B204BF">
            <w:pPr>
              <w:pStyle w:val="AppendixBodyText"/>
              <w:spacing w:after="0"/>
              <w:ind w:right="108"/>
              <w:rPr>
                <w:rFonts w:ascii="Tahoma" w:hAnsi="Tahoma" w:cs="Tahoma"/>
                <w:sz w:val="18"/>
                <w:szCs w:val="18"/>
                <w:lang w:val="it-IT"/>
              </w:rPr>
            </w:pPr>
            <w:r w:rsidRPr="002D3668">
              <w:rPr>
                <w:rFonts w:ascii="Tahoma" w:hAnsi="Tahoma" w:cs="Tahoma"/>
                <w:b/>
                <w:sz w:val="18"/>
                <w:szCs w:val="18"/>
                <w:lang w:val="it-IT"/>
              </w:rPr>
              <w:t>Nota:</w:t>
            </w:r>
            <w:r w:rsidRPr="002D3668">
              <w:rPr>
                <w:rFonts w:ascii="Tahoma" w:hAnsi="Tahoma" w:cs="Tahoma"/>
                <w:sz w:val="18"/>
                <w:szCs w:val="18"/>
                <w:lang w:val="it-IT"/>
              </w:rPr>
              <w:t xml:space="preserve"> una licenza singola per alcuni prodotti dei programmi Open e Open Value soddisfa il requisito minimo di 5 licenze.</w:t>
            </w:r>
            <w:r w:rsidR="00AE680C" w:rsidRPr="002D3668">
              <w:rPr>
                <w:rFonts w:ascii="Tahoma" w:hAnsi="Tahoma" w:cs="Tahoma"/>
                <w:sz w:val="18"/>
                <w:szCs w:val="18"/>
                <w:lang w:val="it-IT"/>
              </w:rPr>
              <w:t xml:space="preserve"> </w:t>
            </w:r>
            <w:r w:rsidRPr="002D3668">
              <w:rPr>
                <w:rFonts w:ascii="Tahoma" w:hAnsi="Tahoma" w:cs="Tahoma"/>
                <w:sz w:val="18"/>
                <w:szCs w:val="18"/>
                <w:lang w:val="it-IT"/>
              </w:rPr>
              <w:t>Fare riferimento alle singole note del prodotto per determinare quali prodotti si qualificano per questa eccezione.</w:t>
            </w:r>
          </w:p>
          <w:p w:rsidR="00A51838" w:rsidRPr="002D3668" w:rsidRDefault="00A51838" w:rsidP="00A51838">
            <w:pPr>
              <w:pStyle w:val="AppendixBodyText"/>
              <w:spacing w:after="0"/>
              <w:ind w:right="720"/>
              <w:rPr>
                <w:rFonts w:ascii="Tahoma" w:hAnsi="Tahoma" w:cs="Tahoma"/>
                <w:sz w:val="18"/>
                <w:lang w:val="it-IT" w:eastAsia="ja-JP"/>
              </w:rPr>
            </w:pPr>
          </w:p>
        </w:tc>
      </w:tr>
      <w:tr w:rsidR="00456002" w:rsidRPr="002D3668" w:rsidTr="00E72B9D">
        <w:tc>
          <w:tcPr>
            <w:tcW w:w="2270" w:type="dxa"/>
            <w:shd w:val="clear" w:color="auto" w:fill="auto"/>
          </w:tcPr>
          <w:p w:rsidR="00456002" w:rsidRPr="00A80CB3" w:rsidRDefault="00456002" w:rsidP="00820DCE">
            <w:pPr>
              <w:pStyle w:val="AppendixBodyText"/>
              <w:spacing w:before="60"/>
              <w:ind w:right="272"/>
              <w:rPr>
                <w:rFonts w:ascii="Tahoma" w:hAnsi="Tahoma" w:cs="Tahoma"/>
                <w:b/>
                <w:color w:val="000000"/>
                <w:szCs w:val="18"/>
                <w:lang w:eastAsia="ja-JP"/>
              </w:rPr>
            </w:pPr>
            <w:r w:rsidRPr="00A80CB3">
              <w:rPr>
                <w:rFonts w:ascii="Tahoma" w:hAnsi="Tahoma" w:cs="Tahoma"/>
                <w:b/>
                <w:color w:val="000000"/>
                <w:szCs w:val="18"/>
              </w:rPr>
              <w:lastRenderedPageBreak/>
              <w:t>Open Value Subscription - ES</w:t>
            </w:r>
          </w:p>
        </w:tc>
        <w:tc>
          <w:tcPr>
            <w:tcW w:w="6946" w:type="dxa"/>
            <w:shd w:val="clear" w:color="auto" w:fill="auto"/>
          </w:tcPr>
          <w:p w:rsidR="00456002" w:rsidRPr="002D3668" w:rsidRDefault="00456002" w:rsidP="00230E01">
            <w:pPr>
              <w:spacing w:before="60"/>
              <w:rPr>
                <w:rFonts w:cs="Tahoma"/>
                <w:lang w:val="it-IT"/>
              </w:rPr>
            </w:pPr>
            <w:r w:rsidRPr="002D3668">
              <w:rPr>
                <w:rFonts w:cs="Tahoma"/>
                <w:szCs w:val="18"/>
                <w:lang w:val="it-IT"/>
              </w:rPr>
              <w:t>Open Value Subscription - ES richiede che vi sia almeno un Prodotto della Piattaforma Desktop ogni 5 dell</w:t>
            </w:r>
            <w:r w:rsidR="003E36E0" w:rsidRPr="002D3668">
              <w:rPr>
                <w:rFonts w:cs="Tahoma"/>
                <w:szCs w:val="18"/>
                <w:lang w:val="it-IT"/>
              </w:rPr>
              <w:t>’</w:t>
            </w:r>
            <w:r w:rsidRPr="002D3668">
              <w:rPr>
                <w:rFonts w:cs="Tahoma"/>
                <w:szCs w:val="18"/>
                <w:lang w:val="it-IT"/>
              </w:rPr>
              <w:t>intera organizzazione OPPURE almeno un Prodotto della Piattaforma Desktop ogni 5 Studenti.</w:t>
            </w:r>
          </w:p>
          <w:p w:rsidR="00230E01" w:rsidRPr="002D3668" w:rsidRDefault="00230E01" w:rsidP="00230E01">
            <w:pPr>
              <w:rPr>
                <w:rFonts w:cs="Tahoma"/>
                <w:szCs w:val="18"/>
                <w:lang w:val="it-IT"/>
              </w:rPr>
            </w:pPr>
          </w:p>
        </w:tc>
      </w:tr>
      <w:tr w:rsidR="00456002" w:rsidRPr="002D3668" w:rsidTr="00E72B9D">
        <w:tc>
          <w:tcPr>
            <w:tcW w:w="2270" w:type="dxa"/>
            <w:shd w:val="clear" w:color="auto" w:fill="auto"/>
          </w:tcPr>
          <w:p w:rsidR="00456002" w:rsidRPr="00A80CB3" w:rsidRDefault="00456002" w:rsidP="00A70464">
            <w:pPr>
              <w:pStyle w:val="AppendixBodyText"/>
              <w:spacing w:before="60"/>
              <w:ind w:right="720"/>
              <w:rPr>
                <w:rFonts w:ascii="Tahoma" w:hAnsi="Tahoma" w:cs="Tahoma"/>
                <w:b/>
                <w:color w:val="000000"/>
                <w:szCs w:val="18"/>
                <w:lang w:eastAsia="ja-JP"/>
              </w:rPr>
            </w:pPr>
            <w:r w:rsidRPr="00A80CB3">
              <w:rPr>
                <w:rFonts w:ascii="Tahoma" w:hAnsi="Tahoma" w:cs="Tahoma"/>
                <w:b/>
                <w:color w:val="000000"/>
                <w:szCs w:val="18"/>
              </w:rPr>
              <w:t>Select</w:t>
            </w:r>
          </w:p>
        </w:tc>
        <w:tc>
          <w:tcPr>
            <w:tcW w:w="6946" w:type="dxa"/>
            <w:shd w:val="clear" w:color="auto" w:fill="auto"/>
          </w:tcPr>
          <w:p w:rsidR="00456002" w:rsidRPr="002D3668" w:rsidRDefault="00456002" w:rsidP="00230E01">
            <w:pPr>
              <w:pStyle w:val="AppendixBodyText"/>
              <w:spacing w:before="60" w:after="0"/>
              <w:ind w:right="720"/>
              <w:rPr>
                <w:rFonts w:ascii="Tahoma" w:hAnsi="Tahoma" w:cs="Tahoma"/>
                <w:lang w:val="it-IT"/>
              </w:rPr>
            </w:pPr>
            <w:r w:rsidRPr="002D3668">
              <w:rPr>
                <w:rFonts w:ascii="Tahoma" w:hAnsi="Tahoma" w:cs="Tahoma"/>
                <w:color w:val="000000"/>
                <w:sz w:val="18"/>
                <w:szCs w:val="18"/>
                <w:lang w:val="it-IT"/>
              </w:rPr>
              <w:t>Select richiede un ordine minimo di 1.500 punti per gruppo per il periodo di</w:t>
            </w:r>
            <w:r w:rsidR="009B2023" w:rsidRPr="002D3668">
              <w:rPr>
                <w:rFonts w:ascii="Tahoma" w:hAnsi="Tahoma" w:cs="Tahoma"/>
                <w:color w:val="000000"/>
                <w:sz w:val="18"/>
                <w:szCs w:val="18"/>
                <w:lang w:val="it-IT"/>
              </w:rPr>
              <w:t> </w:t>
            </w:r>
            <w:r w:rsidRPr="002D3668">
              <w:rPr>
                <w:rFonts w:ascii="Tahoma" w:hAnsi="Tahoma" w:cs="Tahoma"/>
                <w:color w:val="000000"/>
                <w:sz w:val="18"/>
                <w:szCs w:val="18"/>
                <w:lang w:val="it-IT"/>
              </w:rPr>
              <w:t>validità del contratto.</w:t>
            </w:r>
            <w:r w:rsidR="00AE680C" w:rsidRPr="002D3668">
              <w:rPr>
                <w:rFonts w:ascii="Tahoma" w:hAnsi="Tahoma" w:cs="Tahoma"/>
                <w:color w:val="000000"/>
                <w:sz w:val="18"/>
                <w:szCs w:val="18"/>
                <w:lang w:val="it-IT"/>
              </w:rPr>
              <w:t xml:space="preserve"> </w:t>
            </w:r>
            <w:r w:rsidRPr="002D3668">
              <w:rPr>
                <w:rFonts w:ascii="Tahoma" w:hAnsi="Tahoma" w:cs="Tahoma"/>
                <w:color w:val="000000"/>
                <w:sz w:val="18"/>
                <w:szCs w:val="18"/>
                <w:lang w:val="it-IT"/>
              </w:rPr>
              <w:t>È possibile ignorare i requisiti di quantità minima per 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ordine nel caso in cui venga fornito un contratto qualificante.</w:t>
            </w:r>
          </w:p>
          <w:p w:rsidR="00230E01" w:rsidRPr="002D3668" w:rsidRDefault="00230E01" w:rsidP="00230E01">
            <w:pPr>
              <w:pStyle w:val="AppendixBodyText"/>
              <w:spacing w:after="0"/>
              <w:ind w:right="720"/>
              <w:rPr>
                <w:rFonts w:ascii="Tahoma" w:hAnsi="Tahoma" w:cs="Tahoma"/>
                <w:color w:val="000000"/>
                <w:sz w:val="18"/>
                <w:szCs w:val="18"/>
                <w:lang w:val="it-IT" w:eastAsia="ja-JP"/>
              </w:rPr>
            </w:pPr>
          </w:p>
        </w:tc>
      </w:tr>
      <w:tr w:rsidR="00456002" w:rsidRPr="002D3668" w:rsidTr="00E72B9D">
        <w:tc>
          <w:tcPr>
            <w:tcW w:w="2270" w:type="dxa"/>
            <w:shd w:val="clear" w:color="auto" w:fill="auto"/>
          </w:tcPr>
          <w:p w:rsidR="00456002" w:rsidRPr="00A80CB3" w:rsidRDefault="00456002" w:rsidP="00A70464">
            <w:pPr>
              <w:pStyle w:val="AppendixBodyText"/>
              <w:spacing w:before="60"/>
              <w:ind w:right="720"/>
              <w:rPr>
                <w:rFonts w:ascii="Tahoma" w:hAnsi="Tahoma" w:cs="Tahoma"/>
                <w:b/>
                <w:color w:val="000000"/>
                <w:szCs w:val="18"/>
                <w:lang w:eastAsia="ja-JP"/>
              </w:rPr>
            </w:pPr>
            <w:r w:rsidRPr="00A80CB3">
              <w:rPr>
                <w:rFonts w:ascii="Tahoma" w:hAnsi="Tahoma" w:cs="Tahoma"/>
                <w:b/>
                <w:color w:val="000000"/>
                <w:szCs w:val="18"/>
              </w:rPr>
              <w:t>Select Plus</w:t>
            </w:r>
          </w:p>
        </w:tc>
        <w:tc>
          <w:tcPr>
            <w:tcW w:w="6946" w:type="dxa"/>
            <w:shd w:val="clear" w:color="auto" w:fill="auto"/>
          </w:tcPr>
          <w:p w:rsidR="00456002" w:rsidRPr="002D3668" w:rsidRDefault="00456002" w:rsidP="00A70464">
            <w:pPr>
              <w:pStyle w:val="AppendixBodyText"/>
              <w:spacing w:before="60"/>
              <w:ind w:right="720"/>
              <w:rPr>
                <w:rFonts w:ascii="Tahoma" w:hAnsi="Tahoma" w:cs="Tahoma"/>
                <w:lang w:val="it-IT"/>
              </w:rPr>
            </w:pPr>
            <w:r w:rsidRPr="002D3668">
              <w:rPr>
                <w:rFonts w:ascii="Tahoma" w:hAnsi="Tahoma" w:cs="Tahoma"/>
                <w:color w:val="000000"/>
                <w:sz w:val="18"/>
                <w:szCs w:val="18"/>
                <w:lang w:val="it-IT"/>
              </w:rPr>
              <w:t>Select Plus richiede un ordine minimo di 500 punti per gruppo nel corso del primo anno.</w:t>
            </w:r>
            <w:r w:rsidR="00AE680C" w:rsidRPr="002D3668">
              <w:rPr>
                <w:rFonts w:ascii="Tahoma" w:hAnsi="Tahoma" w:cs="Tahoma"/>
                <w:color w:val="000000"/>
                <w:sz w:val="18"/>
                <w:szCs w:val="18"/>
                <w:lang w:val="it-IT"/>
              </w:rPr>
              <w:t xml:space="preserve"> </w:t>
            </w:r>
            <w:r w:rsidRPr="002D3668">
              <w:rPr>
                <w:rFonts w:ascii="Tahoma" w:hAnsi="Tahoma" w:cs="Tahoma"/>
                <w:color w:val="000000"/>
                <w:sz w:val="18"/>
                <w:szCs w:val="18"/>
                <w:lang w:val="it-IT"/>
              </w:rPr>
              <w:t>È possibile ignorare il requisito di quantità per 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ordine nel caso in cui venga fornito un contratto qualificante.</w:t>
            </w:r>
          </w:p>
          <w:p w:rsidR="00456002" w:rsidRPr="002D3668" w:rsidRDefault="00456002" w:rsidP="00A70464">
            <w:pPr>
              <w:pStyle w:val="AppendixBodyText"/>
              <w:spacing w:after="0"/>
              <w:ind w:right="720"/>
              <w:rPr>
                <w:rFonts w:ascii="Tahoma" w:hAnsi="Tahoma" w:cs="Tahoma"/>
                <w:sz w:val="16"/>
                <w:szCs w:val="16"/>
                <w:lang w:val="it-IT"/>
              </w:rPr>
            </w:pPr>
          </w:p>
          <w:p w:rsidR="00456002" w:rsidRPr="002D3668" w:rsidRDefault="00456002" w:rsidP="004B6D8C">
            <w:pPr>
              <w:spacing w:after="60"/>
              <w:rPr>
                <w:rFonts w:cs="Tahoma"/>
                <w:lang w:val="it-IT"/>
              </w:rPr>
            </w:pPr>
            <w:bookmarkStart w:id="614" w:name="_Toc323159727"/>
            <w:r w:rsidRPr="002D3668">
              <w:rPr>
                <w:rFonts w:cs="Tahoma"/>
                <w:b/>
                <w:lang w:val="it-IT"/>
              </w:rPr>
              <w:t>Livelli di Prezzo in Select Plus</w:t>
            </w:r>
            <w:bookmarkEnd w:id="614"/>
          </w:p>
          <w:p w:rsidR="00456002" w:rsidRPr="002D3668" w:rsidRDefault="00456002" w:rsidP="005C647E">
            <w:pPr>
              <w:rPr>
                <w:rFonts w:cs="Tahoma"/>
                <w:lang w:val="it-IT"/>
              </w:rPr>
            </w:pPr>
            <w:r w:rsidRPr="002D3668">
              <w:rPr>
                <w:rFonts w:cs="Tahoma"/>
                <w:szCs w:val="18"/>
                <w:lang w:val="it-IT"/>
              </w:rPr>
              <w:t xml:space="preserve">La società si qualifica per il Programma Select Plus se soddisfa uno dei tre seguenti criteri: </w:t>
            </w:r>
          </w:p>
          <w:p w:rsidR="00406CB0" w:rsidRPr="002D3668" w:rsidRDefault="00406CB0" w:rsidP="00A70464">
            <w:pPr>
              <w:rPr>
                <w:rFonts w:cs="Tahoma"/>
                <w:sz w:val="16"/>
                <w:szCs w:val="16"/>
                <w:lang w:val="it-IT"/>
              </w:rPr>
            </w:pPr>
          </w:p>
          <w:p w:rsidR="00456002" w:rsidRPr="002D3668" w:rsidRDefault="00456002" w:rsidP="00346F4B">
            <w:pPr>
              <w:numPr>
                <w:ilvl w:val="0"/>
                <w:numId w:val="64"/>
              </w:numPr>
              <w:spacing w:after="60"/>
              <w:rPr>
                <w:rFonts w:cs="Tahoma"/>
                <w:lang w:val="it-IT"/>
              </w:rPr>
            </w:pPr>
            <w:r w:rsidRPr="002D3668">
              <w:rPr>
                <w:rFonts w:cs="Tahoma"/>
                <w:lang w:val="it-IT"/>
              </w:rPr>
              <w:t>Dispone di un</w:t>
            </w:r>
            <w:r w:rsidR="003E36E0" w:rsidRPr="002D3668">
              <w:rPr>
                <w:rFonts w:cs="Tahoma"/>
                <w:lang w:val="it-IT"/>
              </w:rPr>
              <w:t>’</w:t>
            </w:r>
            <w:r w:rsidRPr="002D3668">
              <w:rPr>
                <w:rFonts w:cs="Tahoma"/>
                <w:lang w:val="it-IT"/>
              </w:rPr>
              <w:t>Iscrizione Enterprise attiva ai sensi di un Contratto Enterprise separato o di un</w:t>
            </w:r>
            <w:r w:rsidR="003E36E0" w:rsidRPr="002D3668">
              <w:rPr>
                <w:rFonts w:cs="Tahoma"/>
                <w:lang w:val="it-IT"/>
              </w:rPr>
              <w:t>’</w:t>
            </w:r>
            <w:r w:rsidRPr="002D3668">
              <w:rPr>
                <w:rFonts w:cs="Tahoma"/>
                <w:lang w:val="it-IT"/>
              </w:rPr>
              <w:t>Iscrizione Enterprise Subscription ai sensi di un contratto Enterprise Subscription (gli istituti didattici possono utilizzare un Contratto Campus o School attivo oppure un Enrollment for Education Solutions attivo quale contratto qualificante);</w:t>
            </w:r>
          </w:p>
          <w:p w:rsidR="00456002" w:rsidRPr="002D3668" w:rsidRDefault="00456002" w:rsidP="00346F4B">
            <w:pPr>
              <w:numPr>
                <w:ilvl w:val="0"/>
                <w:numId w:val="64"/>
              </w:numPr>
              <w:spacing w:after="60"/>
              <w:rPr>
                <w:rFonts w:cs="Tahoma"/>
                <w:lang w:val="it-IT"/>
              </w:rPr>
            </w:pPr>
            <w:r w:rsidRPr="002D3668">
              <w:rPr>
                <w:rFonts w:cs="Tahoma"/>
                <w:lang w:val="it-IT"/>
              </w:rPr>
              <w:t xml:space="preserve">Effettua un ordine iniziale che raggiunge un minimo di 500 punti per ogni pool di prodotti che la Società seleziona durante il primo anno; </w:t>
            </w:r>
          </w:p>
          <w:p w:rsidR="00456002" w:rsidRPr="002D3668" w:rsidRDefault="00456002" w:rsidP="00346F4B">
            <w:pPr>
              <w:numPr>
                <w:ilvl w:val="0"/>
                <w:numId w:val="64"/>
              </w:numPr>
              <w:spacing w:after="60"/>
              <w:rPr>
                <w:rFonts w:cs="Tahoma"/>
                <w:spacing w:val="-4"/>
                <w:lang w:val="it-IT"/>
              </w:rPr>
            </w:pPr>
            <w:r w:rsidRPr="002D3668">
              <w:rPr>
                <w:rFonts w:cs="Tahoma"/>
                <w:spacing w:val="-4"/>
                <w:lang w:val="it-IT"/>
              </w:rPr>
              <w:t>Identifica un contratto in cui l</w:t>
            </w:r>
            <w:r w:rsidR="003E36E0" w:rsidRPr="002D3668">
              <w:rPr>
                <w:rFonts w:cs="Tahoma"/>
                <w:spacing w:val="-4"/>
                <w:lang w:val="it-IT"/>
              </w:rPr>
              <w:t>’</w:t>
            </w:r>
            <w:r w:rsidRPr="002D3668">
              <w:rPr>
                <w:rFonts w:cs="Tahoma"/>
                <w:spacing w:val="-4"/>
                <w:lang w:val="it-IT"/>
              </w:rPr>
              <w:t xml:space="preserve">ordine minimo è stato acquistato nei 12 mesi precedenti alla data di entrata in vigore del Contratto Select Plus della Società e </w:t>
            </w:r>
          </w:p>
          <w:p w:rsidR="00456002" w:rsidRPr="002D3668" w:rsidRDefault="00456002" w:rsidP="00A70464">
            <w:pPr>
              <w:rPr>
                <w:rFonts w:cs="Tahoma"/>
                <w:sz w:val="16"/>
                <w:szCs w:val="16"/>
                <w:lang w:val="it-IT"/>
              </w:rPr>
            </w:pPr>
          </w:p>
          <w:p w:rsidR="00456002" w:rsidRPr="002D3668" w:rsidRDefault="00456002" w:rsidP="005C647E">
            <w:pPr>
              <w:rPr>
                <w:rFonts w:cs="Tahoma"/>
                <w:lang w:val="it-IT"/>
              </w:rPr>
            </w:pPr>
            <w:r w:rsidRPr="002D3668">
              <w:rPr>
                <w:rFonts w:cs="Tahoma"/>
                <w:szCs w:val="18"/>
                <w:lang w:val="it-IT"/>
              </w:rPr>
              <w:t>Per le precedenti opzioni 2 e 3, la Società deve mantenere un minimo di 500 punti in ciascun pool di prodotti scelto dalla Società all</w:t>
            </w:r>
            <w:r w:rsidR="003E36E0" w:rsidRPr="002D3668">
              <w:rPr>
                <w:rFonts w:cs="Tahoma"/>
                <w:szCs w:val="18"/>
                <w:lang w:val="it-IT"/>
              </w:rPr>
              <w:t>’</w:t>
            </w:r>
            <w:r w:rsidRPr="002D3668">
              <w:rPr>
                <w:rFonts w:cs="Tahoma"/>
                <w:szCs w:val="18"/>
                <w:lang w:val="it-IT"/>
              </w:rPr>
              <w:t xml:space="preserve">epoca della revisione. </w:t>
            </w:r>
          </w:p>
          <w:p w:rsidR="00456002" w:rsidRPr="002D3668" w:rsidRDefault="00456002" w:rsidP="005C647E">
            <w:pPr>
              <w:rPr>
                <w:rFonts w:cs="Tahoma"/>
                <w:sz w:val="16"/>
                <w:szCs w:val="16"/>
                <w:lang w:val="it-IT"/>
              </w:rPr>
            </w:pPr>
          </w:p>
          <w:p w:rsidR="00456002" w:rsidRPr="002D3668" w:rsidRDefault="00456002" w:rsidP="005C647E">
            <w:pPr>
              <w:rPr>
                <w:rFonts w:cs="Tahoma"/>
                <w:szCs w:val="18"/>
                <w:lang w:val="it-IT"/>
              </w:rPr>
            </w:pPr>
            <w:r w:rsidRPr="002D3668">
              <w:rPr>
                <w:rFonts w:cs="Tahoma"/>
                <w:szCs w:val="18"/>
                <w:lang w:val="it-IT"/>
              </w:rPr>
              <w:t>I prezzi della Società sono basati su un contratto concluso tra la Società e il suo rivenditore. Tuttavia Microsoft fornisce al rivenditore i seguenti criteri relativi ai prezzi e ai punti per aiutarlo a definire i prezzi per il cliente finale:</w:t>
            </w:r>
            <w:r w:rsidR="00AE680C" w:rsidRPr="002D3668">
              <w:rPr>
                <w:rFonts w:cs="Tahoma"/>
                <w:szCs w:val="18"/>
                <w:lang w:val="it-IT"/>
              </w:rPr>
              <w:t xml:space="preserve"> </w:t>
            </w:r>
          </w:p>
          <w:p w:rsidR="00B204BF" w:rsidRPr="002D3668" w:rsidRDefault="00B204BF" w:rsidP="005C647E">
            <w:pPr>
              <w:rPr>
                <w:rFonts w:cs="Tahoma"/>
                <w:sz w:val="12"/>
                <w:szCs w:val="12"/>
                <w:lang w:val="it-IT"/>
              </w:rPr>
            </w:pPr>
          </w:p>
          <w:tbl>
            <w:tblPr>
              <w:tblW w:w="0" w:type="auto"/>
              <w:jc w:val="center"/>
              <w:tblCellMar>
                <w:left w:w="0" w:type="dxa"/>
                <w:right w:w="0" w:type="dxa"/>
              </w:tblCellMar>
              <w:tblLook w:val="04A0" w:firstRow="1" w:lastRow="0" w:firstColumn="1" w:lastColumn="0" w:noHBand="0" w:noVBand="1"/>
            </w:tblPr>
            <w:tblGrid>
              <w:gridCol w:w="2710"/>
              <w:gridCol w:w="2817"/>
            </w:tblGrid>
            <w:tr w:rsidR="00B204BF" w:rsidRPr="002D3668" w:rsidTr="006B7B9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B204BF" w:rsidRPr="002D3668" w:rsidRDefault="00B204BF" w:rsidP="006B7B95">
                  <w:pPr>
                    <w:jc w:val="center"/>
                    <w:rPr>
                      <w:rFonts w:cs="Tahoma"/>
                      <w:b/>
                      <w:sz w:val="20"/>
                      <w:szCs w:val="18"/>
                      <w:lang w:val="it-IT"/>
                    </w:rPr>
                  </w:pPr>
                  <w:r w:rsidRPr="002D3668">
                    <w:rPr>
                      <w:rFonts w:cs="Tahoma"/>
                      <w:b/>
                      <w:sz w:val="20"/>
                      <w:szCs w:val="18"/>
                      <w:lang w:val="it-IT"/>
                    </w:rPr>
                    <w:t>Livello di Prezzo in Select Plus - 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204BF" w:rsidRPr="002D3668" w:rsidRDefault="00B204BF" w:rsidP="006B7B95">
                  <w:pPr>
                    <w:jc w:val="center"/>
                    <w:rPr>
                      <w:rFonts w:cs="Tahoma"/>
                      <w:b/>
                      <w:sz w:val="20"/>
                      <w:szCs w:val="18"/>
                      <w:lang w:val="it-IT"/>
                    </w:rPr>
                  </w:pPr>
                  <w:r w:rsidRPr="002D3668">
                    <w:rPr>
                      <w:rFonts w:cs="Tahoma"/>
                      <w:b/>
                      <w:sz w:val="20"/>
                      <w:szCs w:val="18"/>
                      <w:lang w:val="it-IT"/>
                    </w:rPr>
                    <w:t>Minimo Punti Annuali per Pool</w:t>
                  </w:r>
                </w:p>
              </w:tc>
            </w:tr>
            <w:tr w:rsidR="00B204BF" w:rsidRPr="002D3668" w:rsidTr="006B7B9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204BF" w:rsidRPr="002D3668" w:rsidRDefault="00B204BF" w:rsidP="006B7B95">
                  <w:pPr>
                    <w:jc w:val="center"/>
                    <w:rPr>
                      <w:rFonts w:cs="Tahoma"/>
                      <w:szCs w:val="18"/>
                      <w:lang w:val="it-IT"/>
                    </w:rPr>
                  </w:pPr>
                  <w:r w:rsidRPr="002D3668">
                    <w:rPr>
                      <w:rFonts w:cs="Tahoma"/>
                      <w:szCs w:val="18"/>
                      <w:lang w:val="it-IT"/>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204BF" w:rsidRPr="002D3668" w:rsidRDefault="00B204BF" w:rsidP="006B7B95">
                  <w:pPr>
                    <w:jc w:val="center"/>
                    <w:rPr>
                      <w:rFonts w:cs="Tahoma"/>
                      <w:szCs w:val="18"/>
                      <w:lang w:val="it-IT"/>
                    </w:rPr>
                  </w:pPr>
                  <w:r w:rsidRPr="002D3668">
                    <w:rPr>
                      <w:rFonts w:cs="Tahoma"/>
                      <w:szCs w:val="18"/>
                      <w:lang w:val="it-IT"/>
                    </w:rPr>
                    <w:t>500</w:t>
                  </w:r>
                </w:p>
              </w:tc>
            </w:tr>
            <w:tr w:rsidR="00B204BF" w:rsidRPr="002D3668" w:rsidTr="006B7B9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204BF" w:rsidRPr="002D3668" w:rsidRDefault="00B204BF" w:rsidP="006B7B95">
                  <w:pPr>
                    <w:jc w:val="center"/>
                    <w:rPr>
                      <w:rFonts w:cs="Tahoma"/>
                      <w:szCs w:val="18"/>
                      <w:lang w:val="it-IT"/>
                    </w:rPr>
                  </w:pPr>
                  <w:r w:rsidRPr="002D3668">
                    <w:rPr>
                      <w:rFonts w:cs="Tahoma"/>
                      <w:szCs w:val="18"/>
                      <w:lang w:val="it-IT"/>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204BF" w:rsidRPr="002D3668" w:rsidRDefault="00B204BF" w:rsidP="00B204BF">
                  <w:pPr>
                    <w:jc w:val="center"/>
                    <w:rPr>
                      <w:rFonts w:cs="Tahoma"/>
                      <w:szCs w:val="18"/>
                      <w:lang w:val="it-IT"/>
                    </w:rPr>
                  </w:pPr>
                  <w:r w:rsidRPr="002D3668">
                    <w:rPr>
                      <w:rFonts w:cs="Tahoma"/>
                      <w:szCs w:val="18"/>
                      <w:lang w:val="it-IT"/>
                    </w:rPr>
                    <w:t>4.000</w:t>
                  </w:r>
                </w:p>
              </w:tc>
            </w:tr>
            <w:tr w:rsidR="00B204BF" w:rsidRPr="002D3668" w:rsidTr="006B7B9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204BF" w:rsidRPr="002D3668" w:rsidRDefault="00B204BF" w:rsidP="006B7B95">
                  <w:pPr>
                    <w:jc w:val="center"/>
                    <w:rPr>
                      <w:rFonts w:cs="Tahoma"/>
                      <w:szCs w:val="18"/>
                      <w:lang w:val="it-IT"/>
                    </w:rPr>
                  </w:pPr>
                  <w:r w:rsidRPr="002D3668">
                    <w:rPr>
                      <w:rFonts w:cs="Tahoma"/>
                      <w:szCs w:val="18"/>
                      <w:lang w:val="it-IT"/>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204BF" w:rsidRPr="002D3668" w:rsidRDefault="00B204BF" w:rsidP="00B204BF">
                  <w:pPr>
                    <w:jc w:val="center"/>
                    <w:rPr>
                      <w:rFonts w:cs="Tahoma"/>
                      <w:szCs w:val="18"/>
                      <w:lang w:val="it-IT"/>
                    </w:rPr>
                  </w:pPr>
                  <w:r w:rsidRPr="002D3668">
                    <w:rPr>
                      <w:rFonts w:cs="Tahoma"/>
                      <w:szCs w:val="18"/>
                      <w:lang w:val="it-IT"/>
                    </w:rPr>
                    <w:t>10.000</w:t>
                  </w:r>
                </w:p>
              </w:tc>
            </w:tr>
            <w:tr w:rsidR="00B204BF" w:rsidRPr="002D3668" w:rsidTr="006B7B9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B204BF" w:rsidRPr="002D3668" w:rsidRDefault="00B204BF" w:rsidP="006B7B95">
                  <w:pPr>
                    <w:jc w:val="center"/>
                    <w:rPr>
                      <w:rFonts w:cs="Tahoma"/>
                      <w:szCs w:val="18"/>
                      <w:lang w:val="it-IT"/>
                    </w:rPr>
                  </w:pPr>
                  <w:r w:rsidRPr="002D3668">
                    <w:rPr>
                      <w:rFonts w:cs="Tahoma"/>
                      <w:szCs w:val="18"/>
                      <w:lang w:val="it-IT"/>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B204BF" w:rsidRPr="002D3668" w:rsidRDefault="00B204BF" w:rsidP="00B204BF">
                  <w:pPr>
                    <w:jc w:val="center"/>
                    <w:rPr>
                      <w:rFonts w:cs="Tahoma"/>
                      <w:szCs w:val="18"/>
                      <w:lang w:val="it-IT"/>
                    </w:rPr>
                  </w:pPr>
                  <w:r w:rsidRPr="002D3668">
                    <w:rPr>
                      <w:rFonts w:cs="Tahoma"/>
                      <w:szCs w:val="18"/>
                      <w:lang w:val="it-IT"/>
                    </w:rPr>
                    <w:t>25.00</w:t>
                  </w:r>
                </w:p>
              </w:tc>
            </w:tr>
          </w:tbl>
          <w:p w:rsidR="00230E01" w:rsidRPr="002D3668" w:rsidRDefault="00637D2F" w:rsidP="009B4B9A">
            <w:pPr>
              <w:pStyle w:val="AppendixBodyText"/>
              <w:spacing w:after="0"/>
              <w:ind w:left="605" w:right="720"/>
              <w:rPr>
                <w:rFonts w:ascii="Tahoma" w:hAnsi="Tahoma" w:cs="Tahoma"/>
                <w:lang w:val="it-IT"/>
              </w:rPr>
            </w:pPr>
            <w:r w:rsidRPr="002D3668">
              <w:rPr>
                <w:rFonts w:ascii="Tahoma" w:hAnsi="Tahoma" w:cs="Tahoma"/>
                <w:i/>
                <w:sz w:val="16"/>
                <w:lang w:val="it-IT"/>
              </w:rPr>
              <w:t>Nota: qualsiasi punto che la società ha in eccesso rispetto al livello minimo di prezzo verrà riportato all</w:t>
            </w:r>
            <w:r w:rsidR="003E36E0" w:rsidRPr="002D3668">
              <w:rPr>
                <w:rFonts w:ascii="Tahoma" w:hAnsi="Tahoma" w:cs="Tahoma"/>
                <w:i/>
                <w:sz w:val="16"/>
                <w:lang w:val="it-IT"/>
              </w:rPr>
              <w:t>’</w:t>
            </w:r>
            <w:r w:rsidRPr="002D3668">
              <w:rPr>
                <w:rFonts w:ascii="Tahoma" w:hAnsi="Tahoma" w:cs="Tahoma"/>
                <w:i/>
                <w:sz w:val="16"/>
                <w:lang w:val="it-IT"/>
              </w:rPr>
              <w:t>anno successivo per il controllo della conformità di tale anno. Ad esempio, qualora la società abbia 4.500 punti al momento del controllo annuale della conformità, 500 punti verranno riportati all</w:t>
            </w:r>
            <w:r w:rsidR="003E36E0" w:rsidRPr="002D3668">
              <w:rPr>
                <w:rFonts w:ascii="Tahoma" w:hAnsi="Tahoma" w:cs="Tahoma"/>
                <w:i/>
                <w:sz w:val="16"/>
                <w:lang w:val="it-IT"/>
              </w:rPr>
              <w:t>’</w:t>
            </w:r>
            <w:r w:rsidRPr="002D3668">
              <w:rPr>
                <w:rFonts w:ascii="Tahoma" w:hAnsi="Tahoma" w:cs="Tahoma"/>
                <w:i/>
                <w:sz w:val="16"/>
                <w:lang w:val="it-IT"/>
              </w:rPr>
              <w:t>anno successivo per essere utilizzati per la conformità di quell</w:t>
            </w:r>
            <w:r w:rsidR="003E36E0" w:rsidRPr="002D3668">
              <w:rPr>
                <w:rFonts w:ascii="Tahoma" w:hAnsi="Tahoma" w:cs="Tahoma"/>
                <w:i/>
                <w:sz w:val="16"/>
                <w:lang w:val="it-IT"/>
              </w:rPr>
              <w:t>’</w:t>
            </w:r>
            <w:r w:rsidRPr="002D3668">
              <w:rPr>
                <w:rFonts w:ascii="Tahoma" w:hAnsi="Tahoma" w:cs="Tahoma"/>
                <w:i/>
                <w:sz w:val="16"/>
                <w:lang w:val="it-IT"/>
              </w:rPr>
              <w:t>anno.</w:t>
            </w:r>
          </w:p>
        </w:tc>
      </w:tr>
      <w:tr w:rsidR="00456002" w:rsidRPr="002D3668" w:rsidTr="00E72B9D">
        <w:tc>
          <w:tcPr>
            <w:tcW w:w="2270" w:type="dxa"/>
            <w:shd w:val="clear" w:color="auto" w:fill="auto"/>
          </w:tcPr>
          <w:p w:rsidR="00456002" w:rsidRPr="00A80CB3" w:rsidRDefault="001C1727" w:rsidP="00A70464">
            <w:pPr>
              <w:pStyle w:val="AppendixBodyText"/>
              <w:spacing w:before="60"/>
              <w:ind w:right="720"/>
              <w:rPr>
                <w:rFonts w:ascii="Tahoma" w:hAnsi="Tahoma" w:cs="Tahoma"/>
                <w:b/>
                <w:color w:val="000000"/>
                <w:szCs w:val="18"/>
                <w:lang w:eastAsia="ja-JP"/>
              </w:rPr>
            </w:pPr>
            <w:r w:rsidRPr="002D3668">
              <w:rPr>
                <w:rFonts w:ascii="Tahoma" w:hAnsi="Tahoma" w:cs="Tahoma"/>
                <w:lang w:val="it-IT"/>
              </w:rPr>
              <w:lastRenderedPageBreak/>
              <w:br w:type="page"/>
            </w:r>
            <w:r w:rsidR="00456002" w:rsidRPr="00A80CB3">
              <w:rPr>
                <w:rFonts w:ascii="Tahoma" w:hAnsi="Tahoma" w:cs="Tahoma"/>
                <w:b/>
                <w:color w:val="000000"/>
                <w:szCs w:val="18"/>
              </w:rPr>
              <w:t>School</w:t>
            </w:r>
          </w:p>
        </w:tc>
        <w:tc>
          <w:tcPr>
            <w:tcW w:w="6946" w:type="dxa"/>
            <w:shd w:val="clear" w:color="auto" w:fill="auto"/>
          </w:tcPr>
          <w:p w:rsidR="00456002" w:rsidRPr="002D3668" w:rsidRDefault="00456002" w:rsidP="00562B08">
            <w:pPr>
              <w:pStyle w:val="AppendixBodyText"/>
              <w:spacing w:before="60"/>
              <w:ind w:right="198"/>
              <w:rPr>
                <w:rFonts w:ascii="Tahoma" w:hAnsi="Tahoma" w:cs="Tahoma"/>
                <w:lang w:val="it-IT"/>
              </w:rPr>
            </w:pPr>
            <w:r w:rsidRPr="002D3668">
              <w:rPr>
                <w:rFonts w:ascii="Tahoma" w:hAnsi="Tahoma" w:cs="Tahoma"/>
                <w:sz w:val="18"/>
                <w:lang w:val="it-IT"/>
              </w:rPr>
              <w:t>Il Contratto School</w:t>
            </w:r>
            <w:r w:rsidRPr="002D3668">
              <w:rPr>
                <w:rFonts w:ascii="Tahoma" w:hAnsi="Tahoma" w:cs="Tahoma"/>
                <w:b/>
                <w:sz w:val="18"/>
                <w:lang w:val="it-IT"/>
              </w:rPr>
              <w:t xml:space="preserve"> </w:t>
            </w:r>
            <w:r w:rsidRPr="002D3668">
              <w:rPr>
                <w:rFonts w:ascii="Tahoma" w:hAnsi="Tahoma" w:cs="Tahoma"/>
                <w:sz w:val="18"/>
                <w:lang w:val="it-IT"/>
              </w:rPr>
              <w:t>richiede un ordine minimo di 300 unità.</w:t>
            </w:r>
            <w:r w:rsidR="00AE680C" w:rsidRPr="002D3668">
              <w:rPr>
                <w:rFonts w:ascii="Tahoma" w:hAnsi="Tahoma" w:cs="Tahoma"/>
                <w:sz w:val="18"/>
                <w:lang w:val="it-IT"/>
              </w:rPr>
              <w:t xml:space="preserve"> </w:t>
            </w:r>
            <w:r w:rsidRPr="002D3668">
              <w:rPr>
                <w:rFonts w:ascii="Tahoma" w:hAnsi="Tahoma" w:cs="Tahoma"/>
                <w:sz w:val="18"/>
                <w:lang w:val="it-IT"/>
              </w:rPr>
              <w:t>Le unità sono determinate moltiplicando il numero totale di applicazioni, sistemi e CAL selezionati per il numero totale di PC idonei o di Personale non docente/FTE idoneo. Il requisito minimo di ordine potrà variare in base all</w:t>
            </w:r>
            <w:r w:rsidR="003E36E0" w:rsidRPr="002D3668">
              <w:rPr>
                <w:rFonts w:ascii="Tahoma" w:hAnsi="Tahoma" w:cs="Tahoma"/>
                <w:sz w:val="18"/>
                <w:lang w:val="it-IT"/>
              </w:rPr>
              <w:t>’</w:t>
            </w:r>
            <w:r w:rsidRPr="002D3668">
              <w:rPr>
                <w:rFonts w:ascii="Tahoma" w:hAnsi="Tahoma" w:cs="Tahoma"/>
                <w:sz w:val="18"/>
                <w:lang w:val="it-IT"/>
              </w:rPr>
              <w:t>area geografica.</w:t>
            </w:r>
          </w:p>
          <w:p w:rsidR="00406CB0" w:rsidRPr="002D3668" w:rsidRDefault="00406CB0" w:rsidP="00A70464">
            <w:pPr>
              <w:pStyle w:val="AppendixBodyText"/>
              <w:spacing w:after="0"/>
              <w:ind w:right="720"/>
              <w:rPr>
                <w:rFonts w:ascii="Tahoma" w:hAnsi="Tahoma" w:cs="Tahoma"/>
                <w:sz w:val="18"/>
                <w:szCs w:val="18"/>
                <w:lang w:val="it-IT"/>
              </w:rPr>
            </w:pPr>
          </w:p>
          <w:p w:rsidR="00456002" w:rsidRPr="002D3668" w:rsidRDefault="00456002" w:rsidP="009B4B9A">
            <w:pPr>
              <w:tabs>
                <w:tab w:val="left" w:pos="8640"/>
              </w:tabs>
              <w:ind w:right="18"/>
              <w:rPr>
                <w:rFonts w:cs="Tahoma"/>
                <w:lang w:val="it-IT"/>
              </w:rPr>
            </w:pPr>
            <w:r w:rsidRPr="002D3668">
              <w:rPr>
                <w:rFonts w:cs="Tahoma"/>
                <w:b/>
                <w:bCs/>
                <w:color w:val="000000"/>
                <w:szCs w:val="20"/>
                <w:lang w:val="it-IT"/>
              </w:rPr>
              <w:t>Nota:</w:t>
            </w:r>
            <w:r w:rsidRPr="002D3668">
              <w:rPr>
                <w:rFonts w:cs="Tahoma"/>
                <w:color w:val="000000"/>
                <w:szCs w:val="20"/>
                <w:lang w:val="it-IT"/>
              </w:rPr>
              <w:t xml:space="preserve"> Le società in possesso del Contratto School non sono idonee a scegliere prodotti applicativi, di sistema, con Licenza </w:t>
            </w:r>
            <w:r w:rsidR="00A63C03" w:rsidRPr="002D3668">
              <w:rPr>
                <w:rFonts w:cs="Tahoma"/>
                <w:color w:val="000000"/>
                <w:szCs w:val="20"/>
                <w:lang w:val="it-IT"/>
              </w:rPr>
              <w:t>“</w:t>
            </w:r>
            <w:r w:rsidRPr="002D3668">
              <w:rPr>
                <w:rFonts w:cs="Tahoma"/>
                <w:color w:val="000000"/>
                <w:szCs w:val="20"/>
                <w:lang w:val="it-IT"/>
              </w:rPr>
              <w:t>Subscription</w:t>
            </w:r>
            <w:r w:rsidR="00A63C03" w:rsidRPr="002D3668">
              <w:rPr>
                <w:rFonts w:cs="Tahoma"/>
                <w:color w:val="000000"/>
                <w:szCs w:val="20"/>
                <w:lang w:val="it-IT"/>
              </w:rPr>
              <w:t>”</w:t>
            </w:r>
            <w:r w:rsidRPr="002D3668">
              <w:rPr>
                <w:rFonts w:cs="Tahoma"/>
                <w:color w:val="000000"/>
                <w:szCs w:val="20"/>
                <w:lang w:val="it-IT"/>
              </w:rPr>
              <w:t xml:space="preserve"> (utente/dispositivo) e</w:t>
            </w:r>
            <w:r w:rsidR="009B4B9A" w:rsidRPr="002D3668">
              <w:rPr>
                <w:rFonts w:cs="Tahoma"/>
                <w:color w:val="000000"/>
                <w:szCs w:val="20"/>
                <w:lang w:val="it-IT"/>
              </w:rPr>
              <w:t> </w:t>
            </w:r>
            <w:r w:rsidRPr="002D3668">
              <w:rPr>
                <w:rFonts w:cs="Tahoma"/>
                <w:color w:val="000000"/>
                <w:szCs w:val="20"/>
                <w:lang w:val="it-IT"/>
              </w:rPr>
              <w:t>CAL</w:t>
            </w:r>
            <w:r w:rsidR="009B4B9A" w:rsidRPr="002D3668">
              <w:rPr>
                <w:rFonts w:cs="Tahoma"/>
                <w:color w:val="000000"/>
                <w:szCs w:val="20"/>
                <w:lang w:val="it-IT"/>
              </w:rPr>
              <w:t> </w:t>
            </w:r>
            <w:r w:rsidRPr="002D3668">
              <w:rPr>
                <w:rFonts w:cs="Tahoma"/>
                <w:color w:val="000000"/>
                <w:szCs w:val="20"/>
                <w:lang w:val="it-IT"/>
              </w:rPr>
              <w:t xml:space="preserve">solo per una parte dei PC inclusi nella sottoscrizione, </w:t>
            </w:r>
            <w:r w:rsidRPr="002D3668">
              <w:rPr>
                <w:rFonts w:cs="Tahoma"/>
                <w:color w:val="000000"/>
                <w:szCs w:val="18"/>
                <w:lang w:val="it-IT"/>
              </w:rPr>
              <w:t>se non dichiarato espressamente nelle Note relative alle Condizioni del Prodotto contenute nella Lista</w:t>
            </w:r>
            <w:r w:rsidR="00562B08" w:rsidRPr="002D3668">
              <w:rPr>
                <w:rFonts w:cs="Tahoma"/>
                <w:color w:val="000000"/>
                <w:szCs w:val="18"/>
                <w:lang w:val="it-IT"/>
              </w:rPr>
              <w:t> </w:t>
            </w:r>
            <w:r w:rsidRPr="002D3668">
              <w:rPr>
                <w:rFonts w:cs="Tahoma"/>
                <w:color w:val="000000"/>
                <w:szCs w:val="18"/>
                <w:lang w:val="it-IT"/>
              </w:rPr>
              <w:t>dei Prodotti</w:t>
            </w:r>
            <w:r w:rsidRPr="002D3668">
              <w:rPr>
                <w:rFonts w:cs="Tahoma"/>
                <w:color w:val="000000"/>
                <w:szCs w:val="20"/>
                <w:lang w:val="it-IT"/>
              </w:rPr>
              <w:t xml:space="preserve">. Ad esempio, qualora la sottoscrizione comprenda la totalità dei PC, i prodotti applicativi, di sistema, con Licenza </w:t>
            </w:r>
            <w:r w:rsidR="00A63C03" w:rsidRPr="002D3668">
              <w:rPr>
                <w:rFonts w:cs="Tahoma"/>
                <w:color w:val="000000"/>
                <w:szCs w:val="20"/>
                <w:lang w:val="it-IT"/>
              </w:rPr>
              <w:t>“</w:t>
            </w:r>
            <w:r w:rsidRPr="002D3668">
              <w:rPr>
                <w:rFonts w:cs="Tahoma"/>
                <w:color w:val="000000"/>
                <w:szCs w:val="20"/>
                <w:lang w:val="it-IT"/>
              </w:rPr>
              <w:t>Subscription</w:t>
            </w:r>
            <w:r w:rsidR="00A63C03" w:rsidRPr="002D3668">
              <w:rPr>
                <w:rFonts w:cs="Tahoma"/>
                <w:color w:val="000000"/>
                <w:szCs w:val="20"/>
                <w:lang w:val="it-IT"/>
              </w:rPr>
              <w:t>”</w:t>
            </w:r>
            <w:r w:rsidRPr="002D3668">
              <w:rPr>
                <w:rFonts w:cs="Tahoma"/>
                <w:color w:val="000000"/>
                <w:szCs w:val="20"/>
                <w:lang w:val="it-IT"/>
              </w:rPr>
              <w:t xml:space="preserve"> (utente/dispositivo) e CAL selezionati riguarderanno tutti i PC, anche nel caso in cui un particolare prodotto venga eseguito su un solo componente di tali PC.</w:t>
            </w:r>
          </w:p>
          <w:p w:rsidR="00230E01" w:rsidRPr="002D3668" w:rsidRDefault="00230E01" w:rsidP="00230E01">
            <w:pPr>
              <w:tabs>
                <w:tab w:val="left" w:pos="8640"/>
              </w:tabs>
              <w:ind w:right="720"/>
              <w:rPr>
                <w:rFonts w:cs="Tahoma"/>
                <w:color w:val="000000"/>
                <w:szCs w:val="20"/>
                <w:lang w:val="it-IT" w:eastAsia="ja-JP"/>
              </w:rPr>
            </w:pPr>
          </w:p>
        </w:tc>
      </w:tr>
      <w:tr w:rsidR="00456002" w:rsidRPr="002D3668" w:rsidTr="00E72B9D">
        <w:tc>
          <w:tcPr>
            <w:tcW w:w="2270" w:type="dxa"/>
            <w:shd w:val="clear" w:color="auto" w:fill="auto"/>
          </w:tcPr>
          <w:p w:rsidR="00456002" w:rsidRPr="002D3668" w:rsidRDefault="00456002" w:rsidP="009B4B9A">
            <w:pPr>
              <w:pStyle w:val="AppendixBodyText"/>
              <w:spacing w:before="60"/>
              <w:ind w:right="720"/>
              <w:rPr>
                <w:rFonts w:ascii="Tahoma" w:hAnsi="Tahoma" w:cs="Tahoma"/>
                <w:b/>
                <w:color w:val="000000"/>
                <w:sz w:val="18"/>
                <w:szCs w:val="18"/>
                <w:lang w:val="it-IT" w:eastAsia="ja-JP"/>
              </w:rPr>
            </w:pPr>
            <w:r w:rsidRPr="002D3668">
              <w:rPr>
                <w:rFonts w:ascii="Tahoma" w:hAnsi="Tahoma" w:cs="Tahoma"/>
                <w:b/>
                <w:lang w:val="it-IT"/>
              </w:rPr>
              <w:t>Contratto Enterprise e</w:t>
            </w:r>
            <w:r w:rsidR="009B4B9A" w:rsidRPr="002D3668">
              <w:rPr>
                <w:rFonts w:ascii="Tahoma" w:hAnsi="Tahoma" w:cs="Tahoma"/>
                <w:b/>
                <w:lang w:val="it-IT"/>
              </w:rPr>
              <w:t> </w:t>
            </w:r>
            <w:r w:rsidRPr="002D3668">
              <w:rPr>
                <w:rFonts w:ascii="Tahoma" w:hAnsi="Tahoma" w:cs="Tahoma"/>
                <w:b/>
                <w:lang w:val="it-IT"/>
              </w:rPr>
              <w:t>Contratto Enterprise Subscription</w:t>
            </w:r>
          </w:p>
        </w:tc>
        <w:tc>
          <w:tcPr>
            <w:tcW w:w="6946" w:type="dxa"/>
            <w:shd w:val="clear" w:color="auto" w:fill="auto"/>
          </w:tcPr>
          <w:p w:rsidR="00456002" w:rsidRPr="002D3668" w:rsidRDefault="00456002" w:rsidP="00A70464">
            <w:pPr>
              <w:spacing w:before="60"/>
              <w:rPr>
                <w:rFonts w:cs="Tahoma"/>
                <w:lang w:val="it-IT"/>
              </w:rPr>
            </w:pPr>
            <w:r w:rsidRPr="002D3668">
              <w:rPr>
                <w:rFonts w:cs="Tahoma"/>
                <w:lang w:val="it-IT"/>
              </w:rPr>
              <w:t>Il Contratto Enterprise (EA) e il Contratto Enterprise Subscription (ESA) richiedono almeno 250 Dispositivi/Desktop Qualificati o Utenti Qualificati.</w:t>
            </w:r>
          </w:p>
          <w:p w:rsidR="00456002" w:rsidRPr="002D3668" w:rsidRDefault="00456002" w:rsidP="00A70464">
            <w:pPr>
              <w:rPr>
                <w:rFonts w:cs="Tahoma"/>
                <w:lang w:val="it-IT"/>
              </w:rPr>
            </w:pPr>
          </w:p>
          <w:p w:rsidR="0091793D" w:rsidRPr="002D3668" w:rsidRDefault="0091793D" w:rsidP="004B6D8C">
            <w:pPr>
              <w:spacing w:after="60"/>
              <w:rPr>
                <w:rFonts w:cs="Tahoma"/>
                <w:lang w:val="it-IT"/>
              </w:rPr>
            </w:pPr>
            <w:r w:rsidRPr="002D3668">
              <w:rPr>
                <w:rFonts w:cs="Tahoma"/>
                <w:b/>
                <w:lang w:val="it-IT"/>
              </w:rPr>
              <w:t>Dispositivi/Desktop Qualificati</w:t>
            </w:r>
          </w:p>
          <w:p w:rsidR="0091793D" w:rsidRPr="002D3668" w:rsidRDefault="0091793D" w:rsidP="00003D41">
            <w:pPr>
              <w:rPr>
                <w:rFonts w:cs="Tahoma"/>
                <w:lang w:val="it-IT"/>
              </w:rPr>
            </w:pPr>
            <w:bookmarkStart w:id="615" w:name="_Toc323159729"/>
            <w:bookmarkStart w:id="616" w:name="_Toc325313134"/>
            <w:bookmarkStart w:id="617" w:name="_Toc325609169"/>
            <w:r w:rsidRPr="002D3668">
              <w:rPr>
                <w:rFonts w:cs="Tahoma"/>
                <w:lang w:val="it-IT"/>
              </w:rPr>
              <w:t xml:space="preserve">Nonostante quanto diversamente stabilito nel contratto multilicenza, i Dispositivi/Desktop Qualificati non includono </w:t>
            </w:r>
            <w:r w:rsidRPr="002D3668">
              <w:rPr>
                <w:rFonts w:cs="Tahoma"/>
                <w:iCs/>
                <w:lang w:val="it-IT"/>
              </w:rPr>
              <w:t>dispositivi di terzi qualificanti</w:t>
            </w:r>
            <w:r w:rsidRPr="002D3668">
              <w:rPr>
                <w:rFonts w:cs="Tahoma"/>
                <w:lang w:val="it-IT"/>
              </w:rPr>
              <w:t xml:space="preserve"> tramite </w:t>
            </w:r>
            <w:r w:rsidR="009B4B9A" w:rsidRPr="002D3668">
              <w:rPr>
                <w:rFonts w:cs="Tahoma"/>
                <w:lang w:val="it-IT"/>
              </w:rPr>
              <w:t>I </w:t>
            </w:r>
            <w:r w:rsidRPr="002D3668">
              <w:rPr>
                <w:rFonts w:cs="Tahoma"/>
                <w:lang w:val="it-IT"/>
              </w:rPr>
              <w:t>quali gli utenti possono accedere e utilizzare il software esclusivamente ai sensi dei</w:t>
            </w:r>
            <w:r w:rsidR="009B4B9A" w:rsidRPr="002D3668">
              <w:rPr>
                <w:rFonts w:cs="Tahoma"/>
                <w:lang w:val="it-IT"/>
              </w:rPr>
              <w:t> </w:t>
            </w:r>
            <w:r w:rsidRPr="002D3668">
              <w:rPr>
                <w:rFonts w:cs="Tahoma"/>
                <w:lang w:val="it-IT"/>
              </w:rPr>
              <w:t>Diritti di Utilizzo del Roaming applicabili a:</w:t>
            </w:r>
            <w:bookmarkEnd w:id="615"/>
            <w:bookmarkEnd w:id="616"/>
            <w:bookmarkEnd w:id="617"/>
          </w:p>
          <w:p w:rsidR="00456002" w:rsidRPr="002D3668" w:rsidRDefault="00456002" w:rsidP="00A70464">
            <w:pPr>
              <w:rPr>
                <w:rFonts w:cs="Tahoma"/>
                <w:lang w:val="it-IT"/>
              </w:rPr>
            </w:pPr>
          </w:p>
          <w:p w:rsidR="00406CB0" w:rsidRPr="00A80CB3" w:rsidRDefault="00456002" w:rsidP="00346F4B">
            <w:pPr>
              <w:numPr>
                <w:ilvl w:val="0"/>
                <w:numId w:val="64"/>
              </w:numPr>
              <w:spacing w:after="60"/>
              <w:rPr>
                <w:rFonts w:cs="Tahoma"/>
              </w:rPr>
            </w:pPr>
            <w:r w:rsidRPr="00A80CB3">
              <w:rPr>
                <w:rFonts w:cs="Tahoma"/>
              </w:rPr>
              <w:t xml:space="preserve">Windows Software Assurance, </w:t>
            </w:r>
          </w:p>
          <w:p w:rsidR="00456002" w:rsidRPr="00A80CB3" w:rsidRDefault="00456002" w:rsidP="00346F4B">
            <w:pPr>
              <w:numPr>
                <w:ilvl w:val="0"/>
                <w:numId w:val="64"/>
              </w:numPr>
              <w:spacing w:after="60"/>
              <w:rPr>
                <w:rFonts w:cs="Tahoma"/>
              </w:rPr>
            </w:pPr>
            <w:r w:rsidRPr="00A80CB3">
              <w:rPr>
                <w:rFonts w:cs="Tahoma"/>
              </w:rPr>
              <w:t xml:space="preserve">Windows Virtual Desktop Access, </w:t>
            </w:r>
          </w:p>
          <w:p w:rsidR="00456002" w:rsidRPr="00A80CB3" w:rsidRDefault="00456002" w:rsidP="00346F4B">
            <w:pPr>
              <w:numPr>
                <w:ilvl w:val="0"/>
                <w:numId w:val="64"/>
              </w:numPr>
              <w:spacing w:after="60"/>
              <w:rPr>
                <w:rFonts w:cs="Tahoma"/>
              </w:rPr>
            </w:pPr>
            <w:r w:rsidRPr="00A80CB3">
              <w:rPr>
                <w:rFonts w:cs="Tahoma"/>
              </w:rPr>
              <w:t xml:space="preserve">Virtual Desktop Infrastructure Suite, </w:t>
            </w:r>
          </w:p>
          <w:p w:rsidR="00456002" w:rsidRPr="00A80CB3" w:rsidRDefault="00456002" w:rsidP="00346F4B">
            <w:pPr>
              <w:numPr>
                <w:ilvl w:val="0"/>
                <w:numId w:val="64"/>
              </w:numPr>
              <w:spacing w:after="60"/>
              <w:rPr>
                <w:rFonts w:cs="Tahoma"/>
              </w:rPr>
            </w:pPr>
            <w:r w:rsidRPr="00A80CB3">
              <w:rPr>
                <w:rFonts w:cs="Tahoma"/>
              </w:rPr>
              <w:t xml:space="preserve">MDOP per Software Assurance e </w:t>
            </w:r>
          </w:p>
          <w:p w:rsidR="00456002" w:rsidRPr="002D3668" w:rsidRDefault="00456002" w:rsidP="00346F4B">
            <w:pPr>
              <w:numPr>
                <w:ilvl w:val="0"/>
                <w:numId w:val="64"/>
              </w:numPr>
              <w:spacing w:after="60"/>
              <w:rPr>
                <w:rFonts w:cs="Tahoma"/>
                <w:lang w:val="it-IT"/>
              </w:rPr>
            </w:pPr>
            <w:r w:rsidRPr="002D3668">
              <w:rPr>
                <w:rFonts w:cs="Tahoma"/>
                <w:lang w:val="it-IT"/>
              </w:rPr>
              <w:t>Software Assurance per tutte le versioni di Office, Project e Visio che includono i Diritti di Utilizzo Roaming.</w:t>
            </w:r>
            <w:r w:rsidR="00AE680C" w:rsidRPr="002D3668">
              <w:rPr>
                <w:rFonts w:cs="Tahoma"/>
                <w:lang w:val="it-IT"/>
              </w:rPr>
              <w:t xml:space="preserve"> </w:t>
            </w:r>
          </w:p>
          <w:p w:rsidR="00456002" w:rsidRPr="002D3668" w:rsidRDefault="00456002" w:rsidP="00A70464">
            <w:pPr>
              <w:rPr>
                <w:rFonts w:cs="Tahoma"/>
                <w:lang w:val="it-IT"/>
              </w:rPr>
            </w:pPr>
          </w:p>
          <w:p w:rsidR="00456002" w:rsidRPr="002D3668" w:rsidRDefault="00456002" w:rsidP="00003D41">
            <w:pPr>
              <w:rPr>
                <w:rFonts w:cs="Tahoma"/>
                <w:lang w:val="it-IT"/>
              </w:rPr>
            </w:pPr>
            <w:bookmarkStart w:id="618" w:name="_Toc323159730"/>
            <w:bookmarkStart w:id="619" w:name="_Toc325313135"/>
            <w:bookmarkStart w:id="620" w:name="_Toc325609170"/>
            <w:r w:rsidRPr="002D3668">
              <w:rPr>
                <w:rFonts w:cs="Tahoma"/>
                <w:lang w:val="it-IT"/>
              </w:rPr>
              <w:t xml:space="preserve">Un </w:t>
            </w:r>
            <w:r w:rsidR="00A63C03" w:rsidRPr="002D3668">
              <w:rPr>
                <w:rFonts w:cs="Tahoma"/>
                <w:lang w:val="it-IT"/>
              </w:rPr>
              <w:t>“</w:t>
            </w:r>
            <w:r w:rsidRPr="002D3668">
              <w:rPr>
                <w:rFonts w:cs="Tahoma"/>
                <w:lang w:val="it-IT"/>
              </w:rPr>
              <w:t>dispositivo di terzi qualificante</w:t>
            </w:r>
            <w:r w:rsidR="00A63C03" w:rsidRPr="002D3668">
              <w:rPr>
                <w:rFonts w:cs="Tahoma"/>
                <w:lang w:val="it-IT"/>
              </w:rPr>
              <w:t>”</w:t>
            </w:r>
            <w:r w:rsidRPr="002D3668">
              <w:rPr>
                <w:rFonts w:cs="Tahoma"/>
                <w:lang w:val="it-IT"/>
              </w:rPr>
              <w:t xml:space="preserve"> è un dispositivo non controllato, direttamente o</w:t>
            </w:r>
            <w:r w:rsidR="009B4B9A" w:rsidRPr="002D3668">
              <w:rPr>
                <w:rFonts w:cs="Tahoma"/>
                <w:lang w:val="it-IT"/>
              </w:rPr>
              <w:t> </w:t>
            </w:r>
            <w:r w:rsidRPr="002D3668">
              <w:rPr>
                <w:rFonts w:cs="Tahoma"/>
                <w:lang w:val="it-IT"/>
              </w:rPr>
              <w:t>indirettamente, dal licenziatario o dalle sue consociate (ad esempio un chiosco pubblico di terzi). Per ulteriori informazioni, vedere i Diritti di Utilizzo del Prodotto.</w:t>
            </w:r>
            <w:bookmarkEnd w:id="618"/>
            <w:bookmarkEnd w:id="619"/>
            <w:bookmarkEnd w:id="620"/>
          </w:p>
          <w:p w:rsidR="00456002" w:rsidRPr="002D3668" w:rsidRDefault="00456002" w:rsidP="00E64551">
            <w:pPr>
              <w:pStyle w:val="Heading3"/>
              <w:ind w:left="70"/>
              <w:rPr>
                <w:rFonts w:ascii="Tahoma" w:hAnsi="Tahoma" w:cs="Tahoma"/>
                <w:b w:val="0"/>
                <w:bCs/>
                <w:sz w:val="18"/>
                <w:szCs w:val="18"/>
                <w:lang w:val="it-IT"/>
              </w:rPr>
            </w:pPr>
          </w:p>
          <w:p w:rsidR="0091793D" w:rsidRPr="002D3668" w:rsidRDefault="0091793D" w:rsidP="004B6D8C">
            <w:pPr>
              <w:spacing w:after="60"/>
              <w:rPr>
                <w:rFonts w:cs="Tahoma"/>
                <w:lang w:val="it-IT"/>
              </w:rPr>
            </w:pPr>
            <w:r w:rsidRPr="002D3668">
              <w:rPr>
                <w:rFonts w:cs="Tahoma"/>
                <w:b/>
                <w:lang w:val="it-IT"/>
              </w:rPr>
              <w:t xml:space="preserve">Esenzioni degli Utenti Qualificati </w:t>
            </w:r>
          </w:p>
          <w:p w:rsidR="00456002" w:rsidRPr="002D3668" w:rsidRDefault="00456002" w:rsidP="004B6D8C">
            <w:pPr>
              <w:pStyle w:val="AppendixBodyText"/>
              <w:ind w:right="720"/>
              <w:rPr>
                <w:rFonts w:ascii="Tahoma" w:hAnsi="Tahoma" w:cs="Tahoma"/>
                <w:lang w:val="it-IT"/>
              </w:rPr>
            </w:pPr>
            <w:r w:rsidRPr="002D3668">
              <w:rPr>
                <w:rFonts w:ascii="Tahoma" w:hAnsi="Tahoma" w:cs="Tahoma"/>
                <w:sz w:val="18"/>
                <w:lang w:val="it-IT"/>
              </w:rPr>
              <w:t>Una persona che accede al software server o ai servizi online unicamente con le licenze identificate nel seguente elenco viene esentata dall</w:t>
            </w:r>
            <w:r w:rsidR="003E36E0" w:rsidRPr="002D3668">
              <w:rPr>
                <w:rFonts w:ascii="Tahoma" w:hAnsi="Tahoma" w:cs="Tahoma"/>
                <w:sz w:val="18"/>
                <w:lang w:val="it-IT"/>
              </w:rPr>
              <w:t>’</w:t>
            </w:r>
            <w:r w:rsidRPr="002D3668">
              <w:rPr>
                <w:rFonts w:ascii="Tahoma" w:hAnsi="Tahoma" w:cs="Tahoma"/>
                <w:sz w:val="18"/>
                <w:lang w:val="it-IT"/>
              </w:rPr>
              <w:t>essere conteggiata come Utente Qualificato:</w:t>
            </w:r>
          </w:p>
          <w:p w:rsidR="00456002" w:rsidRPr="002D3668" w:rsidRDefault="00456002" w:rsidP="00A70464">
            <w:pPr>
              <w:pStyle w:val="AppendixBodyText"/>
              <w:spacing w:after="0"/>
              <w:ind w:right="720"/>
              <w:rPr>
                <w:rFonts w:ascii="Tahoma" w:hAnsi="Tahoma" w:cs="Tahoma"/>
                <w:sz w:val="18"/>
                <w:szCs w:val="18"/>
                <w:lang w:val="it-IT"/>
              </w:rPr>
            </w:pPr>
          </w:p>
          <w:p w:rsidR="00456002" w:rsidRPr="002D3668" w:rsidRDefault="00456002" w:rsidP="00346F4B">
            <w:pPr>
              <w:numPr>
                <w:ilvl w:val="0"/>
                <w:numId w:val="64"/>
              </w:numPr>
              <w:spacing w:after="60"/>
              <w:rPr>
                <w:rFonts w:cs="Tahoma"/>
                <w:lang w:val="it-IT"/>
              </w:rPr>
            </w:pPr>
            <w:r w:rsidRPr="002D3668">
              <w:rPr>
                <w:rFonts w:cs="Tahoma"/>
                <w:lang w:val="it-IT"/>
              </w:rPr>
              <w:t xml:space="preserve">Licenza </w:t>
            </w:r>
            <w:r w:rsidR="00A63C03" w:rsidRPr="002D3668">
              <w:rPr>
                <w:rFonts w:cs="Tahoma"/>
                <w:lang w:val="it-IT"/>
              </w:rPr>
              <w:t>“</w:t>
            </w:r>
            <w:r w:rsidRPr="002D3668">
              <w:rPr>
                <w:rFonts w:cs="Tahoma"/>
                <w:lang w:val="it-IT"/>
              </w:rPr>
              <w:t>Subscription</w:t>
            </w:r>
            <w:r w:rsidR="00A63C03" w:rsidRPr="002D3668">
              <w:rPr>
                <w:rFonts w:cs="Tahoma"/>
                <w:lang w:val="it-IT"/>
              </w:rPr>
              <w:t>”</w:t>
            </w:r>
            <w:r w:rsidRPr="002D3668">
              <w:rPr>
                <w:rFonts w:cs="Tahoma"/>
                <w:lang w:val="it-IT"/>
              </w:rPr>
              <w:t xml:space="preserve"> Utente (USL) per Office 365 Enterprise K1</w:t>
            </w:r>
          </w:p>
          <w:p w:rsidR="00456002" w:rsidRPr="00A80CB3" w:rsidRDefault="00456002" w:rsidP="00346F4B">
            <w:pPr>
              <w:numPr>
                <w:ilvl w:val="0"/>
                <w:numId w:val="64"/>
              </w:numPr>
              <w:spacing w:after="60"/>
              <w:rPr>
                <w:rFonts w:cs="Tahoma"/>
              </w:rPr>
            </w:pPr>
            <w:r w:rsidRPr="00A80CB3">
              <w:rPr>
                <w:rFonts w:cs="Tahoma"/>
              </w:rPr>
              <w:t>USL Chiosco SharePoint</w:t>
            </w:r>
          </w:p>
          <w:p w:rsidR="00456002" w:rsidRPr="00A80CB3" w:rsidRDefault="00456002" w:rsidP="00346F4B">
            <w:pPr>
              <w:numPr>
                <w:ilvl w:val="0"/>
                <w:numId w:val="64"/>
              </w:numPr>
              <w:spacing w:after="60"/>
              <w:rPr>
                <w:rFonts w:cs="Tahoma"/>
              </w:rPr>
            </w:pPr>
            <w:r w:rsidRPr="00A80CB3">
              <w:rPr>
                <w:rFonts w:cs="Tahoma"/>
              </w:rPr>
              <w:t>USL Chiosco Exchange Online</w:t>
            </w:r>
          </w:p>
          <w:p w:rsidR="00456002" w:rsidRPr="002D3668" w:rsidRDefault="00456002" w:rsidP="00346F4B">
            <w:pPr>
              <w:numPr>
                <w:ilvl w:val="0"/>
                <w:numId w:val="64"/>
              </w:numPr>
              <w:spacing w:after="60"/>
              <w:rPr>
                <w:rFonts w:cs="Tahoma"/>
                <w:lang w:val="it-IT"/>
              </w:rPr>
            </w:pPr>
            <w:r w:rsidRPr="002D3668">
              <w:rPr>
                <w:rFonts w:cs="Tahoma"/>
                <w:lang w:val="it-IT"/>
              </w:rPr>
              <w:t>Le licenze per i prodotti software server o i servizi online che non richiedono licenze individuali per gli utenti o i dispositivi che accedono a</w:t>
            </w:r>
            <w:r w:rsidR="00B81617" w:rsidRPr="002D3668">
              <w:rPr>
                <w:rFonts w:cs="Tahoma"/>
                <w:lang w:val="it-IT"/>
              </w:rPr>
              <w:t> </w:t>
            </w:r>
            <w:r w:rsidRPr="002D3668">
              <w:rPr>
                <w:rFonts w:cs="Tahoma"/>
                <w:lang w:val="it-IT"/>
              </w:rPr>
              <w:t>tali</w:t>
            </w:r>
            <w:r w:rsidR="00B81617" w:rsidRPr="002D3668">
              <w:rPr>
                <w:rFonts w:cs="Tahoma"/>
                <w:lang w:val="it-IT"/>
              </w:rPr>
              <w:t> </w:t>
            </w:r>
            <w:r w:rsidRPr="002D3668">
              <w:rPr>
                <w:rFonts w:cs="Tahoma"/>
                <w:lang w:val="it-IT"/>
              </w:rPr>
              <w:t>prodotti o servizi online (come le Client Access License, le Licenze di</w:t>
            </w:r>
            <w:r w:rsidR="00B81617" w:rsidRPr="002D3668">
              <w:rPr>
                <w:rFonts w:cs="Tahoma"/>
                <w:lang w:val="it-IT"/>
              </w:rPr>
              <w:t> </w:t>
            </w:r>
            <w:r w:rsidRPr="002D3668">
              <w:rPr>
                <w:rFonts w:cs="Tahoma"/>
                <w:lang w:val="it-IT"/>
              </w:rPr>
              <w:t>Gestione Client, nonché le licenze USL e DSL).</w:t>
            </w:r>
          </w:p>
          <w:p w:rsidR="00456002" w:rsidRPr="00A80CB3" w:rsidRDefault="00456002" w:rsidP="00346F4B">
            <w:pPr>
              <w:numPr>
                <w:ilvl w:val="0"/>
                <w:numId w:val="64"/>
              </w:numPr>
              <w:spacing w:after="60"/>
              <w:rPr>
                <w:rFonts w:cs="Tahoma"/>
              </w:rPr>
            </w:pPr>
            <w:r w:rsidRPr="00A80CB3">
              <w:rPr>
                <w:rFonts w:cs="Tahoma"/>
              </w:rPr>
              <w:t>Qualunque Licenza External Connector</w:t>
            </w:r>
          </w:p>
          <w:p w:rsidR="00456002" w:rsidRDefault="00456002" w:rsidP="00A70464">
            <w:pPr>
              <w:pStyle w:val="AppendixBodyText"/>
              <w:spacing w:after="0"/>
              <w:ind w:right="720"/>
              <w:rPr>
                <w:rFonts w:ascii="Tahoma" w:hAnsi="Tahoma" w:cs="Tahoma"/>
                <w:sz w:val="18"/>
                <w:szCs w:val="18"/>
              </w:rPr>
            </w:pPr>
          </w:p>
          <w:p w:rsidR="00230E01" w:rsidRPr="002D3668" w:rsidRDefault="00456002" w:rsidP="000F35A9">
            <w:pPr>
              <w:pStyle w:val="AppendixBodyText"/>
              <w:spacing w:after="0"/>
              <w:ind w:right="720"/>
              <w:rPr>
                <w:rFonts w:ascii="Tahoma" w:hAnsi="Tahoma" w:cs="Tahoma"/>
                <w:lang w:val="it-IT"/>
              </w:rPr>
            </w:pPr>
            <w:r w:rsidRPr="002D3668">
              <w:rPr>
                <w:rFonts w:ascii="Tahoma" w:hAnsi="Tahoma" w:cs="Tahoma"/>
                <w:sz w:val="18"/>
                <w:lang w:val="it-IT"/>
              </w:rPr>
              <w:t>Queste esenzioni per gli Utenti Qualificati si applicano a tutte le società che abbiano stipulato contratti EA ed ESA, indipendentemente dal fatto che le esenzioni per gli Utenti Qualificati siano contemplate o meno nelle condizioni dei contratti delle società.</w:t>
            </w:r>
          </w:p>
        </w:tc>
      </w:tr>
      <w:tr w:rsidR="00456002" w:rsidRPr="002D3668" w:rsidTr="00E72B9D">
        <w:tc>
          <w:tcPr>
            <w:tcW w:w="2270" w:type="dxa"/>
            <w:shd w:val="clear" w:color="auto" w:fill="auto"/>
          </w:tcPr>
          <w:p w:rsidR="00456002" w:rsidRPr="00A80CB3" w:rsidRDefault="00456002" w:rsidP="00A70464">
            <w:pPr>
              <w:pStyle w:val="AppendixBodyText"/>
              <w:spacing w:before="60"/>
              <w:ind w:right="720"/>
              <w:rPr>
                <w:rFonts w:ascii="Tahoma" w:hAnsi="Tahoma" w:cs="Tahoma"/>
                <w:b/>
                <w:lang w:eastAsia="ja-JP"/>
              </w:rPr>
            </w:pPr>
            <w:r w:rsidRPr="00A80CB3">
              <w:rPr>
                <w:rFonts w:ascii="Tahoma" w:hAnsi="Tahoma" w:cs="Tahoma"/>
                <w:b/>
                <w:color w:val="000000"/>
                <w:szCs w:val="18"/>
              </w:rPr>
              <w:lastRenderedPageBreak/>
              <w:t>EES</w:t>
            </w:r>
          </w:p>
        </w:tc>
        <w:tc>
          <w:tcPr>
            <w:tcW w:w="6946" w:type="dxa"/>
            <w:shd w:val="clear" w:color="auto" w:fill="auto"/>
          </w:tcPr>
          <w:p w:rsidR="00456002" w:rsidRPr="002D3668" w:rsidRDefault="00456002" w:rsidP="00A70464">
            <w:pPr>
              <w:pStyle w:val="ListParagraph"/>
              <w:spacing w:before="60"/>
              <w:ind w:left="0"/>
              <w:contextualSpacing w:val="0"/>
              <w:rPr>
                <w:rFonts w:ascii="Tahoma" w:hAnsi="Tahoma" w:cs="Tahoma"/>
                <w:sz w:val="18"/>
                <w:szCs w:val="18"/>
                <w:lang w:val="it-IT"/>
              </w:rPr>
            </w:pPr>
            <w:r w:rsidRPr="002D3668">
              <w:rPr>
                <w:rFonts w:ascii="Tahoma" w:hAnsi="Tahoma" w:cs="Tahoma"/>
                <w:sz w:val="18"/>
                <w:szCs w:val="18"/>
                <w:lang w:val="it-IT"/>
              </w:rPr>
              <w:t>EES richiede un ordine minimo, come specificato di seguito:</w:t>
            </w:r>
            <w:r w:rsidR="00AE680C" w:rsidRPr="002D3668">
              <w:rPr>
                <w:rFonts w:ascii="Tahoma" w:hAnsi="Tahoma" w:cs="Tahoma"/>
                <w:sz w:val="18"/>
                <w:szCs w:val="18"/>
                <w:lang w:val="it-IT"/>
              </w:rPr>
              <w:t xml:space="preserve"> </w:t>
            </w:r>
          </w:p>
          <w:p w:rsidR="00406CB0" w:rsidRPr="002D3668" w:rsidRDefault="00406CB0" w:rsidP="00A70464">
            <w:pPr>
              <w:pStyle w:val="ListParagraph"/>
              <w:ind w:left="0"/>
              <w:contextualSpacing w:val="0"/>
              <w:rPr>
                <w:rFonts w:ascii="Tahoma" w:hAnsi="Tahoma" w:cs="Tahoma"/>
                <w:sz w:val="18"/>
                <w:szCs w:val="18"/>
                <w:lang w:val="it-IT"/>
              </w:rPr>
            </w:pPr>
          </w:p>
          <w:p w:rsidR="00456002" w:rsidRPr="002D3668" w:rsidRDefault="00456002" w:rsidP="00346F4B">
            <w:pPr>
              <w:numPr>
                <w:ilvl w:val="0"/>
                <w:numId w:val="64"/>
              </w:numPr>
              <w:spacing w:after="60"/>
              <w:rPr>
                <w:rFonts w:cs="Tahoma"/>
                <w:szCs w:val="18"/>
                <w:lang w:val="it-IT"/>
              </w:rPr>
            </w:pPr>
            <w:r w:rsidRPr="002D3668">
              <w:rPr>
                <w:rFonts w:cs="Tahoma"/>
                <w:szCs w:val="18"/>
                <w:lang w:val="it-IT"/>
              </w:rPr>
              <w:t>almeno un Prodotto della Piattaforma Desktop per un Numero dell</w:t>
            </w:r>
            <w:r w:rsidR="003E36E0" w:rsidRPr="002D3668">
              <w:rPr>
                <w:rFonts w:cs="Tahoma"/>
                <w:szCs w:val="18"/>
                <w:lang w:val="it-IT"/>
              </w:rPr>
              <w:t>’</w:t>
            </w:r>
            <w:r w:rsidRPr="002D3668">
              <w:rPr>
                <w:rFonts w:cs="Tahoma"/>
                <w:szCs w:val="18"/>
                <w:lang w:val="it-IT"/>
              </w:rPr>
              <w:t>intera organizzazione di almeno 1000 O</w:t>
            </w:r>
          </w:p>
          <w:p w:rsidR="00456002" w:rsidRPr="002D3668" w:rsidRDefault="00456002" w:rsidP="00346F4B">
            <w:pPr>
              <w:numPr>
                <w:ilvl w:val="0"/>
                <w:numId w:val="64"/>
              </w:numPr>
              <w:spacing w:after="60"/>
              <w:rPr>
                <w:rFonts w:cs="Tahoma"/>
                <w:szCs w:val="18"/>
                <w:lang w:val="it-IT"/>
              </w:rPr>
            </w:pPr>
            <w:r w:rsidRPr="002D3668">
              <w:rPr>
                <w:rFonts w:cs="Tahoma"/>
                <w:szCs w:val="18"/>
                <w:lang w:val="it-IT"/>
              </w:rPr>
              <w:t>almeno un Servizio Online della Piattaforma per il Personale Docente/Non Docente su una quantità di 1000 O</w:t>
            </w:r>
          </w:p>
          <w:p w:rsidR="00456002" w:rsidRPr="002D3668" w:rsidRDefault="00456002" w:rsidP="00346F4B">
            <w:pPr>
              <w:numPr>
                <w:ilvl w:val="0"/>
                <w:numId w:val="64"/>
              </w:numPr>
              <w:spacing w:after="60"/>
              <w:rPr>
                <w:rFonts w:cs="Tahoma"/>
                <w:szCs w:val="18"/>
                <w:lang w:val="it-IT"/>
              </w:rPr>
            </w:pPr>
            <w:r w:rsidRPr="002D3668">
              <w:rPr>
                <w:rFonts w:cs="Tahoma"/>
                <w:szCs w:val="18"/>
                <w:lang w:val="it-IT"/>
              </w:rPr>
              <w:t>almeno un Prodotto della Piattaforma Desktop per un Numero degli Studenti di almeno 1000 O</w:t>
            </w:r>
          </w:p>
          <w:p w:rsidR="00456002" w:rsidRPr="002D3668" w:rsidRDefault="00456002" w:rsidP="00346F4B">
            <w:pPr>
              <w:numPr>
                <w:ilvl w:val="0"/>
                <w:numId w:val="64"/>
              </w:numPr>
              <w:spacing w:after="60"/>
              <w:rPr>
                <w:rFonts w:cs="Tahoma"/>
                <w:szCs w:val="18"/>
                <w:lang w:val="it-IT"/>
              </w:rPr>
            </w:pPr>
            <w:r w:rsidRPr="002D3668">
              <w:rPr>
                <w:rFonts w:cs="Tahoma"/>
                <w:szCs w:val="18"/>
                <w:lang w:val="it-IT"/>
              </w:rPr>
              <w:t xml:space="preserve">almeno un Servizio Online della Piattaforma per gli Studenti su una quantità di 1000 O </w:t>
            </w:r>
          </w:p>
          <w:p w:rsidR="00456002" w:rsidRPr="002D3668" w:rsidRDefault="00456002" w:rsidP="00A70464">
            <w:pPr>
              <w:rPr>
                <w:rFonts w:cs="Tahoma"/>
                <w:szCs w:val="18"/>
                <w:lang w:val="it-IT"/>
              </w:rPr>
            </w:pPr>
          </w:p>
          <w:p w:rsidR="00A9013C" w:rsidRPr="002D3668" w:rsidRDefault="00456002" w:rsidP="005C647E">
            <w:pPr>
              <w:rPr>
                <w:rFonts w:cs="Tahoma"/>
                <w:szCs w:val="18"/>
                <w:lang w:val="it-IT"/>
              </w:rPr>
            </w:pPr>
            <w:r w:rsidRPr="002D3668">
              <w:rPr>
                <w:rFonts w:cs="Tahoma"/>
                <w:b/>
                <w:color w:val="000000"/>
                <w:szCs w:val="18"/>
                <w:lang w:val="it-IT"/>
              </w:rPr>
              <w:t>Nota:</w:t>
            </w:r>
            <w:r w:rsidRPr="002D3668">
              <w:rPr>
                <w:rFonts w:cs="Tahoma"/>
                <w:color w:val="000000"/>
                <w:szCs w:val="18"/>
                <w:lang w:val="it-IT"/>
              </w:rPr>
              <w:t xml:space="preserve"> è possibile ignorare il requisito di quantità per l</w:t>
            </w:r>
            <w:r w:rsidR="003E36E0" w:rsidRPr="002D3668">
              <w:rPr>
                <w:rFonts w:cs="Tahoma"/>
                <w:color w:val="000000"/>
                <w:szCs w:val="18"/>
                <w:lang w:val="it-IT"/>
              </w:rPr>
              <w:t>’</w:t>
            </w:r>
            <w:r w:rsidRPr="002D3668">
              <w:rPr>
                <w:rFonts w:cs="Tahoma"/>
                <w:color w:val="000000"/>
                <w:szCs w:val="18"/>
                <w:lang w:val="it-IT"/>
              </w:rPr>
              <w:t>ordine nel caso in cui venga fornita un</w:t>
            </w:r>
            <w:r w:rsidR="003E36E0" w:rsidRPr="002D3668">
              <w:rPr>
                <w:rFonts w:cs="Tahoma"/>
                <w:color w:val="000000"/>
                <w:szCs w:val="18"/>
                <w:lang w:val="it-IT"/>
              </w:rPr>
              <w:t>’</w:t>
            </w:r>
            <w:r w:rsidRPr="002D3668">
              <w:rPr>
                <w:rFonts w:cs="Tahoma"/>
                <w:color w:val="000000"/>
                <w:szCs w:val="18"/>
                <w:lang w:val="it-IT"/>
              </w:rPr>
              <w:t>iscrizione qualificante.</w:t>
            </w:r>
          </w:p>
          <w:p w:rsidR="00406CB0" w:rsidRPr="002D3668" w:rsidRDefault="00406CB0" w:rsidP="005C647E">
            <w:pPr>
              <w:rPr>
                <w:rFonts w:cs="Tahoma"/>
                <w:szCs w:val="18"/>
                <w:lang w:val="it-IT"/>
              </w:rPr>
            </w:pPr>
          </w:p>
          <w:p w:rsidR="00822871" w:rsidRPr="002D3668" w:rsidRDefault="00A9013C" w:rsidP="00230E01">
            <w:pPr>
              <w:rPr>
                <w:rFonts w:cs="Tahoma"/>
                <w:szCs w:val="18"/>
                <w:lang w:val="it-IT"/>
              </w:rPr>
            </w:pPr>
            <w:r w:rsidRPr="002D3668">
              <w:rPr>
                <w:rFonts w:cs="Tahoma"/>
                <w:b/>
                <w:color w:val="000000"/>
                <w:szCs w:val="18"/>
                <w:lang w:val="it-IT"/>
              </w:rPr>
              <w:t xml:space="preserve">Nota: </w:t>
            </w:r>
            <w:r w:rsidRPr="002D3668">
              <w:rPr>
                <w:rFonts w:cs="Tahoma"/>
                <w:color w:val="000000"/>
                <w:szCs w:val="18"/>
                <w:lang w:val="it-IT"/>
              </w:rPr>
              <w:t>le licenze CAL (Client Access License) acquistate ai sensi del contratto Enrollment for Education Solutions (EES) nell</w:t>
            </w:r>
            <w:r w:rsidR="003E36E0" w:rsidRPr="002D3668">
              <w:rPr>
                <w:rFonts w:cs="Tahoma"/>
                <w:color w:val="000000"/>
                <w:szCs w:val="18"/>
                <w:lang w:val="it-IT"/>
              </w:rPr>
              <w:t>’</w:t>
            </w:r>
            <w:r w:rsidRPr="002D3668">
              <w:rPr>
                <w:rFonts w:cs="Tahoma"/>
                <w:color w:val="000000"/>
                <w:szCs w:val="18"/>
                <w:lang w:val="it-IT"/>
              </w:rPr>
              <w:t>opzione non per l</w:t>
            </w:r>
            <w:r w:rsidR="003E36E0" w:rsidRPr="002D3668">
              <w:rPr>
                <w:rFonts w:cs="Tahoma"/>
                <w:color w:val="000000"/>
                <w:szCs w:val="18"/>
                <w:lang w:val="it-IT"/>
              </w:rPr>
              <w:t>’</w:t>
            </w:r>
            <w:r w:rsidRPr="002D3668">
              <w:rPr>
                <w:rFonts w:cs="Tahoma"/>
                <w:color w:val="000000"/>
                <w:szCs w:val="18"/>
                <w:lang w:val="it-IT"/>
              </w:rPr>
              <w:t>intera Organizzazione potranno essere cedute e utilizzate come licenze CAL per dispositivo o user CAL, a discrezione dell</w:t>
            </w:r>
            <w:r w:rsidR="003E36E0" w:rsidRPr="002D3668">
              <w:rPr>
                <w:rFonts w:cs="Tahoma"/>
                <w:color w:val="000000"/>
                <w:szCs w:val="18"/>
                <w:lang w:val="it-IT"/>
              </w:rPr>
              <w:t>’</w:t>
            </w:r>
            <w:r w:rsidRPr="002D3668">
              <w:rPr>
                <w:rFonts w:cs="Tahoma"/>
                <w:color w:val="000000"/>
                <w:szCs w:val="18"/>
                <w:lang w:val="it-IT"/>
              </w:rPr>
              <w:t>Istituto. Le user CAL non potranno essere cedute di nuovo come licenze CAL per dispositivo e le licenze CAL per dispositivo non potranno essere cedute di nuovo come user CAL, tranne nel caso di seguito indicato. Qualsiasi licenza CAL ordinata in base all</w:t>
            </w:r>
            <w:r w:rsidR="003E36E0" w:rsidRPr="002D3668">
              <w:rPr>
                <w:rFonts w:cs="Tahoma"/>
                <w:color w:val="000000"/>
                <w:szCs w:val="18"/>
                <w:lang w:val="it-IT"/>
              </w:rPr>
              <w:t>’</w:t>
            </w:r>
            <w:r w:rsidRPr="002D3668">
              <w:rPr>
                <w:rFonts w:cs="Tahoma"/>
                <w:color w:val="000000"/>
                <w:szCs w:val="18"/>
                <w:lang w:val="it-IT"/>
              </w:rPr>
              <w:t>opzione non per l</w:t>
            </w:r>
            <w:r w:rsidR="003E36E0" w:rsidRPr="002D3668">
              <w:rPr>
                <w:rFonts w:cs="Tahoma"/>
                <w:color w:val="000000"/>
                <w:szCs w:val="18"/>
                <w:lang w:val="it-IT"/>
              </w:rPr>
              <w:t>’</w:t>
            </w:r>
            <w:r w:rsidRPr="002D3668">
              <w:rPr>
                <w:rFonts w:cs="Tahoma"/>
                <w:color w:val="000000"/>
                <w:szCs w:val="18"/>
                <w:lang w:val="it-IT"/>
              </w:rPr>
              <w:t>intera Organizzazione potrà essere ceduta di nuovo e utilizzata come licenza CAL per dispositivo o user CAL in fase di rinnovo della sottoscrizione attraverso un nuovo Contratto.</w:t>
            </w:r>
          </w:p>
          <w:p w:rsidR="00230E01" w:rsidRPr="002D3668" w:rsidRDefault="00230E01" w:rsidP="00230E01">
            <w:pPr>
              <w:rPr>
                <w:rFonts w:cs="Tahoma"/>
                <w:color w:val="000000"/>
                <w:szCs w:val="18"/>
                <w:lang w:val="it-IT"/>
              </w:rPr>
            </w:pPr>
          </w:p>
        </w:tc>
      </w:tr>
    </w:tbl>
    <w:p w:rsidR="00366502" w:rsidRPr="002D3668" w:rsidRDefault="00366502" w:rsidP="00456002">
      <w:pPr>
        <w:pStyle w:val="Heading3"/>
        <w:ind w:right="720"/>
        <w:rPr>
          <w:rFonts w:ascii="Tahoma" w:hAnsi="Tahoma" w:cs="Tahoma"/>
          <w:lang w:val="it-IT"/>
        </w:rPr>
      </w:pPr>
      <w:bookmarkStart w:id="621" w:name="_Toc323159731"/>
      <w:bookmarkStart w:id="622" w:name="_Toc325609171"/>
      <w:bookmarkStart w:id="623" w:name="_Toc336338192"/>
    </w:p>
    <w:p w:rsidR="00456002" w:rsidRPr="00A80CB3" w:rsidRDefault="00456002" w:rsidP="00456002">
      <w:pPr>
        <w:pStyle w:val="Heading3"/>
        <w:ind w:right="720"/>
        <w:rPr>
          <w:rFonts w:ascii="Tahoma" w:hAnsi="Tahoma" w:cs="Tahoma"/>
        </w:rPr>
      </w:pPr>
      <w:bookmarkStart w:id="624" w:name="_Toc363827215"/>
      <w:r w:rsidRPr="00A80CB3">
        <w:rPr>
          <w:rFonts w:ascii="Tahoma" w:hAnsi="Tahoma" w:cs="Tahoma"/>
          <w:sz w:val="24"/>
          <w:szCs w:val="22"/>
        </w:rPr>
        <w:t>Piattaforme</w:t>
      </w:r>
      <w:bookmarkEnd w:id="621"/>
      <w:bookmarkEnd w:id="622"/>
      <w:bookmarkEnd w:id="623"/>
      <w:bookmarkEnd w:id="624"/>
    </w:p>
    <w:p w:rsidR="00456002" w:rsidRPr="00A80CB3"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A80CB3" w:rsidTr="009B4B9A">
        <w:trPr>
          <w:tblHeader/>
        </w:trPr>
        <w:tc>
          <w:tcPr>
            <w:tcW w:w="1890" w:type="dxa"/>
            <w:shd w:val="clear" w:color="auto" w:fill="FABF8F"/>
          </w:tcPr>
          <w:p w:rsidR="00456002" w:rsidRPr="00A80CB3" w:rsidRDefault="00456002" w:rsidP="00E64551">
            <w:pPr>
              <w:rPr>
                <w:rFonts w:cs="Tahoma"/>
                <w:b/>
                <w:sz w:val="22"/>
                <w:lang w:eastAsia="ja-JP"/>
              </w:rPr>
            </w:pPr>
            <w:r w:rsidRPr="00A80CB3">
              <w:rPr>
                <w:rFonts w:cs="Tahoma"/>
                <w:b/>
                <w:sz w:val="22"/>
              </w:rPr>
              <w:t>Programmi</w:t>
            </w:r>
          </w:p>
        </w:tc>
        <w:tc>
          <w:tcPr>
            <w:tcW w:w="7308" w:type="dxa"/>
            <w:shd w:val="clear" w:color="auto" w:fill="FABF8F"/>
          </w:tcPr>
          <w:p w:rsidR="00456002" w:rsidRPr="00A80CB3" w:rsidRDefault="00456002" w:rsidP="005C647E">
            <w:pPr>
              <w:jc w:val="center"/>
              <w:rPr>
                <w:rFonts w:cs="Tahoma"/>
                <w:b/>
                <w:sz w:val="22"/>
                <w:lang w:eastAsia="ja-JP"/>
              </w:rPr>
            </w:pPr>
            <w:r w:rsidRPr="00A80CB3">
              <w:rPr>
                <w:rFonts w:cs="Tahoma"/>
                <w:b/>
                <w:sz w:val="22"/>
              </w:rPr>
              <w:t>Piattaforme</w:t>
            </w:r>
          </w:p>
        </w:tc>
      </w:tr>
      <w:tr w:rsidR="00456002" w:rsidRPr="002D3668" w:rsidTr="00E72B9D">
        <w:tc>
          <w:tcPr>
            <w:tcW w:w="1890" w:type="dxa"/>
            <w:shd w:val="clear" w:color="auto" w:fill="auto"/>
          </w:tcPr>
          <w:p w:rsidR="00456002" w:rsidRPr="002D3668" w:rsidRDefault="00DD367D" w:rsidP="00A51838">
            <w:pPr>
              <w:spacing w:before="60"/>
              <w:rPr>
                <w:rFonts w:cs="Tahoma"/>
                <w:b/>
                <w:lang w:val="it-IT" w:eastAsia="ja-JP"/>
              </w:rPr>
            </w:pPr>
            <w:r w:rsidRPr="002D3668">
              <w:rPr>
                <w:rFonts w:cs="Tahoma"/>
                <w:b/>
                <w:lang w:val="it-IT"/>
              </w:rPr>
              <w:t>Contratto Enterprise e Contratto Enterprise Subscription</w:t>
            </w:r>
          </w:p>
        </w:tc>
        <w:tc>
          <w:tcPr>
            <w:tcW w:w="7308" w:type="dxa"/>
            <w:shd w:val="clear" w:color="auto" w:fill="auto"/>
          </w:tcPr>
          <w:p w:rsidR="00456002" w:rsidRPr="00A80CB3" w:rsidRDefault="00456002" w:rsidP="00346F4B">
            <w:pPr>
              <w:pStyle w:val="ListParagraph"/>
              <w:numPr>
                <w:ilvl w:val="0"/>
                <w:numId w:val="123"/>
              </w:numPr>
              <w:spacing w:before="60" w:after="60"/>
              <w:ind w:left="245"/>
              <w:rPr>
                <w:rFonts w:ascii="Tahoma" w:hAnsi="Tahoma" w:cs="Tahoma"/>
              </w:rPr>
            </w:pPr>
            <w:r w:rsidRPr="00A80CB3">
              <w:rPr>
                <w:rFonts w:ascii="Tahoma" w:hAnsi="Tahoma" w:cs="Tahoma"/>
                <w:b/>
                <w:sz w:val="18"/>
              </w:rPr>
              <w:t>Prodotti della Piattaforma Enterprise Desktop</w:t>
            </w:r>
          </w:p>
          <w:p w:rsidR="00456002" w:rsidRPr="002D3668" w:rsidRDefault="00456002" w:rsidP="004B6D8C">
            <w:pPr>
              <w:rPr>
                <w:rFonts w:cs="Tahoma"/>
                <w:lang w:val="it-IT"/>
              </w:rPr>
            </w:pPr>
            <w:r w:rsidRPr="002D3668">
              <w:rPr>
                <w:rFonts w:cs="Tahoma"/>
                <w:color w:val="000000"/>
                <w:szCs w:val="18"/>
                <w:lang w:val="it-IT"/>
              </w:rPr>
              <w:t xml:space="preserve">I prodotti della piattaforma Enterprise Desktop sono disponibili per le società con un Contratto Enterprise. La Piattaforma Enterprise Desktop include la versione più aggiornata di Office </w:t>
            </w:r>
            <w:r w:rsidRPr="002D3668">
              <w:rPr>
                <w:rFonts w:cs="Tahoma"/>
                <w:szCs w:val="18"/>
                <w:lang w:val="it-IT"/>
              </w:rPr>
              <w:t>Professional Plus</w:t>
            </w:r>
            <w:r w:rsidRPr="002D3668">
              <w:rPr>
                <w:rFonts w:cs="Tahoma"/>
                <w:color w:val="000000"/>
                <w:szCs w:val="18"/>
                <w:lang w:val="it-IT"/>
              </w:rPr>
              <w:t>, dell</w:t>
            </w:r>
            <w:r w:rsidR="003E36E0" w:rsidRPr="002D3668">
              <w:rPr>
                <w:rFonts w:cs="Tahoma"/>
                <w:color w:val="000000"/>
                <w:szCs w:val="18"/>
                <w:lang w:val="it-IT"/>
              </w:rPr>
              <w:t>’</w:t>
            </w:r>
            <w:r w:rsidRPr="002D3668">
              <w:rPr>
                <w:rFonts w:cs="Tahoma"/>
                <w:color w:val="000000"/>
                <w:szCs w:val="18"/>
                <w:lang w:val="it-IT"/>
              </w:rPr>
              <w:t xml:space="preserve">Aggiornamento per il Sistema Operativo Windows 8 Pro o Windows Virtual Desktop Access (VDA) e la licenza Enterprise CAL Suite. I Prodotti della Piattaforma Enterprise Desktop sono indicati da una </w:t>
            </w:r>
            <w:r w:rsidR="00A63C03" w:rsidRPr="002D3668">
              <w:rPr>
                <w:rFonts w:cs="Tahoma"/>
                <w:color w:val="000000"/>
                <w:szCs w:val="18"/>
                <w:lang w:val="it-IT"/>
              </w:rPr>
              <w:t>“</w:t>
            </w:r>
            <w:r w:rsidRPr="002D3668">
              <w:rPr>
                <w:rFonts w:cs="Tahoma"/>
                <w:color w:val="000000"/>
                <w:szCs w:val="18"/>
                <w:lang w:val="it-IT"/>
              </w:rPr>
              <w:t>E</w:t>
            </w:r>
            <w:r w:rsidR="00A63C03" w:rsidRPr="002D3668">
              <w:rPr>
                <w:rFonts w:cs="Tahoma"/>
                <w:color w:val="000000"/>
                <w:szCs w:val="18"/>
                <w:lang w:val="it-IT"/>
              </w:rPr>
              <w:t>”</w:t>
            </w:r>
            <w:r w:rsidRPr="002D3668">
              <w:rPr>
                <w:rFonts w:cs="Tahoma"/>
                <w:color w:val="000000"/>
                <w:szCs w:val="18"/>
                <w:lang w:val="it-IT"/>
              </w:rPr>
              <w:t xml:space="preserve"> nelle colonne del Contratto Enterprise.</w:t>
            </w:r>
            <w:r w:rsidR="00AE680C" w:rsidRPr="002D3668">
              <w:rPr>
                <w:rFonts w:cs="Tahoma"/>
                <w:color w:val="000000"/>
                <w:szCs w:val="18"/>
                <w:lang w:val="it-IT"/>
              </w:rPr>
              <w:t xml:space="preserve"> </w:t>
            </w:r>
            <w:r w:rsidRPr="002D3668">
              <w:rPr>
                <w:rFonts w:cs="Tahoma"/>
                <w:color w:val="000000"/>
                <w:szCs w:val="18"/>
                <w:lang w:val="it-IT"/>
              </w:rPr>
              <w:t>Le società che hanno sottoscritto un Contratto Enterprise ed Enterprise Subscription possono anch</w:t>
            </w:r>
            <w:r w:rsidR="003E36E0" w:rsidRPr="002D3668">
              <w:rPr>
                <w:rFonts w:cs="Tahoma"/>
                <w:color w:val="000000"/>
                <w:szCs w:val="18"/>
                <w:lang w:val="it-IT"/>
              </w:rPr>
              <w:t>’</w:t>
            </w:r>
            <w:r w:rsidRPr="002D3668">
              <w:rPr>
                <w:rFonts w:cs="Tahoma"/>
                <w:color w:val="000000"/>
                <w:szCs w:val="18"/>
                <w:lang w:val="it-IT"/>
              </w:rPr>
              <w:t>esse acquistare la piattaforma Enterprise Desktop con MDOP.</w:t>
            </w:r>
          </w:p>
          <w:p w:rsidR="00456002" w:rsidRPr="002D3668" w:rsidRDefault="00456002" w:rsidP="005C647E">
            <w:pPr>
              <w:rPr>
                <w:rFonts w:cs="Tahoma"/>
                <w:lang w:val="it-IT"/>
              </w:rPr>
            </w:pPr>
          </w:p>
          <w:p w:rsidR="00456002" w:rsidRPr="00A80CB3" w:rsidRDefault="00456002" w:rsidP="00346F4B">
            <w:pPr>
              <w:pStyle w:val="ListParagraph"/>
              <w:numPr>
                <w:ilvl w:val="0"/>
                <w:numId w:val="123"/>
              </w:numPr>
              <w:spacing w:after="60"/>
              <w:ind w:left="252"/>
              <w:rPr>
                <w:rFonts w:ascii="Tahoma" w:hAnsi="Tahoma" w:cs="Tahoma"/>
              </w:rPr>
            </w:pPr>
            <w:r w:rsidRPr="00A80CB3">
              <w:rPr>
                <w:rFonts w:ascii="Tahoma" w:hAnsi="Tahoma" w:cs="Tahoma"/>
                <w:b/>
                <w:sz w:val="18"/>
              </w:rPr>
              <w:t>Prodotti della Piattaforma Professional Desktop</w:t>
            </w:r>
          </w:p>
          <w:p w:rsidR="00456002" w:rsidRPr="002D3668" w:rsidRDefault="00456002" w:rsidP="004B6D8C">
            <w:pPr>
              <w:rPr>
                <w:rFonts w:cs="Tahoma"/>
                <w:lang w:val="it-IT"/>
              </w:rPr>
            </w:pPr>
            <w:r w:rsidRPr="002D3668">
              <w:rPr>
                <w:rFonts w:cs="Tahoma"/>
                <w:color w:val="000000"/>
                <w:szCs w:val="18"/>
                <w:lang w:val="it-IT"/>
              </w:rPr>
              <w:t>I prodotti della piattaforma Professional Desktop sono disponibili per le società che hanno sottoscritto un Contratto Enterprise. La Piattaforma Professional Desktop include la versione più aggiornata di Office Professional Plus, l</w:t>
            </w:r>
            <w:r w:rsidR="003E36E0" w:rsidRPr="002D3668">
              <w:rPr>
                <w:rFonts w:cs="Tahoma"/>
                <w:color w:val="000000"/>
                <w:szCs w:val="18"/>
                <w:lang w:val="it-IT"/>
              </w:rPr>
              <w:t>’</w:t>
            </w:r>
            <w:r w:rsidRPr="002D3668">
              <w:rPr>
                <w:rFonts w:cs="Tahoma"/>
                <w:color w:val="000000"/>
                <w:szCs w:val="18"/>
                <w:lang w:val="it-IT"/>
              </w:rPr>
              <w:t>Aggiornamento per il Sistema Operativo Windows 8 Pro o Windows Virtual Enterprise Desktop Access (VDA) (solo per</w:t>
            </w:r>
            <w:r w:rsidR="009B4B9A" w:rsidRPr="002D3668">
              <w:rPr>
                <w:rFonts w:cs="Tahoma"/>
                <w:color w:val="000000"/>
                <w:szCs w:val="18"/>
                <w:lang w:val="it-IT"/>
              </w:rPr>
              <w:t> I </w:t>
            </w:r>
            <w:r w:rsidRPr="002D3668">
              <w:rPr>
                <w:rFonts w:cs="Tahoma"/>
                <w:color w:val="000000"/>
                <w:szCs w:val="18"/>
                <w:lang w:val="it-IT"/>
              </w:rPr>
              <w:t xml:space="preserve">Contratti EA) e la licenza Core CAL Suite. I prodotti della piattaforma Professional Desktop sono indicati da una </w:t>
            </w:r>
            <w:r w:rsidR="00A63C03" w:rsidRPr="002D3668">
              <w:rPr>
                <w:rFonts w:cs="Tahoma"/>
                <w:color w:val="000000"/>
                <w:szCs w:val="18"/>
                <w:lang w:val="it-IT"/>
              </w:rPr>
              <w:t>“</w:t>
            </w:r>
            <w:r w:rsidRPr="002D3668">
              <w:rPr>
                <w:rFonts w:cs="Tahoma"/>
                <w:color w:val="000000"/>
                <w:szCs w:val="18"/>
                <w:lang w:val="it-IT"/>
              </w:rPr>
              <w:t>E</w:t>
            </w:r>
            <w:r w:rsidR="00A63C03" w:rsidRPr="002D3668">
              <w:rPr>
                <w:rFonts w:cs="Tahoma"/>
                <w:color w:val="000000"/>
                <w:szCs w:val="18"/>
                <w:lang w:val="it-IT"/>
              </w:rPr>
              <w:t>”</w:t>
            </w:r>
            <w:r w:rsidRPr="002D3668">
              <w:rPr>
                <w:rFonts w:cs="Tahoma"/>
                <w:color w:val="000000"/>
                <w:szCs w:val="18"/>
                <w:lang w:val="it-IT"/>
              </w:rPr>
              <w:t xml:space="preserve"> nelle colonne del Contratto Enterprise. Le società che hanno sottoscritto un Contratto Enterprise ed Enterprise Subscription possono anch</w:t>
            </w:r>
            <w:r w:rsidR="003E36E0" w:rsidRPr="002D3668">
              <w:rPr>
                <w:rFonts w:cs="Tahoma"/>
                <w:color w:val="000000"/>
                <w:szCs w:val="18"/>
                <w:lang w:val="it-IT"/>
              </w:rPr>
              <w:t>’</w:t>
            </w:r>
            <w:r w:rsidRPr="002D3668">
              <w:rPr>
                <w:rFonts w:cs="Tahoma"/>
                <w:color w:val="000000"/>
                <w:szCs w:val="18"/>
                <w:lang w:val="it-IT"/>
              </w:rPr>
              <w:t>esse acquistare la piattaforma Professional Desktop con MDOP.</w:t>
            </w:r>
          </w:p>
          <w:p w:rsidR="00456002" w:rsidRPr="002D3668" w:rsidRDefault="00456002" w:rsidP="005C647E">
            <w:pPr>
              <w:rPr>
                <w:rFonts w:cs="Tahoma"/>
                <w:szCs w:val="18"/>
                <w:lang w:val="it-IT" w:eastAsia="ja-JP"/>
              </w:rPr>
            </w:pPr>
          </w:p>
        </w:tc>
      </w:tr>
      <w:tr w:rsidR="00456002" w:rsidRPr="002D3668" w:rsidTr="00611800">
        <w:trPr>
          <w:cantSplit/>
          <w:trHeight w:val="278"/>
        </w:trPr>
        <w:tc>
          <w:tcPr>
            <w:tcW w:w="1890" w:type="dxa"/>
            <w:shd w:val="clear" w:color="auto" w:fill="auto"/>
          </w:tcPr>
          <w:p w:rsidR="00456002" w:rsidRPr="002D3668" w:rsidRDefault="00456002" w:rsidP="00653FFC">
            <w:pPr>
              <w:spacing w:before="60"/>
              <w:rPr>
                <w:rFonts w:cs="Tahoma"/>
                <w:b/>
                <w:lang w:val="it-IT" w:eastAsia="ja-JP"/>
              </w:rPr>
            </w:pPr>
            <w:r w:rsidRPr="002D3668">
              <w:rPr>
                <w:rFonts w:cs="Tahoma"/>
                <w:b/>
                <w:sz w:val="20"/>
                <w:lang w:val="it-IT"/>
              </w:rPr>
              <w:lastRenderedPageBreak/>
              <w:t>Open Value e</w:t>
            </w:r>
            <w:r w:rsidR="00653FFC" w:rsidRPr="002D3668">
              <w:rPr>
                <w:rFonts w:cs="Tahoma"/>
                <w:b/>
                <w:sz w:val="20"/>
                <w:lang w:val="it-IT"/>
              </w:rPr>
              <w:t> </w:t>
            </w:r>
            <w:r w:rsidRPr="002D3668">
              <w:rPr>
                <w:rFonts w:cs="Tahoma"/>
                <w:b/>
                <w:sz w:val="20"/>
                <w:lang w:val="it-IT"/>
              </w:rPr>
              <w:t>Open Value Subscription (per Società Commerciali ed</w:t>
            </w:r>
            <w:r w:rsidR="00653FFC" w:rsidRPr="002D3668">
              <w:rPr>
                <w:rFonts w:cs="Tahoma"/>
                <w:b/>
                <w:sz w:val="20"/>
                <w:lang w:val="it-IT"/>
              </w:rPr>
              <w:t> </w:t>
            </w:r>
            <w:r w:rsidRPr="002D3668">
              <w:rPr>
                <w:rFonts w:cs="Tahoma"/>
                <w:b/>
                <w:sz w:val="20"/>
                <w:lang w:val="it-IT"/>
              </w:rPr>
              <w:t>Enti Pubblici)</w:t>
            </w:r>
          </w:p>
        </w:tc>
        <w:tc>
          <w:tcPr>
            <w:tcW w:w="7308" w:type="dxa"/>
            <w:shd w:val="clear" w:color="auto" w:fill="auto"/>
          </w:tcPr>
          <w:p w:rsidR="00456002" w:rsidRPr="00A80CB3" w:rsidRDefault="00456002" w:rsidP="00346F4B">
            <w:pPr>
              <w:pStyle w:val="ListParagraph"/>
              <w:numPr>
                <w:ilvl w:val="0"/>
                <w:numId w:val="123"/>
              </w:numPr>
              <w:spacing w:before="60" w:after="60"/>
              <w:ind w:left="245"/>
              <w:rPr>
                <w:rFonts w:ascii="Tahoma" w:hAnsi="Tahoma" w:cs="Tahoma"/>
              </w:rPr>
            </w:pPr>
            <w:r w:rsidRPr="00A80CB3">
              <w:rPr>
                <w:rFonts w:ascii="Tahoma" w:hAnsi="Tahoma" w:cs="Tahoma"/>
                <w:b/>
                <w:sz w:val="18"/>
              </w:rPr>
              <w:t>Prodotti della Piattaforma Desktop Personalizzati</w:t>
            </w:r>
          </w:p>
          <w:p w:rsidR="00456002" w:rsidRPr="002D3668" w:rsidRDefault="00456002" w:rsidP="004B6D8C">
            <w:pPr>
              <w:rPr>
                <w:rFonts w:cs="Tahoma"/>
                <w:lang w:val="it-IT"/>
              </w:rPr>
            </w:pPr>
            <w:r w:rsidRPr="002D3668">
              <w:rPr>
                <w:rFonts w:cs="Tahoma"/>
                <w:color w:val="000000"/>
                <w:szCs w:val="18"/>
                <w:lang w:val="it-IT"/>
              </w:rPr>
              <w:t>I Prodotti della Piattaforma Desktop Personalizzati sono disponibili per le società Open Value e Open Value Subscription quando scelgono l</w:t>
            </w:r>
            <w:r w:rsidR="003E36E0" w:rsidRPr="002D3668">
              <w:rPr>
                <w:rFonts w:cs="Tahoma"/>
                <w:color w:val="000000"/>
                <w:szCs w:val="18"/>
                <w:lang w:val="it-IT"/>
              </w:rPr>
              <w:t>’</w:t>
            </w:r>
            <w:r w:rsidRPr="002D3668">
              <w:rPr>
                <w:rFonts w:cs="Tahoma"/>
                <w:color w:val="000000"/>
                <w:szCs w:val="18"/>
                <w:lang w:val="it-IT"/>
              </w:rPr>
              <w:t>opzione per l</w:t>
            </w:r>
            <w:r w:rsidR="003E36E0" w:rsidRPr="002D3668">
              <w:rPr>
                <w:rFonts w:cs="Tahoma"/>
                <w:color w:val="000000"/>
                <w:szCs w:val="18"/>
                <w:lang w:val="it-IT"/>
              </w:rPr>
              <w:t>’</w:t>
            </w:r>
            <w:r w:rsidRPr="002D3668">
              <w:rPr>
                <w:rFonts w:cs="Tahoma"/>
                <w:szCs w:val="18"/>
                <w:lang w:val="it-IT"/>
              </w:rPr>
              <w:t>intera organizzazione/a livello aziendale</w:t>
            </w:r>
            <w:r w:rsidRPr="002D3668">
              <w:rPr>
                <w:rFonts w:cs="Tahoma"/>
                <w:color w:val="000000"/>
                <w:szCs w:val="18"/>
                <w:lang w:val="it-IT"/>
              </w:rPr>
              <w:t>. La Piattaforma Desktop Personalizzata include le versioni correnti di Office Professional Plus, l</w:t>
            </w:r>
            <w:r w:rsidR="003E36E0" w:rsidRPr="002D3668">
              <w:rPr>
                <w:rFonts w:cs="Tahoma"/>
                <w:color w:val="000000"/>
                <w:szCs w:val="18"/>
                <w:lang w:val="it-IT"/>
              </w:rPr>
              <w:t>’</w:t>
            </w:r>
            <w:r w:rsidRPr="002D3668">
              <w:rPr>
                <w:rFonts w:cs="Tahoma"/>
                <w:color w:val="000000"/>
                <w:szCs w:val="18"/>
                <w:lang w:val="it-IT"/>
              </w:rPr>
              <w:t xml:space="preserve">Aggiornamento per il Sistema Operativo Windows 8 Pro*, la licenza di accesso client per Enterprise CAL Suite, Core CAL Suite, Essential Business Server CAL Suite o Small Business Server CAL Suite. I Prodotti della Piattaforma Desktop Personalizzati sono indicati da una </w:t>
            </w:r>
            <w:r w:rsidR="00A63C03" w:rsidRPr="002D3668">
              <w:rPr>
                <w:rFonts w:cs="Tahoma"/>
                <w:color w:val="000000"/>
                <w:szCs w:val="18"/>
                <w:lang w:val="it-IT"/>
              </w:rPr>
              <w:t>“</w:t>
            </w:r>
            <w:r w:rsidRPr="002D3668">
              <w:rPr>
                <w:rFonts w:cs="Tahoma"/>
                <w:color w:val="000000"/>
                <w:szCs w:val="18"/>
                <w:lang w:val="it-IT"/>
              </w:rPr>
              <w:t>E</w:t>
            </w:r>
            <w:r w:rsidR="00A63C03" w:rsidRPr="002D3668">
              <w:rPr>
                <w:rFonts w:cs="Tahoma"/>
                <w:color w:val="000000"/>
                <w:szCs w:val="18"/>
                <w:lang w:val="it-IT"/>
              </w:rPr>
              <w:t>”</w:t>
            </w:r>
            <w:r w:rsidRPr="002D3668">
              <w:rPr>
                <w:rFonts w:cs="Tahoma"/>
                <w:color w:val="000000"/>
                <w:szCs w:val="18"/>
                <w:lang w:val="it-IT"/>
              </w:rPr>
              <w:t xml:space="preserve"> nelle colonne Open Value.</w:t>
            </w:r>
            <w:r w:rsidR="00AE680C" w:rsidRPr="002D3668">
              <w:rPr>
                <w:rFonts w:cs="Tahoma"/>
                <w:color w:val="000000"/>
                <w:szCs w:val="18"/>
                <w:lang w:val="it-IT"/>
              </w:rPr>
              <w:t xml:space="preserve"> </w:t>
            </w:r>
          </w:p>
          <w:p w:rsidR="00456002" w:rsidRPr="002D3668" w:rsidRDefault="00456002" w:rsidP="005C647E">
            <w:pPr>
              <w:rPr>
                <w:rFonts w:cs="Tahoma"/>
                <w:szCs w:val="18"/>
                <w:lang w:val="it-IT" w:eastAsia="ja-JP"/>
              </w:rPr>
            </w:pPr>
          </w:p>
        </w:tc>
      </w:tr>
      <w:tr w:rsidR="00456002" w:rsidRPr="002D3668" w:rsidTr="00E72B9D">
        <w:trPr>
          <w:trHeight w:val="278"/>
        </w:trPr>
        <w:tc>
          <w:tcPr>
            <w:tcW w:w="1890" w:type="dxa"/>
            <w:shd w:val="clear" w:color="auto" w:fill="auto"/>
          </w:tcPr>
          <w:p w:rsidR="00456002" w:rsidRPr="002D3668" w:rsidRDefault="00456002" w:rsidP="009B4B9A">
            <w:pPr>
              <w:spacing w:before="60"/>
              <w:rPr>
                <w:rFonts w:cs="Tahoma"/>
                <w:b/>
                <w:lang w:val="it-IT" w:eastAsia="ja-JP"/>
              </w:rPr>
            </w:pPr>
            <w:r w:rsidRPr="002D3668">
              <w:rPr>
                <w:rFonts w:cs="Tahoma"/>
                <w:b/>
                <w:sz w:val="20"/>
                <w:lang w:val="it-IT"/>
              </w:rPr>
              <w:t>Piattaforme Academic (EES,</w:t>
            </w:r>
            <w:r w:rsidR="009B4B9A" w:rsidRPr="002D3668">
              <w:rPr>
                <w:rFonts w:cs="Tahoma"/>
                <w:b/>
                <w:sz w:val="20"/>
                <w:lang w:val="it-IT"/>
              </w:rPr>
              <w:t> </w:t>
            </w:r>
            <w:r w:rsidRPr="002D3668">
              <w:rPr>
                <w:rFonts w:cs="Tahoma"/>
                <w:b/>
                <w:sz w:val="20"/>
                <w:lang w:val="it-IT"/>
              </w:rPr>
              <w:t>OVS-ES e</w:t>
            </w:r>
            <w:r w:rsidR="009B4B9A" w:rsidRPr="002D3668">
              <w:rPr>
                <w:rFonts w:cs="Tahoma"/>
                <w:b/>
                <w:sz w:val="20"/>
                <w:lang w:val="it-IT"/>
              </w:rPr>
              <w:t> </w:t>
            </w:r>
            <w:r w:rsidRPr="002D3668">
              <w:rPr>
                <w:rFonts w:cs="Tahoma"/>
                <w:b/>
                <w:sz w:val="20"/>
                <w:lang w:val="it-IT"/>
              </w:rPr>
              <w:t>Contratto School)</w:t>
            </w:r>
          </w:p>
        </w:tc>
        <w:tc>
          <w:tcPr>
            <w:tcW w:w="7308" w:type="dxa"/>
            <w:shd w:val="clear" w:color="auto" w:fill="auto"/>
          </w:tcPr>
          <w:p w:rsidR="00821966" w:rsidRPr="002D3668" w:rsidRDefault="00456002" w:rsidP="00346F4B">
            <w:pPr>
              <w:pStyle w:val="ListParagraph"/>
              <w:numPr>
                <w:ilvl w:val="0"/>
                <w:numId w:val="123"/>
              </w:numPr>
              <w:spacing w:before="60" w:after="60"/>
              <w:ind w:left="245"/>
              <w:contextualSpacing w:val="0"/>
              <w:rPr>
                <w:rFonts w:ascii="Tahoma" w:hAnsi="Tahoma" w:cs="Tahoma"/>
                <w:lang w:val="it-IT"/>
              </w:rPr>
            </w:pPr>
            <w:r w:rsidRPr="002D3668">
              <w:rPr>
                <w:rFonts w:ascii="Tahoma" w:hAnsi="Tahoma" w:cs="Tahoma"/>
                <w:b/>
                <w:sz w:val="18"/>
                <w:lang w:val="it-IT"/>
              </w:rPr>
              <w:t>Prodotti della Piattaforma Desktop Education e Piattaforma Desktop School con Enterprise CAL Suite</w:t>
            </w:r>
          </w:p>
          <w:p w:rsidR="00456002" w:rsidRPr="002D3668" w:rsidRDefault="00456002" w:rsidP="00346F4B">
            <w:pPr>
              <w:pStyle w:val="ListParagraph"/>
              <w:numPr>
                <w:ilvl w:val="0"/>
                <w:numId w:val="123"/>
              </w:numPr>
              <w:spacing w:after="60"/>
              <w:ind w:left="252"/>
              <w:rPr>
                <w:rFonts w:ascii="Tahoma" w:hAnsi="Tahoma" w:cs="Tahoma"/>
                <w:lang w:val="it-IT"/>
              </w:rPr>
            </w:pPr>
            <w:r w:rsidRPr="002D3668">
              <w:rPr>
                <w:rFonts w:ascii="Tahoma" w:hAnsi="Tahoma" w:cs="Tahoma"/>
                <w:b/>
                <w:sz w:val="18"/>
                <w:lang w:val="it-IT"/>
              </w:rPr>
              <w:t>Prodotti della Piattaforma Desktop Education e Piattaforma Desktop School con Core CAL Suite</w:t>
            </w:r>
          </w:p>
          <w:p w:rsidR="00456002" w:rsidRPr="002D3668" w:rsidRDefault="00456002" w:rsidP="00821966">
            <w:pPr>
              <w:rPr>
                <w:rFonts w:cs="Tahoma"/>
                <w:lang w:val="it-IT"/>
              </w:rPr>
            </w:pPr>
            <w:r w:rsidRPr="002D3668">
              <w:rPr>
                <w:rFonts w:cs="Tahoma"/>
                <w:szCs w:val="18"/>
                <w:lang w:val="it-IT"/>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un Contratto School. La Piattaforma Desktop Education con Enterprise CAL Suite e la Piattaforma Desktop School con Enterprise CAL Suite includono la versione più aggiornata di Office Professional Plus o Office per Mac, l</w:t>
            </w:r>
            <w:r w:rsidR="003E36E0" w:rsidRPr="002D3668">
              <w:rPr>
                <w:rFonts w:cs="Tahoma"/>
                <w:szCs w:val="18"/>
                <w:lang w:val="it-IT"/>
              </w:rPr>
              <w:t>’</w:t>
            </w:r>
            <w:r w:rsidRPr="002D3668">
              <w:rPr>
                <w:rFonts w:cs="Tahoma"/>
                <w:szCs w:val="18"/>
                <w:lang w:val="it-IT"/>
              </w:rPr>
              <w:t xml:space="preserve">Aggiornamento per il Sistema Operativo Windows 8 Pro e la licenza Enterprise CAL Suite. </w:t>
            </w:r>
          </w:p>
          <w:p w:rsidR="00456002" w:rsidRPr="002D3668" w:rsidRDefault="00456002" w:rsidP="00E64551">
            <w:pPr>
              <w:ind w:left="360"/>
              <w:rPr>
                <w:rFonts w:cs="Tahoma"/>
                <w:lang w:val="it-IT"/>
              </w:rPr>
            </w:pPr>
          </w:p>
          <w:p w:rsidR="00456002" w:rsidRPr="002D3668" w:rsidRDefault="00456002" w:rsidP="00821966">
            <w:pPr>
              <w:rPr>
                <w:rFonts w:cs="Tahoma"/>
                <w:lang w:val="it-IT"/>
              </w:rPr>
            </w:pPr>
            <w:r w:rsidRPr="002D3668">
              <w:rPr>
                <w:rFonts w:cs="Tahoma"/>
                <w:iCs/>
                <w:szCs w:val="18"/>
                <w:lang w:val="it-IT"/>
              </w:rPr>
              <w:t>Il Prodotto della Piattaforma Desktop School nel listino prezzi conta come 3 unità.</w:t>
            </w:r>
          </w:p>
          <w:p w:rsidR="00456002" w:rsidRPr="002D3668" w:rsidRDefault="00456002" w:rsidP="00821966">
            <w:pPr>
              <w:rPr>
                <w:rFonts w:cs="Tahoma"/>
                <w:lang w:val="it-IT"/>
              </w:rPr>
            </w:pPr>
          </w:p>
          <w:p w:rsidR="00456002" w:rsidRPr="002D3668" w:rsidRDefault="00456002" w:rsidP="009B4B9A">
            <w:pPr>
              <w:tabs>
                <w:tab w:val="left" w:pos="6912"/>
                <w:tab w:val="left" w:pos="8640"/>
              </w:tabs>
              <w:ind w:right="180"/>
              <w:rPr>
                <w:rFonts w:cs="Tahoma"/>
                <w:lang w:val="it-IT"/>
              </w:rPr>
            </w:pPr>
            <w:r w:rsidRPr="002D3668">
              <w:rPr>
                <w:rFonts w:cs="Tahoma"/>
                <w:b/>
                <w:bCs/>
                <w:color w:val="000000"/>
                <w:szCs w:val="18"/>
                <w:lang w:val="it-IT"/>
              </w:rPr>
              <w:t xml:space="preserve">Nota: </w:t>
            </w:r>
            <w:r w:rsidRPr="002D3668">
              <w:rPr>
                <w:rFonts w:cs="Tahoma"/>
                <w:bCs/>
                <w:color w:val="000000"/>
                <w:szCs w:val="18"/>
                <w:lang w:val="it-IT"/>
              </w:rPr>
              <w:t>le società con contratti EES e OVS-ES non sono idonee a scegliere Prodotti della</w:t>
            </w:r>
            <w:r w:rsidR="009B4B9A" w:rsidRPr="002D3668">
              <w:rPr>
                <w:lang w:val="it-IT"/>
              </w:rPr>
              <w:t> </w:t>
            </w:r>
            <w:r w:rsidRPr="002D3668">
              <w:rPr>
                <w:rFonts w:cs="Tahoma"/>
                <w:bCs/>
                <w:color w:val="000000"/>
                <w:szCs w:val="18"/>
                <w:lang w:val="it-IT"/>
              </w:rPr>
              <w:t>Piattaforma Desktop e singoli prodotti con CAL inclusi nella Core CAL Suite o</w:t>
            </w:r>
            <w:r w:rsidR="009B4B9A" w:rsidRPr="002D3668">
              <w:rPr>
                <w:rFonts w:cs="Tahoma"/>
                <w:bCs/>
                <w:color w:val="000000"/>
                <w:szCs w:val="18"/>
                <w:lang w:val="it-IT"/>
              </w:rPr>
              <w:t> </w:t>
            </w:r>
            <w:r w:rsidRPr="002D3668">
              <w:rPr>
                <w:rFonts w:cs="Tahoma"/>
                <w:bCs/>
                <w:color w:val="000000"/>
                <w:szCs w:val="18"/>
                <w:lang w:val="it-IT"/>
              </w:rPr>
              <w:t>nell</w:t>
            </w:r>
            <w:r w:rsidR="003E36E0" w:rsidRPr="002D3668">
              <w:rPr>
                <w:rFonts w:cs="Tahoma"/>
                <w:bCs/>
                <w:color w:val="000000"/>
                <w:szCs w:val="18"/>
                <w:lang w:val="it-IT"/>
              </w:rPr>
              <w:t>’</w:t>
            </w:r>
            <w:r w:rsidRPr="002D3668">
              <w:rPr>
                <w:rFonts w:cs="Tahoma"/>
                <w:bCs/>
                <w:color w:val="000000"/>
                <w:szCs w:val="18"/>
                <w:lang w:val="it-IT"/>
              </w:rPr>
              <w:t>Enterprise CAL Suite per un solo componente del Numero dell</w:t>
            </w:r>
            <w:r w:rsidR="003E36E0" w:rsidRPr="002D3668">
              <w:rPr>
                <w:rFonts w:cs="Tahoma"/>
                <w:bCs/>
                <w:color w:val="000000"/>
                <w:szCs w:val="18"/>
                <w:lang w:val="it-IT"/>
              </w:rPr>
              <w:t>’</w:t>
            </w:r>
            <w:r w:rsidRPr="002D3668">
              <w:rPr>
                <w:rFonts w:cs="Tahoma"/>
                <w:bCs/>
                <w:color w:val="000000"/>
                <w:szCs w:val="18"/>
                <w:lang w:val="it-IT"/>
              </w:rPr>
              <w:t>intera organizzazione e/o degli Studenti. Ad esempio, qualora la sottoscrizione sia applicabile a 1.200 dipendenti full time dell</w:t>
            </w:r>
            <w:r w:rsidR="003E36E0" w:rsidRPr="002D3668">
              <w:rPr>
                <w:rFonts w:cs="Tahoma"/>
                <w:bCs/>
                <w:color w:val="000000"/>
                <w:szCs w:val="18"/>
                <w:lang w:val="it-IT"/>
              </w:rPr>
              <w:t>’</w:t>
            </w:r>
            <w:r w:rsidRPr="002D3668">
              <w:rPr>
                <w:rFonts w:cs="Tahoma"/>
                <w:bCs/>
                <w:color w:val="000000"/>
                <w:szCs w:val="18"/>
                <w:lang w:val="it-IT"/>
              </w:rPr>
              <w:t>intera organizzazione, i Prodotti della Piattaforma Desktop e i prodotti dei componenti di CAL Suite selezionati saranno applicabili a</w:t>
            </w:r>
            <w:r w:rsidR="009B4B9A" w:rsidRPr="002D3668">
              <w:rPr>
                <w:rFonts w:cs="Tahoma"/>
                <w:bCs/>
                <w:color w:val="000000"/>
                <w:szCs w:val="18"/>
                <w:lang w:val="it-IT"/>
              </w:rPr>
              <w:t> </w:t>
            </w:r>
            <w:r w:rsidRPr="002D3668">
              <w:rPr>
                <w:rFonts w:cs="Tahoma"/>
                <w:bCs/>
                <w:color w:val="000000"/>
                <w:szCs w:val="18"/>
                <w:lang w:val="it-IT"/>
              </w:rPr>
              <w:t>1.000 dipendenti dell</w:t>
            </w:r>
            <w:r w:rsidR="003E36E0" w:rsidRPr="002D3668">
              <w:rPr>
                <w:rFonts w:cs="Tahoma"/>
                <w:bCs/>
                <w:color w:val="000000"/>
                <w:szCs w:val="18"/>
                <w:lang w:val="it-IT"/>
              </w:rPr>
              <w:t>’</w:t>
            </w:r>
            <w:r w:rsidRPr="002D3668">
              <w:rPr>
                <w:rFonts w:cs="Tahoma"/>
                <w:bCs/>
                <w:color w:val="000000"/>
                <w:szCs w:val="18"/>
                <w:lang w:val="it-IT"/>
              </w:rPr>
              <w:t>intera organizzazione, anche nel caso in cui su un componente di tali PC venga eseguito un particolare prodotto della Piattaforma Desktop o un prodotto con CAL del componente.</w:t>
            </w:r>
          </w:p>
          <w:p w:rsidR="00456002" w:rsidRPr="002D3668" w:rsidRDefault="00456002" w:rsidP="005C647E">
            <w:pPr>
              <w:rPr>
                <w:rFonts w:cs="Tahoma"/>
                <w:szCs w:val="18"/>
                <w:lang w:val="it-IT" w:eastAsia="ja-JP"/>
              </w:rPr>
            </w:pPr>
          </w:p>
        </w:tc>
      </w:tr>
    </w:tbl>
    <w:p w:rsidR="00456002" w:rsidRPr="002D3668" w:rsidRDefault="00456002" w:rsidP="00456002">
      <w:pPr>
        <w:pStyle w:val="Heading4"/>
        <w:tabs>
          <w:tab w:val="clear" w:pos="720"/>
          <w:tab w:val="num" w:pos="0"/>
        </w:tabs>
        <w:ind w:left="0" w:right="720" w:firstLine="0"/>
        <w:rPr>
          <w:rFonts w:ascii="Tahoma" w:hAnsi="Tahoma" w:cs="Tahoma"/>
          <w:sz w:val="18"/>
          <w:szCs w:val="18"/>
          <w:lang w:val="it-IT"/>
        </w:rPr>
      </w:pPr>
    </w:p>
    <w:p w:rsidR="004641FD" w:rsidRPr="002D3668" w:rsidRDefault="00755633" w:rsidP="004641FD">
      <w:pPr>
        <w:pStyle w:val="Heading3"/>
        <w:ind w:right="720"/>
        <w:rPr>
          <w:rFonts w:ascii="Tahoma" w:hAnsi="Tahoma" w:cs="Tahoma"/>
          <w:lang w:val="it-IT"/>
        </w:rPr>
      </w:pPr>
      <w:bookmarkStart w:id="625" w:name="_Toc336338193"/>
      <w:bookmarkStart w:id="626" w:name="_Toc363827216"/>
      <w:r w:rsidRPr="002D3668">
        <w:rPr>
          <w:rFonts w:ascii="Tahoma" w:hAnsi="Tahoma" w:cs="Tahoma"/>
          <w:sz w:val="24"/>
          <w:szCs w:val="22"/>
          <w:lang w:val="it-IT"/>
        </w:rPr>
        <w:t>Definizione di Gestione per i Dispositivi Qualificanti</w:t>
      </w:r>
      <w:bookmarkEnd w:id="625"/>
      <w:bookmarkEnd w:id="626"/>
    </w:p>
    <w:p w:rsidR="00406CB0" w:rsidRPr="002D3668" w:rsidRDefault="00406CB0" w:rsidP="00406CB0">
      <w:pPr>
        <w:rPr>
          <w:rFonts w:cs="Tahoma"/>
          <w:lang w:val="it-IT"/>
        </w:rPr>
      </w:pPr>
    </w:p>
    <w:p w:rsidR="004641FD" w:rsidRPr="002D3668" w:rsidRDefault="004641FD" w:rsidP="004641FD">
      <w:pPr>
        <w:rPr>
          <w:rFonts w:cs="Tahoma"/>
          <w:lang w:val="it-IT"/>
        </w:rPr>
      </w:pPr>
      <w:r w:rsidRPr="002D3668">
        <w:rPr>
          <w:rFonts w:cs="Tahoma"/>
          <w:lang w:val="it-IT"/>
        </w:rPr>
        <w:t xml:space="preserve">Una società titolare di Contratti Multilicenza </w:t>
      </w:r>
      <w:r w:rsidR="00A63C03" w:rsidRPr="002D3668">
        <w:rPr>
          <w:rFonts w:cs="Tahoma"/>
          <w:lang w:val="it-IT"/>
        </w:rPr>
        <w:t>“</w:t>
      </w:r>
      <w:r w:rsidRPr="002D3668">
        <w:rPr>
          <w:rFonts w:cs="Tahoma"/>
          <w:lang w:val="it-IT"/>
        </w:rPr>
        <w:t>gestisce</w:t>
      </w:r>
      <w:r w:rsidR="00A63C03" w:rsidRPr="002D3668">
        <w:rPr>
          <w:rFonts w:cs="Tahoma"/>
          <w:lang w:val="it-IT"/>
        </w:rPr>
        <w:t>”</w:t>
      </w:r>
      <w:r w:rsidRPr="002D3668">
        <w:rPr>
          <w:rFonts w:cs="Tahoma"/>
          <w:lang w:val="it-IT"/>
        </w:rPr>
        <w:t xml:space="preserve"> qualsiasi dispositivo su cui controlla direttamente o indirettamente uno o più ambienti del sistema operativo.</w:t>
      </w:r>
      <w:r w:rsidR="00AE680C" w:rsidRPr="002D3668">
        <w:rPr>
          <w:rFonts w:cs="Tahoma"/>
          <w:lang w:val="it-IT"/>
        </w:rPr>
        <w:t xml:space="preserve"> </w:t>
      </w:r>
      <w:r w:rsidRPr="002D3668">
        <w:rPr>
          <w:rFonts w:cs="Tahoma"/>
          <w:lang w:val="it-IT"/>
        </w:rPr>
        <w:t>Ad esempio, una società titolare di Contratti Multilicenza gestisce qualsiasi dispositivo</w:t>
      </w:r>
    </w:p>
    <w:p w:rsidR="00406CB0" w:rsidRPr="002D3668" w:rsidRDefault="00406CB0" w:rsidP="00822871">
      <w:pPr>
        <w:spacing w:after="60"/>
        <w:rPr>
          <w:rFonts w:cs="Tahoma"/>
          <w:lang w:val="it-IT"/>
        </w:rPr>
      </w:pPr>
    </w:p>
    <w:p w:rsidR="004641FD" w:rsidRPr="002D3668" w:rsidRDefault="004641FD" w:rsidP="00822871">
      <w:pPr>
        <w:numPr>
          <w:ilvl w:val="0"/>
          <w:numId w:val="19"/>
        </w:numPr>
        <w:spacing w:after="60"/>
        <w:rPr>
          <w:rFonts w:cs="Tahoma"/>
          <w:lang w:val="it-IT"/>
        </w:rPr>
      </w:pPr>
      <w:r w:rsidRPr="002D3668">
        <w:rPr>
          <w:rFonts w:cs="Tahoma"/>
          <w:lang w:val="it-IT"/>
        </w:rPr>
        <w:t>che autorizza a unirsi al suo dominio OPPURE</w:t>
      </w:r>
    </w:p>
    <w:p w:rsidR="004641FD" w:rsidRPr="002D3668" w:rsidRDefault="004641FD" w:rsidP="00822871">
      <w:pPr>
        <w:numPr>
          <w:ilvl w:val="0"/>
          <w:numId w:val="19"/>
        </w:numPr>
        <w:spacing w:after="60"/>
        <w:rPr>
          <w:rFonts w:cs="Tahoma"/>
          <w:lang w:val="it-IT"/>
        </w:rPr>
      </w:pPr>
      <w:r w:rsidRPr="002D3668">
        <w:rPr>
          <w:rFonts w:cs="Tahoma"/>
          <w:lang w:val="it-IT"/>
        </w:rPr>
        <w:t>che autentica come requisito per utilizzare le applicazioni mentre si trova in sede OPPURE</w:t>
      </w:r>
    </w:p>
    <w:p w:rsidR="004641FD" w:rsidRPr="002D3668" w:rsidRDefault="004641FD" w:rsidP="00822871">
      <w:pPr>
        <w:numPr>
          <w:ilvl w:val="0"/>
          <w:numId w:val="19"/>
        </w:numPr>
        <w:spacing w:after="60"/>
        <w:rPr>
          <w:rFonts w:cs="Tahoma"/>
          <w:lang w:val="it-IT"/>
        </w:rPr>
      </w:pPr>
      <w:r w:rsidRPr="002D3668">
        <w:rPr>
          <w:rFonts w:cs="Tahoma"/>
          <w:lang w:val="it-IT"/>
        </w:rPr>
        <w:t>su cui installa agenti (ad esempio, antivirus, antimalware o altri agenti imposti dai criteri della società) OPPURE</w:t>
      </w:r>
    </w:p>
    <w:p w:rsidR="004641FD" w:rsidRPr="002D3668" w:rsidRDefault="004641FD" w:rsidP="00822871">
      <w:pPr>
        <w:numPr>
          <w:ilvl w:val="0"/>
          <w:numId w:val="19"/>
        </w:numPr>
        <w:spacing w:after="60"/>
        <w:rPr>
          <w:rFonts w:cs="Tahoma"/>
          <w:lang w:val="it-IT"/>
        </w:rPr>
      </w:pPr>
      <w:r w:rsidRPr="002D3668">
        <w:rPr>
          <w:rFonts w:cs="Tahoma"/>
          <w:lang w:val="it-IT"/>
        </w:rPr>
        <w:t>al quale applica e per il quale rende attuabili* direttamente o indirettamente i criteri di gruppo OPPURE</w:t>
      </w:r>
    </w:p>
    <w:p w:rsidR="004641FD" w:rsidRPr="002D3668" w:rsidRDefault="004641FD" w:rsidP="00822871">
      <w:pPr>
        <w:numPr>
          <w:ilvl w:val="0"/>
          <w:numId w:val="19"/>
        </w:numPr>
        <w:spacing w:after="60"/>
        <w:rPr>
          <w:rFonts w:cs="Tahoma"/>
          <w:lang w:val="it-IT"/>
        </w:rPr>
      </w:pPr>
      <w:r w:rsidRPr="002D3668">
        <w:rPr>
          <w:rFonts w:cs="Tahoma"/>
          <w:lang w:val="it-IT"/>
        </w:rPr>
        <w:t>tramite il quale richiede o riceve dati e configura o fornisce istruzioni all</w:t>
      </w:r>
      <w:r w:rsidR="003E36E0" w:rsidRPr="002D3668">
        <w:rPr>
          <w:rFonts w:cs="Tahoma"/>
          <w:lang w:val="it-IT"/>
        </w:rPr>
        <w:t>’</w:t>
      </w:r>
      <w:r w:rsidRPr="002D3668">
        <w:rPr>
          <w:rFonts w:cs="Tahoma"/>
          <w:lang w:val="it-IT"/>
        </w:rPr>
        <w:t>hardware o al software associato direttamente o indirettamente a un ambiente del sistema operativo OPPURE</w:t>
      </w:r>
    </w:p>
    <w:p w:rsidR="004641FD" w:rsidRPr="002D3668" w:rsidRDefault="004641FD" w:rsidP="00822871">
      <w:pPr>
        <w:numPr>
          <w:ilvl w:val="0"/>
          <w:numId w:val="19"/>
        </w:numPr>
        <w:spacing w:after="60"/>
        <w:rPr>
          <w:rFonts w:cs="Tahoma"/>
          <w:lang w:val="it-IT"/>
        </w:rPr>
      </w:pPr>
      <w:r w:rsidRPr="002D3668">
        <w:rPr>
          <w:rFonts w:cs="Tahoma"/>
          <w:lang w:val="it-IT"/>
        </w:rPr>
        <w:t>che autorizza ad accedere a un</w:t>
      </w:r>
      <w:r w:rsidR="003E36E0" w:rsidRPr="002D3668">
        <w:rPr>
          <w:rFonts w:cs="Tahoma"/>
          <w:lang w:val="it-IT"/>
        </w:rPr>
        <w:t>’</w:t>
      </w:r>
      <w:r w:rsidRPr="002D3668">
        <w:rPr>
          <w:rFonts w:cs="Tahoma"/>
          <w:lang w:val="it-IT"/>
        </w:rPr>
        <w:t>infrastruttura desktop virtuale (Virtual Desktop Infrastructure o</w:t>
      </w:r>
      <w:r w:rsidR="00B348F6" w:rsidRPr="002D3668">
        <w:rPr>
          <w:rFonts w:cs="Tahoma"/>
          <w:lang w:val="it-IT"/>
        </w:rPr>
        <w:t> </w:t>
      </w:r>
      <w:r w:rsidRPr="002D3668">
        <w:rPr>
          <w:rFonts w:cs="Tahoma"/>
          <w:lang w:val="it-IT"/>
        </w:rPr>
        <w:t>VDI) esterna a Windows Software Assurance, Windows Intune (Per Dispositivo) o ai Diritti di</w:t>
      </w:r>
      <w:r w:rsidR="00B348F6" w:rsidRPr="002D3668">
        <w:rPr>
          <w:rFonts w:cs="Tahoma"/>
          <w:lang w:val="it-IT"/>
        </w:rPr>
        <w:t> </w:t>
      </w:r>
      <w:r w:rsidRPr="002D3668">
        <w:rPr>
          <w:rFonts w:cs="Tahoma"/>
          <w:lang w:val="it-IT"/>
        </w:rPr>
        <w:t>Roaming per Windows Virtual Desktop Access.</w:t>
      </w:r>
    </w:p>
    <w:p w:rsidR="00755633" w:rsidRPr="002D3668" w:rsidRDefault="00755633" w:rsidP="00755633">
      <w:pPr>
        <w:ind w:left="1440"/>
        <w:rPr>
          <w:rFonts w:cs="Tahoma"/>
          <w:lang w:val="it-IT"/>
        </w:rPr>
      </w:pPr>
    </w:p>
    <w:p w:rsidR="004641FD" w:rsidRPr="002D3668" w:rsidRDefault="004641FD" w:rsidP="004641FD">
      <w:pPr>
        <w:rPr>
          <w:rFonts w:cs="Tahoma"/>
          <w:lang w:val="it-IT"/>
        </w:rPr>
      </w:pPr>
      <w:r w:rsidRPr="002D3668">
        <w:rPr>
          <w:rFonts w:cs="Tahoma"/>
          <w:lang w:val="it-IT"/>
        </w:rPr>
        <w:lastRenderedPageBreak/>
        <w:t>Un dispositivo che accede solo a un</w:t>
      </w:r>
      <w:r w:rsidR="003E36E0" w:rsidRPr="002D3668">
        <w:rPr>
          <w:rFonts w:cs="Tahoma"/>
          <w:lang w:val="it-IT"/>
        </w:rPr>
        <w:t>’</w:t>
      </w:r>
      <w:r w:rsidRPr="002D3668">
        <w:rPr>
          <w:rFonts w:cs="Tahoma"/>
          <w:lang w:val="it-IT"/>
        </w:rPr>
        <w:t>infrastruttura VDI ai sensi dei Diritti di Roaming o utilizza Windows To Go su un</w:t>
      </w:r>
      <w:r w:rsidR="0085388F" w:rsidRPr="002D3668">
        <w:rPr>
          <w:rFonts w:cs="Tahoma"/>
          <w:lang w:val="it-IT"/>
        </w:rPr>
        <w:t> </w:t>
      </w:r>
      <w:r w:rsidRPr="002D3668">
        <w:rPr>
          <w:rFonts w:cs="Tahoma"/>
          <w:lang w:val="it-IT"/>
        </w:rPr>
        <w:t>Dispositivo di Terzi Qualificante solo all</w:t>
      </w:r>
      <w:r w:rsidR="003E36E0" w:rsidRPr="002D3668">
        <w:rPr>
          <w:rFonts w:cs="Tahoma"/>
          <w:lang w:val="it-IT"/>
        </w:rPr>
        <w:t>’</w:t>
      </w:r>
      <w:r w:rsidRPr="002D3668">
        <w:rPr>
          <w:rFonts w:cs="Tahoma"/>
          <w:lang w:val="it-IT"/>
        </w:rPr>
        <w:t xml:space="preserve">esterno dei locali della società, e non viene gestito per altri scopi nella modalità ivi descritta, non è considerato </w:t>
      </w:r>
      <w:r w:rsidR="00A63C03" w:rsidRPr="002D3668">
        <w:rPr>
          <w:rFonts w:cs="Tahoma"/>
          <w:lang w:val="it-IT"/>
        </w:rPr>
        <w:t>“</w:t>
      </w:r>
      <w:r w:rsidRPr="002D3668">
        <w:rPr>
          <w:rFonts w:cs="Tahoma"/>
          <w:lang w:val="it-IT"/>
        </w:rPr>
        <w:t>gestito</w:t>
      </w:r>
      <w:r w:rsidR="00A63C03" w:rsidRPr="002D3668">
        <w:rPr>
          <w:rFonts w:cs="Tahoma"/>
          <w:lang w:val="it-IT"/>
        </w:rPr>
        <w:t>”</w:t>
      </w:r>
      <w:r w:rsidRPr="002D3668">
        <w:rPr>
          <w:rFonts w:cs="Tahoma"/>
          <w:lang w:val="it-IT"/>
        </w:rPr>
        <w:t xml:space="preserve"> ai fini dell</w:t>
      </w:r>
      <w:r w:rsidR="003E36E0" w:rsidRPr="002D3668">
        <w:rPr>
          <w:rFonts w:cs="Tahoma"/>
          <w:lang w:val="it-IT"/>
        </w:rPr>
        <w:t>’</w:t>
      </w:r>
      <w:r w:rsidRPr="002D3668">
        <w:rPr>
          <w:rFonts w:cs="Tahoma"/>
          <w:lang w:val="it-IT"/>
        </w:rPr>
        <w:t>interpretazione della presente definizione.</w:t>
      </w:r>
    </w:p>
    <w:p w:rsidR="00755633" w:rsidRPr="002D3668" w:rsidRDefault="00755633" w:rsidP="004641FD">
      <w:pPr>
        <w:rPr>
          <w:rFonts w:cs="Tahoma"/>
          <w:lang w:val="it-IT"/>
        </w:rPr>
      </w:pPr>
    </w:p>
    <w:p w:rsidR="00371299" w:rsidRPr="002D3668" w:rsidRDefault="004641FD" w:rsidP="00510F6B">
      <w:pPr>
        <w:rPr>
          <w:rFonts w:cs="Tahoma"/>
          <w:lang w:val="it-IT"/>
        </w:rPr>
      </w:pPr>
      <w:r w:rsidRPr="002D3668">
        <w:rPr>
          <w:rFonts w:cs="Tahoma"/>
          <w:lang w:val="it-IT"/>
        </w:rPr>
        <w:t>*Una società titolare di Contratti Multilicenza che controlla la disponibilità di nuovi aggiornamenti per il software del</w:t>
      </w:r>
      <w:r w:rsidR="0085388F" w:rsidRPr="002D3668">
        <w:rPr>
          <w:rFonts w:cs="Tahoma"/>
          <w:lang w:val="it-IT"/>
        </w:rPr>
        <w:t> </w:t>
      </w:r>
      <w:r w:rsidRPr="002D3668">
        <w:rPr>
          <w:rFonts w:cs="Tahoma"/>
          <w:lang w:val="it-IT"/>
        </w:rPr>
        <w:t>sistema operativo o la protezione/i virus, e che informa l</w:t>
      </w:r>
      <w:r w:rsidR="003E36E0" w:rsidRPr="002D3668">
        <w:rPr>
          <w:rFonts w:cs="Tahoma"/>
          <w:lang w:val="it-IT"/>
        </w:rPr>
        <w:t>’</w:t>
      </w:r>
      <w:r w:rsidRPr="002D3668">
        <w:rPr>
          <w:rFonts w:cs="Tahoma"/>
          <w:lang w:val="it-IT"/>
        </w:rPr>
        <w:t>utente solo nel caso in cui non siano aggiornati, non</w:t>
      </w:r>
      <w:r w:rsidR="009B41F3" w:rsidRPr="002D3668">
        <w:rPr>
          <w:rFonts w:cs="Tahoma"/>
          <w:lang w:val="it-IT"/>
        </w:rPr>
        <w:t> </w:t>
      </w:r>
      <w:r w:rsidRPr="002D3668">
        <w:rPr>
          <w:rFonts w:cs="Tahoma"/>
          <w:lang w:val="it-IT"/>
        </w:rPr>
        <w:t>sta</w:t>
      </w:r>
      <w:r w:rsidR="0085388F" w:rsidRPr="002D3668">
        <w:rPr>
          <w:rFonts w:cs="Tahoma"/>
          <w:lang w:val="it-IT"/>
        </w:rPr>
        <w:t> </w:t>
      </w:r>
      <w:r w:rsidR="00A63C03" w:rsidRPr="002D3668">
        <w:rPr>
          <w:rFonts w:cs="Tahoma"/>
          <w:lang w:val="it-IT"/>
        </w:rPr>
        <w:t>“</w:t>
      </w:r>
      <w:r w:rsidRPr="002D3668">
        <w:rPr>
          <w:rFonts w:cs="Tahoma"/>
          <w:lang w:val="it-IT"/>
        </w:rPr>
        <w:t>attuando i criteri di gruppo</w:t>
      </w:r>
      <w:r w:rsidR="00A63C03" w:rsidRPr="002D3668">
        <w:rPr>
          <w:rFonts w:cs="Tahoma"/>
          <w:lang w:val="it-IT"/>
        </w:rPr>
        <w:t>”</w:t>
      </w:r>
      <w:r w:rsidRPr="002D3668">
        <w:rPr>
          <w:rFonts w:cs="Tahoma"/>
          <w:lang w:val="it-IT"/>
        </w:rPr>
        <w:t xml:space="preserve"> per gli scopi previsti dal presente esempio.</w:t>
      </w:r>
      <w:r w:rsidR="00AE680C" w:rsidRPr="002D3668">
        <w:rPr>
          <w:rFonts w:cs="Tahoma"/>
          <w:lang w:val="it-IT"/>
        </w:rPr>
        <w:t xml:space="preserve"> </w:t>
      </w:r>
    </w:p>
    <w:p w:rsidR="00991DD4" w:rsidRPr="002D3668" w:rsidRDefault="00991DD4" w:rsidP="00510F6B">
      <w:pPr>
        <w:rPr>
          <w:rFonts w:cs="Tahoma"/>
          <w:lang w:val="it-IT"/>
        </w:rPr>
      </w:pPr>
    </w:p>
    <w:p w:rsidR="00406CB0" w:rsidRPr="002D3668" w:rsidRDefault="00023FE7" w:rsidP="00406CB0">
      <w:pPr>
        <w:pStyle w:val="Heading3"/>
        <w:rPr>
          <w:rFonts w:ascii="Tahoma" w:hAnsi="Tahoma" w:cs="Tahoma"/>
          <w:lang w:val="it-IT"/>
        </w:rPr>
      </w:pPr>
      <w:bookmarkStart w:id="627" w:name="_Toc243157227"/>
      <w:bookmarkStart w:id="628" w:name="_Toc336338194"/>
      <w:bookmarkStart w:id="629" w:name="_Toc363827217"/>
      <w:r w:rsidRPr="002D3668">
        <w:rPr>
          <w:rFonts w:ascii="Tahoma" w:hAnsi="Tahoma" w:cs="Tahoma"/>
          <w:sz w:val="24"/>
          <w:lang w:val="it-IT"/>
        </w:rPr>
        <w:t>Prodotti Qualificati per lo Sconto Up-to-Date (UTD)</w:t>
      </w:r>
      <w:bookmarkEnd w:id="627"/>
      <w:bookmarkEnd w:id="628"/>
      <w:bookmarkEnd w:id="629"/>
    </w:p>
    <w:p w:rsidR="00406CB0" w:rsidRPr="002D3668" w:rsidRDefault="00406CB0" w:rsidP="00406CB0">
      <w:pPr>
        <w:pStyle w:val="Heading3"/>
        <w:rPr>
          <w:rFonts w:ascii="Tahoma" w:hAnsi="Tahoma" w:cs="Tahoma"/>
          <w:sz w:val="18"/>
          <w:szCs w:val="18"/>
          <w:lang w:val="it-IT"/>
        </w:rPr>
      </w:pPr>
    </w:p>
    <w:p w:rsidR="00023FE7" w:rsidRPr="002D3668" w:rsidRDefault="00023FE7" w:rsidP="00477B4D">
      <w:pPr>
        <w:rPr>
          <w:rFonts w:cs="Tahoma"/>
          <w:lang w:val="it-IT"/>
        </w:rPr>
      </w:pPr>
      <w:r w:rsidRPr="002D3668">
        <w:rPr>
          <w:rFonts w:cs="Tahoma"/>
          <w:lang w:val="it-IT"/>
        </w:rPr>
        <w:t xml:space="preserve">Le società Open Value Subscription sono idonee allo Sconto UTD durante il primo anno del contratto </w:t>
      </w:r>
      <w:r w:rsidR="00A63C03" w:rsidRPr="002D3668">
        <w:rPr>
          <w:rFonts w:cs="Tahoma"/>
          <w:lang w:val="it-IT"/>
        </w:rPr>
        <w:t>“</w:t>
      </w:r>
      <w:r w:rsidRPr="002D3668">
        <w:rPr>
          <w:rFonts w:cs="Tahoma"/>
          <w:lang w:val="it-IT"/>
        </w:rPr>
        <w:t>subscription</w:t>
      </w:r>
      <w:r w:rsidR="00A63C03" w:rsidRPr="002D3668">
        <w:rPr>
          <w:rFonts w:cs="Tahoma"/>
          <w:lang w:val="it-IT"/>
        </w:rPr>
        <w:t>”</w:t>
      </w:r>
      <w:r w:rsidRPr="002D3668">
        <w:rPr>
          <w:rFonts w:cs="Tahoma"/>
          <w:lang w:val="it-IT"/>
        </w:rPr>
        <w:t xml:space="preserve">. Le società qualificanti potranno acquistare le Licenze UTD indicate di seguito, qualora siano in possesso della licenza per una delle versioni qualificanti corrispondenti precedenti o correnti tramite OEM, FPP o Contratti Multilicenza. </w:t>
      </w:r>
      <w:r w:rsidRPr="002D3668">
        <w:rPr>
          <w:rFonts w:cs="Tahoma"/>
          <w:color w:val="000000"/>
          <w:lang w:val="it-IT"/>
        </w:rPr>
        <w:t>A livello generale, lo sconto viene concesso solo alla versione corrente del prodotto o alla versione immediatamente precedente. Lo Sconto UTD è indipendente dalla piattaforma, pertanto anche Mac avrà diritto allo sconto.</w:t>
      </w:r>
    </w:p>
    <w:p w:rsidR="00C353DE" w:rsidRPr="002D3668" w:rsidRDefault="00C353DE">
      <w:pPr>
        <w:pStyle w:val="FootnoteBulletLevel1"/>
        <w:ind w:left="360" w:right="720" w:firstLine="0"/>
        <w:rPr>
          <w:rFonts w:ascii="Tahoma" w:hAnsi="Tahoma" w:cs="Tahoma"/>
          <w:sz w:val="18"/>
          <w:szCs w:val="18"/>
          <w:lang w:val="it-IT"/>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A80CB3"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A80CB3" w:rsidRDefault="00023FE7">
            <w:pPr>
              <w:ind w:right="720"/>
              <w:jc w:val="center"/>
              <w:rPr>
                <w:rFonts w:eastAsia="Calibri" w:cs="Tahoma"/>
                <w:b/>
                <w:bCs/>
                <w:color w:val="404040"/>
              </w:rPr>
            </w:pPr>
            <w:r w:rsidRPr="00A80CB3">
              <w:rPr>
                <w:rFonts w:cs="Tahoma"/>
                <w:b/>
                <w:bCs/>
              </w:rPr>
              <w:t>Licenza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A80CB3" w:rsidRDefault="00023FE7">
            <w:pPr>
              <w:ind w:right="720"/>
              <w:jc w:val="center"/>
              <w:rPr>
                <w:rFonts w:eastAsia="Calibri" w:cs="Tahoma"/>
                <w:b/>
                <w:bCs/>
                <w:color w:val="404040"/>
              </w:rPr>
            </w:pPr>
            <w:r w:rsidRPr="00A80CB3">
              <w:rPr>
                <w:rFonts w:cs="Tahoma"/>
                <w:b/>
                <w:bCs/>
              </w:rPr>
              <w:t>Versione Qualificante</w:t>
            </w:r>
          </w:p>
        </w:tc>
      </w:tr>
      <w:tr w:rsidR="00023FE7" w:rsidRPr="00A80CB3" w:rsidTr="0044720D">
        <w:trPr>
          <w:trHeight w:val="576"/>
        </w:trPr>
        <w:tc>
          <w:tcPr>
            <w:tcW w:w="3809" w:type="dxa"/>
            <w:tcBorders>
              <w:top w:val="nil"/>
              <w:left w:val="single" w:sz="8" w:space="0" w:color="auto"/>
              <w:bottom w:val="single" w:sz="8" w:space="0" w:color="auto"/>
              <w:right w:val="single" w:sz="8" w:space="0" w:color="auto"/>
            </w:tcBorders>
          </w:tcPr>
          <w:p w:rsidR="00023FE7" w:rsidRPr="00A80CB3" w:rsidRDefault="00023FE7" w:rsidP="00230E01">
            <w:pPr>
              <w:spacing w:before="60"/>
              <w:ind w:left="360" w:right="720"/>
              <w:jc w:val="center"/>
              <w:rPr>
                <w:rFonts w:eastAsia="Calibri" w:cs="Tahoma"/>
                <w:szCs w:val="18"/>
              </w:rPr>
            </w:pPr>
            <w:r w:rsidRPr="00A80CB3">
              <w:rPr>
                <w:rFonts w:cs="Tahoma"/>
                <w:szCs w:val="18"/>
              </w:rPr>
              <w:t>Core CAL (Dispositivo o Utente)</w:t>
            </w:r>
          </w:p>
        </w:tc>
        <w:tc>
          <w:tcPr>
            <w:tcW w:w="4298" w:type="dxa"/>
            <w:tcBorders>
              <w:top w:val="nil"/>
              <w:left w:val="nil"/>
              <w:bottom w:val="single" w:sz="8" w:space="0" w:color="auto"/>
              <w:right w:val="single" w:sz="8" w:space="0" w:color="auto"/>
            </w:tcBorders>
          </w:tcPr>
          <w:p w:rsidR="00023FE7" w:rsidRPr="00A80CB3" w:rsidRDefault="00023FE7" w:rsidP="00230E01">
            <w:pPr>
              <w:pStyle w:val="Bulletedlistflush"/>
              <w:spacing w:before="60"/>
              <w:ind w:left="576" w:right="720" w:firstLine="0"/>
              <w:jc w:val="center"/>
              <w:rPr>
                <w:rFonts w:ascii="Tahoma" w:hAnsi="Tahoma" w:cs="Tahoma"/>
              </w:rPr>
            </w:pPr>
            <w:r w:rsidRPr="00A80CB3">
              <w:rPr>
                <w:rFonts w:ascii="Tahoma" w:hAnsi="Tahoma" w:cs="Tahoma"/>
                <w:sz w:val="18"/>
                <w:szCs w:val="18"/>
              </w:rPr>
              <w:t>Qualsiasi Core CAL</w:t>
            </w:r>
          </w:p>
          <w:p w:rsidR="00023FE7" w:rsidRPr="00A80CB3" w:rsidRDefault="00023FE7" w:rsidP="00230E01">
            <w:pPr>
              <w:pStyle w:val="Bulletedlistflush"/>
              <w:ind w:left="576" w:right="720" w:firstLine="0"/>
              <w:jc w:val="center"/>
              <w:rPr>
                <w:rFonts w:ascii="Tahoma" w:hAnsi="Tahoma" w:cs="Tahoma"/>
                <w:sz w:val="18"/>
                <w:szCs w:val="18"/>
              </w:rPr>
            </w:pPr>
          </w:p>
        </w:tc>
      </w:tr>
      <w:tr w:rsidR="00023FE7" w:rsidRPr="00A80CB3" w:rsidTr="0044720D">
        <w:trPr>
          <w:trHeight w:val="576"/>
        </w:trPr>
        <w:tc>
          <w:tcPr>
            <w:tcW w:w="3809" w:type="dxa"/>
            <w:tcBorders>
              <w:top w:val="nil"/>
              <w:left w:val="single" w:sz="8" w:space="0" w:color="auto"/>
              <w:bottom w:val="single" w:sz="8" w:space="0" w:color="auto"/>
              <w:right w:val="single" w:sz="8" w:space="0" w:color="auto"/>
            </w:tcBorders>
          </w:tcPr>
          <w:p w:rsidR="00023FE7" w:rsidRPr="00A80CB3" w:rsidRDefault="00023FE7" w:rsidP="00230E01">
            <w:pPr>
              <w:spacing w:before="60"/>
              <w:ind w:left="360" w:right="720"/>
              <w:jc w:val="center"/>
              <w:rPr>
                <w:rFonts w:eastAsia="Calibri" w:cs="Tahoma"/>
                <w:szCs w:val="18"/>
              </w:rPr>
            </w:pPr>
            <w:r w:rsidRPr="00A80CB3">
              <w:rPr>
                <w:rFonts w:cs="Tahoma"/>
                <w:szCs w:val="18"/>
              </w:rPr>
              <w:t>Enterprise CAL (Dispositivo o Utente)</w:t>
            </w:r>
          </w:p>
        </w:tc>
        <w:tc>
          <w:tcPr>
            <w:tcW w:w="4298" w:type="dxa"/>
            <w:tcBorders>
              <w:top w:val="nil"/>
              <w:left w:val="nil"/>
              <w:bottom w:val="single" w:sz="8" w:space="0" w:color="auto"/>
              <w:right w:val="single" w:sz="8" w:space="0" w:color="auto"/>
            </w:tcBorders>
          </w:tcPr>
          <w:p w:rsidR="00023FE7" w:rsidRPr="00A80CB3" w:rsidRDefault="00023FE7" w:rsidP="00230E01">
            <w:pPr>
              <w:pStyle w:val="Bulletedlistflush"/>
              <w:spacing w:before="60"/>
              <w:ind w:left="576" w:right="720" w:firstLine="0"/>
              <w:jc w:val="center"/>
              <w:rPr>
                <w:rFonts w:ascii="Tahoma" w:hAnsi="Tahoma" w:cs="Tahoma"/>
                <w:sz w:val="18"/>
                <w:szCs w:val="18"/>
              </w:rPr>
            </w:pPr>
            <w:r w:rsidRPr="00A80CB3">
              <w:rPr>
                <w:rFonts w:ascii="Tahoma" w:hAnsi="Tahoma" w:cs="Tahoma"/>
                <w:sz w:val="18"/>
                <w:szCs w:val="18"/>
              </w:rPr>
              <w:t>Qualsiasi Enterprise CAL</w:t>
            </w:r>
          </w:p>
        </w:tc>
      </w:tr>
      <w:tr w:rsidR="0000615E" w:rsidRPr="00A80CB3" w:rsidTr="0044720D">
        <w:trPr>
          <w:trHeight w:val="576"/>
        </w:trPr>
        <w:tc>
          <w:tcPr>
            <w:tcW w:w="3809" w:type="dxa"/>
            <w:tcBorders>
              <w:top w:val="nil"/>
              <w:left w:val="single" w:sz="8" w:space="0" w:color="auto"/>
              <w:bottom w:val="single" w:sz="8" w:space="0" w:color="auto"/>
              <w:right w:val="single" w:sz="8" w:space="0" w:color="auto"/>
            </w:tcBorders>
          </w:tcPr>
          <w:p w:rsidR="0000615E" w:rsidRPr="00A80CB3" w:rsidRDefault="0000615E" w:rsidP="00230E01">
            <w:pPr>
              <w:spacing w:before="60"/>
              <w:ind w:left="360" w:right="720"/>
              <w:jc w:val="center"/>
              <w:rPr>
                <w:rFonts w:eastAsia="Calibri" w:cs="Tahoma"/>
                <w:szCs w:val="18"/>
              </w:rPr>
            </w:pPr>
            <w:r w:rsidRPr="00A80CB3">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2D3668" w:rsidRDefault="008B2AA7" w:rsidP="00230E01">
            <w:pPr>
              <w:pStyle w:val="Bulletedlistflush"/>
              <w:spacing w:before="60"/>
              <w:ind w:left="576" w:right="720" w:firstLine="0"/>
              <w:jc w:val="center"/>
              <w:rPr>
                <w:rFonts w:ascii="Tahoma" w:hAnsi="Tahoma" w:cs="Tahoma"/>
                <w:lang w:val="fr-FR"/>
              </w:rPr>
            </w:pPr>
            <w:r w:rsidRPr="002D3668">
              <w:rPr>
                <w:rFonts w:ascii="Tahoma" w:hAnsi="Tahoma" w:cs="Tahoma"/>
                <w:sz w:val="18"/>
                <w:szCs w:val="18"/>
                <w:lang w:val="fr-FR"/>
              </w:rPr>
              <w:t>Office Professional Plus 2013</w:t>
            </w:r>
          </w:p>
          <w:p w:rsidR="0000615E" w:rsidRPr="002D3668" w:rsidRDefault="0000615E" w:rsidP="00230E01">
            <w:pPr>
              <w:pStyle w:val="Bulletedlistflush"/>
              <w:ind w:left="576" w:right="720" w:firstLine="0"/>
              <w:jc w:val="center"/>
              <w:rPr>
                <w:rFonts w:ascii="Tahoma" w:hAnsi="Tahoma" w:cs="Tahoma"/>
                <w:lang w:val="fr-FR"/>
              </w:rPr>
            </w:pPr>
            <w:r w:rsidRPr="002D3668">
              <w:rPr>
                <w:rFonts w:ascii="Tahoma" w:hAnsi="Tahoma" w:cs="Tahoma"/>
                <w:sz w:val="18"/>
                <w:szCs w:val="18"/>
                <w:lang w:val="fr-FR"/>
              </w:rPr>
              <w:t>Office Professional Plus 2010</w:t>
            </w:r>
          </w:p>
          <w:p w:rsidR="002D0FAC" w:rsidRPr="00A80CB3" w:rsidRDefault="002D0FAC" w:rsidP="00230E01">
            <w:pPr>
              <w:pStyle w:val="Bulletedlistflush"/>
              <w:ind w:left="576" w:right="720" w:firstLine="0"/>
              <w:jc w:val="center"/>
              <w:rPr>
                <w:rFonts w:ascii="Tahoma" w:hAnsi="Tahoma" w:cs="Tahoma"/>
              </w:rPr>
            </w:pPr>
            <w:r w:rsidRPr="00A80CB3">
              <w:rPr>
                <w:rFonts w:ascii="Tahoma" w:hAnsi="Tahoma" w:cs="Tahoma"/>
                <w:sz w:val="18"/>
                <w:szCs w:val="18"/>
              </w:rPr>
              <w:t>Office 2013 Professional</w:t>
            </w:r>
          </w:p>
          <w:p w:rsidR="0000615E" w:rsidRPr="00A80CB3" w:rsidRDefault="0000615E" w:rsidP="00230E01">
            <w:pPr>
              <w:pStyle w:val="Bulletedlistflush"/>
              <w:ind w:left="576" w:right="720" w:firstLine="0"/>
              <w:jc w:val="center"/>
              <w:rPr>
                <w:rFonts w:ascii="Tahoma" w:hAnsi="Tahoma" w:cs="Tahoma"/>
              </w:rPr>
            </w:pPr>
            <w:r w:rsidRPr="00A80CB3">
              <w:rPr>
                <w:rFonts w:ascii="Tahoma" w:hAnsi="Tahoma" w:cs="Tahoma"/>
                <w:sz w:val="18"/>
                <w:szCs w:val="18"/>
              </w:rPr>
              <w:t>Office 2010 Professional</w:t>
            </w:r>
          </w:p>
          <w:p w:rsidR="0000615E" w:rsidRPr="00A80CB3" w:rsidRDefault="0000615E" w:rsidP="008B2AA7">
            <w:pPr>
              <w:pStyle w:val="Bulletedlistflush"/>
              <w:ind w:left="576" w:right="720" w:firstLine="0"/>
              <w:jc w:val="center"/>
              <w:rPr>
                <w:rFonts w:ascii="Tahoma" w:hAnsi="Tahoma" w:cs="Tahoma"/>
                <w:sz w:val="18"/>
                <w:szCs w:val="18"/>
              </w:rPr>
            </w:pPr>
          </w:p>
        </w:tc>
      </w:tr>
      <w:tr w:rsidR="00023FE7" w:rsidRPr="00A80CB3" w:rsidTr="0044720D">
        <w:trPr>
          <w:trHeight w:val="576"/>
        </w:trPr>
        <w:tc>
          <w:tcPr>
            <w:tcW w:w="3809" w:type="dxa"/>
            <w:tcBorders>
              <w:top w:val="nil"/>
              <w:left w:val="single" w:sz="8" w:space="0" w:color="auto"/>
              <w:bottom w:val="single" w:sz="8" w:space="0" w:color="auto"/>
              <w:right w:val="single" w:sz="8" w:space="0" w:color="auto"/>
            </w:tcBorders>
          </w:tcPr>
          <w:p w:rsidR="00023FE7" w:rsidRPr="00A80CB3" w:rsidRDefault="00023FE7" w:rsidP="00230E01">
            <w:pPr>
              <w:spacing w:before="60"/>
              <w:ind w:left="360" w:right="720"/>
              <w:jc w:val="center"/>
              <w:rPr>
                <w:rFonts w:eastAsia="Calibri" w:cs="Tahoma"/>
                <w:color w:val="000000"/>
                <w:szCs w:val="18"/>
              </w:rPr>
            </w:pPr>
            <w:r w:rsidRPr="00A80CB3">
              <w:rPr>
                <w:rFonts w:cs="Tahoma"/>
                <w:color w:val="000000"/>
                <w:szCs w:val="18"/>
              </w:rPr>
              <w:t>CAL per Small Business Server Standard 2011 (Dispositivo o Utente)</w:t>
            </w:r>
          </w:p>
        </w:tc>
        <w:tc>
          <w:tcPr>
            <w:tcW w:w="4298" w:type="dxa"/>
            <w:tcBorders>
              <w:top w:val="nil"/>
              <w:left w:val="nil"/>
              <w:bottom w:val="single" w:sz="8" w:space="0" w:color="auto"/>
              <w:right w:val="single" w:sz="8" w:space="0" w:color="auto"/>
            </w:tcBorders>
          </w:tcPr>
          <w:p w:rsidR="00684C4D" w:rsidRPr="00A80CB3" w:rsidRDefault="00684C4D" w:rsidP="00230E01">
            <w:pPr>
              <w:spacing w:before="60"/>
              <w:ind w:left="576" w:right="720"/>
              <w:jc w:val="center"/>
              <w:rPr>
                <w:rFonts w:cs="Tahoma"/>
              </w:rPr>
            </w:pPr>
            <w:r w:rsidRPr="00A80CB3">
              <w:rPr>
                <w:rFonts w:eastAsia="Calibri" w:cs="Tahoma"/>
                <w:color w:val="000000"/>
                <w:szCs w:val="18"/>
              </w:rPr>
              <w:t>CAL per Windows Small Business Server 2011</w:t>
            </w:r>
          </w:p>
          <w:p w:rsidR="00023FE7" w:rsidRPr="00A80CB3" w:rsidRDefault="00023FE7">
            <w:pPr>
              <w:pStyle w:val="Bulletedlistflush"/>
              <w:ind w:left="576" w:right="720" w:firstLine="0"/>
              <w:jc w:val="center"/>
              <w:rPr>
                <w:rFonts w:ascii="Tahoma" w:hAnsi="Tahoma" w:cs="Tahoma"/>
              </w:rPr>
            </w:pPr>
            <w:r w:rsidRPr="00A80CB3">
              <w:rPr>
                <w:rFonts w:ascii="Tahoma" w:hAnsi="Tahoma" w:cs="Tahoma"/>
                <w:color w:val="000000"/>
                <w:sz w:val="18"/>
                <w:szCs w:val="18"/>
              </w:rPr>
              <w:t>CAL per Windows Small Business Server Standard 2008</w:t>
            </w:r>
          </w:p>
          <w:p w:rsidR="00023FE7" w:rsidRPr="00A80CB3" w:rsidRDefault="00023FE7" w:rsidP="00230E01">
            <w:pPr>
              <w:pStyle w:val="Bulletedlistflush"/>
              <w:ind w:left="576" w:right="720" w:firstLine="0"/>
              <w:jc w:val="center"/>
              <w:rPr>
                <w:rFonts w:ascii="Tahoma" w:hAnsi="Tahoma" w:cs="Tahoma"/>
                <w:color w:val="000000"/>
                <w:sz w:val="18"/>
                <w:szCs w:val="18"/>
              </w:rPr>
            </w:pPr>
          </w:p>
        </w:tc>
      </w:tr>
      <w:tr w:rsidR="00023FE7" w:rsidRPr="00A80CB3" w:rsidTr="0044720D">
        <w:trPr>
          <w:trHeight w:val="576"/>
        </w:trPr>
        <w:tc>
          <w:tcPr>
            <w:tcW w:w="3809" w:type="dxa"/>
            <w:tcBorders>
              <w:top w:val="nil"/>
              <w:left w:val="single" w:sz="8" w:space="0" w:color="auto"/>
              <w:bottom w:val="single" w:sz="8" w:space="0" w:color="auto"/>
              <w:right w:val="single" w:sz="8" w:space="0" w:color="auto"/>
            </w:tcBorders>
          </w:tcPr>
          <w:p w:rsidR="00023FE7" w:rsidRPr="00A80CB3" w:rsidRDefault="00023FE7" w:rsidP="00230E01">
            <w:pPr>
              <w:spacing w:before="60"/>
              <w:ind w:left="360" w:right="720"/>
              <w:jc w:val="center"/>
              <w:rPr>
                <w:rFonts w:eastAsia="Calibri" w:cs="Tahoma"/>
                <w:szCs w:val="18"/>
              </w:rPr>
            </w:pPr>
            <w:r w:rsidRPr="00A80CB3">
              <w:rPr>
                <w:rFonts w:cs="Tahoma"/>
                <w:szCs w:val="18"/>
              </w:rPr>
              <w:t>CAL per Small Business Server Premium 2011 (Dispositivo o Utente)</w:t>
            </w:r>
          </w:p>
        </w:tc>
        <w:tc>
          <w:tcPr>
            <w:tcW w:w="4298" w:type="dxa"/>
            <w:tcBorders>
              <w:top w:val="nil"/>
              <w:left w:val="nil"/>
              <w:bottom w:val="single" w:sz="8" w:space="0" w:color="auto"/>
              <w:right w:val="single" w:sz="8" w:space="0" w:color="auto"/>
            </w:tcBorders>
          </w:tcPr>
          <w:p w:rsidR="00684C4D" w:rsidRPr="00A80CB3" w:rsidRDefault="00684C4D" w:rsidP="00230E01">
            <w:pPr>
              <w:spacing w:before="60"/>
              <w:ind w:left="576" w:right="720"/>
              <w:jc w:val="center"/>
              <w:rPr>
                <w:rFonts w:cs="Tahoma"/>
              </w:rPr>
            </w:pPr>
            <w:r w:rsidRPr="00A80CB3">
              <w:rPr>
                <w:rFonts w:eastAsia="Calibri" w:cs="Tahoma"/>
                <w:color w:val="000000"/>
                <w:szCs w:val="18"/>
              </w:rPr>
              <w:t>CAL per Windows Small Business Server Premium 2011</w:t>
            </w:r>
          </w:p>
          <w:p w:rsidR="00023FE7" w:rsidRPr="00A80CB3" w:rsidRDefault="00023FE7">
            <w:pPr>
              <w:pStyle w:val="Bulletedlistflush"/>
              <w:ind w:left="576" w:right="720" w:firstLine="0"/>
              <w:jc w:val="center"/>
              <w:rPr>
                <w:rFonts w:ascii="Tahoma" w:hAnsi="Tahoma" w:cs="Tahoma"/>
              </w:rPr>
            </w:pPr>
            <w:r w:rsidRPr="00A80CB3">
              <w:rPr>
                <w:rFonts w:ascii="Tahoma" w:hAnsi="Tahoma" w:cs="Tahoma"/>
                <w:color w:val="000000"/>
                <w:sz w:val="18"/>
                <w:szCs w:val="18"/>
              </w:rPr>
              <w:t>CAL per Windows Small Business Server Premium 2008</w:t>
            </w:r>
          </w:p>
          <w:p w:rsidR="00023FE7" w:rsidRPr="00A80CB3" w:rsidRDefault="00023FE7" w:rsidP="00230E01">
            <w:pPr>
              <w:pStyle w:val="Bulletedlistflush"/>
              <w:ind w:left="576" w:right="720" w:firstLine="0"/>
              <w:jc w:val="center"/>
              <w:rPr>
                <w:rFonts w:ascii="Tahoma" w:hAnsi="Tahoma" w:cs="Tahoma"/>
                <w:sz w:val="18"/>
                <w:szCs w:val="18"/>
              </w:rPr>
            </w:pPr>
          </w:p>
        </w:tc>
      </w:tr>
      <w:tr w:rsidR="00023FE7" w:rsidRPr="00A80CB3" w:rsidTr="0044720D">
        <w:trPr>
          <w:trHeight w:val="576"/>
        </w:trPr>
        <w:tc>
          <w:tcPr>
            <w:tcW w:w="3809" w:type="dxa"/>
            <w:tcBorders>
              <w:top w:val="nil"/>
              <w:left w:val="single" w:sz="8" w:space="0" w:color="auto"/>
              <w:bottom w:val="single" w:sz="8" w:space="0" w:color="auto"/>
              <w:right w:val="single" w:sz="8" w:space="0" w:color="auto"/>
            </w:tcBorders>
          </w:tcPr>
          <w:p w:rsidR="00023FE7" w:rsidRPr="00A80CB3" w:rsidRDefault="00023FE7" w:rsidP="00230E01">
            <w:pPr>
              <w:spacing w:before="60"/>
              <w:ind w:left="360" w:right="720"/>
              <w:jc w:val="center"/>
              <w:rPr>
                <w:rFonts w:cs="Tahoma"/>
              </w:rPr>
            </w:pPr>
            <w:r w:rsidRPr="00A80CB3">
              <w:rPr>
                <w:rFonts w:cs="Tahoma"/>
                <w:szCs w:val="18"/>
              </w:rPr>
              <w:t>CAL per Essential Business Server Standard 2008 (Dispositivo o Utente)</w:t>
            </w:r>
          </w:p>
          <w:p w:rsidR="00230E01" w:rsidRPr="00A80CB3"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A80CB3" w:rsidRDefault="00023FE7" w:rsidP="00230E01">
            <w:pPr>
              <w:pStyle w:val="Bulletedlistflush"/>
              <w:spacing w:before="60"/>
              <w:ind w:left="576" w:right="720" w:firstLine="0"/>
              <w:jc w:val="center"/>
              <w:rPr>
                <w:rFonts w:ascii="Tahoma" w:hAnsi="Tahoma" w:cs="Tahoma"/>
                <w:sz w:val="18"/>
                <w:szCs w:val="18"/>
              </w:rPr>
            </w:pPr>
            <w:r w:rsidRPr="00A80CB3">
              <w:rPr>
                <w:rFonts w:ascii="Tahoma" w:hAnsi="Tahoma" w:cs="Tahoma"/>
                <w:sz w:val="18"/>
                <w:szCs w:val="18"/>
              </w:rPr>
              <w:t>CAL per Windows Essential Business Server Standard 2008</w:t>
            </w:r>
          </w:p>
        </w:tc>
      </w:tr>
      <w:tr w:rsidR="00023FE7" w:rsidRPr="00A80CB3" w:rsidTr="0044720D">
        <w:trPr>
          <w:trHeight w:val="576"/>
        </w:trPr>
        <w:tc>
          <w:tcPr>
            <w:tcW w:w="3809" w:type="dxa"/>
            <w:tcBorders>
              <w:top w:val="nil"/>
              <w:left w:val="single" w:sz="8" w:space="0" w:color="auto"/>
              <w:bottom w:val="single" w:sz="8" w:space="0" w:color="auto"/>
              <w:right w:val="single" w:sz="8" w:space="0" w:color="auto"/>
            </w:tcBorders>
          </w:tcPr>
          <w:p w:rsidR="00023FE7" w:rsidRPr="00A80CB3" w:rsidRDefault="00023FE7" w:rsidP="00230E01">
            <w:pPr>
              <w:spacing w:before="60"/>
              <w:ind w:left="360" w:right="720"/>
              <w:jc w:val="center"/>
              <w:rPr>
                <w:rFonts w:cs="Tahoma"/>
              </w:rPr>
            </w:pPr>
            <w:r w:rsidRPr="00A80CB3">
              <w:rPr>
                <w:rFonts w:cs="Tahoma"/>
                <w:szCs w:val="18"/>
              </w:rPr>
              <w:t>CAL per Essential Business Server Premium 2008 (Dispositivo o Utente)</w:t>
            </w:r>
          </w:p>
          <w:p w:rsidR="00230E01" w:rsidRPr="00A80CB3"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A80CB3" w:rsidRDefault="00023FE7" w:rsidP="00230E01">
            <w:pPr>
              <w:pStyle w:val="Bulletedlistflush"/>
              <w:spacing w:before="60"/>
              <w:ind w:left="576" w:right="720" w:firstLine="0"/>
              <w:jc w:val="center"/>
              <w:rPr>
                <w:rFonts w:ascii="Tahoma" w:hAnsi="Tahoma" w:cs="Tahoma"/>
                <w:sz w:val="18"/>
                <w:szCs w:val="18"/>
              </w:rPr>
            </w:pPr>
            <w:r w:rsidRPr="00A80CB3">
              <w:rPr>
                <w:rFonts w:ascii="Tahoma" w:hAnsi="Tahoma" w:cs="Tahoma"/>
                <w:sz w:val="18"/>
                <w:szCs w:val="18"/>
              </w:rPr>
              <w:t>CAL per Windows Essential Business Server Premium 2008</w:t>
            </w:r>
          </w:p>
        </w:tc>
      </w:tr>
      <w:tr w:rsidR="00023FE7" w:rsidRPr="00A80CB3" w:rsidTr="0044720D">
        <w:trPr>
          <w:trHeight w:val="576"/>
        </w:trPr>
        <w:tc>
          <w:tcPr>
            <w:tcW w:w="3809" w:type="dxa"/>
            <w:tcBorders>
              <w:top w:val="nil"/>
              <w:left w:val="single" w:sz="8" w:space="0" w:color="auto"/>
              <w:bottom w:val="single" w:sz="8" w:space="0" w:color="auto"/>
              <w:right w:val="single" w:sz="8" w:space="0" w:color="auto"/>
            </w:tcBorders>
          </w:tcPr>
          <w:p w:rsidR="00023FE7" w:rsidRPr="00A80CB3" w:rsidRDefault="00023FE7" w:rsidP="00281082">
            <w:pPr>
              <w:spacing w:before="60"/>
              <w:ind w:left="360" w:right="720"/>
              <w:jc w:val="center"/>
              <w:rPr>
                <w:rFonts w:eastAsia="Calibri" w:cs="Tahoma"/>
                <w:szCs w:val="18"/>
              </w:rPr>
            </w:pPr>
            <w:r w:rsidRPr="00A80CB3">
              <w:rPr>
                <w:rFonts w:cs="Tahoma"/>
                <w:szCs w:val="18"/>
              </w:rPr>
              <w:t xml:space="preserve">Aggiornamento per </w:t>
            </w:r>
            <w:r w:rsidR="000F35A9">
              <w:rPr>
                <w:rFonts w:cs="Tahoma"/>
                <w:szCs w:val="18"/>
              </w:rPr>
              <w:br/>
            </w:r>
            <w:r w:rsidRPr="00A80CB3">
              <w:rPr>
                <w:rFonts w:cs="Tahoma"/>
                <w:szCs w:val="18"/>
              </w:rPr>
              <w:t>Windows 8 Pro</w:t>
            </w:r>
          </w:p>
        </w:tc>
        <w:tc>
          <w:tcPr>
            <w:tcW w:w="4298" w:type="dxa"/>
            <w:tcBorders>
              <w:top w:val="nil"/>
              <w:left w:val="nil"/>
              <w:bottom w:val="single" w:sz="8" w:space="0" w:color="auto"/>
              <w:right w:val="single" w:sz="8" w:space="0" w:color="auto"/>
            </w:tcBorders>
          </w:tcPr>
          <w:p w:rsidR="008B6EDD" w:rsidRPr="00A80CB3" w:rsidRDefault="008B6EDD" w:rsidP="00230E01">
            <w:pPr>
              <w:pStyle w:val="Bulletedlistflush"/>
              <w:spacing w:before="60"/>
              <w:ind w:left="576" w:right="720" w:firstLine="0"/>
              <w:jc w:val="center"/>
              <w:rPr>
                <w:rFonts w:ascii="Tahoma" w:hAnsi="Tahoma" w:cs="Tahoma"/>
              </w:rPr>
            </w:pPr>
            <w:r w:rsidRPr="00A80CB3">
              <w:rPr>
                <w:rFonts w:ascii="Tahoma" w:hAnsi="Tahoma" w:cs="Tahoma"/>
                <w:sz w:val="18"/>
                <w:szCs w:val="18"/>
              </w:rPr>
              <w:t>Windows 8 Pro</w:t>
            </w:r>
          </w:p>
          <w:p w:rsidR="00023FE7" w:rsidRPr="00A80CB3" w:rsidRDefault="00023FE7" w:rsidP="008B6EDD">
            <w:pPr>
              <w:pStyle w:val="Bulletedlistflush"/>
              <w:ind w:left="576" w:right="720" w:firstLine="0"/>
              <w:jc w:val="center"/>
              <w:rPr>
                <w:rFonts w:ascii="Tahoma" w:hAnsi="Tahoma" w:cs="Tahoma"/>
                <w:sz w:val="18"/>
                <w:szCs w:val="18"/>
              </w:rPr>
            </w:pPr>
            <w:r w:rsidRPr="00A80CB3">
              <w:rPr>
                <w:rFonts w:ascii="Tahoma" w:hAnsi="Tahoma" w:cs="Tahoma"/>
                <w:sz w:val="18"/>
                <w:szCs w:val="18"/>
              </w:rPr>
              <w:t>Windows 7 Professional</w:t>
            </w:r>
          </w:p>
        </w:tc>
      </w:tr>
    </w:tbl>
    <w:p w:rsidR="00991DD4" w:rsidRDefault="00991DD4">
      <w:pPr>
        <w:rPr>
          <w:rFonts w:cs="Tahoma"/>
        </w:rPr>
      </w:pPr>
    </w:p>
    <w:p w:rsidR="0085388F" w:rsidRDefault="0085388F">
      <w:pPr>
        <w:rPr>
          <w:rFonts w:cs="Tahoma"/>
        </w:rPr>
      </w:pPr>
    </w:p>
    <w:p w:rsidR="0085388F" w:rsidRDefault="0085388F">
      <w:pPr>
        <w:rPr>
          <w:rFonts w:cs="Tahoma"/>
        </w:rPr>
      </w:pPr>
    </w:p>
    <w:p w:rsidR="0085388F" w:rsidRDefault="0085388F">
      <w:pPr>
        <w:rPr>
          <w:rFonts w:cs="Tahoma"/>
        </w:rPr>
      </w:pPr>
    </w:p>
    <w:p w:rsidR="0085388F" w:rsidRDefault="0085388F">
      <w:pPr>
        <w:rPr>
          <w:rFonts w:cs="Tahoma"/>
        </w:rPr>
      </w:pPr>
    </w:p>
    <w:p w:rsidR="0085388F" w:rsidRPr="00A80CB3" w:rsidRDefault="0085388F">
      <w:pPr>
        <w:rPr>
          <w:rFonts w:cs="Tahoma"/>
        </w:rPr>
      </w:pPr>
    </w:p>
    <w:p w:rsidR="00456002" w:rsidRPr="002D3668" w:rsidRDefault="00456002" w:rsidP="00456002">
      <w:pPr>
        <w:pStyle w:val="Heading2"/>
        <w:ind w:left="0"/>
        <w:rPr>
          <w:rFonts w:ascii="Tahoma" w:hAnsi="Tahoma" w:cs="Tahoma"/>
          <w:lang w:val="it-IT"/>
        </w:rPr>
      </w:pPr>
      <w:bookmarkStart w:id="630" w:name="_Toc336338195"/>
      <w:bookmarkStart w:id="631" w:name="_Toc363827218"/>
      <w:r w:rsidRPr="002D3668">
        <w:rPr>
          <w:rFonts w:ascii="Tahoma" w:hAnsi="Tahoma" w:cs="Tahoma"/>
          <w:lang w:val="it-IT"/>
        </w:rPr>
        <w:lastRenderedPageBreak/>
        <w:t>Condizioni Aggiornate per i Programmi Contratto Enterprise e Contratto Subscription</w:t>
      </w:r>
      <w:bookmarkEnd w:id="630"/>
      <w:bookmarkEnd w:id="631"/>
    </w:p>
    <w:p w:rsidR="00456002" w:rsidRPr="002D3668" w:rsidRDefault="00456002" w:rsidP="00456002">
      <w:pPr>
        <w:tabs>
          <w:tab w:val="left" w:pos="360"/>
        </w:tabs>
        <w:rPr>
          <w:rFonts w:cs="Tahoma"/>
          <w:lang w:val="it-IT"/>
        </w:rPr>
      </w:pPr>
    </w:p>
    <w:p w:rsidR="00456002" w:rsidRPr="002D3668" w:rsidRDefault="00456002" w:rsidP="00F06EC5">
      <w:pPr>
        <w:keepNext/>
        <w:spacing w:after="60"/>
        <w:outlineLvl w:val="3"/>
        <w:rPr>
          <w:rFonts w:cs="Tahoma"/>
          <w:lang w:val="it-IT"/>
        </w:rPr>
      </w:pPr>
      <w:r w:rsidRPr="002D3668">
        <w:rPr>
          <w:rFonts w:cs="Tahoma"/>
          <w:b/>
          <w:szCs w:val="20"/>
          <w:lang w:val="it-IT"/>
        </w:rPr>
        <w:t>Servizi Online Enterprise che soddisfano i requisiti dei Prodotti Enterprise</w:t>
      </w:r>
    </w:p>
    <w:p w:rsidR="00456002" w:rsidRPr="002D3668" w:rsidRDefault="00456002" w:rsidP="00366502">
      <w:pPr>
        <w:tabs>
          <w:tab w:val="left" w:pos="360"/>
        </w:tabs>
        <w:rPr>
          <w:rFonts w:cs="Tahoma"/>
          <w:lang w:val="it-IT"/>
        </w:rPr>
      </w:pPr>
      <w:r w:rsidRPr="002D3668">
        <w:rPr>
          <w:rFonts w:cs="Tahoma"/>
          <w:b/>
          <w:szCs w:val="20"/>
          <w:lang w:val="it-IT"/>
        </w:rPr>
        <w:t>Nota:</w:t>
      </w:r>
      <w:r w:rsidRPr="002D3668">
        <w:rPr>
          <w:rFonts w:cs="Tahoma"/>
          <w:szCs w:val="20"/>
          <w:lang w:val="it-IT"/>
        </w:rPr>
        <w:t xml:space="preserve"> quanto segue si applica alle società in possesso delle Iscrizioni Enterprise ed Enterprise Subscription che sono</w:t>
      </w:r>
      <w:r w:rsidR="001F433A" w:rsidRPr="002D3668">
        <w:rPr>
          <w:rFonts w:cs="Tahoma"/>
          <w:szCs w:val="20"/>
          <w:lang w:val="it-IT"/>
        </w:rPr>
        <w:t> </w:t>
      </w:r>
      <w:r w:rsidRPr="002D3668">
        <w:rPr>
          <w:rFonts w:cs="Tahoma"/>
          <w:szCs w:val="20"/>
          <w:lang w:val="it-IT"/>
        </w:rPr>
        <w:t xml:space="preserve">idonee ad acquistare i Servizi Online Enterprise. Le società che non sono certe della loro idoneità ad acquistare </w:t>
      </w:r>
      <w:r w:rsidR="001F433A" w:rsidRPr="002D3668">
        <w:rPr>
          <w:rFonts w:cs="Tahoma"/>
          <w:szCs w:val="20"/>
          <w:lang w:val="it-IT"/>
        </w:rPr>
        <w:t>I </w:t>
      </w:r>
      <w:r w:rsidRPr="002D3668">
        <w:rPr>
          <w:rFonts w:cs="Tahoma"/>
          <w:szCs w:val="20"/>
          <w:lang w:val="it-IT"/>
        </w:rPr>
        <w:t>Servizi Online Enterprise dovranno contattare il loro Software Advisor, Rivenditore o Account Manager designato da</w:t>
      </w:r>
      <w:r w:rsidR="001F433A" w:rsidRPr="002D3668">
        <w:rPr>
          <w:rFonts w:cs="Tahoma"/>
          <w:szCs w:val="20"/>
          <w:lang w:val="it-IT"/>
        </w:rPr>
        <w:t> </w:t>
      </w:r>
      <w:r w:rsidRPr="002D3668">
        <w:rPr>
          <w:rFonts w:cs="Tahoma"/>
          <w:szCs w:val="20"/>
          <w:lang w:val="it-IT"/>
        </w:rPr>
        <w:t>Microsoft per ulteriori informazioni.</w:t>
      </w:r>
      <w:r w:rsidR="00AE680C" w:rsidRPr="002D3668">
        <w:rPr>
          <w:rFonts w:cs="Tahoma"/>
          <w:szCs w:val="20"/>
          <w:lang w:val="it-IT"/>
        </w:rPr>
        <w:t xml:space="preserve"> </w:t>
      </w:r>
    </w:p>
    <w:p w:rsidR="00456002" w:rsidRPr="002D3668" w:rsidRDefault="00456002" w:rsidP="00366502">
      <w:pPr>
        <w:tabs>
          <w:tab w:val="left" w:pos="360"/>
        </w:tabs>
        <w:rPr>
          <w:rFonts w:cs="Tahoma"/>
          <w:lang w:val="it-IT"/>
        </w:rPr>
      </w:pPr>
    </w:p>
    <w:p w:rsidR="00456002" w:rsidRPr="002D3668" w:rsidRDefault="00456002" w:rsidP="00366502">
      <w:pPr>
        <w:tabs>
          <w:tab w:val="left" w:pos="360"/>
        </w:tabs>
        <w:rPr>
          <w:rFonts w:cs="Tahoma"/>
          <w:lang w:val="it-IT"/>
        </w:rPr>
      </w:pPr>
      <w:r w:rsidRPr="002D3668">
        <w:rPr>
          <w:rFonts w:cs="Tahoma"/>
          <w:szCs w:val="20"/>
          <w:lang w:val="it-IT"/>
        </w:rPr>
        <w:t>Una combinazione di Prodotti Enterprise e di Servizi Online Enterprise potrà essere utilizzata per soddisfare i requisiti dell</w:t>
      </w:r>
      <w:r w:rsidR="003E36E0" w:rsidRPr="002D3668">
        <w:rPr>
          <w:rFonts w:cs="Tahoma"/>
          <w:szCs w:val="20"/>
          <w:lang w:val="it-IT"/>
        </w:rPr>
        <w:t>’</w:t>
      </w:r>
      <w:r w:rsidRPr="002D3668">
        <w:rPr>
          <w:rFonts w:cs="Tahoma"/>
          <w:szCs w:val="20"/>
          <w:lang w:val="it-IT"/>
        </w:rPr>
        <w:t>intera Organizzazione in un</w:t>
      </w:r>
      <w:r w:rsidR="003E36E0" w:rsidRPr="002D3668">
        <w:rPr>
          <w:rFonts w:cs="Tahoma"/>
          <w:szCs w:val="20"/>
          <w:lang w:val="it-IT"/>
        </w:rPr>
        <w:t>’</w:t>
      </w:r>
      <w:r w:rsidRPr="002D3668">
        <w:rPr>
          <w:rFonts w:cs="Tahoma"/>
          <w:szCs w:val="20"/>
          <w:lang w:val="it-IT"/>
        </w:rPr>
        <w:t>Iscrizione Enterprise o Enterprise Subscription.</w:t>
      </w:r>
    </w:p>
    <w:p w:rsidR="00456002" w:rsidRPr="002D3668" w:rsidRDefault="00456002" w:rsidP="00366502">
      <w:pPr>
        <w:tabs>
          <w:tab w:val="left" w:pos="360"/>
        </w:tabs>
        <w:rPr>
          <w:rFonts w:cs="Tahoma"/>
          <w:lang w:val="it-IT"/>
        </w:rPr>
      </w:pPr>
    </w:p>
    <w:p w:rsidR="00456002" w:rsidRPr="002D3668" w:rsidRDefault="00456002" w:rsidP="00366502">
      <w:pPr>
        <w:tabs>
          <w:tab w:val="left" w:pos="360"/>
        </w:tabs>
        <w:rPr>
          <w:rFonts w:cs="Tahoma"/>
          <w:lang w:val="it-IT"/>
        </w:rPr>
      </w:pPr>
      <w:r w:rsidRPr="002D3668">
        <w:rPr>
          <w:rFonts w:cs="Tahoma"/>
          <w:szCs w:val="20"/>
          <w:lang w:val="it-IT"/>
        </w:rPr>
        <w:t>Nella tabella che segue sono identificati i Servizi Online Enterprise e le eventuali CAL necessarie in grado di soddisfare il requisito per l</w:t>
      </w:r>
      <w:r w:rsidR="003E36E0" w:rsidRPr="002D3668">
        <w:rPr>
          <w:rFonts w:cs="Tahoma"/>
          <w:szCs w:val="20"/>
          <w:lang w:val="it-IT"/>
        </w:rPr>
        <w:t>’</w:t>
      </w:r>
      <w:r w:rsidRPr="002D3668">
        <w:rPr>
          <w:rFonts w:cs="Tahoma"/>
          <w:szCs w:val="20"/>
          <w:lang w:val="it-IT"/>
        </w:rPr>
        <w:t>intera Organizzazione per i Prodotti Enterprise.</w:t>
      </w:r>
      <w:r w:rsidR="00AE680C" w:rsidRPr="002D3668">
        <w:rPr>
          <w:rFonts w:cs="Tahoma"/>
          <w:szCs w:val="20"/>
          <w:lang w:val="it-IT"/>
        </w:rPr>
        <w:t xml:space="preserve"> </w:t>
      </w:r>
    </w:p>
    <w:p w:rsidR="00456002" w:rsidRPr="002D3668" w:rsidRDefault="00456002" w:rsidP="0055442E">
      <w:pPr>
        <w:ind w:left="720"/>
        <w:rPr>
          <w:rFonts w:cs="Tahoma"/>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A80CB3"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A80CB3" w:rsidRDefault="00456002" w:rsidP="005C647E">
            <w:pPr>
              <w:keepNext/>
              <w:jc w:val="center"/>
              <w:rPr>
                <w:rFonts w:cs="Tahoma"/>
                <w:b/>
              </w:rPr>
            </w:pPr>
            <w:r w:rsidRPr="00A80CB3">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A80CB3" w:rsidRDefault="00456002" w:rsidP="005C647E">
            <w:pPr>
              <w:keepNext/>
              <w:jc w:val="center"/>
              <w:rPr>
                <w:rFonts w:cs="Tahoma"/>
                <w:b/>
              </w:rPr>
            </w:pPr>
            <w:r w:rsidRPr="00A80CB3">
              <w:rPr>
                <w:rFonts w:cs="Tahoma"/>
                <w:b/>
                <w:bCs/>
              </w:rPr>
              <w:t>Servizi Online Enterprise***</w:t>
            </w:r>
          </w:p>
        </w:tc>
      </w:tr>
      <w:tr w:rsidR="00E71EB9" w:rsidRPr="00A80CB3"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A80CB3" w:rsidRDefault="00E71EB9" w:rsidP="005C647E">
            <w:pPr>
              <w:ind w:left="144"/>
              <w:rPr>
                <w:rFonts w:cs="Tahoma"/>
                <w:szCs w:val="18"/>
              </w:rPr>
            </w:pPr>
            <w:r w:rsidRPr="00A80CB3">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A80CB3" w:rsidRDefault="00E71EB9" w:rsidP="00346F4B">
            <w:pPr>
              <w:numPr>
                <w:ilvl w:val="0"/>
                <w:numId w:val="35"/>
              </w:numPr>
              <w:spacing w:after="60"/>
              <w:ind w:left="907"/>
              <w:rPr>
                <w:rFonts w:cs="Tahoma"/>
              </w:rPr>
            </w:pPr>
            <w:r w:rsidRPr="00A80CB3">
              <w:rPr>
                <w:rFonts w:cs="Tahoma"/>
                <w:color w:val="000000"/>
                <w:szCs w:val="18"/>
              </w:rPr>
              <w:t>Office 365 (Enterprise E3)</w:t>
            </w:r>
          </w:p>
          <w:p w:rsidR="00E71EB9" w:rsidRPr="00A80CB3" w:rsidRDefault="00E71EB9" w:rsidP="00346F4B">
            <w:pPr>
              <w:numPr>
                <w:ilvl w:val="0"/>
                <w:numId w:val="35"/>
              </w:numPr>
              <w:spacing w:after="60"/>
              <w:ind w:left="907"/>
              <w:rPr>
                <w:rFonts w:cs="Tahoma"/>
              </w:rPr>
            </w:pPr>
            <w:r w:rsidRPr="00A80CB3">
              <w:rPr>
                <w:rFonts w:cs="Tahoma"/>
                <w:color w:val="000000"/>
                <w:szCs w:val="18"/>
              </w:rPr>
              <w:t xml:space="preserve">Office 365 (Enterprise E4) </w:t>
            </w:r>
          </w:p>
          <w:p w:rsidR="00E71EB9" w:rsidRPr="00A80CB3" w:rsidRDefault="00E71EB9" w:rsidP="00346F4B">
            <w:pPr>
              <w:numPr>
                <w:ilvl w:val="0"/>
                <w:numId w:val="35"/>
              </w:numPr>
              <w:spacing w:after="60"/>
              <w:ind w:left="907"/>
              <w:rPr>
                <w:rFonts w:cs="Tahoma"/>
              </w:rPr>
            </w:pPr>
            <w:r w:rsidRPr="00A80CB3">
              <w:rPr>
                <w:rFonts w:cs="Tahoma"/>
                <w:color w:val="000000"/>
                <w:szCs w:val="18"/>
              </w:rPr>
              <w:t>Office 365 (Government G3)</w:t>
            </w:r>
          </w:p>
          <w:p w:rsidR="00E71EB9" w:rsidRPr="00A80CB3" w:rsidRDefault="00E71EB9" w:rsidP="00346F4B">
            <w:pPr>
              <w:numPr>
                <w:ilvl w:val="0"/>
                <w:numId w:val="35"/>
              </w:numPr>
              <w:spacing w:after="60"/>
              <w:ind w:left="907"/>
              <w:rPr>
                <w:rFonts w:cs="Tahoma"/>
              </w:rPr>
            </w:pPr>
            <w:r w:rsidRPr="00A80CB3">
              <w:rPr>
                <w:rFonts w:cs="Tahoma"/>
                <w:color w:val="000000"/>
                <w:szCs w:val="18"/>
              </w:rPr>
              <w:t>Office 365 (Government G4)</w:t>
            </w:r>
          </w:p>
          <w:p w:rsidR="00C571BD" w:rsidRPr="00A80CB3" w:rsidRDefault="00C571BD" w:rsidP="00F06EC5">
            <w:pPr>
              <w:ind w:left="907"/>
              <w:rPr>
                <w:rFonts w:cs="Tahoma"/>
                <w:color w:val="000000"/>
                <w:szCs w:val="18"/>
              </w:rPr>
            </w:pPr>
          </w:p>
        </w:tc>
      </w:tr>
      <w:tr w:rsidR="00E71EB9" w:rsidRPr="00A80CB3"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A80CB3" w:rsidRDefault="00E71EB9" w:rsidP="005C647E">
            <w:pPr>
              <w:ind w:left="144"/>
              <w:rPr>
                <w:rFonts w:cs="Tahoma"/>
                <w:szCs w:val="18"/>
              </w:rPr>
            </w:pPr>
            <w:r w:rsidRPr="00A80CB3">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A80CB3" w:rsidRDefault="008368B4" w:rsidP="00346F4B">
            <w:pPr>
              <w:numPr>
                <w:ilvl w:val="0"/>
                <w:numId w:val="35"/>
              </w:numPr>
              <w:spacing w:before="60" w:after="60"/>
              <w:ind w:left="907"/>
              <w:rPr>
                <w:rFonts w:cs="Tahoma"/>
              </w:rPr>
            </w:pPr>
            <w:r w:rsidRPr="00A80CB3">
              <w:rPr>
                <w:rFonts w:cs="Tahoma"/>
                <w:color w:val="000000"/>
                <w:szCs w:val="18"/>
              </w:rPr>
              <w:t>Office 365 (Enterprise E1)*</w:t>
            </w:r>
          </w:p>
          <w:p w:rsidR="008368B4" w:rsidRPr="00A80CB3" w:rsidRDefault="008368B4" w:rsidP="00346F4B">
            <w:pPr>
              <w:numPr>
                <w:ilvl w:val="0"/>
                <w:numId w:val="35"/>
              </w:numPr>
              <w:spacing w:after="60"/>
              <w:rPr>
                <w:rFonts w:cs="Tahoma"/>
              </w:rPr>
            </w:pPr>
            <w:r w:rsidRPr="00A80CB3">
              <w:rPr>
                <w:rFonts w:cs="Tahoma"/>
                <w:color w:val="000000"/>
                <w:szCs w:val="18"/>
              </w:rPr>
              <w:t>Office 365 (Enterprise E3)*</w:t>
            </w:r>
          </w:p>
          <w:p w:rsidR="008368B4" w:rsidRPr="00A80CB3" w:rsidRDefault="008368B4" w:rsidP="00346F4B">
            <w:pPr>
              <w:numPr>
                <w:ilvl w:val="0"/>
                <w:numId w:val="35"/>
              </w:numPr>
              <w:spacing w:after="60"/>
              <w:rPr>
                <w:rFonts w:cs="Tahoma"/>
              </w:rPr>
            </w:pPr>
            <w:r w:rsidRPr="00A80CB3">
              <w:rPr>
                <w:rFonts w:cs="Tahoma"/>
                <w:color w:val="000000"/>
                <w:szCs w:val="18"/>
              </w:rPr>
              <w:t>Office 365 (Enterprise E4)*</w:t>
            </w:r>
          </w:p>
          <w:p w:rsidR="008368B4" w:rsidRPr="00A80CB3" w:rsidRDefault="008368B4" w:rsidP="00346F4B">
            <w:pPr>
              <w:numPr>
                <w:ilvl w:val="0"/>
                <w:numId w:val="35"/>
              </w:numPr>
              <w:spacing w:after="60"/>
              <w:rPr>
                <w:rFonts w:cs="Tahoma"/>
              </w:rPr>
            </w:pPr>
            <w:r w:rsidRPr="00A80CB3">
              <w:rPr>
                <w:rFonts w:cs="Tahoma"/>
                <w:color w:val="000000"/>
                <w:szCs w:val="18"/>
              </w:rPr>
              <w:t>Office 365 (Government G1)*</w:t>
            </w:r>
          </w:p>
          <w:p w:rsidR="008368B4" w:rsidRPr="00A80CB3" w:rsidRDefault="004D2744" w:rsidP="00346F4B">
            <w:pPr>
              <w:numPr>
                <w:ilvl w:val="0"/>
                <w:numId w:val="35"/>
              </w:numPr>
              <w:spacing w:after="60"/>
              <w:rPr>
                <w:rFonts w:cs="Tahoma"/>
              </w:rPr>
            </w:pPr>
            <w:r w:rsidRPr="00A80CB3">
              <w:rPr>
                <w:rFonts w:cs="Tahoma"/>
                <w:color w:val="000000"/>
                <w:szCs w:val="18"/>
              </w:rPr>
              <w:t>Office 365(Government G3)*</w:t>
            </w:r>
          </w:p>
          <w:p w:rsidR="008368B4" w:rsidRPr="00A80CB3" w:rsidRDefault="008368B4" w:rsidP="00346F4B">
            <w:pPr>
              <w:numPr>
                <w:ilvl w:val="0"/>
                <w:numId w:val="35"/>
              </w:numPr>
              <w:spacing w:after="60"/>
              <w:rPr>
                <w:rFonts w:cs="Tahoma"/>
              </w:rPr>
            </w:pPr>
            <w:r w:rsidRPr="00A80CB3">
              <w:rPr>
                <w:rFonts w:cs="Tahoma"/>
                <w:color w:val="000000"/>
                <w:szCs w:val="18"/>
              </w:rPr>
              <w:t>Office 365 (Government G4)*</w:t>
            </w:r>
          </w:p>
          <w:p w:rsidR="00822871" w:rsidRPr="00A80CB3" w:rsidRDefault="00E71EB9" w:rsidP="00346F4B">
            <w:pPr>
              <w:numPr>
                <w:ilvl w:val="0"/>
                <w:numId w:val="35"/>
              </w:numPr>
              <w:spacing w:after="60"/>
              <w:rPr>
                <w:rFonts w:cs="Tahoma"/>
              </w:rPr>
            </w:pPr>
            <w:r w:rsidRPr="00A80CB3">
              <w:rPr>
                <w:rFonts w:cs="Tahoma"/>
                <w:color w:val="000000"/>
                <w:szCs w:val="18"/>
              </w:rPr>
              <w:t xml:space="preserve">Windows Intune* </w:t>
            </w:r>
          </w:p>
          <w:p w:rsidR="00822871" w:rsidRPr="00A80CB3" w:rsidRDefault="00822871" w:rsidP="00F06EC5">
            <w:pPr>
              <w:ind w:left="907"/>
              <w:rPr>
                <w:rFonts w:cs="Tahoma"/>
                <w:color w:val="000000"/>
                <w:szCs w:val="18"/>
              </w:rPr>
            </w:pPr>
          </w:p>
        </w:tc>
      </w:tr>
      <w:tr w:rsidR="00E71EB9" w:rsidRPr="00A80CB3"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A80CB3" w:rsidRDefault="00E71EB9" w:rsidP="005C647E">
            <w:pPr>
              <w:ind w:left="144"/>
              <w:rPr>
                <w:rFonts w:cs="Tahoma"/>
                <w:szCs w:val="18"/>
              </w:rPr>
            </w:pPr>
            <w:r w:rsidRPr="00A80CB3">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A80CB3" w:rsidRDefault="008368B4" w:rsidP="00346F4B">
            <w:pPr>
              <w:numPr>
                <w:ilvl w:val="0"/>
                <w:numId w:val="36"/>
              </w:numPr>
              <w:spacing w:before="60" w:after="60"/>
              <w:ind w:left="907"/>
              <w:rPr>
                <w:rFonts w:cs="Tahoma"/>
              </w:rPr>
            </w:pPr>
            <w:r w:rsidRPr="00A80CB3">
              <w:rPr>
                <w:rFonts w:eastAsia="Calibri" w:cs="Tahoma"/>
                <w:color w:val="000000"/>
                <w:szCs w:val="18"/>
              </w:rPr>
              <w:t xml:space="preserve">Office 365 </w:t>
            </w:r>
            <w:r w:rsidRPr="00A80CB3">
              <w:rPr>
                <w:rFonts w:cs="Tahoma"/>
                <w:color w:val="000000"/>
                <w:szCs w:val="18"/>
              </w:rPr>
              <w:t>(Enterprise E3)*</w:t>
            </w:r>
          </w:p>
          <w:p w:rsidR="008368B4" w:rsidRPr="00A80CB3" w:rsidRDefault="008368B4" w:rsidP="00346F4B">
            <w:pPr>
              <w:numPr>
                <w:ilvl w:val="0"/>
                <w:numId w:val="36"/>
              </w:numPr>
              <w:spacing w:after="60"/>
              <w:rPr>
                <w:rFonts w:cs="Tahoma"/>
              </w:rPr>
            </w:pPr>
            <w:r w:rsidRPr="00A80CB3">
              <w:rPr>
                <w:rFonts w:eastAsia="Calibri" w:cs="Tahoma"/>
                <w:color w:val="000000"/>
                <w:szCs w:val="18"/>
              </w:rPr>
              <w:t xml:space="preserve">Office 365 </w:t>
            </w:r>
            <w:r w:rsidRPr="00A80CB3">
              <w:rPr>
                <w:rFonts w:cs="Tahoma"/>
                <w:color w:val="000000"/>
                <w:szCs w:val="18"/>
              </w:rPr>
              <w:t>(Enterprise E4)*</w:t>
            </w:r>
          </w:p>
          <w:p w:rsidR="008368B4" w:rsidRPr="00A80CB3" w:rsidRDefault="008368B4" w:rsidP="00346F4B">
            <w:pPr>
              <w:numPr>
                <w:ilvl w:val="0"/>
                <w:numId w:val="36"/>
              </w:numPr>
              <w:spacing w:after="60"/>
              <w:rPr>
                <w:rFonts w:cs="Tahoma"/>
              </w:rPr>
            </w:pPr>
            <w:r w:rsidRPr="00A80CB3">
              <w:rPr>
                <w:rFonts w:eastAsia="Calibri" w:cs="Tahoma"/>
                <w:color w:val="000000"/>
                <w:szCs w:val="18"/>
              </w:rPr>
              <w:t xml:space="preserve">Office 365 </w:t>
            </w:r>
            <w:r w:rsidRPr="00A80CB3">
              <w:rPr>
                <w:rFonts w:cs="Tahoma"/>
                <w:color w:val="000000"/>
                <w:szCs w:val="18"/>
              </w:rPr>
              <w:t>(Government G3)*</w:t>
            </w:r>
          </w:p>
          <w:p w:rsidR="008368B4" w:rsidRPr="00A80CB3" w:rsidRDefault="008368B4" w:rsidP="00346F4B">
            <w:pPr>
              <w:numPr>
                <w:ilvl w:val="0"/>
                <w:numId w:val="36"/>
              </w:numPr>
              <w:spacing w:after="60"/>
              <w:rPr>
                <w:rFonts w:cs="Tahoma"/>
              </w:rPr>
            </w:pPr>
            <w:r w:rsidRPr="00A80CB3">
              <w:rPr>
                <w:rFonts w:eastAsia="Calibri" w:cs="Tahoma"/>
                <w:color w:val="000000"/>
                <w:szCs w:val="18"/>
              </w:rPr>
              <w:t xml:space="preserve">Office 365 </w:t>
            </w:r>
            <w:r w:rsidRPr="00A80CB3">
              <w:rPr>
                <w:rFonts w:cs="Tahoma"/>
                <w:color w:val="000000"/>
                <w:szCs w:val="18"/>
              </w:rPr>
              <w:t>(Government G4)*</w:t>
            </w:r>
          </w:p>
          <w:p w:rsidR="00822871" w:rsidRPr="00A80CB3" w:rsidRDefault="00E71EB9" w:rsidP="00346F4B">
            <w:pPr>
              <w:numPr>
                <w:ilvl w:val="0"/>
                <w:numId w:val="36"/>
              </w:numPr>
              <w:spacing w:after="60"/>
              <w:rPr>
                <w:rFonts w:cs="Tahoma"/>
              </w:rPr>
            </w:pPr>
            <w:r w:rsidRPr="00A80CB3">
              <w:rPr>
                <w:rFonts w:cs="Tahoma"/>
                <w:color w:val="000000"/>
                <w:szCs w:val="18"/>
              </w:rPr>
              <w:t>Windows Intune*</w:t>
            </w:r>
          </w:p>
          <w:p w:rsidR="00E71EB9" w:rsidRPr="00A80CB3" w:rsidRDefault="00E71EB9" w:rsidP="0038120B">
            <w:pPr>
              <w:ind w:left="907"/>
              <w:rPr>
                <w:rFonts w:cs="Tahoma"/>
                <w:color w:val="000000"/>
                <w:szCs w:val="18"/>
              </w:rPr>
            </w:pPr>
            <w:r w:rsidRPr="00A80CB3">
              <w:rPr>
                <w:rFonts w:cs="Tahoma"/>
                <w:color w:val="000000"/>
                <w:szCs w:val="18"/>
              </w:rPr>
              <w:t xml:space="preserve"> </w:t>
            </w:r>
          </w:p>
        </w:tc>
      </w:tr>
    </w:tbl>
    <w:p w:rsidR="00456002" w:rsidRPr="002D3668" w:rsidRDefault="00456002" w:rsidP="00456002">
      <w:pPr>
        <w:tabs>
          <w:tab w:val="left" w:pos="360"/>
        </w:tabs>
        <w:ind w:left="720"/>
        <w:rPr>
          <w:rFonts w:cs="Tahoma"/>
          <w:lang w:val="it-IT"/>
        </w:rPr>
      </w:pPr>
      <w:r w:rsidRPr="002D3668">
        <w:rPr>
          <w:rFonts w:cs="Tahoma"/>
          <w:i/>
          <w:sz w:val="16"/>
          <w:szCs w:val="20"/>
          <w:lang w:val="it-IT"/>
        </w:rPr>
        <w:t>* Richiede la CAL Suite Bridge appropriata. Per ulteriori informazioni sulla CAL Suite Bridge, fare riferimento all</w:t>
      </w:r>
      <w:r w:rsidR="003E36E0" w:rsidRPr="002D3668">
        <w:rPr>
          <w:rFonts w:cs="Tahoma"/>
          <w:i/>
          <w:sz w:val="16"/>
          <w:szCs w:val="20"/>
          <w:lang w:val="it-IT"/>
        </w:rPr>
        <w:t>’</w:t>
      </w:r>
      <w:r w:rsidRPr="002D3668">
        <w:rPr>
          <w:rFonts w:cs="Tahoma"/>
          <w:i/>
          <w:sz w:val="16"/>
          <w:szCs w:val="20"/>
          <w:lang w:val="it-IT"/>
        </w:rPr>
        <w:t>articolo relativo alle note del prodotto nel presente documento.</w:t>
      </w:r>
    </w:p>
    <w:p w:rsidR="00456002" w:rsidRPr="002D3668" w:rsidRDefault="00456002" w:rsidP="00456002">
      <w:pPr>
        <w:tabs>
          <w:tab w:val="left" w:pos="360"/>
        </w:tabs>
        <w:ind w:left="720"/>
        <w:rPr>
          <w:rFonts w:cs="Tahoma"/>
          <w:lang w:val="it-IT"/>
        </w:rPr>
      </w:pPr>
      <w:r w:rsidRPr="002D3668">
        <w:rPr>
          <w:rFonts w:cs="Tahoma"/>
          <w:i/>
          <w:sz w:val="16"/>
          <w:szCs w:val="20"/>
          <w:lang w:val="it-IT"/>
        </w:rPr>
        <w:t>**Office 365 ProPlus e Windows VDA sono Prodotti Enterprise e possono soddisfare i requisiti per l</w:t>
      </w:r>
      <w:r w:rsidR="003E36E0" w:rsidRPr="002D3668">
        <w:rPr>
          <w:rFonts w:cs="Tahoma"/>
          <w:i/>
          <w:sz w:val="16"/>
          <w:szCs w:val="20"/>
          <w:lang w:val="it-IT"/>
        </w:rPr>
        <w:t>’</w:t>
      </w:r>
      <w:r w:rsidRPr="002D3668">
        <w:rPr>
          <w:rFonts w:cs="Tahoma"/>
          <w:i/>
          <w:sz w:val="16"/>
          <w:szCs w:val="20"/>
          <w:lang w:val="it-IT"/>
        </w:rPr>
        <w:t>intera Organizzazione di Prodotti Enterprise.</w:t>
      </w:r>
    </w:p>
    <w:p w:rsidR="00456002" w:rsidRPr="002D3668" w:rsidRDefault="00456002" w:rsidP="00366502">
      <w:pPr>
        <w:tabs>
          <w:tab w:val="left" w:pos="360"/>
        </w:tabs>
        <w:ind w:left="720"/>
        <w:rPr>
          <w:rFonts w:cs="Tahoma"/>
          <w:lang w:val="it-IT"/>
        </w:rPr>
      </w:pPr>
      <w:r w:rsidRPr="002D3668">
        <w:rPr>
          <w:rFonts w:cs="Tahoma"/>
          <w:i/>
          <w:sz w:val="16"/>
          <w:szCs w:val="20"/>
          <w:lang w:val="it-IT"/>
        </w:rPr>
        <w:t>***I Servizi Online Enterprise includono solo USL complete.</w:t>
      </w:r>
      <w:r w:rsidR="00AE680C" w:rsidRPr="002D3668">
        <w:rPr>
          <w:rFonts w:cs="Tahoma"/>
          <w:i/>
          <w:sz w:val="16"/>
          <w:szCs w:val="20"/>
          <w:lang w:val="it-IT"/>
        </w:rPr>
        <w:t xml:space="preserve"> </w:t>
      </w:r>
      <w:r w:rsidRPr="002D3668">
        <w:rPr>
          <w:rFonts w:cs="Tahoma"/>
          <w:i/>
          <w:sz w:val="16"/>
          <w:szCs w:val="20"/>
          <w:lang w:val="it-IT"/>
        </w:rPr>
        <w:t>Le USL per Software Assurance, il cui acquisto è subordinato a Core CAL o Enterprise CAL, non costituiscono Servizi Online Enterprise.</w:t>
      </w:r>
    </w:p>
    <w:p w:rsidR="00366502" w:rsidRPr="002D3668" w:rsidRDefault="00366502" w:rsidP="00456002">
      <w:pPr>
        <w:tabs>
          <w:tab w:val="left" w:pos="360"/>
        </w:tabs>
        <w:ind w:left="720"/>
        <w:rPr>
          <w:rFonts w:cs="Tahoma"/>
          <w:lang w:val="it-IT"/>
        </w:rPr>
      </w:pPr>
    </w:p>
    <w:p w:rsidR="00456002" w:rsidRPr="002D3668" w:rsidRDefault="00456002" w:rsidP="0055442E">
      <w:pPr>
        <w:tabs>
          <w:tab w:val="left" w:pos="360"/>
        </w:tabs>
        <w:spacing w:after="60"/>
        <w:rPr>
          <w:rFonts w:cs="Tahoma"/>
          <w:lang w:val="it-IT"/>
        </w:rPr>
      </w:pPr>
      <w:r w:rsidRPr="002D3668">
        <w:rPr>
          <w:rFonts w:cs="Tahoma"/>
          <w:b/>
          <w:szCs w:val="18"/>
          <w:lang w:val="it-IT"/>
        </w:rPr>
        <w:t>Transizioni Autorizzate</w:t>
      </w:r>
    </w:p>
    <w:p w:rsidR="00456002" w:rsidRPr="002D3668" w:rsidRDefault="0014632E" w:rsidP="00366502">
      <w:pPr>
        <w:tabs>
          <w:tab w:val="left" w:pos="360"/>
        </w:tabs>
        <w:rPr>
          <w:rFonts w:cs="Tahoma"/>
          <w:lang w:val="it-IT"/>
        </w:rPr>
      </w:pPr>
      <w:r w:rsidRPr="002D3668">
        <w:rPr>
          <w:rFonts w:cs="Tahoma"/>
          <w:b/>
          <w:szCs w:val="20"/>
          <w:lang w:val="it-IT"/>
        </w:rPr>
        <w:t xml:space="preserve">Nota: </w:t>
      </w:r>
      <w:r w:rsidRPr="002D3668">
        <w:rPr>
          <w:rFonts w:cs="Tahoma"/>
          <w:szCs w:val="20"/>
          <w:lang w:val="it-IT"/>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 ulteriori informazioni.</w:t>
      </w:r>
      <w:r w:rsidR="00AE680C" w:rsidRPr="002D3668">
        <w:rPr>
          <w:rFonts w:cs="Tahoma"/>
          <w:szCs w:val="20"/>
          <w:lang w:val="it-IT"/>
        </w:rPr>
        <w:t xml:space="preserve"> </w:t>
      </w:r>
    </w:p>
    <w:p w:rsidR="00456002" w:rsidRPr="002D3668" w:rsidRDefault="00456002" w:rsidP="00366502">
      <w:pPr>
        <w:tabs>
          <w:tab w:val="left" w:pos="360"/>
        </w:tabs>
        <w:rPr>
          <w:rFonts w:cs="Tahoma"/>
          <w:lang w:val="it-IT"/>
        </w:rPr>
      </w:pPr>
    </w:p>
    <w:p w:rsidR="00456002" w:rsidRPr="002D3668" w:rsidRDefault="00456002" w:rsidP="00366502">
      <w:pPr>
        <w:tabs>
          <w:tab w:val="left" w:pos="360"/>
        </w:tabs>
        <w:rPr>
          <w:rFonts w:cs="Tahoma"/>
          <w:lang w:val="it-IT"/>
        </w:rPr>
      </w:pPr>
      <w:r w:rsidRPr="002D3668">
        <w:rPr>
          <w:rFonts w:cs="Tahoma"/>
          <w:szCs w:val="20"/>
          <w:lang w:val="it-IT"/>
        </w:rPr>
        <w:t>Nella tabella che segue sono identificati i prodotti idonei per la Transizione e le Transizioni autorizzate.</w:t>
      </w:r>
      <w:r w:rsidR="00AE680C" w:rsidRPr="002D3668">
        <w:rPr>
          <w:rFonts w:cs="Tahoma"/>
          <w:szCs w:val="20"/>
          <w:lang w:val="it-IT"/>
        </w:rPr>
        <w:t xml:space="preserve"> </w:t>
      </w:r>
      <w:r w:rsidRPr="002D3668">
        <w:rPr>
          <w:rFonts w:cs="Tahoma"/>
          <w:szCs w:val="20"/>
          <w:lang w:val="it-IT"/>
        </w:rPr>
        <w:t>Sono inclusi prodotti soggetti alla transizione al momento dell</w:t>
      </w:r>
      <w:r w:rsidR="003E36E0" w:rsidRPr="002D3668">
        <w:rPr>
          <w:rFonts w:cs="Tahoma"/>
          <w:szCs w:val="20"/>
          <w:lang w:val="it-IT"/>
        </w:rPr>
        <w:t>’</w:t>
      </w:r>
      <w:r w:rsidRPr="002D3668">
        <w:rPr>
          <w:rFonts w:cs="Tahoma"/>
          <w:szCs w:val="20"/>
          <w:lang w:val="it-IT"/>
        </w:rPr>
        <w:t>acquisto come parte di una desktop platform.</w:t>
      </w:r>
    </w:p>
    <w:p w:rsidR="00456002" w:rsidRPr="002D3668" w:rsidRDefault="00456002" w:rsidP="00456002">
      <w:pPr>
        <w:tabs>
          <w:tab w:val="left" w:pos="360"/>
        </w:tabs>
        <w:ind w:left="720"/>
        <w:rPr>
          <w:rFonts w:cs="Tahoma"/>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A80CB3"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A80CB3" w:rsidRDefault="00456002" w:rsidP="005C647E">
            <w:pPr>
              <w:keepNext/>
              <w:jc w:val="center"/>
              <w:rPr>
                <w:rFonts w:cs="Tahoma"/>
                <w:b/>
              </w:rPr>
            </w:pPr>
            <w:r w:rsidRPr="00A80CB3">
              <w:rPr>
                <w:rFonts w:cs="Tahoma"/>
                <w:b/>
              </w:rPr>
              <w:lastRenderedPageBreak/>
              <w:t>Prodotti per 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A80CB3" w:rsidRDefault="00456002" w:rsidP="005C647E">
            <w:pPr>
              <w:keepNext/>
              <w:jc w:val="center"/>
              <w:rPr>
                <w:rFonts w:cs="Tahoma"/>
                <w:b/>
              </w:rPr>
            </w:pPr>
            <w:r w:rsidRPr="00A80CB3">
              <w:rPr>
                <w:rFonts w:cs="Tahoma"/>
                <w:b/>
              </w:rPr>
              <w:t>Transizioni Autorizzate</w:t>
            </w:r>
          </w:p>
        </w:tc>
      </w:tr>
      <w:tr w:rsidR="00A32052" w:rsidRPr="00A80CB3"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A80CB3" w:rsidRDefault="00A32052" w:rsidP="005C647E">
            <w:pPr>
              <w:spacing w:before="60" w:after="60"/>
              <w:ind w:left="144"/>
              <w:rPr>
                <w:rFonts w:cs="Tahoma"/>
              </w:rPr>
            </w:pPr>
            <w:r w:rsidRPr="00A80CB3">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A80CB3" w:rsidRDefault="008368B4" w:rsidP="00346F4B">
            <w:pPr>
              <w:numPr>
                <w:ilvl w:val="0"/>
                <w:numId w:val="37"/>
              </w:numPr>
              <w:spacing w:before="60" w:after="60"/>
              <w:rPr>
                <w:rFonts w:cs="Tahoma"/>
              </w:rPr>
            </w:pPr>
            <w:r w:rsidRPr="00A80CB3">
              <w:rPr>
                <w:rFonts w:cs="Tahoma"/>
                <w:color w:val="000000"/>
                <w:szCs w:val="18"/>
              </w:rPr>
              <w:t>Office 365 (Enterprise E1)*</w:t>
            </w:r>
          </w:p>
          <w:p w:rsidR="008368B4" w:rsidRPr="00A80CB3" w:rsidRDefault="008368B4" w:rsidP="00346F4B">
            <w:pPr>
              <w:numPr>
                <w:ilvl w:val="0"/>
                <w:numId w:val="37"/>
              </w:numPr>
              <w:spacing w:after="60"/>
              <w:rPr>
                <w:rFonts w:cs="Tahoma"/>
              </w:rPr>
            </w:pPr>
            <w:r w:rsidRPr="00A80CB3">
              <w:rPr>
                <w:rFonts w:cs="Tahoma"/>
                <w:color w:val="000000"/>
                <w:szCs w:val="18"/>
              </w:rPr>
              <w:t>Office 365 (Enterprise E3)*</w:t>
            </w:r>
          </w:p>
          <w:p w:rsidR="008368B4" w:rsidRPr="00A80CB3" w:rsidRDefault="008368B4" w:rsidP="00346F4B">
            <w:pPr>
              <w:numPr>
                <w:ilvl w:val="0"/>
                <w:numId w:val="37"/>
              </w:numPr>
              <w:spacing w:after="60"/>
              <w:rPr>
                <w:rFonts w:cs="Tahoma"/>
              </w:rPr>
            </w:pPr>
            <w:r w:rsidRPr="00A80CB3">
              <w:rPr>
                <w:rFonts w:cs="Tahoma"/>
                <w:color w:val="000000"/>
                <w:szCs w:val="18"/>
              </w:rPr>
              <w:t>Office 365 (Enterprise E4)*</w:t>
            </w:r>
          </w:p>
          <w:p w:rsidR="008368B4" w:rsidRPr="00A80CB3" w:rsidRDefault="008368B4" w:rsidP="00346F4B">
            <w:pPr>
              <w:numPr>
                <w:ilvl w:val="0"/>
                <w:numId w:val="37"/>
              </w:numPr>
              <w:spacing w:after="60"/>
              <w:rPr>
                <w:rFonts w:cs="Tahoma"/>
              </w:rPr>
            </w:pPr>
            <w:r w:rsidRPr="00A80CB3">
              <w:rPr>
                <w:rFonts w:cs="Tahoma"/>
                <w:color w:val="000000"/>
                <w:szCs w:val="18"/>
              </w:rPr>
              <w:t>Office 365 (Government G1)*</w:t>
            </w:r>
          </w:p>
          <w:p w:rsidR="008368B4" w:rsidRPr="00A80CB3" w:rsidRDefault="008368B4" w:rsidP="00346F4B">
            <w:pPr>
              <w:numPr>
                <w:ilvl w:val="0"/>
                <w:numId w:val="37"/>
              </w:numPr>
              <w:spacing w:after="60"/>
              <w:rPr>
                <w:rFonts w:cs="Tahoma"/>
              </w:rPr>
            </w:pPr>
            <w:r w:rsidRPr="00A80CB3">
              <w:rPr>
                <w:rFonts w:cs="Tahoma"/>
                <w:color w:val="000000"/>
                <w:szCs w:val="18"/>
              </w:rPr>
              <w:t>Office 365 (Government G3)*</w:t>
            </w:r>
          </w:p>
          <w:p w:rsidR="008368B4" w:rsidRPr="00A80CB3" w:rsidRDefault="008368B4" w:rsidP="00346F4B">
            <w:pPr>
              <w:numPr>
                <w:ilvl w:val="0"/>
                <w:numId w:val="37"/>
              </w:numPr>
              <w:spacing w:after="60"/>
              <w:rPr>
                <w:rFonts w:cs="Tahoma"/>
              </w:rPr>
            </w:pPr>
            <w:r w:rsidRPr="00A80CB3">
              <w:rPr>
                <w:rFonts w:cs="Tahoma"/>
                <w:color w:val="000000"/>
                <w:szCs w:val="18"/>
              </w:rPr>
              <w:t>Office 365 (Government G4)*</w:t>
            </w:r>
          </w:p>
          <w:p w:rsidR="00A32052" w:rsidRPr="00A80CB3" w:rsidRDefault="00A32052" w:rsidP="00346F4B">
            <w:pPr>
              <w:numPr>
                <w:ilvl w:val="0"/>
                <w:numId w:val="37"/>
              </w:numPr>
              <w:ind w:right="144"/>
              <w:rPr>
                <w:rFonts w:cs="Tahoma"/>
              </w:rPr>
            </w:pPr>
            <w:r w:rsidRPr="00A80CB3">
              <w:rPr>
                <w:rFonts w:cs="Tahoma"/>
                <w:color w:val="000000"/>
              </w:rPr>
              <w:t>Windows Intune*</w:t>
            </w:r>
          </w:p>
          <w:p w:rsidR="00A32052" w:rsidRPr="00A80CB3" w:rsidRDefault="00A32052" w:rsidP="0055442E">
            <w:pPr>
              <w:ind w:left="720" w:right="144"/>
              <w:rPr>
                <w:rFonts w:cs="Tahoma"/>
                <w:color w:val="000000"/>
              </w:rPr>
            </w:pPr>
          </w:p>
        </w:tc>
      </w:tr>
      <w:tr w:rsidR="00A32052" w:rsidRPr="00A80CB3"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A80CB3" w:rsidRDefault="00A32052" w:rsidP="005C647E">
            <w:pPr>
              <w:spacing w:before="60" w:after="60"/>
              <w:ind w:left="144"/>
              <w:rPr>
                <w:rFonts w:cs="Tahoma"/>
              </w:rPr>
            </w:pPr>
            <w:r w:rsidRPr="00A80CB3">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A80CB3" w:rsidRDefault="00A32052" w:rsidP="00346F4B">
            <w:pPr>
              <w:numPr>
                <w:ilvl w:val="0"/>
                <w:numId w:val="37"/>
              </w:numPr>
              <w:spacing w:before="60" w:after="60"/>
              <w:rPr>
                <w:rFonts w:cs="Tahoma"/>
              </w:rPr>
            </w:pPr>
            <w:r w:rsidRPr="00A80CB3">
              <w:rPr>
                <w:rFonts w:cs="Tahoma"/>
                <w:color w:val="000000"/>
                <w:szCs w:val="18"/>
              </w:rPr>
              <w:t>Office 365 (Enterprise E3)*</w:t>
            </w:r>
          </w:p>
          <w:p w:rsidR="00A32052" w:rsidRPr="00A80CB3" w:rsidRDefault="00A32052" w:rsidP="00346F4B">
            <w:pPr>
              <w:numPr>
                <w:ilvl w:val="0"/>
                <w:numId w:val="37"/>
              </w:numPr>
              <w:spacing w:after="60"/>
              <w:rPr>
                <w:rFonts w:cs="Tahoma"/>
              </w:rPr>
            </w:pPr>
            <w:r w:rsidRPr="00A80CB3">
              <w:rPr>
                <w:rFonts w:cs="Tahoma"/>
                <w:color w:val="000000"/>
                <w:szCs w:val="18"/>
              </w:rPr>
              <w:t>Office 365 (Enterprise E4)*</w:t>
            </w:r>
          </w:p>
          <w:p w:rsidR="004D2744" w:rsidRPr="00A80CB3" w:rsidRDefault="004D2744" w:rsidP="00346F4B">
            <w:pPr>
              <w:numPr>
                <w:ilvl w:val="0"/>
                <w:numId w:val="37"/>
              </w:numPr>
              <w:spacing w:after="60"/>
              <w:rPr>
                <w:rFonts w:cs="Tahoma"/>
              </w:rPr>
            </w:pPr>
            <w:r w:rsidRPr="00A80CB3">
              <w:rPr>
                <w:rFonts w:cs="Tahoma"/>
                <w:color w:val="000000"/>
                <w:szCs w:val="18"/>
              </w:rPr>
              <w:t>Office 365 (Enterprise G3)*</w:t>
            </w:r>
          </w:p>
          <w:p w:rsidR="004D2744" w:rsidRPr="00A80CB3" w:rsidRDefault="004D2744" w:rsidP="00346F4B">
            <w:pPr>
              <w:numPr>
                <w:ilvl w:val="0"/>
                <w:numId w:val="37"/>
              </w:numPr>
              <w:spacing w:after="60"/>
              <w:rPr>
                <w:rFonts w:cs="Tahoma"/>
              </w:rPr>
            </w:pPr>
            <w:r w:rsidRPr="00A80CB3">
              <w:rPr>
                <w:rFonts w:cs="Tahoma"/>
                <w:color w:val="000000"/>
                <w:szCs w:val="18"/>
              </w:rPr>
              <w:t>Office 365 (Enterprise G4)*</w:t>
            </w:r>
          </w:p>
          <w:p w:rsidR="00A32052" w:rsidRPr="00A80CB3" w:rsidRDefault="00A32052" w:rsidP="00346F4B">
            <w:pPr>
              <w:numPr>
                <w:ilvl w:val="0"/>
                <w:numId w:val="37"/>
              </w:numPr>
              <w:ind w:right="144"/>
              <w:rPr>
                <w:rFonts w:cs="Tahoma"/>
              </w:rPr>
            </w:pPr>
            <w:r w:rsidRPr="00A80CB3">
              <w:rPr>
                <w:rFonts w:cs="Tahoma"/>
                <w:color w:val="000000"/>
              </w:rPr>
              <w:t>Windows</w:t>
            </w:r>
            <w:r w:rsidR="002C6BD7" w:rsidRPr="002C6BD7">
              <w:rPr>
                <w:rFonts w:cs="Tahoma"/>
                <w:color w:val="000000"/>
                <w:vertAlign w:val="superscript"/>
              </w:rPr>
              <w:t>®</w:t>
            </w:r>
            <w:r w:rsidRPr="00A80CB3">
              <w:rPr>
                <w:rFonts w:cs="Tahoma"/>
                <w:color w:val="000000"/>
              </w:rPr>
              <w:t xml:space="preserve"> Intune*</w:t>
            </w:r>
          </w:p>
          <w:p w:rsidR="00A32052" w:rsidRPr="00A80CB3" w:rsidRDefault="00A32052" w:rsidP="00BD6C2C">
            <w:pPr>
              <w:ind w:right="144"/>
              <w:rPr>
                <w:rFonts w:cs="Tahoma"/>
                <w:color w:val="000000"/>
              </w:rPr>
            </w:pPr>
          </w:p>
        </w:tc>
      </w:tr>
      <w:tr w:rsidR="00A32052" w:rsidRPr="00A80CB3"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A80CB3" w:rsidRDefault="00A32052" w:rsidP="005C647E">
            <w:pPr>
              <w:spacing w:before="60" w:after="60"/>
              <w:ind w:left="144"/>
              <w:rPr>
                <w:rFonts w:cs="Tahoma"/>
              </w:rPr>
            </w:pPr>
            <w:r w:rsidRPr="00A80CB3">
              <w:rPr>
                <w:rFonts w:cs="Tahoma"/>
              </w:rPr>
              <w:t>Office Professional Plus</w:t>
            </w:r>
          </w:p>
        </w:tc>
        <w:tc>
          <w:tcPr>
            <w:tcW w:w="4334" w:type="dxa"/>
            <w:tcBorders>
              <w:top w:val="single" w:sz="8" w:space="0" w:color="auto"/>
              <w:left w:val="nil"/>
              <w:bottom w:val="nil"/>
              <w:right w:val="single" w:sz="8" w:space="0" w:color="auto"/>
            </w:tcBorders>
            <w:vAlign w:val="center"/>
          </w:tcPr>
          <w:p w:rsidR="00A32052" w:rsidRPr="00A80CB3" w:rsidRDefault="00A32052" w:rsidP="00346F4B">
            <w:pPr>
              <w:numPr>
                <w:ilvl w:val="0"/>
                <w:numId w:val="37"/>
              </w:numPr>
              <w:spacing w:after="60"/>
              <w:rPr>
                <w:rFonts w:cs="Tahoma"/>
              </w:rPr>
            </w:pPr>
            <w:r w:rsidRPr="00A80CB3">
              <w:rPr>
                <w:rFonts w:cs="Tahoma"/>
                <w:color w:val="000000"/>
                <w:szCs w:val="18"/>
              </w:rPr>
              <w:t>Office 365 (Enterprise E3)*</w:t>
            </w:r>
          </w:p>
          <w:p w:rsidR="00A32052" w:rsidRPr="00A80CB3" w:rsidRDefault="00A32052" w:rsidP="00346F4B">
            <w:pPr>
              <w:numPr>
                <w:ilvl w:val="0"/>
                <w:numId w:val="37"/>
              </w:numPr>
              <w:spacing w:after="60"/>
              <w:rPr>
                <w:rFonts w:cs="Tahoma"/>
              </w:rPr>
            </w:pPr>
            <w:r w:rsidRPr="00A80CB3">
              <w:rPr>
                <w:rFonts w:cs="Tahoma"/>
                <w:color w:val="000000"/>
                <w:szCs w:val="18"/>
              </w:rPr>
              <w:t>Office 365 (Enterprise E4)*</w:t>
            </w:r>
          </w:p>
          <w:p w:rsidR="00A32052" w:rsidRPr="00A80CB3" w:rsidRDefault="00A32052" w:rsidP="00346F4B">
            <w:pPr>
              <w:numPr>
                <w:ilvl w:val="0"/>
                <w:numId w:val="37"/>
              </w:numPr>
              <w:spacing w:after="60"/>
              <w:rPr>
                <w:rFonts w:cs="Tahoma"/>
              </w:rPr>
            </w:pPr>
            <w:r w:rsidRPr="00A80CB3">
              <w:rPr>
                <w:rFonts w:cs="Tahoma"/>
                <w:color w:val="000000"/>
                <w:szCs w:val="18"/>
              </w:rPr>
              <w:t>Office 365 (Government G3)</w:t>
            </w:r>
          </w:p>
          <w:p w:rsidR="00A32052" w:rsidRPr="00A80CB3" w:rsidRDefault="00A32052" w:rsidP="00346F4B">
            <w:pPr>
              <w:numPr>
                <w:ilvl w:val="0"/>
                <w:numId w:val="37"/>
              </w:numPr>
              <w:spacing w:after="60"/>
              <w:rPr>
                <w:rFonts w:cs="Tahoma"/>
              </w:rPr>
            </w:pPr>
            <w:r w:rsidRPr="00A80CB3">
              <w:rPr>
                <w:rFonts w:cs="Tahoma"/>
                <w:color w:val="000000"/>
                <w:szCs w:val="18"/>
              </w:rPr>
              <w:t>Office 365 (Government G4)</w:t>
            </w:r>
          </w:p>
          <w:p w:rsidR="00A32052" w:rsidRPr="00A80CB3" w:rsidRDefault="004D2744" w:rsidP="00346F4B">
            <w:pPr>
              <w:numPr>
                <w:ilvl w:val="0"/>
                <w:numId w:val="37"/>
              </w:numPr>
              <w:spacing w:after="60"/>
              <w:rPr>
                <w:rFonts w:cs="Tahoma"/>
              </w:rPr>
            </w:pPr>
            <w:r w:rsidRPr="00A80CB3">
              <w:rPr>
                <w:rFonts w:cs="Tahoma"/>
                <w:color w:val="000000"/>
                <w:szCs w:val="18"/>
              </w:rPr>
              <w:t>Office 365 ProPlus</w:t>
            </w:r>
          </w:p>
          <w:p w:rsidR="002D25C8" w:rsidRPr="00A80CB3" w:rsidRDefault="002D25C8" w:rsidP="0055442E">
            <w:pPr>
              <w:ind w:left="720"/>
              <w:rPr>
                <w:rFonts w:cs="Tahoma"/>
                <w:color w:val="000000"/>
              </w:rPr>
            </w:pPr>
          </w:p>
        </w:tc>
      </w:tr>
      <w:tr w:rsidR="00A32052" w:rsidRPr="00A80CB3"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2D3668" w:rsidRDefault="00A32052" w:rsidP="005C647E">
            <w:pPr>
              <w:spacing w:before="60" w:after="60"/>
              <w:ind w:left="144"/>
              <w:rPr>
                <w:rFonts w:cs="Tahoma"/>
                <w:lang w:val="fr-FR"/>
              </w:rPr>
            </w:pPr>
            <w:r w:rsidRPr="002D3668">
              <w:rPr>
                <w:rFonts w:cs="Tahoma"/>
                <w:lang w:val="fr-FR"/>
              </w:rPr>
              <w:t>Office Professional Plus e Core CAL Suite</w:t>
            </w:r>
          </w:p>
        </w:tc>
        <w:tc>
          <w:tcPr>
            <w:tcW w:w="4334" w:type="dxa"/>
            <w:tcBorders>
              <w:top w:val="single" w:sz="8" w:space="0" w:color="auto"/>
              <w:left w:val="nil"/>
              <w:bottom w:val="nil"/>
              <w:right w:val="single" w:sz="8" w:space="0" w:color="auto"/>
            </w:tcBorders>
            <w:vAlign w:val="center"/>
          </w:tcPr>
          <w:p w:rsidR="008368B4" w:rsidRPr="00A80CB3" w:rsidRDefault="008368B4" w:rsidP="00346F4B">
            <w:pPr>
              <w:numPr>
                <w:ilvl w:val="0"/>
                <w:numId w:val="37"/>
              </w:numPr>
              <w:spacing w:after="60"/>
              <w:rPr>
                <w:rFonts w:cs="Tahoma"/>
              </w:rPr>
            </w:pPr>
            <w:r w:rsidRPr="00A80CB3">
              <w:rPr>
                <w:rFonts w:cs="Tahoma"/>
                <w:color w:val="000000"/>
                <w:szCs w:val="18"/>
              </w:rPr>
              <w:t>Office 365 (Enterprise E3)*</w:t>
            </w:r>
          </w:p>
          <w:p w:rsidR="008368B4" w:rsidRPr="00A80CB3" w:rsidRDefault="008368B4" w:rsidP="00346F4B">
            <w:pPr>
              <w:numPr>
                <w:ilvl w:val="0"/>
                <w:numId w:val="37"/>
              </w:numPr>
              <w:spacing w:after="60"/>
              <w:rPr>
                <w:rFonts w:cs="Tahoma"/>
              </w:rPr>
            </w:pPr>
            <w:r w:rsidRPr="00A80CB3">
              <w:rPr>
                <w:rFonts w:cs="Tahoma"/>
                <w:color w:val="000000"/>
                <w:szCs w:val="18"/>
              </w:rPr>
              <w:t>Office 365 (Enterprise E4)*</w:t>
            </w:r>
          </w:p>
          <w:p w:rsidR="008368B4" w:rsidRPr="00A80CB3" w:rsidRDefault="008368B4" w:rsidP="00346F4B">
            <w:pPr>
              <w:numPr>
                <w:ilvl w:val="0"/>
                <w:numId w:val="37"/>
              </w:numPr>
              <w:spacing w:after="60"/>
              <w:rPr>
                <w:rFonts w:cs="Tahoma"/>
              </w:rPr>
            </w:pPr>
            <w:r w:rsidRPr="00A80CB3">
              <w:rPr>
                <w:rFonts w:cs="Tahoma"/>
                <w:color w:val="000000"/>
                <w:szCs w:val="18"/>
              </w:rPr>
              <w:t>Office 365 (Government G3)*</w:t>
            </w:r>
          </w:p>
          <w:p w:rsidR="008368B4" w:rsidRPr="00A80CB3" w:rsidRDefault="008368B4" w:rsidP="00346F4B">
            <w:pPr>
              <w:numPr>
                <w:ilvl w:val="0"/>
                <w:numId w:val="37"/>
              </w:numPr>
              <w:spacing w:after="60"/>
              <w:rPr>
                <w:rFonts w:cs="Tahoma"/>
              </w:rPr>
            </w:pPr>
            <w:r w:rsidRPr="00A80CB3">
              <w:rPr>
                <w:rFonts w:cs="Tahoma"/>
                <w:color w:val="000000"/>
                <w:szCs w:val="18"/>
              </w:rPr>
              <w:t>Office 365 (Government G4)*</w:t>
            </w:r>
          </w:p>
          <w:p w:rsidR="002D25C8" w:rsidRPr="00A80CB3" w:rsidRDefault="002D25C8" w:rsidP="0055442E">
            <w:pPr>
              <w:ind w:left="720"/>
              <w:rPr>
                <w:rFonts w:cs="Tahoma"/>
                <w:color w:val="000000"/>
              </w:rPr>
            </w:pPr>
          </w:p>
        </w:tc>
      </w:tr>
      <w:tr w:rsidR="00A32052" w:rsidRPr="00A80CB3"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2D3668" w:rsidRDefault="00A32052" w:rsidP="005C647E">
            <w:pPr>
              <w:spacing w:before="60" w:after="60"/>
              <w:ind w:left="144"/>
              <w:rPr>
                <w:rFonts w:cs="Tahoma"/>
                <w:lang w:val="fr-FR"/>
              </w:rPr>
            </w:pPr>
            <w:r w:rsidRPr="002D3668">
              <w:rPr>
                <w:rFonts w:cs="Tahoma"/>
                <w:lang w:val="fr-FR"/>
              </w:rPr>
              <w:t>Office Professional Plus ed Enterprise CAL Suite</w:t>
            </w:r>
          </w:p>
        </w:tc>
        <w:tc>
          <w:tcPr>
            <w:tcW w:w="4334" w:type="dxa"/>
            <w:tcBorders>
              <w:top w:val="single" w:sz="8" w:space="0" w:color="auto"/>
              <w:left w:val="nil"/>
              <w:bottom w:val="single" w:sz="8" w:space="0" w:color="auto"/>
              <w:right w:val="single" w:sz="8" w:space="0" w:color="auto"/>
            </w:tcBorders>
            <w:vAlign w:val="center"/>
          </w:tcPr>
          <w:p w:rsidR="008368B4" w:rsidRPr="00A80CB3" w:rsidRDefault="008368B4" w:rsidP="00346F4B">
            <w:pPr>
              <w:numPr>
                <w:ilvl w:val="0"/>
                <w:numId w:val="37"/>
              </w:numPr>
              <w:spacing w:before="60" w:after="60"/>
              <w:rPr>
                <w:rFonts w:cs="Tahoma"/>
              </w:rPr>
            </w:pPr>
            <w:r w:rsidRPr="00A80CB3">
              <w:rPr>
                <w:rFonts w:cs="Tahoma"/>
                <w:color w:val="000000"/>
                <w:szCs w:val="18"/>
              </w:rPr>
              <w:t>Office 365 (Enterprise E3)*</w:t>
            </w:r>
          </w:p>
          <w:p w:rsidR="008368B4" w:rsidRPr="00A80CB3" w:rsidRDefault="008368B4" w:rsidP="00346F4B">
            <w:pPr>
              <w:numPr>
                <w:ilvl w:val="0"/>
                <w:numId w:val="37"/>
              </w:numPr>
              <w:spacing w:after="60"/>
              <w:rPr>
                <w:rFonts w:cs="Tahoma"/>
              </w:rPr>
            </w:pPr>
            <w:r w:rsidRPr="00A80CB3">
              <w:rPr>
                <w:rFonts w:cs="Tahoma"/>
                <w:color w:val="000000"/>
                <w:szCs w:val="18"/>
              </w:rPr>
              <w:t>Office 365 (Enterprise E4)*</w:t>
            </w:r>
          </w:p>
          <w:p w:rsidR="008368B4" w:rsidRPr="00A80CB3" w:rsidRDefault="008368B4" w:rsidP="00346F4B">
            <w:pPr>
              <w:numPr>
                <w:ilvl w:val="0"/>
                <w:numId w:val="37"/>
              </w:numPr>
              <w:spacing w:after="60"/>
              <w:rPr>
                <w:rFonts w:cs="Tahoma"/>
              </w:rPr>
            </w:pPr>
            <w:r w:rsidRPr="00A80CB3">
              <w:rPr>
                <w:rFonts w:cs="Tahoma"/>
                <w:color w:val="000000"/>
                <w:szCs w:val="18"/>
              </w:rPr>
              <w:t>Office 365 (Government G3)*</w:t>
            </w:r>
          </w:p>
          <w:p w:rsidR="008368B4" w:rsidRPr="00A80CB3" w:rsidRDefault="008368B4" w:rsidP="00346F4B">
            <w:pPr>
              <w:numPr>
                <w:ilvl w:val="0"/>
                <w:numId w:val="37"/>
              </w:numPr>
              <w:spacing w:after="60"/>
              <w:rPr>
                <w:rFonts w:cs="Tahoma"/>
              </w:rPr>
            </w:pPr>
            <w:r w:rsidRPr="00A80CB3">
              <w:rPr>
                <w:rFonts w:cs="Tahoma"/>
                <w:color w:val="000000"/>
                <w:szCs w:val="18"/>
              </w:rPr>
              <w:t>Office 365 (Government G4)*</w:t>
            </w:r>
          </w:p>
          <w:p w:rsidR="002D25C8" w:rsidRPr="00A80CB3" w:rsidRDefault="002D25C8" w:rsidP="0055442E">
            <w:pPr>
              <w:ind w:left="720"/>
              <w:rPr>
                <w:rFonts w:cs="Tahoma"/>
                <w:color w:val="000000"/>
              </w:rPr>
            </w:pPr>
          </w:p>
        </w:tc>
      </w:tr>
      <w:tr w:rsidR="00454646" w:rsidRPr="00A80CB3"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A80CB3" w:rsidRDefault="00454646" w:rsidP="00B1054F">
            <w:pPr>
              <w:spacing w:before="60" w:after="60"/>
              <w:ind w:left="144"/>
              <w:rPr>
                <w:rFonts w:cs="Tahoma"/>
              </w:rPr>
            </w:pPr>
            <w:r w:rsidRPr="00A80CB3">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A80CB3" w:rsidRDefault="00454646" w:rsidP="00346F4B">
            <w:pPr>
              <w:numPr>
                <w:ilvl w:val="0"/>
                <w:numId w:val="37"/>
              </w:numPr>
              <w:spacing w:before="60" w:after="60"/>
              <w:rPr>
                <w:rFonts w:cs="Tahoma"/>
                <w:color w:val="000000" w:themeColor="text1"/>
              </w:rPr>
            </w:pPr>
            <w:r w:rsidRPr="00A80CB3">
              <w:rPr>
                <w:rFonts w:cs="Tahoma"/>
                <w:color w:val="000000" w:themeColor="text1"/>
              </w:rPr>
              <w:t>Project Pro per Office 365</w:t>
            </w:r>
          </w:p>
        </w:tc>
      </w:tr>
      <w:tr w:rsidR="00454646" w:rsidRPr="00A80CB3"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A80CB3" w:rsidRDefault="00454646" w:rsidP="00B1054F">
            <w:pPr>
              <w:spacing w:before="60" w:after="60"/>
              <w:ind w:left="144"/>
              <w:rPr>
                <w:rFonts w:cs="Tahoma"/>
              </w:rPr>
            </w:pPr>
            <w:r w:rsidRPr="00A80CB3">
              <w:rPr>
                <w:rFonts w:cs="Tahoma"/>
              </w:rPr>
              <w:t>CAL per Project Server</w:t>
            </w:r>
          </w:p>
        </w:tc>
        <w:tc>
          <w:tcPr>
            <w:tcW w:w="4334" w:type="dxa"/>
            <w:tcBorders>
              <w:top w:val="single" w:sz="8" w:space="0" w:color="auto"/>
              <w:left w:val="nil"/>
              <w:bottom w:val="single" w:sz="8" w:space="0" w:color="auto"/>
              <w:right w:val="single" w:sz="8" w:space="0" w:color="auto"/>
            </w:tcBorders>
            <w:vAlign w:val="center"/>
          </w:tcPr>
          <w:p w:rsidR="00454646" w:rsidRPr="00A80CB3" w:rsidRDefault="00454646" w:rsidP="00346F4B">
            <w:pPr>
              <w:numPr>
                <w:ilvl w:val="0"/>
                <w:numId w:val="37"/>
              </w:numPr>
              <w:spacing w:before="60" w:after="60"/>
              <w:rPr>
                <w:rFonts w:cs="Tahoma"/>
                <w:color w:val="000000" w:themeColor="text1"/>
              </w:rPr>
            </w:pPr>
            <w:r w:rsidRPr="00A80CB3">
              <w:rPr>
                <w:rFonts w:cs="Tahoma"/>
                <w:color w:val="000000" w:themeColor="text1"/>
              </w:rPr>
              <w:t>Project Online</w:t>
            </w:r>
          </w:p>
        </w:tc>
      </w:tr>
      <w:tr w:rsidR="00454646" w:rsidRPr="00A80CB3"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A80CB3" w:rsidRDefault="00454646" w:rsidP="00B1054F">
            <w:pPr>
              <w:spacing w:before="60" w:after="60"/>
              <w:ind w:left="144"/>
              <w:rPr>
                <w:rFonts w:cs="Tahoma"/>
              </w:rPr>
            </w:pPr>
            <w:r w:rsidRPr="00A80CB3">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A80CB3" w:rsidRDefault="00454646" w:rsidP="00346F4B">
            <w:pPr>
              <w:numPr>
                <w:ilvl w:val="0"/>
                <w:numId w:val="37"/>
              </w:numPr>
              <w:spacing w:before="60" w:after="60"/>
              <w:rPr>
                <w:rFonts w:cs="Tahoma"/>
                <w:color w:val="000000" w:themeColor="text1"/>
              </w:rPr>
            </w:pPr>
            <w:r w:rsidRPr="00A80CB3">
              <w:rPr>
                <w:rFonts w:cs="Tahoma"/>
                <w:color w:val="000000" w:themeColor="text1"/>
              </w:rPr>
              <w:t>Visio Pro per Office 365</w:t>
            </w:r>
          </w:p>
        </w:tc>
      </w:tr>
      <w:tr w:rsidR="00B1054F" w:rsidRPr="00A80CB3"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80CB3" w:rsidRDefault="00B1054F" w:rsidP="00B1054F">
            <w:pPr>
              <w:spacing w:before="60" w:after="60"/>
              <w:ind w:left="144"/>
              <w:rPr>
                <w:rFonts w:cs="Tahoma"/>
              </w:rPr>
            </w:pPr>
            <w:r w:rsidRPr="00A80CB3">
              <w:rPr>
                <w:rFonts w:cs="Tahoma"/>
              </w:rPr>
              <w:t xml:space="preserve">Aggiornamento per Windows Pro </w:t>
            </w:r>
          </w:p>
        </w:tc>
        <w:tc>
          <w:tcPr>
            <w:tcW w:w="4334" w:type="dxa"/>
            <w:tcBorders>
              <w:top w:val="single" w:sz="8" w:space="0" w:color="auto"/>
              <w:left w:val="nil"/>
              <w:bottom w:val="single" w:sz="8" w:space="0" w:color="auto"/>
              <w:right w:val="single" w:sz="8" w:space="0" w:color="auto"/>
            </w:tcBorders>
            <w:vAlign w:val="center"/>
          </w:tcPr>
          <w:p w:rsidR="00B1054F" w:rsidRPr="00A80CB3" w:rsidRDefault="00B1054F" w:rsidP="00346F4B">
            <w:pPr>
              <w:numPr>
                <w:ilvl w:val="0"/>
                <w:numId w:val="37"/>
              </w:numPr>
              <w:spacing w:before="60" w:after="60"/>
              <w:rPr>
                <w:rFonts w:cs="Tahoma"/>
                <w:color w:val="000000"/>
                <w:szCs w:val="18"/>
              </w:rPr>
            </w:pPr>
            <w:r w:rsidRPr="00A80CB3">
              <w:rPr>
                <w:rFonts w:cs="Tahoma"/>
                <w:color w:val="000000" w:themeColor="text1"/>
              </w:rPr>
              <w:t>Windows Virtual Desktop Access</w:t>
            </w:r>
          </w:p>
        </w:tc>
      </w:tr>
      <w:tr w:rsidR="00B1054F" w:rsidRPr="00A80CB3"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80CB3" w:rsidRDefault="00B1054F" w:rsidP="00B1054F">
            <w:pPr>
              <w:spacing w:before="60" w:after="60"/>
              <w:ind w:left="144"/>
              <w:rPr>
                <w:rFonts w:cs="Tahoma"/>
              </w:rPr>
            </w:pPr>
            <w:r w:rsidRPr="00A80CB3">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A80CB3" w:rsidRDefault="00B1054F" w:rsidP="00346F4B">
            <w:pPr>
              <w:numPr>
                <w:ilvl w:val="0"/>
                <w:numId w:val="37"/>
              </w:numPr>
              <w:spacing w:before="60" w:after="60"/>
              <w:rPr>
                <w:rFonts w:cs="Tahoma"/>
                <w:color w:val="000000"/>
                <w:szCs w:val="18"/>
              </w:rPr>
            </w:pPr>
            <w:r w:rsidRPr="00A80CB3">
              <w:rPr>
                <w:rFonts w:cs="Tahoma"/>
                <w:color w:val="000000" w:themeColor="text1"/>
              </w:rPr>
              <w:t xml:space="preserve">Licenza </w:t>
            </w:r>
            <w:r w:rsidR="00A63C03" w:rsidRPr="00A80CB3">
              <w:rPr>
                <w:rFonts w:cs="Tahoma"/>
                <w:color w:val="000000" w:themeColor="text1"/>
              </w:rPr>
              <w:t>“</w:t>
            </w:r>
            <w:r w:rsidRPr="00A80CB3">
              <w:rPr>
                <w:rFonts w:cs="Tahoma"/>
                <w:color w:val="000000" w:themeColor="text1"/>
              </w:rPr>
              <w:t>Subscription</w:t>
            </w:r>
            <w:r w:rsidR="00A63C03" w:rsidRPr="00A80CB3">
              <w:rPr>
                <w:rFonts w:cs="Tahoma"/>
                <w:color w:val="000000" w:themeColor="text1"/>
              </w:rPr>
              <w:t>”</w:t>
            </w:r>
            <w:r w:rsidRPr="00A80CB3">
              <w:rPr>
                <w:rFonts w:cs="Tahoma"/>
                <w:color w:val="000000" w:themeColor="text1"/>
              </w:rPr>
              <w:t xml:space="preserve"> per Windows Companion</w:t>
            </w:r>
          </w:p>
        </w:tc>
      </w:tr>
      <w:tr w:rsidR="00B1054F" w:rsidRPr="00A80CB3"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80CB3" w:rsidRDefault="00B1054F" w:rsidP="00B1054F">
            <w:pPr>
              <w:spacing w:before="60" w:after="60"/>
              <w:ind w:left="144"/>
              <w:rPr>
                <w:rFonts w:cs="Tahoma"/>
              </w:rPr>
            </w:pPr>
            <w:r w:rsidRPr="00A80CB3">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rsidR="00B1054F" w:rsidRPr="00A80CB3" w:rsidRDefault="00B1054F" w:rsidP="00346F4B">
            <w:pPr>
              <w:numPr>
                <w:ilvl w:val="0"/>
                <w:numId w:val="37"/>
              </w:numPr>
              <w:spacing w:before="60" w:after="60"/>
              <w:rPr>
                <w:rFonts w:cs="Tahoma"/>
                <w:color w:val="000000"/>
                <w:szCs w:val="18"/>
              </w:rPr>
            </w:pPr>
            <w:r w:rsidRPr="00A80CB3">
              <w:rPr>
                <w:rFonts w:cs="Tahoma"/>
                <w:color w:val="000000" w:themeColor="text1"/>
              </w:rPr>
              <w:t xml:space="preserve">Licenza </w:t>
            </w:r>
            <w:r w:rsidR="00A63C03" w:rsidRPr="00A80CB3">
              <w:rPr>
                <w:rFonts w:cs="Tahoma"/>
                <w:color w:val="000000" w:themeColor="text1"/>
              </w:rPr>
              <w:t>“</w:t>
            </w:r>
            <w:r w:rsidRPr="00A80CB3">
              <w:rPr>
                <w:rFonts w:cs="Tahoma"/>
                <w:color w:val="000000" w:themeColor="text1"/>
              </w:rPr>
              <w:t>Subscription</w:t>
            </w:r>
            <w:r w:rsidR="00A63C03" w:rsidRPr="00A80CB3">
              <w:rPr>
                <w:rFonts w:cs="Tahoma"/>
                <w:color w:val="000000" w:themeColor="text1"/>
              </w:rPr>
              <w:t>”</w:t>
            </w:r>
            <w:r w:rsidRPr="00A80CB3">
              <w:rPr>
                <w:rFonts w:cs="Tahoma"/>
                <w:color w:val="000000" w:themeColor="text1"/>
              </w:rPr>
              <w:t xml:space="preserve"> per Windows Companion</w:t>
            </w:r>
          </w:p>
        </w:tc>
      </w:tr>
    </w:tbl>
    <w:p w:rsidR="00456002" w:rsidRPr="002D3668" w:rsidRDefault="00456002" w:rsidP="00456002">
      <w:pPr>
        <w:tabs>
          <w:tab w:val="left" w:pos="360"/>
        </w:tabs>
        <w:ind w:left="720"/>
        <w:rPr>
          <w:rFonts w:cs="Tahoma"/>
          <w:lang w:val="it-IT"/>
        </w:rPr>
      </w:pPr>
      <w:r w:rsidRPr="002D3668">
        <w:rPr>
          <w:rFonts w:cs="Tahoma"/>
          <w:i/>
          <w:sz w:val="16"/>
          <w:szCs w:val="20"/>
          <w:lang w:val="it-IT"/>
        </w:rPr>
        <w:t>* Richiede la CAL Suite Bridge appropriata. Per ulteriori informazioni sulla CAL Suite Bridge, fare riferimento all</w:t>
      </w:r>
      <w:r w:rsidR="003E36E0" w:rsidRPr="002D3668">
        <w:rPr>
          <w:rFonts w:cs="Tahoma"/>
          <w:i/>
          <w:sz w:val="16"/>
          <w:szCs w:val="20"/>
          <w:lang w:val="it-IT"/>
        </w:rPr>
        <w:t>’</w:t>
      </w:r>
      <w:r w:rsidRPr="002D3668">
        <w:rPr>
          <w:rFonts w:cs="Tahoma"/>
          <w:i/>
          <w:sz w:val="16"/>
          <w:szCs w:val="20"/>
          <w:lang w:val="it-IT"/>
        </w:rPr>
        <w:t>articolo relativo alle note del prodotto nel presente documento.</w:t>
      </w:r>
    </w:p>
    <w:p w:rsidR="00456002" w:rsidRPr="002D3668" w:rsidRDefault="00456002" w:rsidP="00456002">
      <w:pPr>
        <w:tabs>
          <w:tab w:val="left" w:pos="360"/>
        </w:tabs>
        <w:ind w:left="720"/>
        <w:rPr>
          <w:rFonts w:cs="Tahoma"/>
          <w:lang w:val="it-IT"/>
        </w:rPr>
      </w:pPr>
    </w:p>
    <w:p w:rsidR="00456002" w:rsidRPr="002D3668" w:rsidRDefault="00456002" w:rsidP="00366502">
      <w:pPr>
        <w:rPr>
          <w:rFonts w:cs="Tahoma"/>
          <w:lang w:val="it-IT"/>
        </w:rPr>
      </w:pPr>
      <w:r w:rsidRPr="002D3668">
        <w:rPr>
          <w:rFonts w:cs="Tahoma"/>
          <w:szCs w:val="20"/>
          <w:lang w:val="it-IT"/>
        </w:rPr>
        <w:t>Altre Transizioni potranno essere aggiunte a discrezione di Microsoft.</w:t>
      </w:r>
      <w:r w:rsidR="00AE680C" w:rsidRPr="002D3668">
        <w:rPr>
          <w:rFonts w:cs="Tahoma"/>
          <w:szCs w:val="20"/>
          <w:lang w:val="it-IT"/>
        </w:rPr>
        <w:t xml:space="preserve"> </w:t>
      </w:r>
      <w:r w:rsidRPr="002D3668">
        <w:rPr>
          <w:rFonts w:cs="Tahoma"/>
          <w:szCs w:val="20"/>
          <w:lang w:val="it-IT"/>
        </w:rPr>
        <w:t>Potranno applicarsi requisiti relativi alla licenza e corrispettivi aggiuntivi.</w:t>
      </w:r>
      <w:r w:rsidR="00AE680C" w:rsidRPr="002D3668">
        <w:rPr>
          <w:rFonts w:cs="Tahoma"/>
          <w:szCs w:val="20"/>
          <w:lang w:val="it-IT"/>
        </w:rPr>
        <w:t xml:space="preserve"> </w:t>
      </w:r>
    </w:p>
    <w:p w:rsidR="00456002" w:rsidRPr="002D3668" w:rsidRDefault="00456002" w:rsidP="00366502">
      <w:pPr>
        <w:outlineLvl w:val="2"/>
        <w:rPr>
          <w:rFonts w:cs="Tahoma"/>
          <w:lang w:val="it-IT"/>
        </w:rPr>
      </w:pPr>
    </w:p>
    <w:p w:rsidR="00456002" w:rsidRPr="002D3668" w:rsidRDefault="00456002" w:rsidP="0055442E">
      <w:pPr>
        <w:keepNext/>
        <w:tabs>
          <w:tab w:val="num" w:pos="720"/>
        </w:tabs>
        <w:spacing w:after="60"/>
        <w:outlineLvl w:val="3"/>
        <w:rPr>
          <w:rFonts w:cs="Tahoma"/>
          <w:lang w:val="it-IT"/>
        </w:rPr>
      </w:pPr>
      <w:r w:rsidRPr="002D3668">
        <w:rPr>
          <w:rFonts w:cs="Tahoma"/>
          <w:b/>
          <w:szCs w:val="20"/>
          <w:lang w:val="it-IT"/>
        </w:rPr>
        <w:lastRenderedPageBreak/>
        <w:t>Ordini annuali o true-up di Servizi Online</w:t>
      </w:r>
      <w:r w:rsidRPr="002D3668">
        <w:rPr>
          <w:rFonts w:eastAsia="Times New Roman" w:cs="Tahoma"/>
          <w:b/>
          <w:sz w:val="22"/>
          <w:szCs w:val="20"/>
          <w:lang w:val="it-IT"/>
        </w:rPr>
        <w:t xml:space="preserve"> </w:t>
      </w:r>
    </w:p>
    <w:p w:rsidR="00456002" w:rsidRPr="002D3668" w:rsidRDefault="00456002" w:rsidP="00366502">
      <w:pPr>
        <w:rPr>
          <w:rFonts w:cs="Tahoma"/>
          <w:lang w:val="it-IT"/>
        </w:rPr>
      </w:pPr>
      <w:r w:rsidRPr="002D3668">
        <w:rPr>
          <w:rFonts w:cs="Tahoma"/>
          <w:b/>
          <w:szCs w:val="20"/>
          <w:lang w:val="it-IT"/>
        </w:rPr>
        <w:t>Nota:</w:t>
      </w:r>
      <w:r w:rsidRPr="002D3668">
        <w:rPr>
          <w:rFonts w:cs="Tahoma"/>
          <w:szCs w:val="20"/>
          <w:lang w:val="it-IT"/>
        </w:rPr>
        <w:t xml:space="preserve"> quanto segue si applica alle società in possesso delle Iscrizioni Enterprise ed Enterprise Subscription che sono idonee a effettuare ordini annuali o true-up di servizi online. Le società che non sono certe della loro idoneità a effettuare ordini annuali o true-up di servizi online dovranno contattare il loro Software Advisor, Rivenditore o Account Manager designato da Microsoft per ulteriori informazioni.</w:t>
      </w:r>
    </w:p>
    <w:p w:rsidR="00456002" w:rsidRPr="002D3668" w:rsidRDefault="00456002" w:rsidP="00366502">
      <w:pPr>
        <w:rPr>
          <w:rFonts w:cs="Tahoma"/>
          <w:lang w:val="it-IT"/>
        </w:rPr>
      </w:pPr>
    </w:p>
    <w:p w:rsidR="00456002" w:rsidRPr="002D3668" w:rsidRDefault="00456002" w:rsidP="00366502">
      <w:pPr>
        <w:rPr>
          <w:rFonts w:cs="Tahoma"/>
          <w:lang w:val="it-IT"/>
        </w:rPr>
      </w:pPr>
      <w:r w:rsidRPr="002D3668">
        <w:rPr>
          <w:rFonts w:cs="Tahoma"/>
          <w:szCs w:val="20"/>
          <w:lang w:val="it-IT"/>
        </w:rPr>
        <w:t>I seguenti Servizi Online sono idonei per l</w:t>
      </w:r>
      <w:r w:rsidR="003E36E0" w:rsidRPr="002D3668">
        <w:rPr>
          <w:rFonts w:cs="Tahoma"/>
          <w:szCs w:val="20"/>
          <w:lang w:val="it-IT"/>
        </w:rPr>
        <w:t>’</w:t>
      </w:r>
      <w:r w:rsidRPr="002D3668">
        <w:rPr>
          <w:rFonts w:cs="Tahoma"/>
          <w:szCs w:val="20"/>
          <w:lang w:val="it-IT"/>
        </w:rPr>
        <w:t xml:space="preserve">ordine annuale o true-up di Servizi Online: </w:t>
      </w:r>
    </w:p>
    <w:p w:rsidR="00456002" w:rsidRPr="002D3668" w:rsidRDefault="00456002" w:rsidP="0055442E">
      <w:pPr>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80CB3" w:rsidTr="005C647E">
        <w:trPr>
          <w:trHeight w:val="80"/>
          <w:tblHeader/>
        </w:trPr>
        <w:tc>
          <w:tcPr>
            <w:tcW w:w="5000" w:type="pct"/>
            <w:gridSpan w:val="2"/>
            <w:shd w:val="clear" w:color="auto" w:fill="FABF8F"/>
          </w:tcPr>
          <w:p w:rsidR="00456002" w:rsidRPr="00A80CB3" w:rsidRDefault="00456002" w:rsidP="005C647E">
            <w:pPr>
              <w:jc w:val="center"/>
              <w:rPr>
                <w:rFonts w:cs="Tahoma"/>
                <w:b/>
              </w:rPr>
            </w:pPr>
            <w:r w:rsidRPr="00A80CB3">
              <w:rPr>
                <w:rFonts w:cs="Tahoma"/>
                <w:b/>
              </w:rPr>
              <w:t>Servizi Online</w:t>
            </w:r>
          </w:p>
        </w:tc>
      </w:tr>
      <w:tr w:rsidR="00456002" w:rsidRPr="00A80CB3" w:rsidTr="005C647E">
        <w:trPr>
          <w:trHeight w:val="219"/>
        </w:trPr>
        <w:tc>
          <w:tcPr>
            <w:tcW w:w="2603" w:type="pct"/>
          </w:tcPr>
          <w:p w:rsidR="00D85FDD" w:rsidRPr="00A80CB3" w:rsidRDefault="00D85FDD" w:rsidP="00346F4B">
            <w:pPr>
              <w:numPr>
                <w:ilvl w:val="0"/>
                <w:numId w:val="38"/>
              </w:numPr>
              <w:spacing w:before="80"/>
              <w:ind w:left="1265" w:hanging="985"/>
              <w:jc w:val="both"/>
              <w:rPr>
                <w:rFonts w:cs="Tahoma"/>
              </w:rPr>
            </w:pPr>
            <w:r w:rsidRPr="00A80CB3">
              <w:rPr>
                <w:rFonts w:cs="Tahoma"/>
              </w:rPr>
              <w:t>Archiviazione Exchange Online per Exchange Online</w:t>
            </w:r>
          </w:p>
          <w:p w:rsidR="00D85FDD" w:rsidRPr="002D3668" w:rsidRDefault="00D85FDD" w:rsidP="00346F4B">
            <w:pPr>
              <w:numPr>
                <w:ilvl w:val="0"/>
                <w:numId w:val="38"/>
              </w:numPr>
              <w:spacing w:before="80"/>
              <w:ind w:left="1265" w:hanging="985"/>
              <w:jc w:val="both"/>
              <w:rPr>
                <w:rFonts w:cs="Tahoma"/>
                <w:lang w:val="it-IT"/>
              </w:rPr>
            </w:pPr>
            <w:r w:rsidRPr="002D3668">
              <w:rPr>
                <w:rFonts w:cs="Tahoma"/>
                <w:lang w:val="it-IT"/>
              </w:rPr>
              <w:t>Archiviazione Exchange Online per Exchange Server</w:t>
            </w:r>
          </w:p>
          <w:p w:rsidR="00456002" w:rsidRPr="00A80CB3" w:rsidRDefault="00456002" w:rsidP="00346F4B">
            <w:pPr>
              <w:numPr>
                <w:ilvl w:val="0"/>
                <w:numId w:val="38"/>
              </w:numPr>
              <w:spacing w:before="80"/>
              <w:ind w:left="1265" w:hanging="985"/>
              <w:jc w:val="both"/>
              <w:rPr>
                <w:rFonts w:cs="Tahoma"/>
              </w:rPr>
            </w:pPr>
            <w:r w:rsidRPr="00A80CB3">
              <w:rPr>
                <w:rFonts w:cs="Tahoma"/>
              </w:rPr>
              <w:t>Chiosco Exchange Online*</w:t>
            </w:r>
          </w:p>
          <w:p w:rsidR="00456002" w:rsidRPr="00A80CB3" w:rsidRDefault="00456002" w:rsidP="00346F4B">
            <w:pPr>
              <w:numPr>
                <w:ilvl w:val="0"/>
                <w:numId w:val="38"/>
              </w:numPr>
              <w:spacing w:before="80"/>
              <w:ind w:left="1265" w:hanging="985"/>
              <w:jc w:val="both"/>
              <w:rPr>
                <w:rFonts w:cs="Tahoma"/>
              </w:rPr>
            </w:pPr>
            <w:r w:rsidRPr="00A80CB3">
              <w:rPr>
                <w:rFonts w:cs="Tahoma"/>
              </w:rPr>
              <w:t>Exchange Online Piano 1*</w:t>
            </w:r>
          </w:p>
          <w:p w:rsidR="00456002" w:rsidRPr="00A80CB3" w:rsidRDefault="00456002" w:rsidP="00346F4B">
            <w:pPr>
              <w:numPr>
                <w:ilvl w:val="0"/>
                <w:numId w:val="38"/>
              </w:numPr>
              <w:spacing w:before="80"/>
              <w:ind w:left="1265" w:hanging="985"/>
              <w:jc w:val="both"/>
              <w:rPr>
                <w:rFonts w:cs="Tahoma"/>
              </w:rPr>
            </w:pPr>
            <w:r w:rsidRPr="00A80CB3">
              <w:rPr>
                <w:rFonts w:cs="Tahoma"/>
              </w:rPr>
              <w:t>Exchange Online Piano 2*</w:t>
            </w:r>
          </w:p>
          <w:p w:rsidR="00D85FDD" w:rsidRPr="00A80CB3" w:rsidRDefault="00D85FDD" w:rsidP="00346F4B">
            <w:pPr>
              <w:numPr>
                <w:ilvl w:val="0"/>
                <w:numId w:val="38"/>
              </w:numPr>
              <w:spacing w:before="80"/>
              <w:ind w:left="1265" w:hanging="985"/>
              <w:jc w:val="both"/>
              <w:rPr>
                <w:rFonts w:cs="Tahoma"/>
              </w:rPr>
            </w:pPr>
            <w:r w:rsidRPr="00A80CB3">
              <w:rPr>
                <w:rFonts w:cs="Tahoma"/>
              </w:rPr>
              <w:t>Exchange Online Protection</w:t>
            </w:r>
          </w:p>
          <w:p w:rsidR="00456002" w:rsidRPr="00A80CB3" w:rsidRDefault="00456002" w:rsidP="00346F4B">
            <w:pPr>
              <w:numPr>
                <w:ilvl w:val="0"/>
                <w:numId w:val="38"/>
              </w:numPr>
              <w:spacing w:before="80"/>
              <w:ind w:left="1265" w:hanging="985"/>
              <w:jc w:val="both"/>
              <w:rPr>
                <w:rFonts w:cs="Tahoma"/>
              </w:rPr>
            </w:pPr>
            <w:r w:rsidRPr="00A80CB3">
              <w:rPr>
                <w:rFonts w:cs="Tahoma"/>
              </w:rPr>
              <w:t>Lync Online Piano 1*</w:t>
            </w:r>
          </w:p>
          <w:p w:rsidR="00456002" w:rsidRPr="00A80CB3" w:rsidRDefault="00456002" w:rsidP="00346F4B">
            <w:pPr>
              <w:numPr>
                <w:ilvl w:val="0"/>
                <w:numId w:val="38"/>
              </w:numPr>
              <w:spacing w:before="80"/>
              <w:ind w:left="1265" w:hanging="985"/>
              <w:jc w:val="both"/>
              <w:rPr>
                <w:rFonts w:cs="Tahoma"/>
              </w:rPr>
            </w:pPr>
            <w:r w:rsidRPr="00A80CB3">
              <w:rPr>
                <w:rFonts w:cs="Tahoma"/>
              </w:rPr>
              <w:t>Lync Online Piano 2*</w:t>
            </w:r>
          </w:p>
          <w:p w:rsidR="00E77288" w:rsidRPr="00A80CB3" w:rsidRDefault="00E77288" w:rsidP="00346F4B">
            <w:pPr>
              <w:numPr>
                <w:ilvl w:val="0"/>
                <w:numId w:val="38"/>
              </w:numPr>
              <w:spacing w:before="80"/>
              <w:ind w:left="1265" w:hanging="985"/>
              <w:jc w:val="both"/>
              <w:rPr>
                <w:rFonts w:cs="Tahoma"/>
              </w:rPr>
            </w:pPr>
            <w:r w:rsidRPr="00A80CB3">
              <w:rPr>
                <w:rFonts w:cs="Tahoma"/>
              </w:rPr>
              <w:t>Lync Online Piano 3*</w:t>
            </w:r>
          </w:p>
          <w:p w:rsidR="00456002" w:rsidRPr="00A80CB3" w:rsidRDefault="00456002" w:rsidP="00346F4B">
            <w:pPr>
              <w:numPr>
                <w:ilvl w:val="0"/>
                <w:numId w:val="38"/>
              </w:numPr>
              <w:spacing w:before="80"/>
              <w:ind w:left="1265" w:hanging="985"/>
              <w:jc w:val="both"/>
              <w:rPr>
                <w:rFonts w:cs="Tahoma"/>
              </w:rPr>
            </w:pPr>
            <w:r w:rsidRPr="00A80CB3">
              <w:rPr>
                <w:rFonts w:cs="Tahoma"/>
              </w:rPr>
              <w:t>Office 365 (Enterprise K1)*</w:t>
            </w:r>
          </w:p>
          <w:p w:rsidR="00456002" w:rsidRPr="00A80CB3" w:rsidRDefault="00456002" w:rsidP="00346F4B">
            <w:pPr>
              <w:numPr>
                <w:ilvl w:val="0"/>
                <w:numId w:val="38"/>
              </w:numPr>
              <w:spacing w:before="80"/>
              <w:ind w:left="1265" w:hanging="985"/>
              <w:jc w:val="both"/>
              <w:rPr>
                <w:rFonts w:cs="Tahoma"/>
              </w:rPr>
            </w:pPr>
            <w:r w:rsidRPr="00A80CB3">
              <w:rPr>
                <w:rFonts w:cs="Tahoma"/>
              </w:rPr>
              <w:t>Office 365 (Enterprise E1)</w:t>
            </w:r>
          </w:p>
          <w:p w:rsidR="00456002" w:rsidRPr="00A80CB3" w:rsidRDefault="00456002" w:rsidP="00346F4B">
            <w:pPr>
              <w:numPr>
                <w:ilvl w:val="0"/>
                <w:numId w:val="38"/>
              </w:numPr>
              <w:spacing w:before="80"/>
              <w:ind w:left="1265" w:hanging="985"/>
              <w:jc w:val="both"/>
              <w:rPr>
                <w:rFonts w:cs="Tahoma"/>
              </w:rPr>
            </w:pPr>
            <w:r w:rsidRPr="00A80CB3">
              <w:rPr>
                <w:rFonts w:cs="Tahoma"/>
              </w:rPr>
              <w:t>Office 365 (Enterprise E3)</w:t>
            </w:r>
          </w:p>
          <w:p w:rsidR="00456002" w:rsidRPr="00A80CB3" w:rsidRDefault="00456002" w:rsidP="00346F4B">
            <w:pPr>
              <w:numPr>
                <w:ilvl w:val="0"/>
                <w:numId w:val="38"/>
              </w:numPr>
              <w:spacing w:before="80"/>
              <w:ind w:left="1265" w:hanging="985"/>
              <w:jc w:val="both"/>
              <w:rPr>
                <w:rFonts w:cs="Tahoma"/>
              </w:rPr>
            </w:pPr>
            <w:r w:rsidRPr="00A80CB3">
              <w:rPr>
                <w:rFonts w:cs="Tahoma"/>
              </w:rPr>
              <w:t>Office 365 (Enterprise E4)</w:t>
            </w:r>
          </w:p>
        </w:tc>
        <w:tc>
          <w:tcPr>
            <w:tcW w:w="2397" w:type="pct"/>
          </w:tcPr>
          <w:p w:rsidR="00A32052" w:rsidRPr="00A80CB3" w:rsidRDefault="00A32052" w:rsidP="00346F4B">
            <w:pPr>
              <w:numPr>
                <w:ilvl w:val="0"/>
                <w:numId w:val="38"/>
              </w:numPr>
              <w:spacing w:before="80"/>
              <w:ind w:left="692"/>
              <w:jc w:val="both"/>
              <w:rPr>
                <w:rFonts w:cs="Tahoma"/>
              </w:rPr>
            </w:pPr>
            <w:r w:rsidRPr="00A80CB3">
              <w:rPr>
                <w:rFonts w:cs="Tahoma"/>
                <w:color w:val="000000"/>
              </w:rPr>
              <w:t>Office 365 (Government G1)</w:t>
            </w:r>
          </w:p>
          <w:p w:rsidR="00A32052" w:rsidRPr="00A80CB3" w:rsidRDefault="00A32052" w:rsidP="00346F4B">
            <w:pPr>
              <w:numPr>
                <w:ilvl w:val="0"/>
                <w:numId w:val="38"/>
              </w:numPr>
              <w:spacing w:before="80"/>
              <w:ind w:left="692"/>
              <w:jc w:val="both"/>
              <w:rPr>
                <w:rFonts w:cs="Tahoma"/>
              </w:rPr>
            </w:pPr>
            <w:r w:rsidRPr="00A80CB3">
              <w:rPr>
                <w:rFonts w:cs="Tahoma"/>
                <w:color w:val="000000"/>
              </w:rPr>
              <w:t>Office 365 (Government G3)</w:t>
            </w:r>
          </w:p>
          <w:p w:rsidR="00A32052" w:rsidRPr="00A80CB3" w:rsidRDefault="00A32052" w:rsidP="00346F4B">
            <w:pPr>
              <w:numPr>
                <w:ilvl w:val="0"/>
                <w:numId w:val="38"/>
              </w:numPr>
              <w:spacing w:before="80"/>
              <w:ind w:left="692"/>
              <w:jc w:val="both"/>
              <w:rPr>
                <w:rFonts w:cs="Tahoma"/>
              </w:rPr>
            </w:pPr>
            <w:r w:rsidRPr="00A80CB3">
              <w:rPr>
                <w:rFonts w:cs="Tahoma"/>
                <w:color w:val="000000"/>
              </w:rPr>
              <w:t>Office 365 (Government G4)</w:t>
            </w:r>
          </w:p>
          <w:p w:rsidR="00456002" w:rsidRPr="00A80CB3" w:rsidRDefault="00456002" w:rsidP="00346F4B">
            <w:pPr>
              <w:numPr>
                <w:ilvl w:val="0"/>
                <w:numId w:val="38"/>
              </w:numPr>
              <w:spacing w:before="80"/>
              <w:ind w:left="692"/>
              <w:jc w:val="both"/>
              <w:rPr>
                <w:rFonts w:cs="Tahoma"/>
              </w:rPr>
            </w:pPr>
            <w:r w:rsidRPr="00A80CB3">
              <w:rPr>
                <w:rFonts w:cs="Tahoma"/>
                <w:color w:val="000000"/>
              </w:rPr>
              <w:t>Office Web Applications*</w:t>
            </w:r>
          </w:p>
          <w:p w:rsidR="00454646" w:rsidRPr="00A80CB3" w:rsidRDefault="00454646" w:rsidP="00346F4B">
            <w:pPr>
              <w:numPr>
                <w:ilvl w:val="0"/>
                <w:numId w:val="38"/>
              </w:numPr>
              <w:spacing w:before="80"/>
              <w:ind w:left="692"/>
              <w:jc w:val="both"/>
              <w:rPr>
                <w:rFonts w:cs="Tahoma"/>
              </w:rPr>
            </w:pPr>
            <w:r w:rsidRPr="00A80CB3">
              <w:rPr>
                <w:rFonts w:cs="Tahoma"/>
                <w:color w:val="000000"/>
              </w:rPr>
              <w:t>Project Pro per Office 365*</w:t>
            </w:r>
          </w:p>
          <w:p w:rsidR="00454646" w:rsidRPr="00A80CB3" w:rsidRDefault="00454646" w:rsidP="00346F4B">
            <w:pPr>
              <w:numPr>
                <w:ilvl w:val="0"/>
                <w:numId w:val="38"/>
              </w:numPr>
              <w:spacing w:before="80"/>
              <w:ind w:left="692"/>
              <w:jc w:val="both"/>
              <w:rPr>
                <w:rFonts w:cs="Tahoma"/>
              </w:rPr>
            </w:pPr>
            <w:r w:rsidRPr="00A80CB3">
              <w:rPr>
                <w:rFonts w:cs="Tahoma"/>
                <w:color w:val="000000"/>
              </w:rPr>
              <w:t>Project Online*</w:t>
            </w:r>
          </w:p>
          <w:p w:rsidR="00456002" w:rsidRPr="00A80CB3" w:rsidRDefault="00456002" w:rsidP="00346F4B">
            <w:pPr>
              <w:numPr>
                <w:ilvl w:val="0"/>
                <w:numId w:val="38"/>
              </w:numPr>
              <w:spacing w:before="80"/>
              <w:ind w:left="692"/>
              <w:jc w:val="both"/>
              <w:rPr>
                <w:rFonts w:cs="Tahoma"/>
              </w:rPr>
            </w:pPr>
            <w:r w:rsidRPr="00A80CB3">
              <w:rPr>
                <w:rFonts w:cs="Tahoma"/>
                <w:color w:val="000000"/>
              </w:rPr>
              <w:t>SharePoint Online Piano 1*</w:t>
            </w:r>
          </w:p>
          <w:p w:rsidR="00456002" w:rsidRPr="00A80CB3" w:rsidRDefault="00456002" w:rsidP="00346F4B">
            <w:pPr>
              <w:numPr>
                <w:ilvl w:val="0"/>
                <w:numId w:val="38"/>
              </w:numPr>
              <w:spacing w:before="80"/>
              <w:ind w:left="692"/>
              <w:jc w:val="both"/>
              <w:rPr>
                <w:rFonts w:cs="Tahoma"/>
              </w:rPr>
            </w:pPr>
            <w:r w:rsidRPr="00A80CB3">
              <w:rPr>
                <w:rFonts w:cs="Tahoma"/>
                <w:color w:val="000000"/>
              </w:rPr>
              <w:t>SharePoint Online Piano 2*</w:t>
            </w:r>
          </w:p>
          <w:p w:rsidR="00456002" w:rsidRPr="00A80CB3" w:rsidRDefault="00456002" w:rsidP="00346F4B">
            <w:pPr>
              <w:numPr>
                <w:ilvl w:val="0"/>
                <w:numId w:val="38"/>
              </w:numPr>
              <w:spacing w:before="80"/>
              <w:ind w:left="692"/>
              <w:jc w:val="both"/>
              <w:rPr>
                <w:rFonts w:cs="Tahoma"/>
              </w:rPr>
            </w:pPr>
            <w:r w:rsidRPr="00A80CB3">
              <w:rPr>
                <w:rFonts w:cs="Tahoma"/>
                <w:color w:val="000000"/>
              </w:rPr>
              <w:t>Accesso partner SharePoint Online*</w:t>
            </w:r>
          </w:p>
          <w:p w:rsidR="00454646" w:rsidRPr="00A80CB3" w:rsidRDefault="00454646" w:rsidP="00346F4B">
            <w:pPr>
              <w:numPr>
                <w:ilvl w:val="0"/>
                <w:numId w:val="38"/>
              </w:numPr>
              <w:spacing w:before="80"/>
              <w:ind w:left="692"/>
              <w:jc w:val="both"/>
              <w:rPr>
                <w:rFonts w:cs="Tahoma"/>
              </w:rPr>
            </w:pPr>
            <w:r w:rsidRPr="00A80CB3">
              <w:rPr>
                <w:rFonts w:cs="Tahoma"/>
                <w:color w:val="000000"/>
              </w:rPr>
              <w:t>Visio Pro per Office 365*</w:t>
            </w:r>
          </w:p>
          <w:p w:rsidR="00D8521B" w:rsidRPr="00A80CB3" w:rsidRDefault="00D8521B" w:rsidP="00D8521B">
            <w:pPr>
              <w:numPr>
                <w:ilvl w:val="0"/>
                <w:numId w:val="38"/>
              </w:numPr>
              <w:spacing w:before="80"/>
              <w:ind w:left="692"/>
              <w:jc w:val="both"/>
              <w:rPr>
                <w:rFonts w:cs="Tahoma"/>
              </w:rPr>
            </w:pPr>
            <w:r w:rsidRPr="00A80CB3">
              <w:rPr>
                <w:rFonts w:cs="Tahoma"/>
                <w:color w:val="000000"/>
              </w:rPr>
              <w:t>Windows Azure Active Directory Rights Management</w:t>
            </w:r>
          </w:p>
          <w:p w:rsidR="00456002" w:rsidRPr="00A80CB3" w:rsidRDefault="00456002" w:rsidP="00346F4B">
            <w:pPr>
              <w:numPr>
                <w:ilvl w:val="0"/>
                <w:numId w:val="38"/>
              </w:numPr>
              <w:spacing w:before="80"/>
              <w:ind w:left="692"/>
              <w:jc w:val="both"/>
              <w:rPr>
                <w:rFonts w:cs="Tahoma"/>
              </w:rPr>
            </w:pPr>
            <w:r w:rsidRPr="00A80CB3">
              <w:rPr>
                <w:rFonts w:cs="Tahoma"/>
                <w:color w:val="000000"/>
              </w:rPr>
              <w:t>Windows Intune</w:t>
            </w:r>
          </w:p>
          <w:p w:rsidR="00456002" w:rsidRPr="002D3668" w:rsidRDefault="00BD6C2C" w:rsidP="00346F4B">
            <w:pPr>
              <w:numPr>
                <w:ilvl w:val="0"/>
                <w:numId w:val="38"/>
              </w:numPr>
              <w:spacing w:before="80"/>
              <w:ind w:left="692"/>
              <w:jc w:val="both"/>
              <w:rPr>
                <w:rFonts w:cs="Tahoma"/>
                <w:lang w:val="it-IT"/>
              </w:rPr>
            </w:pPr>
            <w:r w:rsidRPr="002D3668">
              <w:rPr>
                <w:rFonts w:cs="Tahoma"/>
                <w:color w:val="000000"/>
                <w:lang w:val="it-IT"/>
              </w:rPr>
              <w:t>Componente Aggiuntivo di Windows Intune*, **</w:t>
            </w:r>
          </w:p>
          <w:p w:rsidR="00F27B29" w:rsidRPr="00A80CB3" w:rsidRDefault="00F27B29" w:rsidP="00346F4B">
            <w:pPr>
              <w:numPr>
                <w:ilvl w:val="0"/>
                <w:numId w:val="38"/>
              </w:numPr>
              <w:spacing w:before="80"/>
              <w:ind w:left="692"/>
              <w:jc w:val="both"/>
              <w:rPr>
                <w:rFonts w:cs="Tahoma"/>
              </w:rPr>
            </w:pPr>
            <w:r w:rsidRPr="00A80CB3">
              <w:rPr>
                <w:rFonts w:cs="Tahoma"/>
                <w:color w:val="000000"/>
              </w:rPr>
              <w:t>Yammer Enterprise*</w:t>
            </w:r>
          </w:p>
        </w:tc>
      </w:tr>
    </w:tbl>
    <w:p w:rsidR="00456002" w:rsidRPr="00A80CB3" w:rsidRDefault="00456002" w:rsidP="00456002">
      <w:pPr>
        <w:tabs>
          <w:tab w:val="left" w:pos="360"/>
        </w:tabs>
        <w:ind w:left="720"/>
        <w:rPr>
          <w:rFonts w:cs="Tahoma"/>
        </w:rPr>
      </w:pPr>
      <w:r w:rsidRPr="00A80CB3">
        <w:rPr>
          <w:rFonts w:cs="Tahoma"/>
          <w:i/>
          <w:sz w:val="16"/>
          <w:szCs w:val="20"/>
        </w:rPr>
        <w:t>* Prodotto aggiuntivo</w:t>
      </w:r>
    </w:p>
    <w:p w:rsidR="00456002" w:rsidRPr="002D3668" w:rsidRDefault="003929D1" w:rsidP="00456002">
      <w:pPr>
        <w:tabs>
          <w:tab w:val="left" w:pos="360"/>
        </w:tabs>
        <w:ind w:left="720"/>
        <w:rPr>
          <w:rFonts w:cs="Tahoma"/>
          <w:lang w:val="it-IT"/>
        </w:rPr>
      </w:pPr>
      <w:r w:rsidRPr="002D3668">
        <w:rPr>
          <w:rFonts w:cs="Tahoma"/>
          <w:i/>
          <w:sz w:val="16"/>
          <w:szCs w:val="20"/>
          <w:lang w:val="it-IT"/>
        </w:rPr>
        <w:t xml:space="preserve">** </w:t>
      </w:r>
      <w:r w:rsidR="00A63C03" w:rsidRPr="002D3668">
        <w:rPr>
          <w:rFonts w:cs="Tahoma"/>
          <w:i/>
          <w:sz w:val="16"/>
          <w:szCs w:val="20"/>
          <w:lang w:val="it-IT"/>
        </w:rPr>
        <w:t>“</w:t>
      </w:r>
      <w:r w:rsidRPr="002D3668">
        <w:rPr>
          <w:rFonts w:cs="Tahoma"/>
          <w:i/>
          <w:sz w:val="16"/>
          <w:szCs w:val="20"/>
          <w:lang w:val="it-IT"/>
        </w:rPr>
        <w:t>Componente Aggiuntivo per Windows Intune</w:t>
      </w:r>
      <w:r w:rsidR="00A63C03" w:rsidRPr="002D3668">
        <w:rPr>
          <w:rFonts w:cs="Tahoma"/>
          <w:i/>
          <w:sz w:val="16"/>
          <w:szCs w:val="20"/>
          <w:lang w:val="it-IT"/>
        </w:rPr>
        <w:t>”</w:t>
      </w:r>
      <w:r w:rsidRPr="002D3668">
        <w:rPr>
          <w:rFonts w:cs="Tahoma"/>
          <w:i/>
          <w:sz w:val="16"/>
          <w:szCs w:val="20"/>
          <w:lang w:val="it-IT"/>
        </w:rPr>
        <w:t xml:space="preserve"> è un</w:t>
      </w:r>
      <w:r w:rsidR="003E36E0" w:rsidRPr="002D3668">
        <w:rPr>
          <w:rFonts w:cs="Tahoma"/>
          <w:i/>
          <w:sz w:val="16"/>
          <w:szCs w:val="20"/>
          <w:lang w:val="it-IT"/>
        </w:rPr>
        <w:t>’</w:t>
      </w:r>
      <w:r w:rsidRPr="002D3668">
        <w:rPr>
          <w:rFonts w:cs="Tahoma"/>
          <w:i/>
          <w:sz w:val="16"/>
          <w:szCs w:val="20"/>
          <w:lang w:val="it-IT"/>
        </w:rPr>
        <w:t>abbreviazione di Componente Aggiuntivo per Windows Intune per</w:t>
      </w:r>
      <w:r w:rsidR="001F433A" w:rsidRPr="002D3668">
        <w:rPr>
          <w:rFonts w:cs="Tahoma"/>
          <w:i/>
          <w:sz w:val="16"/>
          <w:szCs w:val="20"/>
          <w:lang w:val="it-IT"/>
        </w:rPr>
        <w:t> </w:t>
      </w:r>
      <w:r w:rsidRPr="002D3668">
        <w:rPr>
          <w:rFonts w:cs="Tahoma"/>
          <w:i/>
          <w:sz w:val="16"/>
          <w:szCs w:val="20"/>
          <w:lang w:val="it-IT"/>
        </w:rPr>
        <w:t>System Center Configuration Manager e System Center EndPoint Protection (Per Utente)</w:t>
      </w:r>
    </w:p>
    <w:p w:rsidR="003929D1" w:rsidRPr="002D3668" w:rsidRDefault="003929D1" w:rsidP="00A12176">
      <w:pPr>
        <w:tabs>
          <w:tab w:val="left" w:pos="360"/>
        </w:tabs>
        <w:rPr>
          <w:rFonts w:cs="Tahoma"/>
          <w:lang w:val="it-IT"/>
        </w:rPr>
      </w:pPr>
    </w:p>
    <w:p w:rsidR="00456002" w:rsidRPr="002D3668" w:rsidRDefault="00456002" w:rsidP="001E7C5F">
      <w:pPr>
        <w:tabs>
          <w:tab w:val="left" w:pos="360"/>
        </w:tabs>
        <w:spacing w:after="60"/>
        <w:rPr>
          <w:rFonts w:cs="Tahoma"/>
          <w:lang w:val="it-IT"/>
        </w:rPr>
      </w:pPr>
      <w:r w:rsidRPr="002D3668">
        <w:rPr>
          <w:rFonts w:cs="Tahoma"/>
          <w:b/>
          <w:szCs w:val="20"/>
          <w:lang w:val="it-IT"/>
        </w:rPr>
        <w:t xml:space="preserve">Riduzioni delle Licenze </w:t>
      </w:r>
      <w:r w:rsidR="00A63C03" w:rsidRPr="002D3668">
        <w:rPr>
          <w:rFonts w:cs="Tahoma"/>
          <w:b/>
          <w:szCs w:val="20"/>
          <w:lang w:val="it-IT"/>
        </w:rPr>
        <w:t>“</w:t>
      </w:r>
      <w:r w:rsidRPr="002D3668">
        <w:rPr>
          <w:rFonts w:cs="Tahoma"/>
          <w:b/>
          <w:szCs w:val="20"/>
          <w:lang w:val="it-IT"/>
        </w:rPr>
        <w:t>Subscription</w:t>
      </w:r>
      <w:r w:rsidR="00A63C03" w:rsidRPr="002D3668">
        <w:rPr>
          <w:rFonts w:cs="Tahoma"/>
          <w:b/>
          <w:szCs w:val="20"/>
          <w:lang w:val="it-IT"/>
        </w:rPr>
        <w:t>”</w:t>
      </w:r>
    </w:p>
    <w:p w:rsidR="00456002" w:rsidRPr="002D3668" w:rsidRDefault="00456002" w:rsidP="00366502">
      <w:pPr>
        <w:tabs>
          <w:tab w:val="left" w:pos="360"/>
        </w:tabs>
        <w:rPr>
          <w:rFonts w:cs="Tahoma"/>
          <w:lang w:val="it-IT"/>
        </w:rPr>
      </w:pPr>
      <w:r w:rsidRPr="002D3668">
        <w:rPr>
          <w:rFonts w:cs="Tahoma"/>
          <w:b/>
          <w:szCs w:val="20"/>
          <w:lang w:val="it-IT"/>
        </w:rPr>
        <w:t>Nota:</w:t>
      </w:r>
      <w:r w:rsidRPr="002D3668">
        <w:rPr>
          <w:rFonts w:cs="Tahoma"/>
          <w:szCs w:val="20"/>
          <w:lang w:val="it-IT"/>
        </w:rPr>
        <w:t xml:space="preserve"> quanto segue si applica alle società Enterprise che sono idonee a riportare riduzioni alle quantità di Licenze </w:t>
      </w:r>
      <w:r w:rsidR="00A63C03" w:rsidRPr="002D3668">
        <w:rPr>
          <w:rFonts w:cs="Tahoma"/>
          <w:szCs w:val="20"/>
          <w:lang w:val="it-IT"/>
        </w:rPr>
        <w:t>“</w:t>
      </w:r>
      <w:r w:rsidRPr="002D3668">
        <w:rPr>
          <w:rFonts w:cs="Tahoma"/>
          <w:szCs w:val="20"/>
          <w:lang w:val="it-IT"/>
        </w:rPr>
        <w:t>Subscription</w:t>
      </w:r>
      <w:r w:rsidR="00A63C03" w:rsidRPr="002D3668">
        <w:rPr>
          <w:rFonts w:cs="Tahoma"/>
          <w:szCs w:val="20"/>
          <w:lang w:val="it-IT"/>
        </w:rPr>
        <w:t>”</w:t>
      </w:r>
      <w:r w:rsidRPr="002D3668">
        <w:rPr>
          <w:rFonts w:cs="Tahoma"/>
          <w:szCs w:val="20"/>
          <w:lang w:val="it-IT"/>
        </w:rPr>
        <w:t xml:space="preserve">. Le società che non sono certe della loro idoneità a riportare riduzioni alle quantità di Licenze </w:t>
      </w:r>
      <w:r w:rsidR="00A63C03" w:rsidRPr="002D3668">
        <w:rPr>
          <w:rFonts w:cs="Tahoma"/>
          <w:szCs w:val="20"/>
          <w:lang w:val="it-IT"/>
        </w:rPr>
        <w:t>“</w:t>
      </w:r>
      <w:r w:rsidRPr="002D3668">
        <w:rPr>
          <w:rFonts w:cs="Tahoma"/>
          <w:szCs w:val="20"/>
          <w:lang w:val="it-IT"/>
        </w:rPr>
        <w:t>Subscription</w:t>
      </w:r>
      <w:r w:rsidR="00A63C03" w:rsidRPr="002D3668">
        <w:rPr>
          <w:rFonts w:cs="Tahoma"/>
          <w:szCs w:val="20"/>
          <w:lang w:val="it-IT"/>
        </w:rPr>
        <w:t>”</w:t>
      </w:r>
      <w:r w:rsidRPr="002D3668">
        <w:rPr>
          <w:rFonts w:cs="Tahoma"/>
          <w:szCs w:val="20"/>
          <w:lang w:val="it-IT"/>
        </w:rPr>
        <w:t xml:space="preserve"> dovranno contattare il loro Software Advisor, Rivenditore o Account Manager designato da Microsoft</w:t>
      </w:r>
      <w:r w:rsidR="001F433A" w:rsidRPr="002D3668">
        <w:rPr>
          <w:rFonts w:cs="Tahoma"/>
          <w:szCs w:val="20"/>
          <w:lang w:val="it-IT"/>
        </w:rPr>
        <w:t> </w:t>
      </w:r>
      <w:r w:rsidRPr="002D3668">
        <w:rPr>
          <w:rFonts w:cs="Tahoma"/>
          <w:szCs w:val="20"/>
          <w:lang w:val="it-IT"/>
        </w:rPr>
        <w:t>per ulteriori informazioni.</w:t>
      </w:r>
      <w:r w:rsidR="00AE680C" w:rsidRPr="002D3668">
        <w:rPr>
          <w:rFonts w:cs="Tahoma"/>
          <w:szCs w:val="20"/>
          <w:lang w:val="it-IT"/>
        </w:rPr>
        <w:t xml:space="preserve"> </w:t>
      </w:r>
    </w:p>
    <w:p w:rsidR="00456002" w:rsidRPr="002D3668" w:rsidRDefault="00456002" w:rsidP="00366502">
      <w:pPr>
        <w:tabs>
          <w:tab w:val="left" w:pos="360"/>
        </w:tabs>
        <w:rPr>
          <w:rFonts w:cs="Tahoma"/>
          <w:lang w:val="it-IT"/>
        </w:rPr>
      </w:pPr>
    </w:p>
    <w:p w:rsidR="00456002" w:rsidRPr="002D3668" w:rsidRDefault="00456002" w:rsidP="00366502">
      <w:pPr>
        <w:tabs>
          <w:tab w:val="left" w:pos="360"/>
        </w:tabs>
        <w:rPr>
          <w:rFonts w:cs="Tahoma"/>
          <w:lang w:val="it-IT"/>
        </w:rPr>
      </w:pPr>
      <w:r w:rsidRPr="002D3668">
        <w:rPr>
          <w:rFonts w:cs="Tahoma"/>
          <w:szCs w:val="20"/>
          <w:lang w:val="it-IT"/>
        </w:rPr>
        <w:t xml:space="preserve">Le seguenti Licenze </w:t>
      </w:r>
      <w:r w:rsidR="00A63C03" w:rsidRPr="002D3668">
        <w:rPr>
          <w:rFonts w:cs="Tahoma"/>
          <w:szCs w:val="20"/>
          <w:lang w:val="it-IT"/>
        </w:rPr>
        <w:t>“</w:t>
      </w:r>
      <w:r w:rsidRPr="002D3668">
        <w:rPr>
          <w:rFonts w:cs="Tahoma"/>
          <w:szCs w:val="20"/>
          <w:lang w:val="it-IT"/>
        </w:rPr>
        <w:t>Subscription</w:t>
      </w:r>
      <w:r w:rsidR="00A63C03" w:rsidRPr="002D3668">
        <w:rPr>
          <w:rFonts w:cs="Tahoma"/>
          <w:szCs w:val="20"/>
          <w:lang w:val="it-IT"/>
        </w:rPr>
        <w:t>”</w:t>
      </w:r>
      <w:r w:rsidRPr="002D3668">
        <w:rPr>
          <w:rFonts w:cs="Tahoma"/>
          <w:szCs w:val="20"/>
          <w:lang w:val="it-IT"/>
        </w:rPr>
        <w:t xml:space="preserve"> sono idonee a essere soggette a modifiche relative alle quantità:</w:t>
      </w:r>
    </w:p>
    <w:p w:rsidR="00456002" w:rsidRPr="002D3668" w:rsidRDefault="00456002" w:rsidP="00456002">
      <w:pPr>
        <w:tabs>
          <w:tab w:val="left" w:pos="360"/>
        </w:tabs>
        <w:ind w:left="720"/>
        <w:rPr>
          <w:rFonts w:cs="Tahoma"/>
          <w:lang w:val="it-IT"/>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A80CB3" w:rsidTr="00994965">
        <w:trPr>
          <w:trHeight w:val="80"/>
          <w:tblHeader/>
        </w:trPr>
        <w:tc>
          <w:tcPr>
            <w:tcW w:w="5000" w:type="pct"/>
            <w:gridSpan w:val="2"/>
            <w:shd w:val="clear" w:color="auto" w:fill="FABF8F"/>
          </w:tcPr>
          <w:p w:rsidR="00456002" w:rsidRPr="00A80CB3" w:rsidRDefault="00456002" w:rsidP="005C647E">
            <w:pPr>
              <w:jc w:val="center"/>
              <w:rPr>
                <w:rFonts w:cs="Tahoma"/>
                <w:b/>
              </w:rPr>
            </w:pPr>
            <w:r w:rsidRPr="00A80CB3">
              <w:rPr>
                <w:rFonts w:cs="Tahoma"/>
                <w:b/>
              </w:rPr>
              <w:t>Servizi Online</w:t>
            </w:r>
          </w:p>
        </w:tc>
      </w:tr>
      <w:tr w:rsidR="00456002" w:rsidRPr="005A1542" w:rsidTr="007E466C">
        <w:trPr>
          <w:trHeight w:val="219"/>
        </w:trPr>
        <w:tc>
          <w:tcPr>
            <w:tcW w:w="2500" w:type="pct"/>
          </w:tcPr>
          <w:p w:rsidR="00D85FDD" w:rsidRPr="005A1542" w:rsidRDefault="00D85FDD" w:rsidP="00346F4B">
            <w:pPr>
              <w:numPr>
                <w:ilvl w:val="0"/>
                <w:numId w:val="38"/>
              </w:numPr>
              <w:spacing w:before="80"/>
              <w:rPr>
                <w:rFonts w:cs="Tahoma"/>
                <w:szCs w:val="18"/>
              </w:rPr>
            </w:pPr>
            <w:r w:rsidRPr="005A1542">
              <w:rPr>
                <w:rFonts w:cs="Tahoma"/>
                <w:szCs w:val="18"/>
              </w:rPr>
              <w:t>Archiviazione Exchange Online per</w:t>
            </w:r>
            <w:r w:rsidR="00691BC8" w:rsidRPr="005A1542">
              <w:rPr>
                <w:rFonts w:cs="Tahoma"/>
                <w:szCs w:val="18"/>
              </w:rPr>
              <w:t> </w:t>
            </w:r>
            <w:r w:rsidRPr="005A1542">
              <w:rPr>
                <w:rFonts w:cs="Tahoma"/>
                <w:szCs w:val="18"/>
              </w:rPr>
              <w:t>Exchange Online</w:t>
            </w:r>
          </w:p>
          <w:p w:rsidR="00D85FDD" w:rsidRPr="002D3668" w:rsidRDefault="00D85FDD" w:rsidP="00346F4B">
            <w:pPr>
              <w:numPr>
                <w:ilvl w:val="0"/>
                <w:numId w:val="38"/>
              </w:numPr>
              <w:spacing w:before="80"/>
              <w:rPr>
                <w:rFonts w:cs="Tahoma"/>
                <w:szCs w:val="18"/>
                <w:lang w:val="it-IT"/>
              </w:rPr>
            </w:pPr>
            <w:r w:rsidRPr="002D3668">
              <w:rPr>
                <w:rFonts w:cs="Tahoma"/>
                <w:szCs w:val="18"/>
                <w:lang w:val="it-IT"/>
              </w:rPr>
              <w:t>Archiviazione Exchange Online per</w:t>
            </w:r>
            <w:r w:rsidR="00691BC8" w:rsidRPr="002D3668">
              <w:rPr>
                <w:rFonts w:cs="Tahoma"/>
                <w:szCs w:val="18"/>
                <w:lang w:val="it-IT"/>
              </w:rPr>
              <w:t> </w:t>
            </w:r>
            <w:r w:rsidRPr="002D3668">
              <w:rPr>
                <w:rFonts w:cs="Tahoma"/>
                <w:szCs w:val="18"/>
                <w:lang w:val="it-IT"/>
              </w:rPr>
              <w:t>Exchange Server</w:t>
            </w:r>
          </w:p>
          <w:p w:rsidR="00456002" w:rsidRPr="005A1542" w:rsidRDefault="00456002" w:rsidP="00346F4B">
            <w:pPr>
              <w:numPr>
                <w:ilvl w:val="0"/>
                <w:numId w:val="38"/>
              </w:numPr>
              <w:spacing w:before="80"/>
              <w:rPr>
                <w:rFonts w:cs="Tahoma"/>
                <w:szCs w:val="18"/>
              </w:rPr>
            </w:pPr>
            <w:r w:rsidRPr="005A1542">
              <w:rPr>
                <w:rFonts w:cs="Tahoma"/>
                <w:szCs w:val="18"/>
              </w:rPr>
              <w:t>Chiosco Exchange Online*</w:t>
            </w:r>
          </w:p>
          <w:p w:rsidR="00456002" w:rsidRPr="005A1542" w:rsidRDefault="00456002" w:rsidP="00346F4B">
            <w:pPr>
              <w:numPr>
                <w:ilvl w:val="0"/>
                <w:numId w:val="38"/>
              </w:numPr>
              <w:spacing w:before="80"/>
              <w:rPr>
                <w:rFonts w:cs="Tahoma"/>
                <w:szCs w:val="18"/>
              </w:rPr>
            </w:pPr>
            <w:r w:rsidRPr="005A1542">
              <w:rPr>
                <w:rFonts w:cs="Tahoma"/>
                <w:szCs w:val="18"/>
              </w:rPr>
              <w:t>Exchange Online Piano 1*</w:t>
            </w:r>
          </w:p>
          <w:p w:rsidR="00456002" w:rsidRPr="005A1542" w:rsidRDefault="00456002" w:rsidP="00346F4B">
            <w:pPr>
              <w:numPr>
                <w:ilvl w:val="0"/>
                <w:numId w:val="38"/>
              </w:numPr>
              <w:spacing w:before="80"/>
              <w:rPr>
                <w:rFonts w:cs="Tahoma"/>
                <w:szCs w:val="18"/>
              </w:rPr>
            </w:pPr>
            <w:r w:rsidRPr="005A1542">
              <w:rPr>
                <w:rFonts w:cs="Tahoma"/>
                <w:szCs w:val="18"/>
              </w:rPr>
              <w:t>Exchange Online Piano 2*</w:t>
            </w:r>
          </w:p>
          <w:p w:rsidR="00D85FDD" w:rsidRPr="005A1542" w:rsidRDefault="00D85FDD" w:rsidP="00346F4B">
            <w:pPr>
              <w:numPr>
                <w:ilvl w:val="0"/>
                <w:numId w:val="38"/>
              </w:numPr>
              <w:spacing w:before="80"/>
              <w:rPr>
                <w:rFonts w:cs="Tahoma"/>
                <w:szCs w:val="18"/>
              </w:rPr>
            </w:pPr>
            <w:r w:rsidRPr="005A1542">
              <w:rPr>
                <w:rFonts w:cs="Tahoma"/>
                <w:szCs w:val="18"/>
              </w:rPr>
              <w:t>Exchange Online Protection</w:t>
            </w:r>
          </w:p>
          <w:p w:rsidR="00456002" w:rsidRPr="005A1542" w:rsidRDefault="00456002" w:rsidP="00346F4B">
            <w:pPr>
              <w:numPr>
                <w:ilvl w:val="0"/>
                <w:numId w:val="38"/>
              </w:numPr>
              <w:spacing w:before="80"/>
              <w:rPr>
                <w:rFonts w:cs="Tahoma"/>
                <w:szCs w:val="18"/>
              </w:rPr>
            </w:pPr>
            <w:r w:rsidRPr="005A1542">
              <w:rPr>
                <w:rFonts w:cs="Tahoma"/>
                <w:szCs w:val="18"/>
              </w:rPr>
              <w:t>Lync Online Piano 1*</w:t>
            </w:r>
          </w:p>
          <w:p w:rsidR="00456002" w:rsidRPr="005A1542" w:rsidRDefault="00456002" w:rsidP="00346F4B">
            <w:pPr>
              <w:numPr>
                <w:ilvl w:val="0"/>
                <w:numId w:val="38"/>
              </w:numPr>
              <w:spacing w:before="80"/>
              <w:rPr>
                <w:rFonts w:cs="Tahoma"/>
                <w:szCs w:val="18"/>
              </w:rPr>
            </w:pPr>
            <w:r w:rsidRPr="005A1542">
              <w:rPr>
                <w:rFonts w:cs="Tahoma"/>
                <w:szCs w:val="18"/>
              </w:rPr>
              <w:t>Lync Online Piano 2*</w:t>
            </w:r>
          </w:p>
          <w:p w:rsidR="00E77288" w:rsidRPr="005A1542" w:rsidRDefault="00E77288" w:rsidP="00346F4B">
            <w:pPr>
              <w:numPr>
                <w:ilvl w:val="0"/>
                <w:numId w:val="38"/>
              </w:numPr>
              <w:spacing w:before="80"/>
              <w:rPr>
                <w:rFonts w:cs="Tahoma"/>
                <w:szCs w:val="18"/>
              </w:rPr>
            </w:pPr>
            <w:r w:rsidRPr="005A1542">
              <w:rPr>
                <w:rFonts w:cs="Tahoma"/>
                <w:szCs w:val="18"/>
              </w:rPr>
              <w:t>Lync Online Piano 3*</w:t>
            </w:r>
          </w:p>
          <w:p w:rsidR="00456002" w:rsidRPr="005A1542" w:rsidRDefault="00456002" w:rsidP="00346F4B">
            <w:pPr>
              <w:numPr>
                <w:ilvl w:val="0"/>
                <w:numId w:val="38"/>
              </w:numPr>
              <w:spacing w:before="80"/>
              <w:rPr>
                <w:rFonts w:cs="Tahoma"/>
                <w:szCs w:val="18"/>
              </w:rPr>
            </w:pPr>
            <w:r w:rsidRPr="005A1542">
              <w:rPr>
                <w:rFonts w:cs="Tahoma"/>
                <w:szCs w:val="18"/>
              </w:rPr>
              <w:lastRenderedPageBreak/>
              <w:t>Office 365 (Enterprise K1)*</w:t>
            </w:r>
          </w:p>
          <w:p w:rsidR="00456002" w:rsidRPr="005A1542" w:rsidRDefault="00456002" w:rsidP="00346F4B">
            <w:pPr>
              <w:numPr>
                <w:ilvl w:val="0"/>
                <w:numId w:val="38"/>
              </w:numPr>
              <w:spacing w:before="80"/>
              <w:rPr>
                <w:rFonts w:cs="Tahoma"/>
                <w:szCs w:val="18"/>
              </w:rPr>
            </w:pPr>
            <w:r w:rsidRPr="005A1542">
              <w:rPr>
                <w:rFonts w:cs="Tahoma"/>
                <w:szCs w:val="18"/>
              </w:rPr>
              <w:t>Office 365 (Enterprise E1)</w:t>
            </w:r>
          </w:p>
          <w:p w:rsidR="00456002" w:rsidRPr="005A1542" w:rsidRDefault="00456002" w:rsidP="00346F4B">
            <w:pPr>
              <w:numPr>
                <w:ilvl w:val="0"/>
                <w:numId w:val="38"/>
              </w:numPr>
              <w:spacing w:before="80"/>
              <w:rPr>
                <w:rFonts w:cs="Tahoma"/>
                <w:szCs w:val="18"/>
              </w:rPr>
            </w:pPr>
            <w:r w:rsidRPr="005A1542">
              <w:rPr>
                <w:rFonts w:cs="Tahoma"/>
                <w:szCs w:val="18"/>
              </w:rPr>
              <w:t>Office 365 (Enterprise E3)</w:t>
            </w:r>
          </w:p>
          <w:p w:rsidR="00456002" w:rsidRPr="005A1542" w:rsidRDefault="00456002" w:rsidP="00346F4B">
            <w:pPr>
              <w:numPr>
                <w:ilvl w:val="0"/>
                <w:numId w:val="38"/>
              </w:numPr>
              <w:spacing w:before="80"/>
              <w:rPr>
                <w:rFonts w:cs="Tahoma"/>
                <w:szCs w:val="18"/>
              </w:rPr>
            </w:pPr>
            <w:r w:rsidRPr="005A1542">
              <w:rPr>
                <w:rFonts w:cs="Tahoma"/>
                <w:szCs w:val="18"/>
              </w:rPr>
              <w:t>Office 365 (Enterprise E4)</w:t>
            </w:r>
          </w:p>
          <w:p w:rsidR="005272FA" w:rsidRPr="005A1542" w:rsidRDefault="005272FA" w:rsidP="00346F4B">
            <w:pPr>
              <w:numPr>
                <w:ilvl w:val="0"/>
                <w:numId w:val="38"/>
              </w:numPr>
              <w:spacing w:before="80"/>
              <w:jc w:val="both"/>
              <w:rPr>
                <w:rFonts w:cs="Tahoma"/>
                <w:szCs w:val="18"/>
              </w:rPr>
            </w:pPr>
            <w:r w:rsidRPr="005A1542">
              <w:rPr>
                <w:rFonts w:cs="Tahoma"/>
                <w:color w:val="000000"/>
                <w:szCs w:val="18"/>
              </w:rPr>
              <w:t>Office 365 (Government G1)</w:t>
            </w:r>
          </w:p>
          <w:p w:rsidR="005272FA" w:rsidRPr="005A1542" w:rsidRDefault="005272FA" w:rsidP="00346F4B">
            <w:pPr>
              <w:numPr>
                <w:ilvl w:val="0"/>
                <w:numId w:val="38"/>
              </w:numPr>
              <w:spacing w:before="80"/>
              <w:jc w:val="both"/>
              <w:rPr>
                <w:rFonts w:cs="Tahoma"/>
                <w:szCs w:val="18"/>
              </w:rPr>
            </w:pPr>
            <w:r w:rsidRPr="005A1542">
              <w:rPr>
                <w:rFonts w:cs="Tahoma"/>
                <w:color w:val="000000"/>
                <w:szCs w:val="18"/>
              </w:rPr>
              <w:t>Office 365 (Government G3)</w:t>
            </w:r>
          </w:p>
          <w:p w:rsidR="005272FA" w:rsidRPr="005A1542" w:rsidRDefault="005272FA" w:rsidP="00346F4B">
            <w:pPr>
              <w:numPr>
                <w:ilvl w:val="0"/>
                <w:numId w:val="38"/>
              </w:numPr>
              <w:spacing w:before="80"/>
              <w:jc w:val="both"/>
              <w:rPr>
                <w:rFonts w:cs="Tahoma"/>
                <w:szCs w:val="18"/>
              </w:rPr>
            </w:pPr>
            <w:r w:rsidRPr="005A1542">
              <w:rPr>
                <w:rFonts w:cs="Tahoma"/>
                <w:color w:val="000000"/>
                <w:szCs w:val="18"/>
              </w:rPr>
              <w:t>Office 365 (Government G4)</w:t>
            </w:r>
          </w:p>
          <w:p w:rsidR="005272FA" w:rsidRPr="005A1542" w:rsidRDefault="005272FA" w:rsidP="007E466C">
            <w:pPr>
              <w:spacing w:before="80"/>
              <w:ind w:left="522"/>
              <w:rPr>
                <w:rFonts w:cs="Tahoma"/>
                <w:szCs w:val="18"/>
              </w:rPr>
            </w:pPr>
          </w:p>
        </w:tc>
        <w:tc>
          <w:tcPr>
            <w:tcW w:w="2500" w:type="pct"/>
          </w:tcPr>
          <w:p w:rsidR="00456002" w:rsidRPr="005A1542" w:rsidRDefault="00456002" w:rsidP="005A1542">
            <w:pPr>
              <w:numPr>
                <w:ilvl w:val="0"/>
                <w:numId w:val="38"/>
              </w:numPr>
              <w:spacing w:before="80"/>
              <w:rPr>
                <w:rFonts w:cs="Tahoma"/>
                <w:szCs w:val="18"/>
              </w:rPr>
            </w:pPr>
            <w:r w:rsidRPr="005A1542">
              <w:rPr>
                <w:rFonts w:cs="Tahoma"/>
                <w:color w:val="000000"/>
                <w:szCs w:val="18"/>
              </w:rPr>
              <w:lastRenderedPageBreak/>
              <w:t>Office Web Applications*</w:t>
            </w:r>
          </w:p>
          <w:p w:rsidR="00CE1716" w:rsidRPr="005A1542" w:rsidRDefault="00CE1716" w:rsidP="005A1542">
            <w:pPr>
              <w:numPr>
                <w:ilvl w:val="0"/>
                <w:numId w:val="38"/>
              </w:numPr>
              <w:spacing w:before="80"/>
              <w:rPr>
                <w:rFonts w:cs="Tahoma"/>
                <w:szCs w:val="18"/>
              </w:rPr>
            </w:pPr>
            <w:r w:rsidRPr="005A1542">
              <w:rPr>
                <w:rFonts w:cs="Tahoma"/>
                <w:color w:val="000000"/>
                <w:szCs w:val="18"/>
              </w:rPr>
              <w:t>Project Online</w:t>
            </w:r>
          </w:p>
          <w:p w:rsidR="005272FA" w:rsidRPr="005A1542" w:rsidRDefault="005272FA" w:rsidP="005A1542">
            <w:pPr>
              <w:numPr>
                <w:ilvl w:val="0"/>
                <w:numId w:val="38"/>
              </w:numPr>
              <w:spacing w:before="80"/>
              <w:rPr>
                <w:rFonts w:cs="Tahoma"/>
                <w:szCs w:val="18"/>
              </w:rPr>
            </w:pPr>
            <w:r w:rsidRPr="005A1542">
              <w:rPr>
                <w:rFonts w:cs="Tahoma"/>
                <w:color w:val="000000"/>
                <w:szCs w:val="18"/>
              </w:rPr>
              <w:t>Project Pro per Office 365*</w:t>
            </w:r>
          </w:p>
          <w:p w:rsidR="00456002" w:rsidRPr="005A1542" w:rsidRDefault="00456002" w:rsidP="005A1542">
            <w:pPr>
              <w:numPr>
                <w:ilvl w:val="0"/>
                <w:numId w:val="38"/>
              </w:numPr>
              <w:spacing w:before="80"/>
              <w:rPr>
                <w:rFonts w:cs="Tahoma"/>
                <w:szCs w:val="18"/>
              </w:rPr>
            </w:pPr>
            <w:r w:rsidRPr="005A1542">
              <w:rPr>
                <w:rFonts w:cs="Tahoma"/>
                <w:color w:val="000000"/>
                <w:szCs w:val="18"/>
              </w:rPr>
              <w:t>SharePoint Online Piano 1*</w:t>
            </w:r>
          </w:p>
          <w:p w:rsidR="00456002" w:rsidRPr="005A1542" w:rsidRDefault="00456002" w:rsidP="005A1542">
            <w:pPr>
              <w:numPr>
                <w:ilvl w:val="0"/>
                <w:numId w:val="38"/>
              </w:numPr>
              <w:spacing w:before="80"/>
              <w:rPr>
                <w:rFonts w:cs="Tahoma"/>
                <w:szCs w:val="18"/>
              </w:rPr>
            </w:pPr>
            <w:r w:rsidRPr="005A1542">
              <w:rPr>
                <w:rFonts w:cs="Tahoma"/>
                <w:color w:val="000000"/>
                <w:szCs w:val="18"/>
              </w:rPr>
              <w:t>SharePoint Online Piano 2*</w:t>
            </w:r>
          </w:p>
          <w:p w:rsidR="00456002" w:rsidRPr="005A1542" w:rsidRDefault="00456002" w:rsidP="005A1542">
            <w:pPr>
              <w:numPr>
                <w:ilvl w:val="0"/>
                <w:numId w:val="38"/>
              </w:numPr>
              <w:spacing w:before="80"/>
              <w:ind w:right="270"/>
              <w:rPr>
                <w:rFonts w:cs="Tahoma"/>
                <w:szCs w:val="18"/>
              </w:rPr>
            </w:pPr>
            <w:r w:rsidRPr="005A1542">
              <w:rPr>
                <w:rFonts w:cs="Tahoma"/>
                <w:color w:val="000000"/>
                <w:szCs w:val="18"/>
              </w:rPr>
              <w:t>Accesso partner SharePoint Online*</w:t>
            </w:r>
          </w:p>
          <w:p w:rsidR="00D8521B" w:rsidRPr="005A1542" w:rsidRDefault="00D8521B" w:rsidP="005A1542">
            <w:pPr>
              <w:numPr>
                <w:ilvl w:val="0"/>
                <w:numId w:val="38"/>
              </w:numPr>
              <w:spacing w:before="80"/>
              <w:ind w:left="896"/>
              <w:rPr>
                <w:rFonts w:cs="Tahoma"/>
                <w:szCs w:val="18"/>
              </w:rPr>
            </w:pPr>
            <w:r w:rsidRPr="005A1542">
              <w:rPr>
                <w:rFonts w:cs="Tahoma"/>
                <w:color w:val="000000"/>
                <w:szCs w:val="18"/>
              </w:rPr>
              <w:t>Windows Azure Active Directory Rights Management</w:t>
            </w:r>
          </w:p>
          <w:p w:rsidR="00456002" w:rsidRPr="005A1542" w:rsidRDefault="00456002" w:rsidP="005A1542">
            <w:pPr>
              <w:numPr>
                <w:ilvl w:val="0"/>
                <w:numId w:val="38"/>
              </w:numPr>
              <w:spacing w:before="80"/>
              <w:rPr>
                <w:rFonts w:cs="Tahoma"/>
                <w:szCs w:val="18"/>
              </w:rPr>
            </w:pPr>
            <w:r w:rsidRPr="005A1542">
              <w:rPr>
                <w:rFonts w:cs="Tahoma"/>
                <w:color w:val="000000"/>
                <w:szCs w:val="18"/>
              </w:rPr>
              <w:t>Windows Intune</w:t>
            </w:r>
          </w:p>
          <w:p w:rsidR="00456002" w:rsidRPr="002D3668" w:rsidRDefault="00456002" w:rsidP="005A1542">
            <w:pPr>
              <w:numPr>
                <w:ilvl w:val="0"/>
                <w:numId w:val="38"/>
              </w:numPr>
              <w:spacing w:before="80"/>
              <w:rPr>
                <w:rFonts w:cs="Tahoma"/>
                <w:szCs w:val="18"/>
                <w:lang w:val="it-IT"/>
              </w:rPr>
            </w:pPr>
            <w:r w:rsidRPr="002D3668">
              <w:rPr>
                <w:rFonts w:cs="Tahoma"/>
                <w:color w:val="000000"/>
                <w:szCs w:val="18"/>
                <w:lang w:val="it-IT"/>
              </w:rPr>
              <w:t>Componente aggiuntivo di Windows Intune*</w:t>
            </w:r>
          </w:p>
          <w:p w:rsidR="00A2058E" w:rsidRPr="005A1542" w:rsidRDefault="00A2058E" w:rsidP="005A1542">
            <w:pPr>
              <w:numPr>
                <w:ilvl w:val="0"/>
                <w:numId w:val="38"/>
              </w:numPr>
              <w:spacing w:before="80"/>
              <w:rPr>
                <w:rFonts w:cs="Tahoma"/>
                <w:szCs w:val="18"/>
              </w:rPr>
            </w:pPr>
            <w:r w:rsidRPr="005A1542">
              <w:rPr>
                <w:rFonts w:cs="Tahoma"/>
                <w:color w:val="000000"/>
                <w:szCs w:val="18"/>
              </w:rPr>
              <w:lastRenderedPageBreak/>
              <w:t>Microsoft Dynamics CRM Online*</w:t>
            </w:r>
          </w:p>
          <w:p w:rsidR="005272FA" w:rsidRPr="005A1542" w:rsidRDefault="005272FA" w:rsidP="005A1542">
            <w:pPr>
              <w:numPr>
                <w:ilvl w:val="0"/>
                <w:numId w:val="38"/>
              </w:numPr>
              <w:spacing w:before="80"/>
              <w:rPr>
                <w:rFonts w:cs="Tahoma"/>
                <w:szCs w:val="18"/>
              </w:rPr>
            </w:pPr>
            <w:r w:rsidRPr="005A1542">
              <w:rPr>
                <w:rFonts w:cs="Tahoma"/>
                <w:color w:val="000000"/>
                <w:szCs w:val="18"/>
              </w:rPr>
              <w:t>Visio Pro per Office 365*</w:t>
            </w:r>
          </w:p>
          <w:p w:rsidR="00F27B29" w:rsidRPr="005A1542" w:rsidRDefault="00F27B29" w:rsidP="00346F4B">
            <w:pPr>
              <w:numPr>
                <w:ilvl w:val="0"/>
                <w:numId w:val="38"/>
              </w:numPr>
              <w:spacing w:before="80" w:after="120"/>
              <w:jc w:val="both"/>
              <w:rPr>
                <w:rFonts w:cs="Tahoma"/>
                <w:szCs w:val="18"/>
              </w:rPr>
            </w:pPr>
            <w:r w:rsidRPr="005A1542">
              <w:rPr>
                <w:rFonts w:cs="Tahoma"/>
                <w:color w:val="000000"/>
                <w:szCs w:val="18"/>
              </w:rPr>
              <w:t>Yammer Enterprise</w:t>
            </w:r>
          </w:p>
        </w:tc>
      </w:tr>
    </w:tbl>
    <w:p w:rsidR="00A12176" w:rsidRPr="00A80CB3" w:rsidRDefault="00456002" w:rsidP="001E7C5F">
      <w:pPr>
        <w:tabs>
          <w:tab w:val="left" w:pos="360"/>
        </w:tabs>
        <w:ind w:left="720"/>
        <w:rPr>
          <w:rFonts w:cs="Tahoma"/>
        </w:rPr>
      </w:pPr>
      <w:r w:rsidRPr="00A80CB3">
        <w:rPr>
          <w:rFonts w:cs="Tahoma"/>
          <w:i/>
          <w:sz w:val="16"/>
          <w:szCs w:val="20"/>
        </w:rPr>
        <w:lastRenderedPageBreak/>
        <w:t>* Prodotto aggiuntivo</w:t>
      </w:r>
      <w:bookmarkStart w:id="632" w:name="_Toc336338196"/>
    </w:p>
    <w:p w:rsidR="00A12176" w:rsidRPr="004234B5" w:rsidRDefault="00A12176" w:rsidP="00366502">
      <w:pPr>
        <w:pStyle w:val="Heading2"/>
        <w:ind w:left="0"/>
        <w:rPr>
          <w:rFonts w:ascii="Tahoma" w:hAnsi="Tahoma" w:cs="Tahoma"/>
          <w:sz w:val="18"/>
          <w:szCs w:val="18"/>
        </w:rPr>
      </w:pPr>
    </w:p>
    <w:p w:rsidR="00456002" w:rsidRPr="002D3668" w:rsidRDefault="00456002" w:rsidP="00366502">
      <w:pPr>
        <w:pStyle w:val="Heading2"/>
        <w:ind w:left="0"/>
        <w:rPr>
          <w:rFonts w:ascii="Tahoma" w:hAnsi="Tahoma" w:cs="Tahoma"/>
          <w:lang w:val="it-IT"/>
        </w:rPr>
      </w:pPr>
      <w:bookmarkStart w:id="633" w:name="_Toc363827219"/>
      <w:r w:rsidRPr="002D3668">
        <w:rPr>
          <w:rFonts w:ascii="Tahoma" w:hAnsi="Tahoma" w:cs="Tahoma"/>
          <w:lang w:val="it-IT"/>
        </w:rPr>
        <w:t>Continuità del Servizio per Proroga del Periodo di Validità</w:t>
      </w:r>
      <w:bookmarkEnd w:id="632"/>
      <w:bookmarkEnd w:id="633"/>
      <w:r w:rsidRPr="002D3668">
        <w:rPr>
          <w:rFonts w:ascii="Tahoma" w:eastAsia="Times New Roman" w:hAnsi="Tahoma" w:cs="Tahoma"/>
          <w:sz w:val="20"/>
          <w:lang w:val="it-IT"/>
        </w:rPr>
        <w:t xml:space="preserve"> </w:t>
      </w:r>
    </w:p>
    <w:p w:rsidR="00456002" w:rsidRPr="002D3668" w:rsidRDefault="00456002" w:rsidP="00366502">
      <w:pPr>
        <w:tabs>
          <w:tab w:val="left" w:pos="360"/>
        </w:tabs>
        <w:rPr>
          <w:rFonts w:cs="Tahoma"/>
          <w:lang w:val="it-IT"/>
        </w:rPr>
      </w:pPr>
    </w:p>
    <w:p w:rsidR="00456002" w:rsidRPr="002D3668" w:rsidRDefault="00456002" w:rsidP="00366502">
      <w:pPr>
        <w:tabs>
          <w:tab w:val="left" w:pos="360"/>
        </w:tabs>
        <w:rPr>
          <w:rFonts w:cs="Tahoma"/>
          <w:lang w:val="it-IT"/>
        </w:rPr>
      </w:pPr>
      <w:r w:rsidRPr="002D3668">
        <w:rPr>
          <w:rFonts w:cs="Tahoma"/>
          <w:b/>
          <w:szCs w:val="20"/>
          <w:lang w:val="it-IT"/>
        </w:rPr>
        <w:t>Nota:</w:t>
      </w:r>
      <w:r w:rsidRPr="002D3668">
        <w:rPr>
          <w:rFonts w:cs="Tahoma"/>
          <w:szCs w:val="20"/>
          <w:lang w:val="it-IT"/>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AE680C" w:rsidRPr="002D3668">
        <w:rPr>
          <w:rFonts w:cs="Tahoma"/>
          <w:szCs w:val="20"/>
          <w:lang w:val="it-IT"/>
        </w:rPr>
        <w:t xml:space="preserve"> </w:t>
      </w:r>
    </w:p>
    <w:p w:rsidR="00456002" w:rsidRPr="002D3668" w:rsidRDefault="00456002" w:rsidP="00366502">
      <w:pPr>
        <w:tabs>
          <w:tab w:val="left" w:pos="360"/>
        </w:tabs>
        <w:rPr>
          <w:rFonts w:cs="Tahoma"/>
          <w:lang w:val="it-IT"/>
        </w:rPr>
      </w:pPr>
    </w:p>
    <w:p w:rsidR="00456002" w:rsidRPr="002D3668" w:rsidRDefault="00456002" w:rsidP="00366502">
      <w:pPr>
        <w:tabs>
          <w:tab w:val="left" w:pos="360"/>
        </w:tabs>
        <w:rPr>
          <w:rFonts w:cs="Tahoma"/>
          <w:lang w:val="it-IT"/>
        </w:rPr>
      </w:pPr>
      <w:r w:rsidRPr="002D3668">
        <w:rPr>
          <w:rFonts w:cs="Tahoma"/>
          <w:szCs w:val="20"/>
          <w:lang w:val="it-IT"/>
        </w:rPr>
        <w:t>I servizi online che seguono sono idonei per la Proroga del Periodo di Validità dei Servizi Online in conformità alle condizioni dei contratti multilicenza delle società. Il periodo di validità dell</w:t>
      </w:r>
      <w:r w:rsidR="003E36E0" w:rsidRPr="002D3668">
        <w:rPr>
          <w:rFonts w:cs="Tahoma"/>
          <w:szCs w:val="20"/>
          <w:lang w:val="it-IT"/>
        </w:rPr>
        <w:t>’</w:t>
      </w:r>
      <w:r w:rsidRPr="002D3668">
        <w:rPr>
          <w:rFonts w:cs="Tahoma"/>
          <w:szCs w:val="20"/>
          <w:lang w:val="it-IT"/>
        </w:rPr>
        <w:t>abbonamento di una società ai servizi online dovrà terminare alla data di scadenza del contratto della società (</w:t>
      </w:r>
      <w:r w:rsidR="00A63C03" w:rsidRPr="002D3668">
        <w:rPr>
          <w:rFonts w:cs="Tahoma"/>
          <w:szCs w:val="20"/>
          <w:lang w:val="it-IT"/>
        </w:rPr>
        <w:t>“</w:t>
      </w:r>
      <w:r w:rsidRPr="002D3668">
        <w:rPr>
          <w:rFonts w:cs="Tahoma"/>
          <w:szCs w:val="20"/>
          <w:lang w:val="it-IT"/>
        </w:rPr>
        <w:t>scadenza identica</w:t>
      </w:r>
      <w:r w:rsidR="00A63C03" w:rsidRPr="002D3668">
        <w:rPr>
          <w:rFonts w:cs="Tahoma"/>
          <w:szCs w:val="20"/>
          <w:lang w:val="it-IT"/>
        </w:rPr>
        <w:t>”</w:t>
      </w:r>
      <w:r w:rsidRPr="002D3668">
        <w:rPr>
          <w:rFonts w:cs="Tahoma"/>
          <w:szCs w:val="20"/>
          <w:lang w:val="it-IT"/>
        </w:rPr>
        <w:t>) per potersi qualificare per Continuità del Servizio per Proroga del Periodo di Validità:</w:t>
      </w:r>
    </w:p>
    <w:p w:rsidR="00456002" w:rsidRPr="002D3668" w:rsidRDefault="00456002" w:rsidP="0014632E">
      <w:pPr>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80CB3" w:rsidTr="005C647E">
        <w:trPr>
          <w:trHeight w:val="80"/>
          <w:tblHeader/>
        </w:trPr>
        <w:tc>
          <w:tcPr>
            <w:tcW w:w="5000" w:type="pct"/>
            <w:gridSpan w:val="2"/>
            <w:shd w:val="clear" w:color="auto" w:fill="FABF8F"/>
          </w:tcPr>
          <w:p w:rsidR="00456002" w:rsidRPr="00A80CB3" w:rsidRDefault="00456002" w:rsidP="005C647E">
            <w:pPr>
              <w:jc w:val="center"/>
              <w:rPr>
                <w:rFonts w:cs="Tahoma"/>
                <w:b/>
                <w:sz w:val="20"/>
              </w:rPr>
            </w:pPr>
            <w:r w:rsidRPr="00A80CB3">
              <w:rPr>
                <w:rFonts w:cs="Tahoma"/>
                <w:b/>
                <w:sz w:val="20"/>
              </w:rPr>
              <w:t>Servizi Online</w:t>
            </w:r>
          </w:p>
        </w:tc>
      </w:tr>
      <w:tr w:rsidR="00456002" w:rsidRPr="00A80CB3" w:rsidTr="005C647E">
        <w:trPr>
          <w:trHeight w:val="219"/>
        </w:trPr>
        <w:tc>
          <w:tcPr>
            <w:tcW w:w="2603" w:type="pct"/>
          </w:tcPr>
          <w:p w:rsidR="00D85FDD" w:rsidRPr="00A80CB3" w:rsidRDefault="00D85FDD" w:rsidP="005A1542">
            <w:pPr>
              <w:keepNext/>
              <w:numPr>
                <w:ilvl w:val="0"/>
                <w:numId w:val="38"/>
              </w:numPr>
              <w:spacing w:before="80"/>
              <w:ind w:left="905" w:hanging="540"/>
              <w:rPr>
                <w:rFonts w:cs="Tahoma"/>
              </w:rPr>
            </w:pPr>
            <w:r w:rsidRPr="00A80CB3">
              <w:rPr>
                <w:rFonts w:cs="Tahoma"/>
              </w:rPr>
              <w:t>Archiviazione Exchange Online per Exchange Online</w:t>
            </w:r>
          </w:p>
          <w:p w:rsidR="00D85FDD" w:rsidRPr="002D3668" w:rsidRDefault="00D85FDD" w:rsidP="005A1542">
            <w:pPr>
              <w:keepNext/>
              <w:numPr>
                <w:ilvl w:val="0"/>
                <w:numId w:val="38"/>
              </w:numPr>
              <w:spacing w:before="80"/>
              <w:ind w:left="905" w:hanging="540"/>
              <w:rPr>
                <w:rFonts w:cs="Tahoma"/>
                <w:lang w:val="it-IT"/>
              </w:rPr>
            </w:pPr>
            <w:r w:rsidRPr="002D3668">
              <w:rPr>
                <w:rFonts w:cs="Tahoma"/>
                <w:lang w:val="it-IT"/>
              </w:rPr>
              <w:t xml:space="preserve">Archiviazione Exchange Online per Exchange Server </w:t>
            </w:r>
          </w:p>
          <w:p w:rsidR="00456002" w:rsidRPr="00A80CB3" w:rsidRDefault="00456002" w:rsidP="005A1542">
            <w:pPr>
              <w:keepNext/>
              <w:numPr>
                <w:ilvl w:val="0"/>
                <w:numId w:val="38"/>
              </w:numPr>
              <w:spacing w:before="80"/>
              <w:ind w:left="905" w:hanging="540"/>
              <w:rPr>
                <w:rFonts w:cs="Tahoma"/>
              </w:rPr>
            </w:pPr>
            <w:r w:rsidRPr="00A80CB3">
              <w:rPr>
                <w:rFonts w:cs="Tahoma"/>
              </w:rPr>
              <w:t>Chiosco Exchange Online*</w:t>
            </w:r>
          </w:p>
          <w:p w:rsidR="00456002" w:rsidRPr="00A80CB3" w:rsidRDefault="00456002" w:rsidP="005A1542">
            <w:pPr>
              <w:keepNext/>
              <w:numPr>
                <w:ilvl w:val="0"/>
                <w:numId w:val="38"/>
              </w:numPr>
              <w:spacing w:before="80"/>
              <w:ind w:left="905" w:hanging="540"/>
              <w:rPr>
                <w:rFonts w:cs="Tahoma"/>
              </w:rPr>
            </w:pPr>
            <w:r w:rsidRPr="00A80CB3">
              <w:rPr>
                <w:rFonts w:cs="Tahoma"/>
              </w:rPr>
              <w:t>Exchange Online Piano 1*</w:t>
            </w:r>
          </w:p>
          <w:p w:rsidR="00456002" w:rsidRPr="00A80CB3" w:rsidRDefault="00456002" w:rsidP="005A1542">
            <w:pPr>
              <w:keepNext/>
              <w:numPr>
                <w:ilvl w:val="0"/>
                <w:numId w:val="38"/>
              </w:numPr>
              <w:spacing w:before="80"/>
              <w:ind w:left="905" w:hanging="540"/>
              <w:rPr>
                <w:rFonts w:cs="Tahoma"/>
              </w:rPr>
            </w:pPr>
            <w:r w:rsidRPr="00A80CB3">
              <w:rPr>
                <w:rFonts w:cs="Tahoma"/>
              </w:rPr>
              <w:t>Exchange Online Piano 2*</w:t>
            </w:r>
          </w:p>
          <w:p w:rsidR="00D85FDD" w:rsidRPr="00A80CB3" w:rsidRDefault="00D85FDD" w:rsidP="005A1542">
            <w:pPr>
              <w:keepNext/>
              <w:numPr>
                <w:ilvl w:val="0"/>
                <w:numId w:val="38"/>
              </w:numPr>
              <w:spacing w:before="80"/>
              <w:ind w:left="905" w:hanging="540"/>
              <w:rPr>
                <w:rFonts w:cs="Tahoma"/>
              </w:rPr>
            </w:pPr>
            <w:r w:rsidRPr="00A80CB3">
              <w:rPr>
                <w:rFonts w:cs="Tahoma"/>
              </w:rPr>
              <w:t>Exchange Online Protection</w:t>
            </w:r>
          </w:p>
          <w:p w:rsidR="00456002" w:rsidRPr="00A80CB3" w:rsidRDefault="00456002" w:rsidP="005A1542">
            <w:pPr>
              <w:keepNext/>
              <w:numPr>
                <w:ilvl w:val="0"/>
                <w:numId w:val="38"/>
              </w:numPr>
              <w:spacing w:before="80"/>
              <w:ind w:left="905" w:hanging="540"/>
              <w:rPr>
                <w:rFonts w:cs="Tahoma"/>
              </w:rPr>
            </w:pPr>
            <w:r w:rsidRPr="00A80CB3">
              <w:rPr>
                <w:rFonts w:cs="Tahoma"/>
              </w:rPr>
              <w:t>Lync Online Piano 1*</w:t>
            </w:r>
          </w:p>
          <w:p w:rsidR="00456002" w:rsidRPr="00A80CB3" w:rsidRDefault="00456002" w:rsidP="005A1542">
            <w:pPr>
              <w:keepNext/>
              <w:numPr>
                <w:ilvl w:val="0"/>
                <w:numId w:val="38"/>
              </w:numPr>
              <w:spacing w:before="80"/>
              <w:ind w:left="905" w:hanging="540"/>
              <w:rPr>
                <w:rFonts w:cs="Tahoma"/>
              </w:rPr>
            </w:pPr>
            <w:r w:rsidRPr="00A80CB3">
              <w:rPr>
                <w:rFonts w:cs="Tahoma"/>
              </w:rPr>
              <w:t>Lync Online Piano 2*</w:t>
            </w:r>
          </w:p>
          <w:p w:rsidR="00E77288" w:rsidRPr="00A80CB3" w:rsidRDefault="00E77288" w:rsidP="005A1542">
            <w:pPr>
              <w:keepNext/>
              <w:numPr>
                <w:ilvl w:val="0"/>
                <w:numId w:val="38"/>
              </w:numPr>
              <w:spacing w:before="80"/>
              <w:ind w:left="905" w:hanging="540"/>
              <w:rPr>
                <w:rFonts w:cs="Tahoma"/>
              </w:rPr>
            </w:pPr>
            <w:r w:rsidRPr="00A80CB3">
              <w:rPr>
                <w:rFonts w:cs="Tahoma"/>
              </w:rPr>
              <w:t>Lync Online Piano 3*</w:t>
            </w:r>
          </w:p>
          <w:p w:rsidR="00456002" w:rsidRPr="00A80CB3" w:rsidRDefault="00456002" w:rsidP="005A1542">
            <w:pPr>
              <w:keepNext/>
              <w:numPr>
                <w:ilvl w:val="0"/>
                <w:numId w:val="38"/>
              </w:numPr>
              <w:spacing w:before="80"/>
              <w:ind w:left="905" w:hanging="540"/>
              <w:rPr>
                <w:rFonts w:cs="Tahoma"/>
              </w:rPr>
            </w:pPr>
            <w:r w:rsidRPr="00A80CB3">
              <w:rPr>
                <w:rFonts w:cs="Tahoma"/>
              </w:rPr>
              <w:t>Office 365 (Enterprise K1)*</w:t>
            </w:r>
          </w:p>
          <w:p w:rsidR="00456002" w:rsidRPr="00A80CB3" w:rsidRDefault="00456002" w:rsidP="005A1542">
            <w:pPr>
              <w:keepNext/>
              <w:numPr>
                <w:ilvl w:val="0"/>
                <w:numId w:val="38"/>
              </w:numPr>
              <w:spacing w:before="80"/>
              <w:ind w:left="905" w:hanging="540"/>
              <w:rPr>
                <w:rFonts w:cs="Tahoma"/>
              </w:rPr>
            </w:pPr>
            <w:r w:rsidRPr="00A80CB3">
              <w:rPr>
                <w:rFonts w:cs="Tahoma"/>
              </w:rPr>
              <w:t>Office 365 (Enterprise E1)</w:t>
            </w:r>
          </w:p>
          <w:p w:rsidR="00456002" w:rsidRPr="00A80CB3" w:rsidRDefault="00456002" w:rsidP="005A1542">
            <w:pPr>
              <w:keepNext/>
              <w:numPr>
                <w:ilvl w:val="0"/>
                <w:numId w:val="38"/>
              </w:numPr>
              <w:spacing w:before="80"/>
              <w:ind w:left="895" w:hanging="530"/>
              <w:rPr>
                <w:rFonts w:cs="Tahoma"/>
              </w:rPr>
            </w:pPr>
            <w:r w:rsidRPr="00A80CB3">
              <w:rPr>
                <w:rFonts w:cs="Tahoma"/>
              </w:rPr>
              <w:t>Office 365 (Enterprise E3)</w:t>
            </w:r>
          </w:p>
          <w:p w:rsidR="00456002" w:rsidRPr="00A80CB3" w:rsidRDefault="00456002" w:rsidP="00346F4B">
            <w:pPr>
              <w:keepNext/>
              <w:numPr>
                <w:ilvl w:val="0"/>
                <w:numId w:val="38"/>
              </w:numPr>
              <w:spacing w:before="80"/>
              <w:ind w:left="895" w:hanging="530"/>
              <w:jc w:val="both"/>
              <w:rPr>
                <w:rFonts w:cs="Tahoma"/>
              </w:rPr>
            </w:pPr>
            <w:r w:rsidRPr="00A80CB3">
              <w:rPr>
                <w:rFonts w:cs="Tahoma"/>
              </w:rPr>
              <w:t>Office 365 (Enterprise E4)</w:t>
            </w:r>
          </w:p>
        </w:tc>
        <w:tc>
          <w:tcPr>
            <w:tcW w:w="2397" w:type="pct"/>
          </w:tcPr>
          <w:p w:rsidR="00C177EF" w:rsidRPr="00A80CB3" w:rsidRDefault="00C177EF" w:rsidP="005A1542">
            <w:pPr>
              <w:keepNext/>
              <w:numPr>
                <w:ilvl w:val="0"/>
                <w:numId w:val="38"/>
              </w:numPr>
              <w:spacing w:before="80"/>
              <w:ind w:left="725"/>
              <w:rPr>
                <w:rFonts w:cs="Tahoma"/>
              </w:rPr>
            </w:pPr>
            <w:r w:rsidRPr="00A80CB3">
              <w:rPr>
                <w:rFonts w:cs="Tahoma"/>
              </w:rPr>
              <w:t>Microsoft Dynamics CRM Online*</w:t>
            </w:r>
          </w:p>
          <w:p w:rsidR="009E224B" w:rsidRPr="00A80CB3" w:rsidRDefault="009E224B" w:rsidP="005A1542">
            <w:pPr>
              <w:keepNext/>
              <w:numPr>
                <w:ilvl w:val="0"/>
                <w:numId w:val="38"/>
              </w:numPr>
              <w:spacing w:before="80"/>
              <w:ind w:left="725"/>
              <w:rPr>
                <w:rFonts w:cs="Tahoma"/>
              </w:rPr>
            </w:pPr>
            <w:r w:rsidRPr="00A80CB3">
              <w:rPr>
                <w:rFonts w:cs="Tahoma"/>
              </w:rPr>
              <w:t>Office 365 (Government G1)</w:t>
            </w:r>
          </w:p>
          <w:p w:rsidR="009E224B" w:rsidRPr="00A80CB3" w:rsidRDefault="009E224B" w:rsidP="005A1542">
            <w:pPr>
              <w:keepNext/>
              <w:numPr>
                <w:ilvl w:val="0"/>
                <w:numId w:val="38"/>
              </w:numPr>
              <w:spacing w:before="80"/>
              <w:ind w:left="725"/>
              <w:rPr>
                <w:rFonts w:cs="Tahoma"/>
              </w:rPr>
            </w:pPr>
            <w:r w:rsidRPr="00A80CB3">
              <w:rPr>
                <w:rFonts w:cs="Tahoma"/>
              </w:rPr>
              <w:t>Office 365 (Government G3)</w:t>
            </w:r>
          </w:p>
          <w:p w:rsidR="009E224B" w:rsidRPr="00A80CB3" w:rsidRDefault="009E224B" w:rsidP="005A1542">
            <w:pPr>
              <w:keepNext/>
              <w:numPr>
                <w:ilvl w:val="0"/>
                <w:numId w:val="38"/>
              </w:numPr>
              <w:spacing w:before="80"/>
              <w:ind w:left="725"/>
              <w:rPr>
                <w:rFonts w:cs="Tahoma"/>
              </w:rPr>
            </w:pPr>
            <w:r w:rsidRPr="00A80CB3">
              <w:rPr>
                <w:rFonts w:cs="Tahoma"/>
              </w:rPr>
              <w:t>Office 365 (Government G4)</w:t>
            </w:r>
          </w:p>
          <w:p w:rsidR="00456002" w:rsidRPr="00A80CB3" w:rsidRDefault="00456002" w:rsidP="005A1542">
            <w:pPr>
              <w:keepNext/>
              <w:numPr>
                <w:ilvl w:val="0"/>
                <w:numId w:val="38"/>
              </w:numPr>
              <w:spacing w:before="80"/>
              <w:ind w:left="725"/>
              <w:rPr>
                <w:rFonts w:cs="Tahoma"/>
              </w:rPr>
            </w:pPr>
            <w:r w:rsidRPr="00A80CB3">
              <w:rPr>
                <w:rFonts w:cs="Tahoma"/>
              </w:rPr>
              <w:t>Office Web Applications*</w:t>
            </w:r>
          </w:p>
          <w:p w:rsidR="00C177EF" w:rsidRPr="00A80CB3" w:rsidRDefault="00C177EF" w:rsidP="005A1542">
            <w:pPr>
              <w:keepNext/>
              <w:numPr>
                <w:ilvl w:val="0"/>
                <w:numId w:val="38"/>
              </w:numPr>
              <w:spacing w:before="80"/>
              <w:ind w:left="725"/>
              <w:rPr>
                <w:rFonts w:cs="Tahoma"/>
              </w:rPr>
            </w:pPr>
            <w:r w:rsidRPr="00A80CB3">
              <w:rPr>
                <w:rFonts w:cs="Tahoma"/>
              </w:rPr>
              <w:t>Project Online*</w:t>
            </w:r>
          </w:p>
          <w:p w:rsidR="00C177EF" w:rsidRPr="00A80CB3" w:rsidRDefault="00C177EF" w:rsidP="005A1542">
            <w:pPr>
              <w:keepNext/>
              <w:numPr>
                <w:ilvl w:val="0"/>
                <w:numId w:val="38"/>
              </w:numPr>
              <w:spacing w:before="80"/>
              <w:ind w:left="725"/>
              <w:rPr>
                <w:rFonts w:cs="Tahoma"/>
              </w:rPr>
            </w:pPr>
            <w:r w:rsidRPr="00A80CB3">
              <w:rPr>
                <w:rFonts w:cs="Tahoma"/>
              </w:rPr>
              <w:t>Project Pro per Office 365*</w:t>
            </w:r>
          </w:p>
          <w:p w:rsidR="00456002" w:rsidRPr="00A80CB3" w:rsidRDefault="00456002" w:rsidP="005A1542">
            <w:pPr>
              <w:keepNext/>
              <w:numPr>
                <w:ilvl w:val="0"/>
                <w:numId w:val="38"/>
              </w:numPr>
              <w:spacing w:before="80"/>
              <w:ind w:left="725"/>
              <w:rPr>
                <w:rFonts w:cs="Tahoma"/>
              </w:rPr>
            </w:pPr>
            <w:r w:rsidRPr="00A80CB3">
              <w:rPr>
                <w:rFonts w:cs="Tahoma"/>
              </w:rPr>
              <w:t>SharePoint Online Piano 1*</w:t>
            </w:r>
          </w:p>
          <w:p w:rsidR="00456002" w:rsidRPr="00A80CB3" w:rsidRDefault="00456002" w:rsidP="005A1542">
            <w:pPr>
              <w:keepNext/>
              <w:numPr>
                <w:ilvl w:val="0"/>
                <w:numId w:val="38"/>
              </w:numPr>
              <w:spacing w:before="80"/>
              <w:ind w:left="725"/>
              <w:rPr>
                <w:rFonts w:cs="Tahoma"/>
              </w:rPr>
            </w:pPr>
            <w:r w:rsidRPr="00A80CB3">
              <w:rPr>
                <w:rFonts w:cs="Tahoma"/>
              </w:rPr>
              <w:t>SharePoint Online Piano 2*</w:t>
            </w:r>
          </w:p>
          <w:p w:rsidR="00456002" w:rsidRPr="00A80CB3" w:rsidRDefault="00456002" w:rsidP="005A1542">
            <w:pPr>
              <w:keepNext/>
              <w:numPr>
                <w:ilvl w:val="0"/>
                <w:numId w:val="38"/>
              </w:numPr>
              <w:spacing w:before="80"/>
              <w:ind w:left="725"/>
              <w:rPr>
                <w:rFonts w:cs="Tahoma"/>
              </w:rPr>
            </w:pPr>
            <w:r w:rsidRPr="00A80CB3">
              <w:rPr>
                <w:rFonts w:cs="Tahoma"/>
              </w:rPr>
              <w:t>Accesso partner SharePoint Online*</w:t>
            </w:r>
          </w:p>
          <w:p w:rsidR="00C177EF" w:rsidRPr="00A80CB3" w:rsidRDefault="00C177EF" w:rsidP="005A1542">
            <w:pPr>
              <w:keepNext/>
              <w:numPr>
                <w:ilvl w:val="0"/>
                <w:numId w:val="38"/>
              </w:numPr>
              <w:spacing w:before="80"/>
              <w:ind w:left="725"/>
              <w:rPr>
                <w:rFonts w:cs="Tahoma"/>
              </w:rPr>
            </w:pPr>
            <w:r w:rsidRPr="00A80CB3">
              <w:rPr>
                <w:rFonts w:cs="Tahoma"/>
              </w:rPr>
              <w:t>Visio Pro per Office 365*</w:t>
            </w:r>
          </w:p>
          <w:p w:rsidR="00D8521B" w:rsidRPr="00A80CB3" w:rsidRDefault="00D8521B" w:rsidP="005A1542">
            <w:pPr>
              <w:numPr>
                <w:ilvl w:val="0"/>
                <w:numId w:val="38"/>
              </w:numPr>
              <w:spacing w:before="80"/>
              <w:ind w:left="692"/>
              <w:rPr>
                <w:rFonts w:cs="Tahoma"/>
              </w:rPr>
            </w:pPr>
            <w:r w:rsidRPr="00A80CB3">
              <w:rPr>
                <w:rFonts w:cs="Tahoma"/>
                <w:color w:val="000000"/>
              </w:rPr>
              <w:t>Windows Azure Active Directory Rights Management</w:t>
            </w:r>
          </w:p>
          <w:p w:rsidR="00776E3B" w:rsidRPr="00A80CB3" w:rsidRDefault="00776E3B" w:rsidP="005A1542">
            <w:pPr>
              <w:keepNext/>
              <w:numPr>
                <w:ilvl w:val="0"/>
                <w:numId w:val="38"/>
              </w:numPr>
              <w:spacing w:before="80"/>
              <w:ind w:left="725"/>
              <w:rPr>
                <w:rFonts w:cs="Tahoma"/>
              </w:rPr>
            </w:pPr>
            <w:r w:rsidRPr="00A80CB3">
              <w:rPr>
                <w:rFonts w:cs="Tahoma"/>
              </w:rPr>
              <w:t>Servizi di Windows Azure*</w:t>
            </w:r>
          </w:p>
          <w:p w:rsidR="00456002" w:rsidRPr="00A80CB3" w:rsidRDefault="00456002" w:rsidP="005A1542">
            <w:pPr>
              <w:keepNext/>
              <w:numPr>
                <w:ilvl w:val="0"/>
                <w:numId w:val="38"/>
              </w:numPr>
              <w:spacing w:before="80"/>
              <w:ind w:left="720"/>
              <w:rPr>
                <w:rFonts w:cs="Tahoma"/>
              </w:rPr>
            </w:pPr>
            <w:r w:rsidRPr="00A80CB3">
              <w:rPr>
                <w:rFonts w:cs="Tahoma"/>
              </w:rPr>
              <w:t>Windows Intune</w:t>
            </w:r>
          </w:p>
          <w:p w:rsidR="00456002" w:rsidRPr="002D3668" w:rsidRDefault="00456002" w:rsidP="005A1542">
            <w:pPr>
              <w:keepNext/>
              <w:numPr>
                <w:ilvl w:val="0"/>
                <w:numId w:val="38"/>
              </w:numPr>
              <w:spacing w:before="80"/>
              <w:ind w:left="725"/>
              <w:rPr>
                <w:rFonts w:cs="Tahoma"/>
                <w:lang w:val="it-IT"/>
              </w:rPr>
            </w:pPr>
            <w:r w:rsidRPr="002D3668">
              <w:rPr>
                <w:rFonts w:cs="Tahoma"/>
                <w:lang w:val="it-IT"/>
              </w:rPr>
              <w:t>Componente aggiuntivo di Windows Intune*</w:t>
            </w:r>
          </w:p>
          <w:p w:rsidR="00F27B29" w:rsidRPr="00A80CB3" w:rsidRDefault="00F27B29" w:rsidP="005A1542">
            <w:pPr>
              <w:keepNext/>
              <w:numPr>
                <w:ilvl w:val="0"/>
                <w:numId w:val="38"/>
              </w:numPr>
              <w:spacing w:before="80" w:after="120"/>
              <w:ind w:left="720"/>
              <w:rPr>
                <w:rFonts w:cs="Tahoma"/>
              </w:rPr>
            </w:pPr>
            <w:r w:rsidRPr="00A80CB3">
              <w:rPr>
                <w:rFonts w:cs="Tahoma"/>
              </w:rPr>
              <w:t>Yammer Enterprise*</w:t>
            </w:r>
          </w:p>
        </w:tc>
      </w:tr>
    </w:tbl>
    <w:p w:rsidR="00776E3B" w:rsidRPr="00A80CB3" w:rsidRDefault="00776E3B" w:rsidP="00776E3B">
      <w:pPr>
        <w:tabs>
          <w:tab w:val="left" w:pos="360"/>
        </w:tabs>
        <w:ind w:left="720"/>
        <w:rPr>
          <w:rFonts w:cs="Tahoma"/>
        </w:rPr>
      </w:pPr>
      <w:r w:rsidRPr="00A80CB3">
        <w:rPr>
          <w:rFonts w:cs="Tahoma"/>
          <w:i/>
          <w:sz w:val="16"/>
          <w:szCs w:val="20"/>
        </w:rPr>
        <w:t>* Prodotto aggiuntivo</w:t>
      </w:r>
    </w:p>
    <w:p w:rsidR="00023FE7" w:rsidRPr="002D3668" w:rsidRDefault="00023FE7" w:rsidP="00175724">
      <w:pPr>
        <w:pStyle w:val="Heading1"/>
        <w:rPr>
          <w:lang w:val="it-IT"/>
        </w:rPr>
      </w:pPr>
      <w:r w:rsidRPr="002D3668">
        <w:rPr>
          <w:lang w:val="it-IT"/>
        </w:rPr>
        <w:br w:type="page"/>
      </w:r>
      <w:bookmarkStart w:id="634" w:name="_Toc336338197"/>
      <w:bookmarkStart w:id="635" w:name="_Toc363827220"/>
      <w:r w:rsidRPr="002D3668">
        <w:rPr>
          <w:lang w:val="it-IT"/>
        </w:rPr>
        <w:lastRenderedPageBreak/>
        <w:t xml:space="preserve">ARTICOLO 4 </w:t>
      </w:r>
      <w:r w:rsidR="00345223" w:rsidRPr="002D3668">
        <w:rPr>
          <w:lang w:val="it-IT"/>
        </w:rPr>
        <w:t>–</w:t>
      </w:r>
      <w:r w:rsidRPr="002D3668">
        <w:rPr>
          <w:lang w:val="it-IT"/>
        </w:rPr>
        <w:t xml:space="preserve"> Tipi di Licenze e Corrispettivi</w:t>
      </w:r>
      <w:bookmarkEnd w:id="634"/>
      <w:bookmarkEnd w:id="635"/>
      <w:r w:rsidRPr="002D3668">
        <w:rPr>
          <w:lang w:val="it-IT"/>
        </w:rPr>
        <w:t xml:space="preserve"> </w:t>
      </w:r>
    </w:p>
    <w:p w:rsidR="00023FE7" w:rsidRPr="002D3668" w:rsidRDefault="00023FE7">
      <w:pPr>
        <w:pStyle w:val="Heading2"/>
        <w:ind w:left="0" w:right="720"/>
        <w:rPr>
          <w:rFonts w:ascii="Tahoma" w:hAnsi="Tahoma" w:cs="Tahoma"/>
          <w:lang w:val="it-IT"/>
        </w:rPr>
      </w:pPr>
    </w:p>
    <w:p w:rsidR="00456002" w:rsidRPr="002D3668" w:rsidRDefault="00456002" w:rsidP="00456002">
      <w:pPr>
        <w:pStyle w:val="Heading2"/>
        <w:tabs>
          <w:tab w:val="left" w:pos="90"/>
        </w:tabs>
        <w:ind w:left="0" w:right="720"/>
        <w:rPr>
          <w:rFonts w:ascii="Tahoma" w:hAnsi="Tahoma" w:cs="Tahoma"/>
          <w:lang w:val="it-IT"/>
        </w:rPr>
      </w:pPr>
      <w:bookmarkStart w:id="636" w:name="_Toc336338198"/>
      <w:bookmarkStart w:id="637" w:name="_Toc363827221"/>
      <w:r w:rsidRPr="002D3668">
        <w:rPr>
          <w:rFonts w:ascii="Tahoma" w:hAnsi="Tahoma" w:cs="Tahoma"/>
          <w:lang w:val="it-IT"/>
        </w:rPr>
        <w:t>Corrispettivi</w:t>
      </w:r>
      <w:bookmarkEnd w:id="636"/>
      <w:bookmarkEnd w:id="637"/>
      <w:r w:rsidRPr="002D3668">
        <w:rPr>
          <w:rFonts w:ascii="Tahoma" w:hAnsi="Tahoma" w:cs="Tahoma"/>
          <w:lang w:val="it-IT"/>
        </w:rPr>
        <w:t> </w:t>
      </w:r>
    </w:p>
    <w:p w:rsidR="00456002" w:rsidRPr="002D3668" w:rsidRDefault="00456002" w:rsidP="00ED589D">
      <w:pPr>
        <w:ind w:right="720"/>
        <w:rPr>
          <w:rFonts w:cs="Tahoma"/>
          <w:lang w:val="it-IT"/>
        </w:rPr>
      </w:pPr>
    </w:p>
    <w:p w:rsidR="00456002" w:rsidRPr="002D3668" w:rsidRDefault="00456002" w:rsidP="004234B5">
      <w:pPr>
        <w:pStyle w:val="AppendixBodyText"/>
        <w:tabs>
          <w:tab w:val="left" w:pos="9360"/>
        </w:tabs>
        <w:spacing w:after="0"/>
        <w:ind w:right="270"/>
        <w:rPr>
          <w:rFonts w:ascii="Tahoma" w:hAnsi="Tahoma" w:cs="Tahoma"/>
          <w:lang w:val="it-IT"/>
        </w:rPr>
      </w:pPr>
      <w:r w:rsidRPr="002D3668">
        <w:rPr>
          <w:rFonts w:ascii="Tahoma" w:hAnsi="Tahoma" w:cs="Tahoma"/>
          <w:sz w:val="18"/>
          <w:lang w:val="it-IT"/>
        </w:rPr>
        <w:t>Questo tipo di prodotto è disponibile per alcuni Servizi Online e prodotti software.</w:t>
      </w:r>
      <w:r w:rsidR="00AE680C" w:rsidRPr="002D3668">
        <w:rPr>
          <w:rFonts w:ascii="Tahoma" w:hAnsi="Tahoma" w:cs="Tahoma"/>
          <w:sz w:val="18"/>
          <w:lang w:val="it-IT"/>
        </w:rPr>
        <w:t xml:space="preserve"> </w:t>
      </w:r>
      <w:r w:rsidRPr="002D3668">
        <w:rPr>
          <w:rFonts w:ascii="Tahoma" w:hAnsi="Tahoma" w:cs="Tahoma"/>
          <w:sz w:val="18"/>
          <w:lang w:val="it-IT"/>
        </w:rPr>
        <w:t>Non dipende dalla versione, può</w:t>
      </w:r>
      <w:r w:rsidR="004223E7" w:rsidRPr="002D3668">
        <w:rPr>
          <w:rFonts w:ascii="Tahoma" w:hAnsi="Tahoma" w:cs="Tahoma"/>
          <w:sz w:val="18"/>
          <w:lang w:val="it-IT"/>
        </w:rPr>
        <w:t> </w:t>
      </w:r>
      <w:r w:rsidRPr="002D3668">
        <w:rPr>
          <w:rFonts w:ascii="Tahoma" w:hAnsi="Tahoma" w:cs="Tahoma"/>
          <w:sz w:val="18"/>
          <w:lang w:val="it-IT"/>
        </w:rPr>
        <w:t>essere associato a costi di configurazione o altre offerte, quali i pacchetti di attivazione.</w:t>
      </w:r>
      <w:r w:rsidR="00AE680C" w:rsidRPr="002D3668">
        <w:rPr>
          <w:rFonts w:ascii="Tahoma" w:hAnsi="Tahoma" w:cs="Tahoma"/>
          <w:sz w:val="18"/>
          <w:lang w:val="it-IT"/>
        </w:rPr>
        <w:t xml:space="preserve"> </w:t>
      </w:r>
      <w:r w:rsidRPr="002D3668">
        <w:rPr>
          <w:rFonts w:ascii="Tahoma" w:hAnsi="Tahoma" w:cs="Tahoma"/>
          <w:sz w:val="18"/>
          <w:lang w:val="it-IT"/>
        </w:rPr>
        <w:t>A livello generale non concede il diritto di utilizzare un prodotto o un servizio online.</w:t>
      </w:r>
      <w:r w:rsidR="00AE680C" w:rsidRPr="002D3668">
        <w:rPr>
          <w:rFonts w:ascii="Tahoma" w:hAnsi="Tahoma" w:cs="Tahoma"/>
          <w:sz w:val="18"/>
          <w:lang w:val="it-IT"/>
        </w:rPr>
        <w:t xml:space="preserve"> </w:t>
      </w:r>
      <w:r w:rsidRPr="002D3668">
        <w:rPr>
          <w:rFonts w:ascii="Tahoma" w:hAnsi="Tahoma" w:cs="Tahoma"/>
          <w:sz w:val="18"/>
          <w:lang w:val="it-IT"/>
        </w:rPr>
        <w:t>Analogamente, non offre alcun vantaggio o serve ad alcun scopo al di fuori del servizio o del software a cui corrisponde.</w:t>
      </w:r>
      <w:r w:rsidR="00AE680C" w:rsidRPr="002D3668">
        <w:rPr>
          <w:rFonts w:ascii="Tahoma" w:hAnsi="Tahoma" w:cs="Tahoma"/>
          <w:sz w:val="18"/>
          <w:lang w:val="it-IT"/>
        </w:rPr>
        <w:t xml:space="preserve"> </w:t>
      </w:r>
      <w:r w:rsidRPr="002D3668">
        <w:rPr>
          <w:rFonts w:ascii="Tahoma" w:hAnsi="Tahoma" w:cs="Tahoma"/>
          <w:sz w:val="18"/>
          <w:lang w:val="it-IT"/>
        </w:rPr>
        <w:t>Disponibile nei seguenti programmi: Open, Open Value, Open Value Subscription, Select e Select Plus.</w:t>
      </w:r>
    </w:p>
    <w:p w:rsidR="00255158" w:rsidRPr="002D3668" w:rsidRDefault="00255158" w:rsidP="0014632E">
      <w:pPr>
        <w:ind w:right="720"/>
        <w:rPr>
          <w:rFonts w:cs="Tahoma"/>
          <w:sz w:val="20"/>
          <w:szCs w:val="20"/>
          <w:lang w:val="it-IT"/>
        </w:rPr>
      </w:pPr>
    </w:p>
    <w:p w:rsidR="00456002" w:rsidRPr="002D3668" w:rsidRDefault="00456002" w:rsidP="00456002">
      <w:pPr>
        <w:pStyle w:val="Heading2"/>
        <w:tabs>
          <w:tab w:val="left" w:pos="90"/>
        </w:tabs>
        <w:ind w:left="0" w:right="720"/>
        <w:rPr>
          <w:rFonts w:ascii="Tahoma" w:hAnsi="Tahoma" w:cs="Tahoma"/>
          <w:lang w:val="it-IT"/>
        </w:rPr>
      </w:pPr>
      <w:bookmarkStart w:id="638" w:name="_Toc323819648"/>
      <w:bookmarkStart w:id="639" w:name="_Toc336338199"/>
      <w:bookmarkStart w:id="640" w:name="_Toc363827222"/>
      <w:r w:rsidRPr="002D3668">
        <w:rPr>
          <w:rFonts w:ascii="Tahoma" w:hAnsi="Tahoma" w:cs="Tahoma"/>
          <w:lang w:val="it-IT"/>
        </w:rPr>
        <w:t>Licenza</w:t>
      </w:r>
      <w:bookmarkEnd w:id="638"/>
      <w:bookmarkEnd w:id="639"/>
      <w:bookmarkEnd w:id="640"/>
    </w:p>
    <w:p w:rsidR="00456002" w:rsidRPr="002D3668" w:rsidRDefault="00456002" w:rsidP="00ED589D">
      <w:pPr>
        <w:pStyle w:val="AppendixIndent"/>
        <w:tabs>
          <w:tab w:val="left" w:pos="90"/>
        </w:tabs>
        <w:spacing w:before="0"/>
        <w:ind w:left="0" w:right="720"/>
        <w:rPr>
          <w:rFonts w:ascii="Tahoma" w:hAnsi="Tahoma" w:cs="Tahoma"/>
          <w:sz w:val="18"/>
          <w:szCs w:val="18"/>
          <w:lang w:val="it-IT"/>
        </w:rPr>
      </w:pPr>
    </w:p>
    <w:p w:rsidR="00456002" w:rsidRPr="00A80CB3" w:rsidRDefault="00456002" w:rsidP="0014632E">
      <w:pPr>
        <w:pStyle w:val="AppendixBodyText"/>
        <w:spacing w:after="0"/>
        <w:ind w:right="720"/>
        <w:rPr>
          <w:rFonts w:ascii="Tahoma" w:hAnsi="Tahoma" w:cs="Tahoma"/>
        </w:rPr>
      </w:pPr>
      <w:r w:rsidRPr="002D3668">
        <w:rPr>
          <w:rFonts w:ascii="Tahoma" w:hAnsi="Tahoma" w:cs="Tahoma"/>
          <w:sz w:val="18"/>
          <w:lang w:val="it-IT"/>
        </w:rPr>
        <w:t xml:space="preserve">Questo tipo di prodotto dipende dalla versione e concede il diritto di eseguire il prodotto per il quale viene ordinato. </w:t>
      </w:r>
      <w:r w:rsidRPr="00A80CB3">
        <w:rPr>
          <w:rFonts w:ascii="Tahoma" w:hAnsi="Tahoma" w:cs="Tahoma"/>
          <w:sz w:val="18"/>
        </w:rPr>
        <w:t xml:space="preserve">Disponibile nei seguenti programmi: </w:t>
      </w:r>
    </w:p>
    <w:p w:rsidR="00456002" w:rsidRPr="001D3FAF" w:rsidRDefault="00456002" w:rsidP="0014632E">
      <w:pPr>
        <w:pStyle w:val="AppendixIndent"/>
        <w:tabs>
          <w:tab w:val="left" w:pos="90"/>
        </w:tabs>
        <w:spacing w:before="0"/>
        <w:ind w:left="0" w:right="720"/>
        <w:rPr>
          <w:rFonts w:ascii="Tahoma" w:hAnsi="Tahoma" w:cs="Tahoma"/>
          <w:sz w:val="18"/>
          <w:szCs w:val="18"/>
        </w:rPr>
      </w:pPr>
    </w:p>
    <w:p w:rsidR="00456002" w:rsidRPr="00A80CB3" w:rsidRDefault="00456002" w:rsidP="00346F4B">
      <w:pPr>
        <w:pStyle w:val="AppendixBulletIndent"/>
        <w:numPr>
          <w:ilvl w:val="0"/>
          <w:numId w:val="59"/>
        </w:numPr>
        <w:tabs>
          <w:tab w:val="left" w:pos="90"/>
        </w:tabs>
        <w:spacing w:after="60"/>
        <w:ind w:left="1440" w:right="720"/>
        <w:rPr>
          <w:rFonts w:ascii="Tahoma" w:hAnsi="Tahoma" w:cs="Tahoma"/>
        </w:rPr>
      </w:pPr>
      <w:r w:rsidRPr="00A80CB3">
        <w:rPr>
          <w:rFonts w:ascii="Tahoma" w:hAnsi="Tahoma" w:cs="Tahoma"/>
          <w:sz w:val="18"/>
          <w:szCs w:val="18"/>
        </w:rPr>
        <w:t>Licenza Open</w:t>
      </w:r>
    </w:p>
    <w:p w:rsidR="00456002" w:rsidRPr="00A80CB3" w:rsidRDefault="00456002" w:rsidP="00346F4B">
      <w:pPr>
        <w:pStyle w:val="AppendixBulletIndent"/>
        <w:numPr>
          <w:ilvl w:val="0"/>
          <w:numId w:val="59"/>
        </w:numPr>
        <w:tabs>
          <w:tab w:val="left" w:pos="90"/>
        </w:tabs>
        <w:spacing w:after="60"/>
        <w:ind w:left="1440" w:right="720"/>
        <w:rPr>
          <w:rFonts w:ascii="Tahoma" w:hAnsi="Tahoma" w:cs="Tahoma"/>
        </w:rPr>
      </w:pPr>
      <w:r w:rsidRPr="00A80CB3">
        <w:rPr>
          <w:rFonts w:ascii="Tahoma" w:hAnsi="Tahoma" w:cs="Tahoma"/>
          <w:sz w:val="18"/>
          <w:szCs w:val="18"/>
        </w:rPr>
        <w:t xml:space="preserve">Open Value Subscription (solo per ordini buy-out) </w:t>
      </w:r>
    </w:p>
    <w:p w:rsidR="00456002" w:rsidRPr="00A80CB3" w:rsidRDefault="00456002" w:rsidP="00346F4B">
      <w:pPr>
        <w:pStyle w:val="AppendixBulletIndent"/>
        <w:numPr>
          <w:ilvl w:val="0"/>
          <w:numId w:val="59"/>
        </w:numPr>
        <w:tabs>
          <w:tab w:val="left" w:pos="90"/>
        </w:tabs>
        <w:spacing w:after="60"/>
        <w:ind w:left="1440" w:right="720"/>
        <w:rPr>
          <w:rFonts w:ascii="Tahoma" w:hAnsi="Tahoma" w:cs="Tahoma"/>
        </w:rPr>
      </w:pPr>
      <w:r w:rsidRPr="00A80CB3">
        <w:rPr>
          <w:rFonts w:ascii="Tahoma" w:hAnsi="Tahoma" w:cs="Tahoma"/>
          <w:sz w:val="18"/>
          <w:szCs w:val="18"/>
        </w:rPr>
        <w:t xml:space="preserve">Select </w:t>
      </w:r>
    </w:p>
    <w:p w:rsidR="00456002" w:rsidRPr="00A80CB3" w:rsidRDefault="00456002" w:rsidP="00346F4B">
      <w:pPr>
        <w:pStyle w:val="AppendixBulletIndent"/>
        <w:numPr>
          <w:ilvl w:val="0"/>
          <w:numId w:val="59"/>
        </w:numPr>
        <w:tabs>
          <w:tab w:val="left" w:pos="90"/>
        </w:tabs>
        <w:spacing w:after="60"/>
        <w:ind w:left="1440" w:right="720"/>
        <w:rPr>
          <w:rFonts w:ascii="Tahoma" w:hAnsi="Tahoma" w:cs="Tahoma"/>
        </w:rPr>
      </w:pPr>
      <w:r w:rsidRPr="00A80CB3">
        <w:rPr>
          <w:rFonts w:ascii="Tahoma" w:hAnsi="Tahoma" w:cs="Tahoma"/>
          <w:sz w:val="18"/>
          <w:szCs w:val="18"/>
        </w:rPr>
        <w:t>Select Plus</w:t>
      </w:r>
    </w:p>
    <w:p w:rsidR="00456002" w:rsidRPr="002D3668" w:rsidRDefault="00456002" w:rsidP="00346F4B">
      <w:pPr>
        <w:pStyle w:val="AppendixBulletIndent"/>
        <w:numPr>
          <w:ilvl w:val="0"/>
          <w:numId w:val="59"/>
        </w:numPr>
        <w:tabs>
          <w:tab w:val="left" w:pos="90"/>
        </w:tabs>
        <w:spacing w:after="60"/>
        <w:ind w:left="1440" w:right="720"/>
        <w:rPr>
          <w:rFonts w:ascii="Tahoma" w:hAnsi="Tahoma" w:cs="Tahoma"/>
          <w:lang w:val="it-IT"/>
        </w:rPr>
      </w:pPr>
      <w:r w:rsidRPr="002D3668">
        <w:rPr>
          <w:rFonts w:ascii="Tahoma" w:hAnsi="Tahoma" w:cs="Tahoma"/>
          <w:sz w:val="18"/>
          <w:szCs w:val="18"/>
          <w:lang w:val="it-IT"/>
        </w:rPr>
        <w:t>Contratto School (solo per ordini buy-out)</w:t>
      </w:r>
    </w:p>
    <w:p w:rsidR="00456002" w:rsidRPr="002D3668" w:rsidRDefault="00456002" w:rsidP="00346F4B">
      <w:pPr>
        <w:pStyle w:val="AppendixBulletIndent"/>
        <w:numPr>
          <w:ilvl w:val="0"/>
          <w:numId w:val="59"/>
        </w:numPr>
        <w:tabs>
          <w:tab w:val="left" w:pos="90"/>
        </w:tabs>
        <w:spacing w:after="60"/>
        <w:ind w:left="1440" w:right="720"/>
        <w:rPr>
          <w:rFonts w:ascii="Tahoma" w:hAnsi="Tahoma" w:cs="Tahoma"/>
          <w:lang w:val="it-IT"/>
        </w:rPr>
      </w:pPr>
      <w:r w:rsidRPr="002D3668">
        <w:rPr>
          <w:rFonts w:ascii="Tahoma" w:hAnsi="Tahoma" w:cs="Tahoma"/>
          <w:sz w:val="18"/>
          <w:szCs w:val="18"/>
          <w:lang w:val="it-IT"/>
        </w:rPr>
        <w:t>EES (solo per ordini buy-out)</w:t>
      </w:r>
    </w:p>
    <w:p w:rsidR="00456002" w:rsidRPr="002D3668" w:rsidRDefault="00456002" w:rsidP="00346F4B">
      <w:pPr>
        <w:pStyle w:val="AppendixBulletIndent"/>
        <w:numPr>
          <w:ilvl w:val="0"/>
          <w:numId w:val="59"/>
        </w:numPr>
        <w:tabs>
          <w:tab w:val="left" w:pos="90"/>
        </w:tabs>
        <w:ind w:left="1440" w:right="720"/>
        <w:rPr>
          <w:rFonts w:ascii="Tahoma" w:hAnsi="Tahoma" w:cs="Tahoma"/>
          <w:lang w:val="it-IT"/>
        </w:rPr>
      </w:pPr>
      <w:r w:rsidRPr="002D3668">
        <w:rPr>
          <w:rFonts w:ascii="Tahoma" w:hAnsi="Tahoma" w:cs="Tahoma"/>
          <w:sz w:val="18"/>
          <w:szCs w:val="18"/>
          <w:lang w:val="it-IT"/>
        </w:rPr>
        <w:t>Contratto Enterprise Subscription (solo per ordini buy-out)</w:t>
      </w:r>
    </w:p>
    <w:p w:rsidR="00456002" w:rsidRPr="002D3668" w:rsidRDefault="00456002" w:rsidP="0014632E">
      <w:pPr>
        <w:pStyle w:val="AppendixIndent"/>
        <w:tabs>
          <w:tab w:val="left" w:pos="90"/>
        </w:tabs>
        <w:spacing w:before="0"/>
        <w:ind w:left="0" w:right="720"/>
        <w:rPr>
          <w:rFonts w:ascii="Tahoma" w:hAnsi="Tahoma" w:cs="Tahoma"/>
          <w:sz w:val="18"/>
          <w:szCs w:val="18"/>
          <w:lang w:val="it-IT"/>
        </w:rPr>
      </w:pPr>
    </w:p>
    <w:p w:rsidR="00456002" w:rsidRPr="002D3668" w:rsidRDefault="00456002" w:rsidP="00A67121">
      <w:pPr>
        <w:pStyle w:val="AppendixBodyText"/>
        <w:spacing w:after="0"/>
        <w:ind w:right="450"/>
        <w:rPr>
          <w:rFonts w:ascii="Tahoma" w:hAnsi="Tahoma" w:cs="Tahoma"/>
          <w:lang w:val="it-IT"/>
        </w:rPr>
      </w:pPr>
      <w:r w:rsidRPr="002D3668">
        <w:rPr>
          <w:rFonts w:ascii="Tahoma" w:hAnsi="Tahoma" w:cs="Tahoma"/>
          <w:sz w:val="18"/>
          <w:lang w:val="it-IT"/>
        </w:rPr>
        <w:t>Non esistono prerequisiti per una società che desidera acquistare una Licenza dei programmi Open License, Select e Select Plus.</w:t>
      </w:r>
      <w:r w:rsidR="00AE680C" w:rsidRPr="002D3668">
        <w:rPr>
          <w:rFonts w:ascii="Tahoma" w:hAnsi="Tahoma" w:cs="Tahoma"/>
          <w:sz w:val="18"/>
          <w:lang w:val="it-IT"/>
        </w:rPr>
        <w:t xml:space="preserve"> </w:t>
      </w:r>
      <w:r w:rsidRPr="002D3668">
        <w:rPr>
          <w:rFonts w:ascii="Tahoma" w:hAnsi="Tahoma" w:cs="Tahoma"/>
          <w:sz w:val="18"/>
          <w:lang w:val="it-IT"/>
        </w:rPr>
        <w:t>Fare riferimento al contratto specifico per il programma per conoscere i criteri di idoneità per l</w:t>
      </w:r>
      <w:r w:rsidR="003E36E0" w:rsidRPr="002D3668">
        <w:rPr>
          <w:rFonts w:ascii="Tahoma" w:hAnsi="Tahoma" w:cs="Tahoma"/>
          <w:sz w:val="18"/>
          <w:lang w:val="it-IT"/>
        </w:rPr>
        <w:t>’</w:t>
      </w:r>
      <w:r w:rsidRPr="002D3668">
        <w:rPr>
          <w:rFonts w:ascii="Tahoma" w:hAnsi="Tahoma" w:cs="Tahoma"/>
          <w:sz w:val="18"/>
          <w:lang w:val="it-IT"/>
        </w:rPr>
        <w:t>acquisto di una licenza perpetua tramite ordini buy-out.</w:t>
      </w:r>
    </w:p>
    <w:p w:rsidR="00255158" w:rsidRPr="002D3668" w:rsidRDefault="00255158" w:rsidP="0014632E">
      <w:pPr>
        <w:pStyle w:val="AppendixIndent"/>
        <w:tabs>
          <w:tab w:val="left" w:pos="90"/>
        </w:tabs>
        <w:spacing w:before="0"/>
        <w:ind w:left="0" w:right="720"/>
        <w:rPr>
          <w:rFonts w:ascii="Tahoma" w:hAnsi="Tahoma" w:cs="Tahoma"/>
          <w:sz w:val="18"/>
          <w:szCs w:val="18"/>
          <w:lang w:val="it-IT"/>
        </w:rPr>
      </w:pPr>
    </w:p>
    <w:p w:rsidR="00456002" w:rsidRPr="002D3668" w:rsidRDefault="00456002" w:rsidP="00456002">
      <w:pPr>
        <w:pStyle w:val="Heading2"/>
        <w:tabs>
          <w:tab w:val="left" w:pos="90"/>
        </w:tabs>
        <w:ind w:left="0" w:right="720"/>
        <w:rPr>
          <w:rFonts w:ascii="Tahoma" w:hAnsi="Tahoma" w:cs="Tahoma"/>
          <w:lang w:val="it-IT"/>
        </w:rPr>
      </w:pPr>
      <w:bookmarkStart w:id="641" w:name="_Toc323819649"/>
      <w:bookmarkStart w:id="642" w:name="_Toc336338200"/>
      <w:bookmarkStart w:id="643" w:name="_Toc363827223"/>
      <w:r w:rsidRPr="002D3668">
        <w:rPr>
          <w:rFonts w:ascii="Tahoma" w:hAnsi="Tahoma" w:cs="Tahoma"/>
          <w:lang w:val="it-IT"/>
        </w:rPr>
        <w:t>Licenza e Software Assurance (L&amp;SA)</w:t>
      </w:r>
      <w:bookmarkEnd w:id="641"/>
      <w:bookmarkEnd w:id="642"/>
      <w:bookmarkEnd w:id="643"/>
      <w:r w:rsidRPr="002D3668">
        <w:rPr>
          <w:rFonts w:ascii="Tahoma" w:hAnsi="Tahoma" w:cs="Tahoma"/>
          <w:lang w:val="it-IT"/>
        </w:rPr>
        <w:t xml:space="preserve"> </w:t>
      </w:r>
    </w:p>
    <w:p w:rsidR="00456002" w:rsidRPr="002D3668" w:rsidRDefault="00456002" w:rsidP="00ED589D">
      <w:pPr>
        <w:pStyle w:val="AppendixIndent"/>
        <w:tabs>
          <w:tab w:val="left" w:pos="90"/>
        </w:tabs>
        <w:spacing w:before="0"/>
        <w:ind w:left="0" w:right="720"/>
        <w:rPr>
          <w:rFonts w:ascii="Tahoma" w:hAnsi="Tahoma" w:cs="Tahoma"/>
          <w:sz w:val="18"/>
          <w:szCs w:val="18"/>
          <w:lang w:val="it-IT"/>
        </w:rPr>
      </w:pPr>
    </w:p>
    <w:p w:rsidR="00456002" w:rsidRPr="00A80CB3" w:rsidRDefault="00456002" w:rsidP="0014632E">
      <w:pPr>
        <w:pStyle w:val="AppendixBodyText"/>
        <w:spacing w:after="0"/>
        <w:ind w:right="720"/>
        <w:rPr>
          <w:rFonts w:ascii="Tahoma" w:hAnsi="Tahoma" w:cs="Tahoma"/>
        </w:rPr>
      </w:pPr>
      <w:r w:rsidRPr="002D3668">
        <w:rPr>
          <w:rFonts w:ascii="Tahoma" w:hAnsi="Tahoma" w:cs="Tahoma"/>
          <w:sz w:val="18"/>
          <w:lang w:val="it-IT"/>
        </w:rPr>
        <w:t>Questo tipo di prodotto dipende dalla versione. Consente alle società di acquistare insieme la Licenza e</w:t>
      </w:r>
      <w:r w:rsidR="00A67121" w:rsidRPr="002D3668">
        <w:rPr>
          <w:rFonts w:ascii="Tahoma" w:hAnsi="Tahoma" w:cs="Tahoma"/>
          <w:sz w:val="18"/>
          <w:lang w:val="it-IT"/>
        </w:rPr>
        <w:t> </w:t>
      </w:r>
      <w:r w:rsidRPr="002D3668">
        <w:rPr>
          <w:rFonts w:ascii="Tahoma" w:hAnsi="Tahoma" w:cs="Tahoma"/>
          <w:sz w:val="18"/>
          <w:lang w:val="it-IT"/>
        </w:rPr>
        <w:t xml:space="preserve">Software Assurance. </w:t>
      </w:r>
      <w:r w:rsidRPr="00A80CB3">
        <w:rPr>
          <w:rFonts w:ascii="Tahoma" w:hAnsi="Tahoma" w:cs="Tahoma"/>
          <w:sz w:val="18"/>
        </w:rPr>
        <w:t>Disponibile nei seguenti programmi:</w:t>
      </w:r>
    </w:p>
    <w:p w:rsidR="00456002" w:rsidRPr="004234B5" w:rsidRDefault="00456002" w:rsidP="0014632E">
      <w:pPr>
        <w:pStyle w:val="AppendixIndent"/>
        <w:tabs>
          <w:tab w:val="left" w:pos="90"/>
        </w:tabs>
        <w:spacing w:before="0"/>
        <w:ind w:left="0" w:right="720"/>
        <w:rPr>
          <w:rFonts w:ascii="Tahoma" w:hAnsi="Tahoma" w:cs="Tahoma"/>
          <w:sz w:val="18"/>
          <w:szCs w:val="18"/>
        </w:rPr>
      </w:pPr>
    </w:p>
    <w:p w:rsidR="00456002" w:rsidRPr="00A80CB3" w:rsidRDefault="00456002" w:rsidP="00346F4B">
      <w:pPr>
        <w:pStyle w:val="AppendixBulletIndent"/>
        <w:numPr>
          <w:ilvl w:val="0"/>
          <w:numId w:val="63"/>
        </w:numPr>
        <w:tabs>
          <w:tab w:val="left" w:pos="1440"/>
        </w:tabs>
        <w:spacing w:after="60"/>
        <w:ind w:left="1440" w:right="720"/>
        <w:rPr>
          <w:rFonts w:ascii="Tahoma" w:hAnsi="Tahoma" w:cs="Tahoma"/>
        </w:rPr>
      </w:pPr>
      <w:r w:rsidRPr="00A80CB3">
        <w:rPr>
          <w:rFonts w:ascii="Tahoma" w:hAnsi="Tahoma" w:cs="Tahoma"/>
          <w:sz w:val="18"/>
        </w:rPr>
        <w:t xml:space="preserve">Open License </w:t>
      </w:r>
    </w:p>
    <w:p w:rsidR="00456002" w:rsidRPr="00A80CB3" w:rsidRDefault="00456002" w:rsidP="00346F4B">
      <w:pPr>
        <w:pStyle w:val="AppendixBulletIndent"/>
        <w:numPr>
          <w:ilvl w:val="0"/>
          <w:numId w:val="63"/>
        </w:numPr>
        <w:tabs>
          <w:tab w:val="left" w:pos="1440"/>
        </w:tabs>
        <w:spacing w:after="60"/>
        <w:ind w:left="1440" w:right="720"/>
        <w:rPr>
          <w:rFonts w:ascii="Tahoma" w:hAnsi="Tahoma" w:cs="Tahoma"/>
        </w:rPr>
      </w:pPr>
      <w:r w:rsidRPr="00A80CB3">
        <w:rPr>
          <w:rFonts w:ascii="Tahoma" w:hAnsi="Tahoma" w:cs="Tahoma"/>
          <w:sz w:val="18"/>
        </w:rPr>
        <w:t>Open Value</w:t>
      </w:r>
    </w:p>
    <w:p w:rsidR="00456002" w:rsidRPr="00A80CB3" w:rsidRDefault="00385C82" w:rsidP="00346F4B">
      <w:pPr>
        <w:pStyle w:val="AppendixBulletIndent"/>
        <w:numPr>
          <w:ilvl w:val="0"/>
          <w:numId w:val="63"/>
        </w:numPr>
        <w:tabs>
          <w:tab w:val="left" w:pos="1440"/>
        </w:tabs>
        <w:spacing w:after="60"/>
        <w:ind w:left="1440" w:right="720"/>
        <w:rPr>
          <w:rFonts w:ascii="Tahoma" w:hAnsi="Tahoma" w:cs="Tahoma"/>
        </w:rPr>
      </w:pPr>
      <w:r w:rsidRPr="00A80CB3">
        <w:rPr>
          <w:rFonts w:ascii="Tahoma" w:hAnsi="Tahoma" w:cs="Tahoma"/>
          <w:sz w:val="18"/>
        </w:rPr>
        <w:t>Open Value Subscription</w:t>
      </w:r>
    </w:p>
    <w:p w:rsidR="00456002" w:rsidRPr="00A80CB3" w:rsidRDefault="00456002" w:rsidP="00346F4B">
      <w:pPr>
        <w:pStyle w:val="AppendixBulletIndent"/>
        <w:numPr>
          <w:ilvl w:val="0"/>
          <w:numId w:val="63"/>
        </w:numPr>
        <w:tabs>
          <w:tab w:val="left" w:pos="1440"/>
        </w:tabs>
        <w:spacing w:after="60"/>
        <w:ind w:left="1440" w:right="720"/>
        <w:rPr>
          <w:rFonts w:ascii="Tahoma" w:hAnsi="Tahoma" w:cs="Tahoma"/>
        </w:rPr>
      </w:pPr>
      <w:r w:rsidRPr="00A80CB3">
        <w:rPr>
          <w:rFonts w:ascii="Tahoma" w:hAnsi="Tahoma" w:cs="Tahoma"/>
          <w:sz w:val="18"/>
        </w:rPr>
        <w:t xml:space="preserve">Select </w:t>
      </w:r>
    </w:p>
    <w:p w:rsidR="00456002" w:rsidRPr="00A80CB3" w:rsidRDefault="00456002" w:rsidP="00346F4B">
      <w:pPr>
        <w:pStyle w:val="AppendixBulletIndent"/>
        <w:numPr>
          <w:ilvl w:val="0"/>
          <w:numId w:val="63"/>
        </w:numPr>
        <w:tabs>
          <w:tab w:val="left" w:pos="1440"/>
        </w:tabs>
        <w:spacing w:after="60"/>
        <w:ind w:left="1440" w:right="720"/>
        <w:rPr>
          <w:rFonts w:ascii="Tahoma" w:hAnsi="Tahoma" w:cs="Tahoma"/>
        </w:rPr>
      </w:pPr>
      <w:r w:rsidRPr="00A80CB3">
        <w:rPr>
          <w:rFonts w:ascii="Tahoma" w:hAnsi="Tahoma" w:cs="Tahoma"/>
          <w:sz w:val="18"/>
        </w:rPr>
        <w:t>Select Plus</w:t>
      </w:r>
    </w:p>
    <w:p w:rsidR="00456002" w:rsidRPr="00A80CB3" w:rsidRDefault="00456002" w:rsidP="00346F4B">
      <w:pPr>
        <w:pStyle w:val="AppendixBulletIndent"/>
        <w:numPr>
          <w:ilvl w:val="0"/>
          <w:numId w:val="63"/>
        </w:numPr>
        <w:tabs>
          <w:tab w:val="left" w:pos="1440"/>
        </w:tabs>
        <w:spacing w:after="60"/>
        <w:ind w:left="1440" w:right="720"/>
        <w:rPr>
          <w:rFonts w:ascii="Tahoma" w:hAnsi="Tahoma" w:cs="Tahoma"/>
        </w:rPr>
      </w:pPr>
      <w:r w:rsidRPr="00A80CB3">
        <w:rPr>
          <w:rFonts w:ascii="Tahoma" w:hAnsi="Tahoma" w:cs="Tahoma"/>
          <w:sz w:val="18"/>
        </w:rPr>
        <w:t>Contratto Enterprise</w:t>
      </w:r>
    </w:p>
    <w:p w:rsidR="00456002" w:rsidRPr="00A80CB3" w:rsidRDefault="00456002" w:rsidP="00346F4B">
      <w:pPr>
        <w:pStyle w:val="AppendixBulletIndent"/>
        <w:numPr>
          <w:ilvl w:val="0"/>
          <w:numId w:val="63"/>
        </w:numPr>
        <w:tabs>
          <w:tab w:val="left" w:pos="1440"/>
        </w:tabs>
        <w:ind w:left="1440" w:right="720"/>
        <w:rPr>
          <w:rFonts w:ascii="Tahoma" w:hAnsi="Tahoma" w:cs="Tahoma"/>
        </w:rPr>
      </w:pPr>
      <w:r w:rsidRPr="00A80CB3">
        <w:rPr>
          <w:rFonts w:ascii="Tahoma" w:hAnsi="Tahoma" w:cs="Tahoma"/>
          <w:sz w:val="18"/>
        </w:rPr>
        <w:t>Contratto Enterprise Subscription</w:t>
      </w:r>
    </w:p>
    <w:p w:rsidR="00456002" w:rsidRPr="004234B5" w:rsidRDefault="00456002" w:rsidP="00EF6A68">
      <w:pPr>
        <w:pStyle w:val="AppendixIndent"/>
        <w:tabs>
          <w:tab w:val="left" w:pos="90"/>
        </w:tabs>
        <w:spacing w:before="0"/>
        <w:ind w:left="0" w:right="720"/>
        <w:rPr>
          <w:rFonts w:ascii="Tahoma" w:hAnsi="Tahoma" w:cs="Tahoma"/>
          <w:sz w:val="18"/>
          <w:szCs w:val="18"/>
        </w:rPr>
      </w:pPr>
    </w:p>
    <w:p w:rsidR="00456002" w:rsidRPr="002D3668" w:rsidRDefault="00456002" w:rsidP="00A67121">
      <w:pPr>
        <w:pStyle w:val="AppendixBodyText"/>
        <w:spacing w:after="0"/>
        <w:ind w:right="180"/>
        <w:rPr>
          <w:rFonts w:ascii="Tahoma" w:hAnsi="Tahoma" w:cs="Tahoma"/>
          <w:lang w:val="it-IT"/>
        </w:rPr>
      </w:pPr>
      <w:r w:rsidRPr="002D3668">
        <w:rPr>
          <w:rFonts w:ascii="Tahoma" w:hAnsi="Tahoma" w:cs="Tahoma"/>
          <w:sz w:val="18"/>
          <w:lang w:val="it-IT"/>
        </w:rPr>
        <w:t>Non esistono prerequisiti per l</w:t>
      </w:r>
      <w:r w:rsidR="003E36E0" w:rsidRPr="002D3668">
        <w:rPr>
          <w:rFonts w:ascii="Tahoma" w:hAnsi="Tahoma" w:cs="Tahoma"/>
          <w:sz w:val="18"/>
          <w:lang w:val="it-IT"/>
        </w:rPr>
        <w:t>’</w:t>
      </w:r>
      <w:r w:rsidRPr="002D3668">
        <w:rPr>
          <w:rFonts w:ascii="Tahoma" w:hAnsi="Tahoma" w:cs="Tahoma"/>
          <w:sz w:val="18"/>
          <w:lang w:val="it-IT"/>
        </w:rPr>
        <w:t>acquisto della Licenza. Software Assurance dovrà essere acquistata al momento dell</w:t>
      </w:r>
      <w:r w:rsidR="003E36E0" w:rsidRPr="002D3668">
        <w:rPr>
          <w:rFonts w:ascii="Tahoma" w:hAnsi="Tahoma" w:cs="Tahoma"/>
          <w:sz w:val="18"/>
          <w:lang w:val="it-IT"/>
        </w:rPr>
        <w:t>’</w:t>
      </w:r>
      <w:r w:rsidRPr="002D3668">
        <w:rPr>
          <w:rFonts w:ascii="Tahoma" w:hAnsi="Tahoma" w:cs="Tahoma"/>
          <w:sz w:val="18"/>
          <w:lang w:val="it-IT"/>
        </w:rPr>
        <w:t>acquisto della Licenza corrispondente o al rinnovo di un periodo di validità della copertura Software Assurance in essere.</w:t>
      </w:r>
      <w:r w:rsidR="00AE680C" w:rsidRPr="002D3668">
        <w:rPr>
          <w:rFonts w:ascii="Tahoma" w:hAnsi="Tahoma" w:cs="Tahoma"/>
          <w:sz w:val="18"/>
          <w:lang w:val="it-IT"/>
        </w:rPr>
        <w:t xml:space="preserve"> </w:t>
      </w:r>
      <w:r w:rsidRPr="002D3668">
        <w:rPr>
          <w:rFonts w:ascii="Tahoma" w:hAnsi="Tahoma" w:cs="Tahoma"/>
          <w:sz w:val="18"/>
          <w:lang w:val="it-IT"/>
        </w:rPr>
        <w:t>In tutti i Programmi per i Contratti Multilicenza, quando la società non soddisfa i criteri di idoneità per Software Assurance e desidera acquistare la copertura, dovrà acquistare l</w:t>
      </w:r>
      <w:r w:rsidR="003E36E0" w:rsidRPr="002D3668">
        <w:rPr>
          <w:rFonts w:ascii="Tahoma" w:hAnsi="Tahoma" w:cs="Tahoma"/>
          <w:sz w:val="18"/>
          <w:lang w:val="it-IT"/>
        </w:rPr>
        <w:t>’</w:t>
      </w:r>
      <w:r w:rsidRPr="002D3668">
        <w:rPr>
          <w:rFonts w:ascii="Tahoma" w:hAnsi="Tahoma" w:cs="Tahoma"/>
          <w:sz w:val="18"/>
          <w:lang w:val="it-IT"/>
        </w:rPr>
        <w:t>offerta Licenza e Software Assurance.</w:t>
      </w:r>
    </w:p>
    <w:p w:rsidR="00255158" w:rsidRPr="002D3668" w:rsidRDefault="00255158" w:rsidP="00EF6A68">
      <w:pPr>
        <w:rPr>
          <w:rFonts w:cs="Tahoma"/>
          <w:lang w:val="it-IT"/>
        </w:rPr>
      </w:pPr>
    </w:p>
    <w:p w:rsidR="00456002" w:rsidRPr="002D3668" w:rsidRDefault="00456002" w:rsidP="00456002">
      <w:pPr>
        <w:pStyle w:val="Heading2"/>
        <w:tabs>
          <w:tab w:val="left" w:pos="90"/>
        </w:tabs>
        <w:ind w:left="0" w:right="720"/>
        <w:rPr>
          <w:rFonts w:ascii="Tahoma" w:hAnsi="Tahoma" w:cs="Tahoma"/>
          <w:lang w:val="it-IT"/>
        </w:rPr>
      </w:pPr>
      <w:bookmarkStart w:id="644" w:name="_Toc323819650"/>
      <w:bookmarkStart w:id="645" w:name="_Toc336338201"/>
      <w:bookmarkStart w:id="646" w:name="_Toc363827224"/>
      <w:r w:rsidRPr="002D3668">
        <w:rPr>
          <w:rFonts w:ascii="Tahoma" w:hAnsi="Tahoma" w:cs="Tahoma"/>
          <w:lang w:val="it-IT"/>
        </w:rPr>
        <w:t>Software Assurance</w:t>
      </w:r>
      <w:bookmarkEnd w:id="644"/>
      <w:bookmarkEnd w:id="645"/>
      <w:bookmarkEnd w:id="646"/>
    </w:p>
    <w:p w:rsidR="00456002" w:rsidRPr="002D3668" w:rsidRDefault="00456002" w:rsidP="00EF6A68">
      <w:pPr>
        <w:pStyle w:val="AppendixBodyText"/>
        <w:tabs>
          <w:tab w:val="left" w:pos="90"/>
        </w:tabs>
        <w:spacing w:after="0"/>
        <w:ind w:right="720"/>
        <w:rPr>
          <w:rFonts w:ascii="Tahoma" w:hAnsi="Tahoma" w:cs="Tahoma"/>
          <w:sz w:val="18"/>
          <w:szCs w:val="18"/>
          <w:lang w:val="it-IT"/>
        </w:rPr>
      </w:pPr>
    </w:p>
    <w:p w:rsidR="00456002" w:rsidRPr="002D3668" w:rsidRDefault="00456002" w:rsidP="00800607">
      <w:pPr>
        <w:pStyle w:val="AppendixBodyText"/>
        <w:spacing w:after="0"/>
        <w:ind w:right="180"/>
        <w:rPr>
          <w:rFonts w:ascii="Tahoma" w:hAnsi="Tahoma" w:cs="Tahoma"/>
          <w:lang w:val="it-IT"/>
        </w:rPr>
      </w:pPr>
      <w:r w:rsidRPr="002D3668">
        <w:rPr>
          <w:rFonts w:ascii="Tahoma" w:hAnsi="Tahoma" w:cs="Tahoma"/>
          <w:sz w:val="18"/>
          <w:lang w:val="it-IT"/>
        </w:rPr>
        <w:t>Microsoft Software Assurance offre vantaggi che possono includere nuovi diritti sulle versioni e garantire l</w:t>
      </w:r>
      <w:r w:rsidR="003E36E0" w:rsidRPr="002D3668">
        <w:rPr>
          <w:rFonts w:ascii="Tahoma" w:hAnsi="Tahoma" w:cs="Tahoma"/>
          <w:sz w:val="18"/>
          <w:lang w:val="it-IT"/>
        </w:rPr>
        <w:t>’</w:t>
      </w:r>
      <w:r w:rsidRPr="002D3668">
        <w:rPr>
          <w:rFonts w:ascii="Tahoma" w:hAnsi="Tahoma" w:cs="Tahoma"/>
          <w:sz w:val="18"/>
          <w:lang w:val="it-IT"/>
        </w:rPr>
        <w:t>accesso a</w:t>
      </w:r>
      <w:r w:rsidR="00800607" w:rsidRPr="002D3668">
        <w:rPr>
          <w:rFonts w:ascii="Tahoma" w:hAnsi="Tahoma" w:cs="Tahoma"/>
          <w:sz w:val="18"/>
          <w:lang w:val="it-IT"/>
        </w:rPr>
        <w:t> </w:t>
      </w:r>
      <w:r w:rsidRPr="002D3668">
        <w:rPr>
          <w:rFonts w:ascii="Tahoma" w:hAnsi="Tahoma" w:cs="Tahoma"/>
          <w:sz w:val="18"/>
          <w:lang w:val="it-IT"/>
        </w:rPr>
        <w:t>tecnologie differenziate, nonché diritti aggiuntivi sull</w:t>
      </w:r>
      <w:r w:rsidR="003E36E0" w:rsidRPr="002D3668">
        <w:rPr>
          <w:rFonts w:ascii="Tahoma" w:hAnsi="Tahoma" w:cs="Tahoma"/>
          <w:sz w:val="18"/>
          <w:lang w:val="it-IT"/>
        </w:rPr>
        <w:t>’</w:t>
      </w:r>
      <w:r w:rsidRPr="002D3668">
        <w:rPr>
          <w:rFonts w:ascii="Tahoma" w:hAnsi="Tahoma" w:cs="Tahoma"/>
          <w:sz w:val="18"/>
          <w:lang w:val="it-IT"/>
        </w:rPr>
        <w:t>utilizzo dei Prodotti per i quali viene acquistata. Altri vantaggi sono costituiti da pagamenti dilazionati, servizi di consulenza, formazione, supporto tecnico e accesso a</w:t>
      </w:r>
      <w:r w:rsidR="00800607" w:rsidRPr="002D3668">
        <w:rPr>
          <w:rFonts w:ascii="Tahoma" w:hAnsi="Tahoma" w:cs="Tahoma"/>
          <w:sz w:val="18"/>
          <w:lang w:val="it-IT"/>
        </w:rPr>
        <w:t> </w:t>
      </w:r>
      <w:r w:rsidRPr="002D3668">
        <w:rPr>
          <w:rFonts w:ascii="Tahoma" w:hAnsi="Tahoma" w:cs="Tahoma"/>
          <w:sz w:val="18"/>
          <w:lang w:val="it-IT"/>
        </w:rPr>
        <w:t>offerte esclusive. Per dettagli su ciascun vantaggio e criterio, fare riferimento all</w:t>
      </w:r>
      <w:r w:rsidR="003E36E0" w:rsidRPr="002D3668">
        <w:rPr>
          <w:rFonts w:ascii="Tahoma" w:hAnsi="Tahoma" w:cs="Tahoma"/>
          <w:sz w:val="18"/>
          <w:lang w:val="it-IT"/>
        </w:rPr>
        <w:t>’</w:t>
      </w:r>
      <w:r w:rsidRPr="002D3668">
        <w:rPr>
          <w:rFonts w:ascii="Tahoma" w:hAnsi="Tahoma" w:cs="Tahoma"/>
          <w:sz w:val="18"/>
          <w:lang w:val="it-IT"/>
        </w:rPr>
        <w:t>Articolo Vantaggi di Software Assurance (SA) più avanti nel presente documento.</w:t>
      </w:r>
    </w:p>
    <w:p w:rsidR="00456002" w:rsidRPr="00A80CB3" w:rsidRDefault="00456002" w:rsidP="00EF6A68">
      <w:pPr>
        <w:pStyle w:val="AppendixBodyText"/>
        <w:spacing w:after="0"/>
        <w:ind w:right="720"/>
        <w:rPr>
          <w:rFonts w:ascii="Tahoma" w:hAnsi="Tahoma" w:cs="Tahoma"/>
        </w:rPr>
      </w:pPr>
      <w:r w:rsidRPr="002D3668">
        <w:rPr>
          <w:rFonts w:ascii="Tahoma" w:hAnsi="Tahoma" w:cs="Tahoma"/>
          <w:sz w:val="18"/>
          <w:lang w:val="it-IT"/>
        </w:rPr>
        <w:lastRenderedPageBreak/>
        <w:t>Per dettagli sui diritti sull</w:t>
      </w:r>
      <w:r w:rsidR="003E36E0" w:rsidRPr="002D3668">
        <w:rPr>
          <w:rFonts w:ascii="Tahoma" w:hAnsi="Tahoma" w:cs="Tahoma"/>
          <w:sz w:val="18"/>
          <w:lang w:val="it-IT"/>
        </w:rPr>
        <w:t>’</w:t>
      </w:r>
      <w:r w:rsidRPr="002D3668">
        <w:rPr>
          <w:rFonts w:ascii="Tahoma" w:hAnsi="Tahoma" w:cs="Tahoma"/>
          <w:sz w:val="18"/>
          <w:lang w:val="it-IT"/>
        </w:rPr>
        <w:t xml:space="preserve">utilizzo relativi ai vantaggi, fare riferimento ai Diritti di Utilizzo del Prodotto per Volume License. </w:t>
      </w:r>
      <w:r w:rsidRPr="00A80CB3">
        <w:rPr>
          <w:rFonts w:ascii="Tahoma" w:hAnsi="Tahoma" w:cs="Tahoma"/>
          <w:sz w:val="18"/>
        </w:rPr>
        <w:t>Software Assurance è disponibile nei seguenti programmi:</w:t>
      </w:r>
    </w:p>
    <w:p w:rsidR="00456002" w:rsidRPr="00A67121" w:rsidRDefault="00456002" w:rsidP="00EF6A68">
      <w:pPr>
        <w:pStyle w:val="AppendixIndent"/>
        <w:tabs>
          <w:tab w:val="left" w:pos="90"/>
        </w:tabs>
        <w:spacing w:before="0"/>
        <w:ind w:left="0" w:right="720"/>
        <w:rPr>
          <w:rFonts w:ascii="Tahoma" w:hAnsi="Tahoma" w:cs="Tahoma"/>
          <w:sz w:val="18"/>
          <w:szCs w:val="18"/>
        </w:rPr>
      </w:pPr>
    </w:p>
    <w:p w:rsidR="00456002" w:rsidRPr="00A80CB3" w:rsidRDefault="00456002" w:rsidP="00346F4B">
      <w:pPr>
        <w:pStyle w:val="AppendixBulletIndent"/>
        <w:numPr>
          <w:ilvl w:val="0"/>
          <w:numId w:val="64"/>
        </w:numPr>
        <w:tabs>
          <w:tab w:val="left" w:pos="1440"/>
        </w:tabs>
        <w:spacing w:after="60"/>
        <w:ind w:left="1440" w:right="720"/>
        <w:rPr>
          <w:rFonts w:ascii="Tahoma" w:hAnsi="Tahoma" w:cs="Tahoma"/>
        </w:rPr>
      </w:pPr>
      <w:r w:rsidRPr="00A80CB3">
        <w:rPr>
          <w:rFonts w:ascii="Tahoma" w:hAnsi="Tahoma" w:cs="Tahoma"/>
          <w:sz w:val="18"/>
        </w:rPr>
        <w:t xml:space="preserve">Open License </w:t>
      </w:r>
    </w:p>
    <w:p w:rsidR="00456002" w:rsidRPr="00A80CB3" w:rsidRDefault="00456002" w:rsidP="00346F4B">
      <w:pPr>
        <w:pStyle w:val="AppendixBulletIndent"/>
        <w:numPr>
          <w:ilvl w:val="0"/>
          <w:numId w:val="64"/>
        </w:numPr>
        <w:tabs>
          <w:tab w:val="left" w:pos="1440"/>
        </w:tabs>
        <w:spacing w:after="60"/>
        <w:ind w:left="1440" w:right="720"/>
        <w:rPr>
          <w:rFonts w:ascii="Tahoma" w:hAnsi="Tahoma" w:cs="Tahoma"/>
        </w:rPr>
      </w:pPr>
      <w:r w:rsidRPr="00A80CB3">
        <w:rPr>
          <w:rFonts w:ascii="Tahoma" w:hAnsi="Tahoma" w:cs="Tahoma"/>
          <w:sz w:val="18"/>
        </w:rPr>
        <w:t xml:space="preserve">Open Value </w:t>
      </w:r>
    </w:p>
    <w:p w:rsidR="00456002" w:rsidRPr="00A80CB3" w:rsidRDefault="00456002" w:rsidP="00346F4B">
      <w:pPr>
        <w:pStyle w:val="AppendixBulletIndent"/>
        <w:numPr>
          <w:ilvl w:val="0"/>
          <w:numId w:val="64"/>
        </w:numPr>
        <w:tabs>
          <w:tab w:val="left" w:pos="1440"/>
        </w:tabs>
        <w:spacing w:after="60"/>
        <w:ind w:left="1440" w:right="720"/>
        <w:rPr>
          <w:rFonts w:ascii="Tahoma" w:hAnsi="Tahoma" w:cs="Tahoma"/>
        </w:rPr>
      </w:pPr>
      <w:r w:rsidRPr="00A80CB3">
        <w:rPr>
          <w:rFonts w:ascii="Tahoma" w:hAnsi="Tahoma" w:cs="Tahoma"/>
          <w:sz w:val="18"/>
        </w:rPr>
        <w:t xml:space="preserve">Select </w:t>
      </w:r>
    </w:p>
    <w:p w:rsidR="00456002" w:rsidRPr="00A80CB3" w:rsidRDefault="00456002" w:rsidP="00346F4B">
      <w:pPr>
        <w:pStyle w:val="AppendixBulletIndent"/>
        <w:numPr>
          <w:ilvl w:val="0"/>
          <w:numId w:val="64"/>
        </w:numPr>
        <w:tabs>
          <w:tab w:val="left" w:pos="1440"/>
        </w:tabs>
        <w:spacing w:after="60"/>
        <w:ind w:left="1440" w:right="720"/>
        <w:rPr>
          <w:rFonts w:ascii="Tahoma" w:hAnsi="Tahoma" w:cs="Tahoma"/>
        </w:rPr>
      </w:pPr>
      <w:r w:rsidRPr="00A80CB3">
        <w:rPr>
          <w:rFonts w:ascii="Tahoma" w:hAnsi="Tahoma" w:cs="Tahoma"/>
          <w:sz w:val="18"/>
        </w:rPr>
        <w:t>Select Plus</w:t>
      </w:r>
    </w:p>
    <w:p w:rsidR="00456002" w:rsidRPr="00A80CB3" w:rsidRDefault="00456002" w:rsidP="00346F4B">
      <w:pPr>
        <w:pStyle w:val="AppendixBulletIndent"/>
        <w:numPr>
          <w:ilvl w:val="0"/>
          <w:numId w:val="64"/>
        </w:numPr>
        <w:tabs>
          <w:tab w:val="left" w:pos="1440"/>
        </w:tabs>
        <w:ind w:left="1440" w:right="720"/>
        <w:rPr>
          <w:rFonts w:ascii="Tahoma" w:hAnsi="Tahoma" w:cs="Tahoma"/>
        </w:rPr>
      </w:pPr>
      <w:r w:rsidRPr="00A80CB3">
        <w:rPr>
          <w:rFonts w:ascii="Tahoma" w:hAnsi="Tahoma" w:cs="Tahoma"/>
          <w:sz w:val="18"/>
        </w:rPr>
        <w:t>Contratto Enterprise</w:t>
      </w:r>
    </w:p>
    <w:p w:rsidR="00456002" w:rsidRPr="00DF113F" w:rsidRDefault="00456002" w:rsidP="00B147AB">
      <w:pPr>
        <w:pStyle w:val="AppendixIndent"/>
        <w:spacing w:before="0"/>
        <w:ind w:left="0" w:right="720"/>
        <w:rPr>
          <w:rFonts w:ascii="Tahoma" w:hAnsi="Tahoma" w:cs="Tahoma"/>
          <w:sz w:val="18"/>
          <w:szCs w:val="18"/>
        </w:rPr>
      </w:pPr>
    </w:p>
    <w:p w:rsidR="00456002" w:rsidRPr="00A80CB3" w:rsidRDefault="00456002" w:rsidP="00B147AB">
      <w:pPr>
        <w:pStyle w:val="AppendixIndent"/>
        <w:spacing w:before="0"/>
        <w:ind w:left="0" w:right="720"/>
        <w:rPr>
          <w:rFonts w:ascii="Tahoma" w:hAnsi="Tahoma" w:cs="Tahoma"/>
        </w:rPr>
      </w:pPr>
      <w:r w:rsidRPr="002D3668">
        <w:rPr>
          <w:rFonts w:ascii="Tahoma" w:hAnsi="Tahoma" w:cs="Tahoma"/>
          <w:sz w:val="18"/>
          <w:lang w:val="it-IT"/>
        </w:rPr>
        <w:t>Esistono tre diversi livelli di impegno per cui una società può scegliere Software Assurance.</w:t>
      </w:r>
      <w:r w:rsidR="00AE680C" w:rsidRPr="002D3668">
        <w:rPr>
          <w:rFonts w:ascii="Tahoma" w:hAnsi="Tahoma" w:cs="Tahoma"/>
          <w:sz w:val="18"/>
          <w:lang w:val="it-IT"/>
        </w:rPr>
        <w:t xml:space="preserve"> </w:t>
      </w:r>
      <w:r w:rsidRPr="002D3668">
        <w:rPr>
          <w:rFonts w:ascii="Tahoma" w:hAnsi="Tahoma" w:cs="Tahoma"/>
          <w:sz w:val="18"/>
          <w:lang w:val="it-IT"/>
        </w:rPr>
        <w:t>I livelli disponibili variano in base al programma.</w:t>
      </w:r>
      <w:r w:rsidR="00AE680C" w:rsidRPr="002D3668">
        <w:rPr>
          <w:rFonts w:ascii="Tahoma" w:hAnsi="Tahoma" w:cs="Tahoma"/>
          <w:sz w:val="18"/>
          <w:lang w:val="it-IT"/>
        </w:rPr>
        <w:t xml:space="preserve"> </w:t>
      </w:r>
      <w:r w:rsidRPr="002D3668">
        <w:rPr>
          <w:rFonts w:ascii="Tahoma" w:hAnsi="Tahoma" w:cs="Tahoma"/>
          <w:sz w:val="18"/>
          <w:lang w:val="it-IT"/>
        </w:rPr>
        <w:t>Il livello di impegno di una società rispetto a Software Assurance è uno dei molteplici fattori che possono determinare l</w:t>
      </w:r>
      <w:r w:rsidR="003E36E0" w:rsidRPr="002D3668">
        <w:rPr>
          <w:rFonts w:ascii="Tahoma" w:hAnsi="Tahoma" w:cs="Tahoma"/>
          <w:sz w:val="18"/>
          <w:lang w:val="it-IT"/>
        </w:rPr>
        <w:t>’</w:t>
      </w:r>
      <w:r w:rsidRPr="002D3668">
        <w:rPr>
          <w:rFonts w:ascii="Tahoma" w:hAnsi="Tahoma" w:cs="Tahoma"/>
          <w:sz w:val="18"/>
          <w:lang w:val="it-IT"/>
        </w:rPr>
        <w:t>idoneità della società a ottenere il vantaggio.</w:t>
      </w:r>
      <w:r w:rsidR="00AE680C" w:rsidRPr="002D3668">
        <w:rPr>
          <w:rFonts w:ascii="Tahoma" w:hAnsi="Tahoma" w:cs="Tahoma"/>
          <w:sz w:val="18"/>
          <w:lang w:val="it-IT"/>
        </w:rPr>
        <w:t xml:space="preserve"> </w:t>
      </w:r>
      <w:r w:rsidRPr="00A80CB3">
        <w:rPr>
          <w:rFonts w:ascii="Tahoma" w:hAnsi="Tahoma" w:cs="Tahoma"/>
          <w:sz w:val="18"/>
        </w:rPr>
        <w:t>Una società può</w:t>
      </w:r>
    </w:p>
    <w:p w:rsidR="004C08A3" w:rsidRPr="00DF113F" w:rsidRDefault="004C08A3" w:rsidP="00B147AB">
      <w:pPr>
        <w:pStyle w:val="AppendixIndent"/>
        <w:spacing w:before="0"/>
        <w:ind w:left="0" w:right="720"/>
        <w:rPr>
          <w:rFonts w:ascii="Tahoma" w:hAnsi="Tahoma" w:cs="Tahoma"/>
          <w:sz w:val="18"/>
          <w:szCs w:val="18"/>
        </w:rPr>
      </w:pPr>
    </w:p>
    <w:p w:rsidR="00456002" w:rsidRPr="002D3668" w:rsidRDefault="00456002" w:rsidP="00346F4B">
      <w:pPr>
        <w:pStyle w:val="AppendixIndent"/>
        <w:numPr>
          <w:ilvl w:val="0"/>
          <w:numId w:val="65"/>
        </w:numPr>
        <w:ind w:left="1440" w:right="720"/>
        <w:rPr>
          <w:rFonts w:ascii="Tahoma" w:hAnsi="Tahoma" w:cs="Tahoma"/>
          <w:lang w:val="it-IT"/>
        </w:rPr>
      </w:pPr>
      <w:r w:rsidRPr="002D3668">
        <w:rPr>
          <w:rFonts w:ascii="Tahoma" w:hAnsi="Tahoma" w:cs="Tahoma"/>
          <w:sz w:val="18"/>
          <w:lang w:val="it-IT"/>
        </w:rPr>
        <w:t>Impegnarsi ad assegnare Software Assurance a tutti i prodotti della piattaforma.</w:t>
      </w:r>
      <w:r w:rsidR="00AE680C" w:rsidRPr="002D3668">
        <w:rPr>
          <w:rFonts w:ascii="Tahoma" w:hAnsi="Tahoma" w:cs="Tahoma"/>
          <w:sz w:val="18"/>
          <w:lang w:val="it-IT"/>
        </w:rPr>
        <w:t xml:space="preserve"> </w:t>
      </w:r>
      <w:r w:rsidRPr="002D3668">
        <w:rPr>
          <w:rFonts w:ascii="Tahoma" w:hAnsi="Tahoma" w:cs="Tahoma"/>
          <w:sz w:val="18"/>
          <w:lang w:val="it-IT"/>
        </w:rPr>
        <w:t>Ciò è più comune nel Contratto Enterprise e in Open Value.</w:t>
      </w:r>
    </w:p>
    <w:p w:rsidR="00456002" w:rsidRPr="002D3668" w:rsidRDefault="00456002" w:rsidP="004A137B">
      <w:pPr>
        <w:pStyle w:val="AppendixIndent"/>
        <w:numPr>
          <w:ilvl w:val="0"/>
          <w:numId w:val="65"/>
        </w:numPr>
        <w:ind w:left="1440" w:right="180"/>
        <w:rPr>
          <w:rFonts w:ascii="Tahoma" w:hAnsi="Tahoma" w:cs="Tahoma"/>
          <w:lang w:val="it-IT"/>
        </w:rPr>
      </w:pPr>
      <w:r w:rsidRPr="002D3668">
        <w:rPr>
          <w:rFonts w:ascii="Tahoma" w:hAnsi="Tahoma" w:cs="Tahoma"/>
          <w:sz w:val="18"/>
          <w:lang w:val="it-IT"/>
        </w:rPr>
        <w:t>Impegnarsi ad associare Software Assurance a tutti gli acquisti di un particolare pool di prodotti (Applicazioni, Sistemi o Server).</w:t>
      </w:r>
      <w:r w:rsidR="00AE680C" w:rsidRPr="002D3668">
        <w:rPr>
          <w:rFonts w:ascii="Tahoma" w:hAnsi="Tahoma" w:cs="Tahoma"/>
          <w:sz w:val="18"/>
          <w:lang w:val="it-IT"/>
        </w:rPr>
        <w:t xml:space="preserve"> </w:t>
      </w:r>
      <w:r w:rsidRPr="002D3668">
        <w:rPr>
          <w:rFonts w:ascii="Tahoma" w:hAnsi="Tahoma" w:cs="Tahoma"/>
          <w:sz w:val="18"/>
          <w:lang w:val="it-IT"/>
        </w:rPr>
        <w:t>Questa modalità è nota come Partecipazione a Software Assurance (Software Assurance Membership o SAM) Non richiede un impegno a livello aziendale per Software Assurance, impegno che è invece necessario nel programma Select.</w:t>
      </w:r>
    </w:p>
    <w:p w:rsidR="00456002" w:rsidRPr="002D3668" w:rsidRDefault="00456002" w:rsidP="00346F4B">
      <w:pPr>
        <w:pStyle w:val="AppendixIndent"/>
        <w:numPr>
          <w:ilvl w:val="0"/>
          <w:numId w:val="65"/>
        </w:numPr>
        <w:ind w:left="1440" w:right="720"/>
        <w:rPr>
          <w:rFonts w:ascii="Tahoma" w:hAnsi="Tahoma" w:cs="Tahoma"/>
          <w:lang w:val="it-IT"/>
        </w:rPr>
      </w:pPr>
      <w:r w:rsidRPr="002D3668">
        <w:rPr>
          <w:rFonts w:ascii="Tahoma" w:hAnsi="Tahoma" w:cs="Tahoma"/>
          <w:sz w:val="18"/>
          <w:lang w:val="it-IT"/>
        </w:rPr>
        <w:t>Acquistare Software Assurance per i singoli prodotti senza alcun impegno a estendere Software Assurance ad altri prodotti.</w:t>
      </w:r>
    </w:p>
    <w:p w:rsidR="0053106B" w:rsidRPr="002D3668" w:rsidRDefault="0053106B" w:rsidP="00EF6A68">
      <w:pPr>
        <w:pStyle w:val="AppendixBodyText"/>
        <w:spacing w:after="0"/>
        <w:ind w:right="720"/>
        <w:rPr>
          <w:rFonts w:ascii="Tahoma" w:hAnsi="Tahoma" w:cs="Tahoma"/>
          <w:sz w:val="18"/>
          <w:szCs w:val="18"/>
          <w:lang w:val="it-IT"/>
        </w:rPr>
      </w:pPr>
    </w:p>
    <w:p w:rsidR="00456002" w:rsidRPr="002D3668" w:rsidRDefault="00456002" w:rsidP="004A137B">
      <w:pPr>
        <w:pStyle w:val="AppendixBodyText"/>
        <w:spacing w:after="0"/>
        <w:ind w:right="180"/>
        <w:rPr>
          <w:rFonts w:ascii="Tahoma" w:hAnsi="Tahoma" w:cs="Tahoma"/>
          <w:lang w:val="it-IT"/>
        </w:rPr>
      </w:pPr>
      <w:r w:rsidRPr="002D3668">
        <w:rPr>
          <w:rFonts w:ascii="Tahoma" w:hAnsi="Tahoma" w:cs="Tahoma"/>
          <w:sz w:val="18"/>
          <w:lang w:val="it-IT"/>
        </w:rPr>
        <w:t>Software Assurance dovrà essere acquistata al momento dell</w:t>
      </w:r>
      <w:r w:rsidR="003E36E0" w:rsidRPr="002D3668">
        <w:rPr>
          <w:rFonts w:ascii="Tahoma" w:hAnsi="Tahoma" w:cs="Tahoma"/>
          <w:sz w:val="18"/>
          <w:lang w:val="it-IT"/>
        </w:rPr>
        <w:t>’</w:t>
      </w:r>
      <w:r w:rsidRPr="002D3668">
        <w:rPr>
          <w:rFonts w:ascii="Tahoma" w:hAnsi="Tahoma" w:cs="Tahoma"/>
          <w:sz w:val="18"/>
          <w:lang w:val="it-IT"/>
        </w:rPr>
        <w:t>acquisto della Licenza o al rinnovo di un periodo di</w:t>
      </w:r>
      <w:r w:rsidR="004A137B" w:rsidRPr="002D3668">
        <w:rPr>
          <w:rFonts w:ascii="Tahoma" w:hAnsi="Tahoma" w:cs="Tahoma"/>
          <w:sz w:val="18"/>
          <w:lang w:val="it-IT"/>
        </w:rPr>
        <w:t> </w:t>
      </w:r>
      <w:r w:rsidRPr="002D3668">
        <w:rPr>
          <w:rFonts w:ascii="Tahoma" w:hAnsi="Tahoma" w:cs="Tahoma"/>
          <w:sz w:val="18"/>
          <w:lang w:val="it-IT"/>
        </w:rPr>
        <w:t>validità della copertura Software Assurance in essere.</w:t>
      </w:r>
      <w:r w:rsidR="00AE680C" w:rsidRPr="002D3668">
        <w:rPr>
          <w:rFonts w:ascii="Tahoma" w:hAnsi="Tahoma" w:cs="Tahoma"/>
          <w:sz w:val="18"/>
          <w:lang w:val="it-IT"/>
        </w:rPr>
        <w:t xml:space="preserve"> </w:t>
      </w:r>
      <w:r w:rsidRPr="002D3668">
        <w:rPr>
          <w:rFonts w:ascii="Tahoma" w:hAnsi="Tahoma" w:cs="Tahoma"/>
          <w:sz w:val="18"/>
          <w:lang w:val="it-IT"/>
        </w:rPr>
        <w:t>Diversamente, per aggiornare la Licenza in un secondo momento (per un Sistema Operativo Desktop Windows, l</w:t>
      </w:r>
      <w:r w:rsidR="003E36E0" w:rsidRPr="002D3668">
        <w:rPr>
          <w:rFonts w:ascii="Tahoma" w:hAnsi="Tahoma" w:cs="Tahoma"/>
          <w:sz w:val="18"/>
          <w:lang w:val="it-IT"/>
        </w:rPr>
        <w:t>’</w:t>
      </w:r>
      <w:r w:rsidRPr="002D3668">
        <w:rPr>
          <w:rFonts w:ascii="Tahoma" w:hAnsi="Tahoma" w:cs="Tahoma"/>
          <w:sz w:val="18"/>
          <w:lang w:val="it-IT"/>
        </w:rPr>
        <w:t>opzione è Aggiornamento e Software Assurance), la società dovrà acquistare una nuova Licenza o Licenza e Software Assurance.</w:t>
      </w:r>
      <w:r w:rsidR="00AE680C" w:rsidRPr="002D3668">
        <w:rPr>
          <w:rFonts w:ascii="Tahoma" w:hAnsi="Tahoma" w:cs="Tahoma"/>
          <w:sz w:val="18"/>
          <w:lang w:val="it-IT"/>
        </w:rPr>
        <w:t xml:space="preserve"> </w:t>
      </w:r>
      <w:r w:rsidRPr="002D3668">
        <w:rPr>
          <w:rFonts w:ascii="Tahoma" w:hAnsi="Tahoma" w:cs="Tahoma"/>
          <w:sz w:val="18"/>
          <w:lang w:val="it-IT"/>
        </w:rPr>
        <w:t>Fare riferimento all</w:t>
      </w:r>
      <w:r w:rsidR="003E36E0" w:rsidRPr="002D3668">
        <w:rPr>
          <w:rFonts w:ascii="Tahoma" w:hAnsi="Tahoma" w:cs="Tahoma"/>
          <w:sz w:val="18"/>
          <w:lang w:val="it-IT"/>
        </w:rPr>
        <w:t>’</w:t>
      </w:r>
      <w:r w:rsidRPr="002D3668">
        <w:rPr>
          <w:rFonts w:ascii="Tahoma" w:hAnsi="Tahoma" w:cs="Tahoma"/>
          <w:sz w:val="18"/>
          <w:lang w:val="it-IT"/>
        </w:rPr>
        <w:t>Articolo relativo alle regole per il rinnovo e al contratto specifico per il programma per conoscere i criteri di idoneità per l</w:t>
      </w:r>
      <w:r w:rsidR="003E36E0" w:rsidRPr="002D3668">
        <w:rPr>
          <w:rFonts w:ascii="Tahoma" w:hAnsi="Tahoma" w:cs="Tahoma"/>
          <w:sz w:val="18"/>
          <w:lang w:val="it-IT"/>
        </w:rPr>
        <w:t>’</w:t>
      </w:r>
      <w:r w:rsidRPr="002D3668">
        <w:rPr>
          <w:rFonts w:ascii="Tahoma" w:hAnsi="Tahoma" w:cs="Tahoma"/>
          <w:sz w:val="18"/>
          <w:lang w:val="it-IT"/>
        </w:rPr>
        <w:t>acquisto di</w:t>
      </w:r>
      <w:r w:rsidR="004A137B" w:rsidRPr="002D3668">
        <w:rPr>
          <w:rFonts w:ascii="Tahoma" w:hAnsi="Tahoma" w:cs="Tahoma"/>
          <w:sz w:val="18"/>
          <w:lang w:val="it-IT"/>
        </w:rPr>
        <w:t> </w:t>
      </w:r>
      <w:r w:rsidRPr="002D3668">
        <w:rPr>
          <w:rFonts w:ascii="Tahoma" w:hAnsi="Tahoma" w:cs="Tahoma"/>
          <w:sz w:val="18"/>
          <w:lang w:val="it-IT"/>
        </w:rPr>
        <w:t>Software Assurance.</w:t>
      </w:r>
    </w:p>
    <w:p w:rsidR="004C08A3" w:rsidRPr="002D3668" w:rsidRDefault="004C08A3" w:rsidP="00B147AB">
      <w:pPr>
        <w:pStyle w:val="AppendixBodyText"/>
        <w:spacing w:after="0"/>
        <w:ind w:right="720"/>
        <w:rPr>
          <w:rFonts w:ascii="Tahoma" w:hAnsi="Tahoma" w:cs="Tahoma"/>
          <w:sz w:val="18"/>
          <w:szCs w:val="18"/>
          <w:lang w:val="it-IT"/>
        </w:rPr>
      </w:pPr>
    </w:p>
    <w:p w:rsidR="00456002" w:rsidRPr="002D3668" w:rsidRDefault="00456002" w:rsidP="00B147AB">
      <w:pPr>
        <w:pStyle w:val="AppendixBodyText"/>
        <w:spacing w:after="0"/>
        <w:ind w:right="720"/>
        <w:rPr>
          <w:rFonts w:ascii="Tahoma" w:hAnsi="Tahoma" w:cs="Tahoma"/>
          <w:lang w:val="it-IT"/>
        </w:rPr>
      </w:pPr>
      <w:r w:rsidRPr="002D3668">
        <w:rPr>
          <w:rFonts w:ascii="Tahoma" w:hAnsi="Tahoma" w:cs="Tahoma"/>
          <w:sz w:val="18"/>
          <w:lang w:val="it-IT"/>
        </w:rPr>
        <w:t>Nell</w:t>
      </w:r>
      <w:r w:rsidR="003E36E0" w:rsidRPr="002D3668">
        <w:rPr>
          <w:rFonts w:ascii="Tahoma" w:hAnsi="Tahoma" w:cs="Tahoma"/>
          <w:sz w:val="18"/>
          <w:lang w:val="it-IT"/>
        </w:rPr>
        <w:t>’</w:t>
      </w:r>
      <w:r w:rsidRPr="002D3668">
        <w:rPr>
          <w:rFonts w:ascii="Tahoma" w:hAnsi="Tahoma" w:cs="Tahoma"/>
          <w:sz w:val="18"/>
          <w:lang w:val="it-IT"/>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rsidR="004C08A3" w:rsidRPr="002D3668" w:rsidRDefault="004C08A3" w:rsidP="00B147AB">
      <w:pPr>
        <w:pStyle w:val="AppendixBodyText"/>
        <w:spacing w:after="0"/>
        <w:ind w:right="720"/>
        <w:rPr>
          <w:rFonts w:ascii="Tahoma" w:hAnsi="Tahoma" w:cs="Tahoma"/>
          <w:sz w:val="18"/>
          <w:szCs w:val="18"/>
          <w:lang w:val="it-IT"/>
        </w:rPr>
      </w:pPr>
    </w:p>
    <w:p w:rsidR="00456002" w:rsidRPr="002D3668" w:rsidRDefault="00456002" w:rsidP="000F35A9">
      <w:pPr>
        <w:pStyle w:val="AppendixBodyText"/>
        <w:spacing w:after="0"/>
        <w:ind w:right="180"/>
        <w:rPr>
          <w:rFonts w:ascii="Tahoma" w:hAnsi="Tahoma" w:cs="Tahoma"/>
          <w:lang w:val="it-IT"/>
        </w:rPr>
      </w:pPr>
      <w:r w:rsidRPr="002D3668">
        <w:rPr>
          <w:rFonts w:ascii="Tahoma" w:hAnsi="Tahoma" w:cs="Tahoma"/>
          <w:sz w:val="18"/>
          <w:lang w:val="it-IT"/>
        </w:rPr>
        <w:t>Le società potranno avere la possibilità di ottenere Software Assurance per alcune licenze acquistate tramite il</w:t>
      </w:r>
      <w:r w:rsidR="00DA2CC0" w:rsidRPr="002D3668">
        <w:rPr>
          <w:rFonts w:ascii="Tahoma" w:hAnsi="Tahoma" w:cs="Tahoma"/>
          <w:sz w:val="18"/>
          <w:lang w:val="it-IT"/>
        </w:rPr>
        <w:t> </w:t>
      </w:r>
      <w:r w:rsidRPr="002D3668">
        <w:rPr>
          <w:rFonts w:ascii="Tahoma" w:hAnsi="Tahoma" w:cs="Tahoma"/>
          <w:sz w:val="18"/>
          <w:lang w:val="it-IT"/>
        </w:rPr>
        <w:t>canale Retail (Full Packaged Product) o tramite un OEM. L</w:t>
      </w:r>
      <w:r w:rsidR="003E36E0" w:rsidRPr="002D3668">
        <w:rPr>
          <w:rFonts w:ascii="Tahoma" w:hAnsi="Tahoma" w:cs="Tahoma"/>
          <w:sz w:val="18"/>
          <w:lang w:val="it-IT"/>
        </w:rPr>
        <w:t>’</w:t>
      </w:r>
      <w:r w:rsidRPr="002D3668">
        <w:rPr>
          <w:rFonts w:ascii="Tahoma" w:hAnsi="Tahoma" w:cs="Tahoma"/>
          <w:sz w:val="18"/>
          <w:lang w:val="it-IT"/>
        </w:rPr>
        <w:t>idoneità varia in base al programma, al pool di prodotti e</w:t>
      </w:r>
      <w:r w:rsidR="004A137B" w:rsidRPr="002D3668">
        <w:rPr>
          <w:rFonts w:ascii="Tahoma" w:hAnsi="Tahoma" w:cs="Tahoma"/>
          <w:sz w:val="18"/>
          <w:lang w:val="it-IT"/>
        </w:rPr>
        <w:t> </w:t>
      </w:r>
      <w:r w:rsidRPr="002D3668">
        <w:rPr>
          <w:rFonts w:ascii="Tahoma" w:hAnsi="Tahoma" w:cs="Tahoma"/>
          <w:sz w:val="18"/>
          <w:lang w:val="it-IT"/>
        </w:rPr>
        <w:t>all</w:t>
      </w:r>
      <w:r w:rsidR="003E36E0" w:rsidRPr="002D3668">
        <w:rPr>
          <w:rFonts w:ascii="Tahoma" w:hAnsi="Tahoma" w:cs="Tahoma"/>
          <w:sz w:val="18"/>
          <w:lang w:val="it-IT"/>
        </w:rPr>
        <w:t>’</w:t>
      </w:r>
      <w:r w:rsidRPr="002D3668">
        <w:rPr>
          <w:rFonts w:ascii="Tahoma" w:hAnsi="Tahoma" w:cs="Tahoma"/>
          <w:sz w:val="18"/>
          <w:lang w:val="it-IT"/>
        </w:rPr>
        <w:t>origine della licenza (vedere di seguito).</w:t>
      </w:r>
      <w:r w:rsidR="00AE680C" w:rsidRPr="002D3668">
        <w:rPr>
          <w:rFonts w:ascii="Tahoma" w:hAnsi="Tahoma" w:cs="Tahoma"/>
          <w:sz w:val="18"/>
          <w:lang w:val="it-IT"/>
        </w:rPr>
        <w:t xml:space="preserve"> </w:t>
      </w:r>
      <w:r w:rsidRPr="002D3668">
        <w:rPr>
          <w:rFonts w:ascii="Tahoma" w:hAnsi="Tahoma" w:cs="Tahoma"/>
          <w:sz w:val="18"/>
          <w:lang w:val="it-IT"/>
        </w:rPr>
        <w:t>In tutti i casi, salvo quanto diversamente indicato, solo le licenze per l</w:t>
      </w:r>
      <w:r w:rsidR="003E36E0" w:rsidRPr="002D3668">
        <w:rPr>
          <w:rFonts w:ascii="Tahoma" w:hAnsi="Tahoma" w:cs="Tahoma"/>
          <w:sz w:val="18"/>
          <w:lang w:val="it-IT"/>
        </w:rPr>
        <w:t>’</w:t>
      </w:r>
      <w:r w:rsidRPr="002D3668">
        <w:rPr>
          <w:rFonts w:ascii="Tahoma" w:hAnsi="Tahoma" w:cs="Tahoma"/>
          <w:sz w:val="18"/>
          <w:lang w:val="it-IT"/>
        </w:rPr>
        <w:t>ultima versione di un prodotto sono idonee e la copertura Software Assurance dovrà essere acquistata entro 90</w:t>
      </w:r>
      <w:r w:rsidR="000F35A9" w:rsidRPr="002D3668">
        <w:rPr>
          <w:rFonts w:ascii="Tahoma" w:hAnsi="Tahoma" w:cs="Tahoma"/>
          <w:sz w:val="18"/>
          <w:lang w:val="it-IT"/>
        </w:rPr>
        <w:t> </w:t>
      </w:r>
      <w:r w:rsidRPr="002D3668">
        <w:rPr>
          <w:rFonts w:ascii="Tahoma" w:hAnsi="Tahoma" w:cs="Tahoma"/>
          <w:sz w:val="18"/>
          <w:lang w:val="it-IT"/>
        </w:rPr>
        <w:t>giorni dalla data in cui sono state acquistate le licenze. Ai sensi del programma Open Value, questa opzione si applica solo ai prodotti con l</w:t>
      </w:r>
      <w:r w:rsidR="003E36E0" w:rsidRPr="002D3668">
        <w:rPr>
          <w:rFonts w:ascii="Tahoma" w:hAnsi="Tahoma" w:cs="Tahoma"/>
          <w:sz w:val="18"/>
          <w:lang w:val="it-IT"/>
        </w:rPr>
        <w:t>’</w:t>
      </w:r>
      <w:r w:rsidRPr="002D3668">
        <w:rPr>
          <w:rFonts w:ascii="Tahoma" w:hAnsi="Tahoma" w:cs="Tahoma"/>
          <w:sz w:val="18"/>
          <w:lang w:val="it-IT"/>
        </w:rPr>
        <w:t>opzione non per l</w:t>
      </w:r>
      <w:r w:rsidR="003E36E0" w:rsidRPr="002D3668">
        <w:rPr>
          <w:rFonts w:ascii="Tahoma" w:hAnsi="Tahoma" w:cs="Tahoma"/>
          <w:sz w:val="18"/>
          <w:lang w:val="it-IT"/>
        </w:rPr>
        <w:t>’</w:t>
      </w:r>
      <w:r w:rsidRPr="002D3668">
        <w:rPr>
          <w:rFonts w:ascii="Tahoma" w:hAnsi="Tahoma" w:cs="Tahoma"/>
          <w:sz w:val="18"/>
          <w:lang w:val="it-IT"/>
        </w:rPr>
        <w:t>intera Organizzazione/non a livello Aziendale. Ai sensi dei Contratti Enterprise, si applica solo ai Prodotti Aggiuntivi entro 90 giorni. Le società che acquistano Software Assurance per</w:t>
      </w:r>
      <w:r w:rsidR="004A137B" w:rsidRPr="002D3668">
        <w:rPr>
          <w:rFonts w:ascii="Tahoma" w:hAnsi="Tahoma" w:cs="Tahoma"/>
          <w:sz w:val="18"/>
          <w:lang w:val="it-IT"/>
        </w:rPr>
        <w:t> </w:t>
      </w:r>
      <w:r w:rsidRPr="002D3668">
        <w:rPr>
          <w:rFonts w:ascii="Tahoma" w:hAnsi="Tahoma" w:cs="Tahoma"/>
          <w:sz w:val="18"/>
          <w:lang w:val="it-IT"/>
        </w:rPr>
        <w:t>OEM o licenze al dettaglio hanno la possibilità di installare e utilizzare software per Contratti Multilicenza per la</w:t>
      </w:r>
      <w:r w:rsidR="004A137B" w:rsidRPr="002D3668">
        <w:rPr>
          <w:rFonts w:ascii="Tahoma" w:hAnsi="Tahoma" w:cs="Tahoma"/>
          <w:sz w:val="18"/>
          <w:lang w:val="it-IT"/>
        </w:rPr>
        <w:t> </w:t>
      </w:r>
      <w:r w:rsidRPr="002D3668">
        <w:rPr>
          <w:rFonts w:ascii="Tahoma" w:hAnsi="Tahoma" w:cs="Tahoma"/>
          <w:sz w:val="18"/>
          <w:lang w:val="it-IT"/>
        </w:rPr>
        <w:t>versione corrente in qualsiasi momento.</w:t>
      </w:r>
      <w:r w:rsidR="00AE680C" w:rsidRPr="002D3668">
        <w:rPr>
          <w:rFonts w:ascii="Tahoma" w:hAnsi="Tahoma" w:cs="Tahoma"/>
          <w:sz w:val="18"/>
          <w:lang w:val="it-IT"/>
        </w:rPr>
        <w:t xml:space="preserve"> </w:t>
      </w:r>
      <w:r w:rsidRPr="002D3668">
        <w:rPr>
          <w:rFonts w:ascii="Tahoma" w:hAnsi="Tahoma" w:cs="Tahoma"/>
          <w:sz w:val="18"/>
          <w:lang w:val="it-IT"/>
        </w:rPr>
        <w:t>In questo caso, l</w:t>
      </w:r>
      <w:r w:rsidR="003E36E0" w:rsidRPr="002D3668">
        <w:rPr>
          <w:rFonts w:ascii="Tahoma" w:hAnsi="Tahoma" w:cs="Tahoma"/>
          <w:sz w:val="18"/>
          <w:lang w:val="it-IT"/>
        </w:rPr>
        <w:t>’</w:t>
      </w:r>
      <w:r w:rsidRPr="002D3668">
        <w:rPr>
          <w:rFonts w:ascii="Tahoma" w:hAnsi="Tahoma" w:cs="Tahoma"/>
          <w:sz w:val="18"/>
          <w:lang w:val="it-IT"/>
        </w:rPr>
        <w:t>utilizzo da parte della società del software è soggetto ai Diritti di Utilizzo del Prodotto per tale prodotto e alle condizioni del Contratto Multilicenza della società.</w:t>
      </w:r>
    </w:p>
    <w:p w:rsidR="00456002" w:rsidRPr="002D3668" w:rsidRDefault="00456002" w:rsidP="00B147AB">
      <w:pPr>
        <w:pStyle w:val="AppendixIndent"/>
        <w:spacing w:before="0"/>
        <w:ind w:left="0" w:right="720"/>
        <w:rPr>
          <w:rFonts w:ascii="Tahoma" w:hAnsi="Tahoma" w:cs="Tahoma"/>
          <w:sz w:val="18"/>
          <w:szCs w:val="18"/>
          <w:lang w:val="it-IT"/>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3"/>
        <w:gridCol w:w="1810"/>
        <w:gridCol w:w="2431"/>
        <w:gridCol w:w="2971"/>
      </w:tblGrid>
      <w:tr w:rsidR="00456002" w:rsidRPr="00A80CB3" w:rsidTr="000F35A9">
        <w:tc>
          <w:tcPr>
            <w:tcW w:w="1503"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2D3668" w:rsidRDefault="00456002" w:rsidP="005C647E">
            <w:pPr>
              <w:pStyle w:val="AppendixTableHeadings"/>
              <w:rPr>
                <w:rFonts w:ascii="Tahoma" w:hAnsi="Tahoma" w:cs="Tahoma"/>
                <w:sz w:val="20"/>
                <w:szCs w:val="20"/>
                <w:lang w:val="it-IT"/>
              </w:rPr>
            </w:pPr>
          </w:p>
        </w:tc>
        <w:tc>
          <w:tcPr>
            <w:tcW w:w="181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A80CB3" w:rsidRDefault="00456002" w:rsidP="005C647E">
            <w:pPr>
              <w:pStyle w:val="AppendixTableHeadings"/>
              <w:rPr>
                <w:rFonts w:ascii="Tahoma" w:hAnsi="Tahoma" w:cs="Tahoma"/>
                <w:sz w:val="20"/>
              </w:rPr>
            </w:pPr>
            <w:r w:rsidRPr="00A80CB3">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A80CB3" w:rsidRDefault="00456002" w:rsidP="005C647E">
            <w:pPr>
              <w:pStyle w:val="AppendixTableHeadings"/>
              <w:rPr>
                <w:rFonts w:ascii="Tahoma" w:hAnsi="Tahoma" w:cs="Tahoma"/>
                <w:sz w:val="20"/>
              </w:rPr>
            </w:pPr>
            <w:r w:rsidRPr="00A80CB3">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A80CB3" w:rsidRDefault="00456002" w:rsidP="000F35A9">
            <w:pPr>
              <w:pStyle w:val="AppendixTableHeadings"/>
              <w:rPr>
                <w:rFonts w:ascii="Tahoma" w:hAnsi="Tahoma" w:cs="Tahoma"/>
                <w:sz w:val="20"/>
              </w:rPr>
            </w:pPr>
            <w:r w:rsidRPr="00A80CB3">
              <w:rPr>
                <w:rFonts w:ascii="Tahoma" w:hAnsi="Tahoma" w:cs="Tahoma"/>
                <w:sz w:val="20"/>
              </w:rPr>
              <w:t>Programmi</w:t>
            </w:r>
          </w:p>
        </w:tc>
      </w:tr>
      <w:tr w:rsidR="00456002" w:rsidRPr="002D3668" w:rsidTr="00887A94">
        <w:tc>
          <w:tcPr>
            <w:tcW w:w="1503" w:type="dxa"/>
            <w:tcBorders>
              <w:top w:val="single" w:sz="4" w:space="0" w:color="auto"/>
              <w:left w:val="single" w:sz="4" w:space="0" w:color="auto"/>
              <w:bottom w:val="single" w:sz="4" w:space="0" w:color="auto"/>
              <w:right w:val="single" w:sz="4" w:space="0" w:color="auto"/>
            </w:tcBorders>
            <w:vAlign w:val="center"/>
            <w:hideMark/>
          </w:tcPr>
          <w:p w:rsidR="00456002" w:rsidRPr="00A80CB3" w:rsidRDefault="00456002" w:rsidP="005C647E">
            <w:pPr>
              <w:pStyle w:val="AppendixTableText"/>
              <w:rPr>
                <w:rFonts w:ascii="Tahoma" w:hAnsi="Tahoma" w:cs="Tahoma"/>
                <w:b/>
                <w:color w:val="000000"/>
                <w:sz w:val="20"/>
                <w:szCs w:val="20"/>
              </w:rPr>
            </w:pPr>
            <w:r w:rsidRPr="00A80CB3">
              <w:rPr>
                <w:rFonts w:ascii="Tahoma" w:hAnsi="Tahoma" w:cs="Tahoma"/>
                <w:b/>
                <w:color w:val="000000"/>
                <w:sz w:val="20"/>
                <w:szCs w:val="20"/>
              </w:rPr>
              <w:t xml:space="preserve">Pool di Applicazioni </w:t>
            </w:r>
          </w:p>
        </w:tc>
        <w:tc>
          <w:tcPr>
            <w:tcW w:w="1810" w:type="dxa"/>
            <w:tcBorders>
              <w:top w:val="single" w:sz="4" w:space="0" w:color="auto"/>
              <w:left w:val="single" w:sz="4" w:space="0" w:color="auto"/>
              <w:bottom w:val="single" w:sz="4" w:space="0" w:color="auto"/>
              <w:right w:val="single" w:sz="4" w:space="0" w:color="auto"/>
            </w:tcBorders>
            <w:vAlign w:val="center"/>
            <w:hideMark/>
          </w:tcPr>
          <w:p w:rsidR="00456002" w:rsidRPr="00A80CB3" w:rsidRDefault="00456002" w:rsidP="005C647E">
            <w:pPr>
              <w:pStyle w:val="AppendixTableText"/>
              <w:rPr>
                <w:rFonts w:ascii="Tahoma" w:hAnsi="Tahoma" w:cs="Tahoma"/>
                <w:color w:val="000000"/>
              </w:rPr>
            </w:pPr>
            <w:r w:rsidRPr="00A80CB3">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2D3668" w:rsidRDefault="00456002" w:rsidP="005C647E">
            <w:pPr>
              <w:pStyle w:val="AppendixTableText"/>
              <w:rPr>
                <w:rFonts w:ascii="Tahoma" w:hAnsi="Tahoma" w:cs="Tahoma"/>
                <w:color w:val="000000"/>
                <w:lang w:val="it-IT"/>
              </w:rPr>
            </w:pPr>
            <w:r w:rsidRPr="002D3668">
              <w:rPr>
                <w:rFonts w:ascii="Tahoma" w:hAnsi="Tahoma" w:cs="Tahoma"/>
                <w:color w:val="000000"/>
                <w:lang w:val="it-IT"/>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2D3668" w:rsidRDefault="00456002" w:rsidP="005C647E">
            <w:pPr>
              <w:pStyle w:val="AppendixTableText"/>
              <w:jc w:val="left"/>
              <w:rPr>
                <w:rFonts w:ascii="Tahoma" w:hAnsi="Tahoma" w:cs="Tahoma"/>
                <w:color w:val="000000"/>
                <w:lang w:val="it-IT"/>
              </w:rPr>
            </w:pPr>
            <w:r w:rsidRPr="002D3668">
              <w:rPr>
                <w:rFonts w:ascii="Tahoma" w:hAnsi="Tahoma" w:cs="Tahoma"/>
                <w:color w:val="000000"/>
                <w:lang w:val="it-IT"/>
              </w:rPr>
              <w:t>Si applica a Open License, Select, Select Plus, all</w:t>
            </w:r>
            <w:r w:rsidR="003E36E0" w:rsidRPr="002D3668">
              <w:rPr>
                <w:rFonts w:ascii="Tahoma" w:hAnsi="Tahoma" w:cs="Tahoma"/>
                <w:color w:val="000000"/>
                <w:lang w:val="it-IT"/>
              </w:rPr>
              <w:t>’</w:t>
            </w:r>
            <w:r w:rsidRPr="002D3668">
              <w:rPr>
                <w:rFonts w:ascii="Tahoma" w:hAnsi="Tahoma" w:cs="Tahoma"/>
                <w:color w:val="000000"/>
                <w:lang w:val="it-IT"/>
              </w:rPr>
              <w:t xml:space="preserve">opzione </w:t>
            </w:r>
            <w:r w:rsidRPr="002D3668">
              <w:rPr>
                <w:rFonts w:ascii="Tahoma" w:hAnsi="Tahoma" w:cs="Tahoma"/>
                <w:lang w:val="it-IT"/>
              </w:rPr>
              <w:t>non per l</w:t>
            </w:r>
            <w:r w:rsidR="003E36E0" w:rsidRPr="002D3668">
              <w:rPr>
                <w:rFonts w:ascii="Tahoma" w:hAnsi="Tahoma" w:cs="Tahoma"/>
                <w:lang w:val="it-IT"/>
              </w:rPr>
              <w:t>’</w:t>
            </w:r>
            <w:r w:rsidRPr="002D3668">
              <w:rPr>
                <w:rFonts w:ascii="Tahoma" w:hAnsi="Tahoma" w:cs="Tahoma"/>
                <w:lang w:val="it-IT"/>
              </w:rPr>
              <w:t>intera organizzazione/non a livello aziendale</w:t>
            </w:r>
            <w:r w:rsidRPr="002D3668">
              <w:rPr>
                <w:rFonts w:ascii="Tahoma" w:hAnsi="Tahoma" w:cs="Tahoma"/>
                <w:color w:val="000000"/>
                <w:lang w:val="it-IT"/>
              </w:rPr>
              <w:t xml:space="preserve"> del programma Open Value e ai Prodotti Aggiuntivi dei Contratti Enterprise. Non si applica ai Prodotti Enterprise del programma Open Value e dei Contratti Enterprise</w:t>
            </w:r>
          </w:p>
        </w:tc>
      </w:tr>
      <w:tr w:rsidR="00456002" w:rsidRPr="00A80CB3" w:rsidTr="00887A94">
        <w:tc>
          <w:tcPr>
            <w:tcW w:w="1503" w:type="dxa"/>
            <w:tcBorders>
              <w:top w:val="single" w:sz="4" w:space="0" w:color="auto"/>
              <w:left w:val="single" w:sz="4" w:space="0" w:color="auto"/>
              <w:bottom w:val="single" w:sz="4" w:space="0" w:color="auto"/>
              <w:right w:val="single" w:sz="4" w:space="0" w:color="auto"/>
            </w:tcBorders>
            <w:vAlign w:val="center"/>
            <w:hideMark/>
          </w:tcPr>
          <w:p w:rsidR="00456002" w:rsidRPr="00A80CB3" w:rsidRDefault="00456002" w:rsidP="005C647E">
            <w:pPr>
              <w:pStyle w:val="AppendixTableText"/>
              <w:rPr>
                <w:rFonts w:ascii="Tahoma" w:hAnsi="Tahoma" w:cs="Tahoma"/>
                <w:b/>
                <w:color w:val="000000"/>
                <w:sz w:val="20"/>
                <w:szCs w:val="20"/>
              </w:rPr>
            </w:pPr>
            <w:r w:rsidRPr="00A80CB3">
              <w:rPr>
                <w:rFonts w:ascii="Tahoma" w:hAnsi="Tahoma" w:cs="Tahoma"/>
                <w:b/>
                <w:color w:val="000000"/>
                <w:sz w:val="20"/>
                <w:szCs w:val="20"/>
              </w:rPr>
              <w:t xml:space="preserve">Pool di sistemi </w:t>
            </w:r>
          </w:p>
        </w:tc>
        <w:tc>
          <w:tcPr>
            <w:tcW w:w="1810" w:type="dxa"/>
            <w:tcBorders>
              <w:top w:val="single" w:sz="4" w:space="0" w:color="auto"/>
              <w:left w:val="single" w:sz="4" w:space="0" w:color="auto"/>
              <w:bottom w:val="single" w:sz="4" w:space="0" w:color="auto"/>
              <w:right w:val="single" w:sz="4" w:space="0" w:color="auto"/>
            </w:tcBorders>
            <w:vAlign w:val="center"/>
            <w:hideMark/>
          </w:tcPr>
          <w:p w:rsidR="00456002" w:rsidRPr="00A80CB3" w:rsidRDefault="00456002" w:rsidP="005C647E">
            <w:pPr>
              <w:pStyle w:val="AppendixTableText"/>
              <w:rPr>
                <w:rFonts w:ascii="Tahoma" w:hAnsi="Tahoma" w:cs="Tahoma"/>
                <w:color w:val="000000"/>
              </w:rPr>
            </w:pPr>
            <w:r w:rsidRPr="00A80CB3">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A80CB3" w:rsidRDefault="00456002" w:rsidP="005C647E">
            <w:pPr>
              <w:pStyle w:val="AppendixTableText"/>
              <w:rPr>
                <w:rFonts w:ascii="Tahoma" w:hAnsi="Tahoma" w:cs="Tahoma"/>
                <w:color w:val="000000"/>
              </w:rPr>
            </w:pPr>
            <w:r w:rsidRPr="00A80CB3">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A80CB3" w:rsidRDefault="00456002" w:rsidP="005C647E">
            <w:pPr>
              <w:rPr>
                <w:rFonts w:cs="Tahoma"/>
                <w:color w:val="000000"/>
                <w:szCs w:val="18"/>
              </w:rPr>
            </w:pPr>
          </w:p>
        </w:tc>
      </w:tr>
      <w:tr w:rsidR="00456002" w:rsidRPr="00A80CB3" w:rsidTr="00887A94">
        <w:tc>
          <w:tcPr>
            <w:tcW w:w="1503" w:type="dxa"/>
            <w:tcBorders>
              <w:top w:val="single" w:sz="4" w:space="0" w:color="auto"/>
              <w:left w:val="single" w:sz="4" w:space="0" w:color="auto"/>
              <w:bottom w:val="single" w:sz="4" w:space="0" w:color="auto"/>
              <w:right w:val="single" w:sz="4" w:space="0" w:color="auto"/>
            </w:tcBorders>
            <w:vAlign w:val="center"/>
            <w:hideMark/>
          </w:tcPr>
          <w:p w:rsidR="00456002" w:rsidRPr="00A80CB3" w:rsidRDefault="00456002" w:rsidP="005C647E">
            <w:pPr>
              <w:pStyle w:val="AppendixTableText"/>
              <w:rPr>
                <w:rFonts w:ascii="Tahoma" w:hAnsi="Tahoma" w:cs="Tahoma"/>
                <w:b/>
                <w:color w:val="000000"/>
                <w:sz w:val="20"/>
                <w:szCs w:val="20"/>
              </w:rPr>
            </w:pPr>
            <w:r w:rsidRPr="00A80CB3">
              <w:rPr>
                <w:rFonts w:ascii="Tahoma" w:hAnsi="Tahoma" w:cs="Tahoma"/>
                <w:b/>
                <w:color w:val="000000"/>
                <w:sz w:val="20"/>
                <w:szCs w:val="20"/>
              </w:rPr>
              <w:t>Pool di Server</w:t>
            </w:r>
          </w:p>
        </w:tc>
        <w:tc>
          <w:tcPr>
            <w:tcW w:w="1810" w:type="dxa"/>
            <w:tcBorders>
              <w:top w:val="single" w:sz="4" w:space="0" w:color="auto"/>
              <w:left w:val="single" w:sz="4" w:space="0" w:color="auto"/>
              <w:bottom w:val="single" w:sz="4" w:space="0" w:color="auto"/>
              <w:right w:val="single" w:sz="4" w:space="0" w:color="auto"/>
            </w:tcBorders>
            <w:vAlign w:val="center"/>
            <w:hideMark/>
          </w:tcPr>
          <w:p w:rsidR="00456002" w:rsidRPr="00A80CB3" w:rsidRDefault="00456002" w:rsidP="005C647E">
            <w:pPr>
              <w:pStyle w:val="AppendixTableText"/>
              <w:rPr>
                <w:rFonts w:ascii="Tahoma" w:hAnsi="Tahoma" w:cs="Tahoma"/>
                <w:color w:val="000000"/>
              </w:rPr>
            </w:pPr>
            <w:r w:rsidRPr="00A80CB3">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A80CB3" w:rsidRDefault="00456002" w:rsidP="005C647E">
            <w:pPr>
              <w:pStyle w:val="AppendixTableText"/>
              <w:rPr>
                <w:rFonts w:ascii="Tahoma" w:hAnsi="Tahoma" w:cs="Tahoma"/>
                <w:color w:val="000000"/>
              </w:rPr>
            </w:pPr>
            <w:r w:rsidRPr="00A80CB3">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A80CB3" w:rsidRDefault="00456002" w:rsidP="005C647E">
            <w:pPr>
              <w:rPr>
                <w:rFonts w:cs="Tahoma"/>
                <w:color w:val="000000"/>
                <w:szCs w:val="18"/>
              </w:rPr>
            </w:pPr>
          </w:p>
        </w:tc>
      </w:tr>
    </w:tbl>
    <w:p w:rsidR="00456002" w:rsidRPr="00A80CB3" w:rsidRDefault="00456002" w:rsidP="00456002">
      <w:pPr>
        <w:ind w:right="720"/>
        <w:rPr>
          <w:rFonts w:cs="Tahoma"/>
        </w:rPr>
      </w:pPr>
    </w:p>
    <w:p w:rsidR="00456002" w:rsidRPr="002D3668" w:rsidRDefault="00456002" w:rsidP="00B147AB">
      <w:pPr>
        <w:pStyle w:val="AppendixBodyText"/>
        <w:spacing w:after="0"/>
        <w:ind w:right="720"/>
        <w:rPr>
          <w:rFonts w:ascii="Tahoma" w:hAnsi="Tahoma" w:cs="Tahoma"/>
          <w:lang w:val="it-IT"/>
        </w:rPr>
      </w:pPr>
      <w:r w:rsidRPr="002D3668">
        <w:rPr>
          <w:rFonts w:ascii="Tahoma" w:hAnsi="Tahoma" w:cs="Tahoma"/>
          <w:sz w:val="18"/>
          <w:szCs w:val="18"/>
          <w:lang w:val="it-IT"/>
        </w:rPr>
        <w:lastRenderedPageBreak/>
        <w:t>Le società che acquistano Microsoft Office Professional 2010 da un OEM potranno acquistare Software Assurance per Microsoft Office Standard 2010 nell</w:t>
      </w:r>
      <w:r w:rsidR="003E36E0" w:rsidRPr="002D3668">
        <w:rPr>
          <w:rFonts w:ascii="Tahoma" w:hAnsi="Tahoma" w:cs="Tahoma"/>
          <w:sz w:val="18"/>
          <w:szCs w:val="18"/>
          <w:lang w:val="it-IT"/>
        </w:rPr>
        <w:t>’</w:t>
      </w:r>
      <w:r w:rsidRPr="002D3668">
        <w:rPr>
          <w:rFonts w:ascii="Tahoma" w:hAnsi="Tahoma" w:cs="Tahoma"/>
          <w:sz w:val="18"/>
          <w:szCs w:val="18"/>
          <w:lang w:val="it-IT"/>
        </w:rPr>
        <w:t>ambito dei programmi Open License, Select e Select Plus e l</w:t>
      </w:r>
      <w:r w:rsidR="003E36E0" w:rsidRPr="002D3668">
        <w:rPr>
          <w:rFonts w:ascii="Tahoma" w:hAnsi="Tahoma" w:cs="Tahoma"/>
          <w:sz w:val="18"/>
          <w:szCs w:val="18"/>
          <w:lang w:val="it-IT"/>
        </w:rPr>
        <w:t>’</w:t>
      </w:r>
      <w:r w:rsidRPr="002D3668">
        <w:rPr>
          <w:rFonts w:ascii="Tahoma" w:hAnsi="Tahoma" w:cs="Tahoma"/>
          <w:sz w:val="18"/>
          <w:szCs w:val="18"/>
          <w:lang w:val="it-IT"/>
        </w:rPr>
        <w:t>opzione non a livello aziendale ai sensi del programma Open Value entro 90 giorni dalla data di acquisto presso l</w:t>
      </w:r>
      <w:r w:rsidR="003E36E0" w:rsidRPr="002D3668">
        <w:rPr>
          <w:rFonts w:ascii="Tahoma" w:hAnsi="Tahoma" w:cs="Tahoma"/>
          <w:sz w:val="18"/>
          <w:szCs w:val="18"/>
          <w:lang w:val="it-IT"/>
        </w:rPr>
        <w:t>’</w:t>
      </w:r>
      <w:r w:rsidRPr="002D3668">
        <w:rPr>
          <w:rFonts w:ascii="Tahoma" w:hAnsi="Tahoma" w:cs="Tahoma"/>
          <w:sz w:val="18"/>
          <w:szCs w:val="18"/>
          <w:lang w:val="it-IT"/>
        </w:rPr>
        <w:t>OEM. Le Product Key Card (PKC) Office sono considerate un</w:t>
      </w:r>
      <w:r w:rsidR="003E36E0" w:rsidRPr="002D3668">
        <w:rPr>
          <w:rFonts w:ascii="Tahoma" w:hAnsi="Tahoma" w:cs="Tahoma"/>
          <w:sz w:val="18"/>
          <w:szCs w:val="18"/>
          <w:lang w:val="it-IT"/>
        </w:rPr>
        <w:t>’</w:t>
      </w:r>
      <w:r w:rsidRPr="002D3668">
        <w:rPr>
          <w:rFonts w:ascii="Tahoma" w:hAnsi="Tahoma" w:cs="Tahoma"/>
          <w:sz w:val="18"/>
          <w:szCs w:val="18"/>
          <w:lang w:val="it-IT"/>
        </w:rPr>
        <w:t>offerta Full Packaged Product (Dettaglio) e pertanto non sono idonee a beneficiare dell</w:t>
      </w:r>
      <w:r w:rsidR="003E36E0" w:rsidRPr="002D3668">
        <w:rPr>
          <w:rFonts w:ascii="Tahoma" w:hAnsi="Tahoma" w:cs="Tahoma"/>
          <w:sz w:val="18"/>
          <w:szCs w:val="18"/>
          <w:lang w:val="it-IT"/>
        </w:rPr>
        <w:t>’</w:t>
      </w:r>
      <w:r w:rsidRPr="002D3668">
        <w:rPr>
          <w:rFonts w:ascii="Tahoma" w:hAnsi="Tahoma" w:cs="Tahoma"/>
          <w:sz w:val="18"/>
          <w:szCs w:val="18"/>
          <w:lang w:val="it-IT"/>
        </w:rPr>
        <w:t>opzione di acquisto di Software Assurance.</w:t>
      </w:r>
    </w:p>
    <w:p w:rsidR="00255158" w:rsidRPr="002D3668" w:rsidRDefault="00255158" w:rsidP="00B147AB">
      <w:pPr>
        <w:pStyle w:val="AppendixBodyText"/>
        <w:spacing w:after="0"/>
        <w:ind w:right="720"/>
        <w:rPr>
          <w:rFonts w:ascii="Tahoma" w:hAnsi="Tahoma" w:cs="Tahoma"/>
          <w:sz w:val="18"/>
          <w:szCs w:val="18"/>
          <w:lang w:val="it-IT"/>
        </w:rPr>
      </w:pPr>
    </w:p>
    <w:p w:rsidR="00456002" w:rsidRPr="002D3668" w:rsidRDefault="00456002" w:rsidP="00456002">
      <w:pPr>
        <w:pStyle w:val="Heading2"/>
        <w:ind w:left="0" w:right="720"/>
        <w:rPr>
          <w:rFonts w:ascii="Tahoma" w:hAnsi="Tahoma" w:cs="Tahoma"/>
          <w:lang w:val="it-IT"/>
        </w:rPr>
      </w:pPr>
      <w:bookmarkStart w:id="647" w:name="_Toc323819651"/>
      <w:bookmarkStart w:id="648" w:name="_Toc336338202"/>
      <w:bookmarkStart w:id="649" w:name="_Toc363827225"/>
      <w:r w:rsidRPr="002D3668">
        <w:rPr>
          <w:rFonts w:ascii="Tahoma" w:hAnsi="Tahoma" w:cs="Tahoma"/>
          <w:lang w:val="it-IT"/>
        </w:rPr>
        <w:t>Licenze Step-Up</w:t>
      </w:r>
      <w:bookmarkEnd w:id="647"/>
      <w:bookmarkEnd w:id="648"/>
      <w:bookmarkEnd w:id="649"/>
    </w:p>
    <w:p w:rsidR="00456002" w:rsidRPr="002D3668" w:rsidRDefault="00456002" w:rsidP="00B147AB">
      <w:pPr>
        <w:ind w:right="720"/>
        <w:rPr>
          <w:rFonts w:cs="Tahoma"/>
          <w:lang w:val="it-IT"/>
        </w:rPr>
      </w:pPr>
    </w:p>
    <w:p w:rsidR="00456002" w:rsidRPr="002D3668" w:rsidRDefault="00456002" w:rsidP="005A1542">
      <w:pPr>
        <w:pStyle w:val="AppendixIndent"/>
        <w:ind w:left="0" w:right="90"/>
        <w:rPr>
          <w:rFonts w:ascii="Tahoma" w:hAnsi="Tahoma" w:cs="Tahoma"/>
          <w:lang w:val="it-IT"/>
        </w:rPr>
      </w:pPr>
      <w:r w:rsidRPr="002D3668">
        <w:rPr>
          <w:rFonts w:ascii="Tahoma" w:hAnsi="Tahoma" w:cs="Tahoma"/>
          <w:sz w:val="18"/>
          <w:lang w:val="it-IT"/>
        </w:rPr>
        <w:t>Le società potranno migrare dall</w:t>
      </w:r>
      <w:r w:rsidR="003E36E0" w:rsidRPr="002D3668">
        <w:rPr>
          <w:rFonts w:ascii="Tahoma" w:hAnsi="Tahoma" w:cs="Tahoma"/>
          <w:sz w:val="18"/>
          <w:lang w:val="it-IT"/>
        </w:rPr>
        <w:t>’</w:t>
      </w:r>
      <w:r w:rsidRPr="002D3668">
        <w:rPr>
          <w:rFonts w:ascii="Tahoma" w:hAnsi="Tahoma" w:cs="Tahoma"/>
          <w:sz w:val="18"/>
          <w:lang w:val="it-IT"/>
        </w:rPr>
        <w:t>edizione standard a un</w:t>
      </w:r>
      <w:r w:rsidR="003E36E0" w:rsidRPr="002D3668">
        <w:rPr>
          <w:rFonts w:ascii="Tahoma" w:hAnsi="Tahoma" w:cs="Tahoma"/>
          <w:sz w:val="18"/>
          <w:lang w:val="it-IT"/>
        </w:rPr>
        <w:t>’</w:t>
      </w:r>
      <w:r w:rsidRPr="002D3668">
        <w:rPr>
          <w:rFonts w:ascii="Tahoma" w:hAnsi="Tahoma" w:cs="Tahoma"/>
          <w:sz w:val="18"/>
          <w:lang w:val="it-IT"/>
        </w:rPr>
        <w:t xml:space="preserve">edizione premium di determinati prodotti con una Licenza Step-Up. Le società dovranno disporre di una licenza </w:t>
      </w:r>
      <w:r w:rsidRPr="002D3668">
        <w:rPr>
          <w:rFonts w:ascii="Tahoma" w:hAnsi="Tahoma" w:cs="Tahoma"/>
          <w:sz w:val="18"/>
          <w:szCs w:val="18"/>
          <w:lang w:val="it-IT"/>
        </w:rPr>
        <w:t xml:space="preserve">con copertura Software </w:t>
      </w:r>
      <w:r w:rsidRPr="002D3668">
        <w:rPr>
          <w:rFonts w:ascii="Tahoma" w:hAnsi="Tahoma" w:cs="Tahoma"/>
          <w:color w:val="000000"/>
          <w:sz w:val="18"/>
          <w:szCs w:val="18"/>
          <w:lang w:val="it-IT"/>
        </w:rPr>
        <w:t>Assurance attiva per il prodotto qualificante, al fine di acquistare una Licenza Step-Up. La Licenza Step-Up dovrà essere acquistata, e sarà valida unicamente dopo 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acquisto, nell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ambito del medesimo contratto del Programma di Contratti Multilicenza e della medesima iscrizione, se disponibili, ai sensi dei quali è stata originariamente acquistata la copertura per la protezione dell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 xml:space="preserve">aggiornamento del prodotto qualificante. </w:t>
      </w:r>
      <w:r w:rsidRPr="002D3668">
        <w:rPr>
          <w:rFonts w:ascii="Tahoma" w:hAnsi="Tahoma" w:cs="Tahoma"/>
          <w:color w:val="000000"/>
          <w:sz w:val="18"/>
          <w:lang w:val="it-IT"/>
        </w:rPr>
        <w:t>Il diritto di utilizzo del software da parte della società ai sensi della Licenza Step-Up è subordinato al possesso e al mantenimento di una Licenza per il</w:t>
      </w:r>
      <w:r w:rsidRPr="002D3668">
        <w:rPr>
          <w:rFonts w:ascii="Tahoma" w:hAnsi="Tahoma" w:cs="Tahoma"/>
          <w:sz w:val="18"/>
          <w:lang w:val="it-IT"/>
        </w:rPr>
        <w:t xml:space="preserve"> prodotto qualificante. Le società non possono trasferire la Licenza per il prodotto qualificante separatamente dalla </w:t>
      </w:r>
      <w:r w:rsidRPr="002D3668">
        <w:rPr>
          <w:rFonts w:ascii="Tahoma" w:hAnsi="Tahoma" w:cs="Tahoma"/>
          <w:sz w:val="18"/>
          <w:szCs w:val="18"/>
          <w:lang w:val="it-IT"/>
        </w:rPr>
        <w:t>Licenza Step-Up.</w:t>
      </w:r>
      <w:r w:rsidR="00AE680C" w:rsidRPr="002D3668">
        <w:rPr>
          <w:rFonts w:ascii="Tahoma" w:hAnsi="Tahoma" w:cs="Tahoma"/>
          <w:sz w:val="18"/>
          <w:szCs w:val="18"/>
          <w:lang w:val="it-IT"/>
        </w:rPr>
        <w:t xml:space="preserve"> </w:t>
      </w:r>
      <w:r w:rsidRPr="002D3668">
        <w:rPr>
          <w:rFonts w:ascii="Tahoma" w:hAnsi="Tahoma" w:cs="Tahoma"/>
          <w:sz w:val="18"/>
          <w:szCs w:val="18"/>
          <w:lang w:val="it-IT"/>
        </w:rPr>
        <w:t>Per</w:t>
      </w:r>
      <w:r w:rsidR="005A1542" w:rsidRPr="002D3668">
        <w:rPr>
          <w:rFonts w:ascii="Tahoma" w:hAnsi="Tahoma" w:cs="Tahoma"/>
          <w:sz w:val="18"/>
          <w:szCs w:val="18"/>
          <w:lang w:val="it-IT"/>
        </w:rPr>
        <w:t> </w:t>
      </w:r>
      <w:r w:rsidRPr="002D3668">
        <w:rPr>
          <w:rFonts w:ascii="Tahoma" w:hAnsi="Tahoma" w:cs="Tahoma"/>
          <w:sz w:val="18"/>
          <w:szCs w:val="18"/>
          <w:lang w:val="it-IT"/>
        </w:rPr>
        <w:t>ulteriori informazioni e per conoscere la disponibilità delle licenze, consultare il Documento relativo alla Licenza Step-up per Enterprise Edition nel quadro del Programma Volume License all</w:t>
      </w:r>
      <w:r w:rsidR="003E36E0" w:rsidRPr="002D3668">
        <w:rPr>
          <w:rFonts w:ascii="Tahoma" w:hAnsi="Tahoma" w:cs="Tahoma"/>
          <w:sz w:val="18"/>
          <w:szCs w:val="18"/>
          <w:lang w:val="it-IT"/>
        </w:rPr>
        <w:t>’</w:t>
      </w:r>
      <w:r w:rsidRPr="002D3668">
        <w:rPr>
          <w:rFonts w:ascii="Tahoma" w:hAnsi="Tahoma" w:cs="Tahoma"/>
          <w:sz w:val="18"/>
          <w:szCs w:val="18"/>
          <w:lang w:val="it-IT"/>
        </w:rPr>
        <w:t>indirizzo: http://</w:t>
      </w:r>
      <w:hyperlink r:id="rId20" w:history="1">
        <w:r w:rsidRPr="002D3668">
          <w:rPr>
            <w:rStyle w:val="Hyperlink"/>
            <w:rFonts w:ascii="Tahoma" w:hAnsi="Tahoma" w:cs="Tahoma"/>
            <w:sz w:val="18"/>
            <w:szCs w:val="18"/>
            <w:lang w:val="it-IT"/>
          </w:rPr>
          <w:t>www.microsoft.com/licensing</w:t>
        </w:r>
      </w:hyperlink>
      <w:r w:rsidRPr="002D3668">
        <w:rPr>
          <w:rFonts w:ascii="Tahoma" w:hAnsi="Tahoma" w:cs="Tahoma"/>
          <w:sz w:val="18"/>
          <w:szCs w:val="18"/>
          <w:lang w:val="it-IT"/>
        </w:rPr>
        <w:t>.</w:t>
      </w:r>
    </w:p>
    <w:p w:rsidR="00ED589D" w:rsidRPr="002D3668" w:rsidRDefault="00ED589D" w:rsidP="00ED589D">
      <w:pPr>
        <w:rPr>
          <w:rFonts w:cs="Tahoma"/>
          <w:lang w:val="it-IT"/>
        </w:rPr>
      </w:pPr>
    </w:p>
    <w:p w:rsidR="00456002" w:rsidRPr="002D3668" w:rsidRDefault="00456002" w:rsidP="00456002">
      <w:pPr>
        <w:pStyle w:val="Heading2"/>
        <w:ind w:left="0" w:right="720"/>
        <w:rPr>
          <w:rFonts w:ascii="Tahoma" w:hAnsi="Tahoma" w:cs="Tahoma"/>
          <w:lang w:val="it-IT"/>
        </w:rPr>
      </w:pPr>
      <w:bookmarkStart w:id="650" w:name="_Toc323819652"/>
      <w:bookmarkStart w:id="651" w:name="_Toc336338203"/>
      <w:bookmarkStart w:id="652" w:name="_Toc363827226"/>
      <w:r w:rsidRPr="002D3668">
        <w:rPr>
          <w:rFonts w:ascii="Tahoma" w:hAnsi="Tahoma" w:cs="Tahoma"/>
          <w:lang w:val="it-IT"/>
        </w:rPr>
        <w:t xml:space="preserve">Licenze </w:t>
      </w:r>
      <w:r w:rsidR="00A63C03" w:rsidRPr="002D3668">
        <w:rPr>
          <w:rFonts w:ascii="Tahoma" w:hAnsi="Tahoma" w:cs="Tahoma"/>
          <w:lang w:val="it-IT"/>
        </w:rPr>
        <w:t>“</w:t>
      </w:r>
      <w:r w:rsidRPr="002D3668">
        <w:rPr>
          <w:rFonts w:ascii="Tahoma" w:hAnsi="Tahoma" w:cs="Tahoma"/>
          <w:lang w:val="it-IT"/>
        </w:rPr>
        <w:t>Subscription</w:t>
      </w:r>
      <w:r w:rsidR="00A63C03" w:rsidRPr="002D3668">
        <w:rPr>
          <w:rFonts w:ascii="Tahoma" w:hAnsi="Tahoma" w:cs="Tahoma"/>
          <w:lang w:val="it-IT"/>
        </w:rPr>
        <w:t>”</w:t>
      </w:r>
      <w:bookmarkEnd w:id="650"/>
      <w:bookmarkEnd w:id="651"/>
      <w:bookmarkEnd w:id="652"/>
      <w:r w:rsidRPr="002D3668">
        <w:rPr>
          <w:rFonts w:ascii="Tahoma" w:hAnsi="Tahoma" w:cs="Tahoma"/>
          <w:lang w:val="it-IT"/>
        </w:rPr>
        <w:t xml:space="preserve"> </w:t>
      </w:r>
    </w:p>
    <w:p w:rsidR="00456002" w:rsidRPr="002D3668" w:rsidRDefault="00456002" w:rsidP="007C05C1">
      <w:pPr>
        <w:ind w:right="720"/>
        <w:rPr>
          <w:rFonts w:cs="Tahoma"/>
          <w:lang w:val="it-IT"/>
        </w:rPr>
      </w:pPr>
    </w:p>
    <w:p w:rsidR="00456002" w:rsidRPr="00A80CB3" w:rsidRDefault="00456002" w:rsidP="00887A94">
      <w:pPr>
        <w:pStyle w:val="AppendixIndent"/>
        <w:spacing w:before="0"/>
        <w:ind w:left="0" w:right="180"/>
        <w:rPr>
          <w:rFonts w:ascii="Tahoma" w:hAnsi="Tahoma" w:cs="Tahoma"/>
        </w:rPr>
      </w:pPr>
      <w:r w:rsidRPr="002D3668">
        <w:rPr>
          <w:rFonts w:ascii="Tahoma" w:hAnsi="Tahoma" w:cs="Tahoma"/>
          <w:sz w:val="18"/>
          <w:lang w:val="it-IT"/>
        </w:rPr>
        <w:t>Questo tipo di prodotto è disponibile per i Servizi Online e per alcuni prodotti software, non dipende dalla versione e consente alle società di utilizzare il software e, nel caso di un Servizio Online, il servizio durante il periodo di validità dell</w:t>
      </w:r>
      <w:r w:rsidR="003E36E0" w:rsidRPr="002D3668">
        <w:rPr>
          <w:rFonts w:ascii="Tahoma" w:hAnsi="Tahoma" w:cs="Tahoma"/>
          <w:sz w:val="18"/>
          <w:lang w:val="it-IT"/>
        </w:rPr>
        <w:t>’</w:t>
      </w:r>
      <w:r w:rsidRPr="002D3668">
        <w:rPr>
          <w:rFonts w:ascii="Tahoma" w:hAnsi="Tahoma" w:cs="Tahoma"/>
          <w:sz w:val="18"/>
          <w:lang w:val="it-IT"/>
        </w:rPr>
        <w:t>iscrizione Select o Enterprise oppure del contratto Open ai sensi del quale viene acquistato.</w:t>
      </w:r>
      <w:r w:rsidR="00AE680C" w:rsidRPr="002D3668">
        <w:rPr>
          <w:rFonts w:ascii="Tahoma" w:hAnsi="Tahoma" w:cs="Tahoma"/>
          <w:sz w:val="18"/>
          <w:lang w:val="it-IT"/>
        </w:rPr>
        <w:t xml:space="preserve"> </w:t>
      </w:r>
      <w:r w:rsidRPr="002D3668">
        <w:rPr>
          <w:rFonts w:ascii="Tahoma" w:hAnsi="Tahoma" w:cs="Tahoma"/>
          <w:sz w:val="18"/>
          <w:lang w:val="it-IT"/>
        </w:rPr>
        <w:t xml:space="preserve">Le licenze </w:t>
      </w:r>
      <w:r w:rsidR="00A63C03" w:rsidRPr="002D3668">
        <w:rPr>
          <w:rFonts w:ascii="Tahoma" w:hAnsi="Tahoma" w:cs="Tahoma"/>
          <w:sz w:val="18"/>
          <w:lang w:val="it-IT"/>
        </w:rPr>
        <w:t>“</w:t>
      </w:r>
      <w:r w:rsidRPr="002D3668">
        <w:rPr>
          <w:rFonts w:ascii="Tahoma" w:hAnsi="Tahoma" w:cs="Tahoma"/>
          <w:sz w:val="18"/>
          <w:lang w:val="it-IT"/>
        </w:rPr>
        <w:t>Subscription</w:t>
      </w:r>
      <w:r w:rsidR="00A63C03" w:rsidRPr="002D3668">
        <w:rPr>
          <w:rFonts w:ascii="Tahoma" w:hAnsi="Tahoma" w:cs="Tahoma"/>
          <w:sz w:val="18"/>
          <w:lang w:val="it-IT"/>
        </w:rPr>
        <w:t>”</w:t>
      </w:r>
      <w:r w:rsidRPr="002D3668">
        <w:rPr>
          <w:rFonts w:ascii="Tahoma" w:hAnsi="Tahoma" w:cs="Tahoma"/>
          <w:sz w:val="18"/>
          <w:lang w:val="it-IT"/>
        </w:rPr>
        <w:t xml:space="preserve"> acquistate ai sensi di un Contratto Enterprise o Enterprise Subscription dovranno essere acquistate in occasione del primo accesso al servizio e verranno suddivise in misura proporzionale sulla base del numero di</w:t>
      </w:r>
      <w:r w:rsidR="00887A94" w:rsidRPr="002D3668">
        <w:rPr>
          <w:rFonts w:ascii="Tahoma" w:hAnsi="Tahoma" w:cs="Tahoma"/>
          <w:sz w:val="18"/>
          <w:lang w:val="it-IT"/>
        </w:rPr>
        <w:t> </w:t>
      </w:r>
      <w:r w:rsidRPr="002D3668">
        <w:rPr>
          <w:rFonts w:ascii="Tahoma" w:hAnsi="Tahoma" w:cs="Tahoma"/>
          <w:sz w:val="18"/>
          <w:lang w:val="it-IT"/>
        </w:rPr>
        <w:t>mesi che rimangono alla scadenza del periodo di validità del contratto o dell</w:t>
      </w:r>
      <w:r w:rsidR="003E36E0" w:rsidRPr="002D3668">
        <w:rPr>
          <w:rFonts w:ascii="Tahoma" w:hAnsi="Tahoma" w:cs="Tahoma"/>
          <w:sz w:val="18"/>
          <w:lang w:val="it-IT"/>
        </w:rPr>
        <w:t>’</w:t>
      </w:r>
      <w:r w:rsidRPr="002D3668">
        <w:rPr>
          <w:rFonts w:ascii="Tahoma" w:hAnsi="Tahoma" w:cs="Tahoma"/>
          <w:sz w:val="18"/>
          <w:lang w:val="it-IT"/>
        </w:rPr>
        <w:t xml:space="preserve">iscrizione. </w:t>
      </w:r>
      <w:r w:rsidRPr="00A80CB3">
        <w:rPr>
          <w:rFonts w:ascii="Tahoma" w:hAnsi="Tahoma" w:cs="Tahoma"/>
          <w:sz w:val="18"/>
        </w:rPr>
        <w:t>Disponibile nei seguenti</w:t>
      </w:r>
      <w:r w:rsidR="00887A94">
        <w:rPr>
          <w:rFonts w:ascii="Tahoma" w:hAnsi="Tahoma" w:cs="Tahoma"/>
          <w:sz w:val="18"/>
        </w:rPr>
        <w:t> </w:t>
      </w:r>
      <w:r w:rsidRPr="00A80CB3">
        <w:rPr>
          <w:rFonts w:ascii="Tahoma" w:hAnsi="Tahoma" w:cs="Tahoma"/>
          <w:sz w:val="18"/>
        </w:rPr>
        <w:t xml:space="preserve">programmi: </w:t>
      </w:r>
    </w:p>
    <w:p w:rsidR="00456002" w:rsidRPr="00887A94" w:rsidRDefault="00456002" w:rsidP="00B147AB">
      <w:pPr>
        <w:pStyle w:val="AppendixIndent"/>
        <w:spacing w:before="0"/>
        <w:ind w:left="0" w:right="720"/>
        <w:rPr>
          <w:rFonts w:ascii="Tahoma" w:hAnsi="Tahoma" w:cs="Tahoma"/>
          <w:sz w:val="18"/>
          <w:szCs w:val="18"/>
        </w:rPr>
      </w:pPr>
    </w:p>
    <w:p w:rsidR="00456002" w:rsidRPr="00A80CB3" w:rsidRDefault="00456002" w:rsidP="00346F4B">
      <w:pPr>
        <w:pStyle w:val="AppendixBulletIndent"/>
        <w:numPr>
          <w:ilvl w:val="0"/>
          <w:numId w:val="66"/>
        </w:numPr>
        <w:tabs>
          <w:tab w:val="left" w:pos="1440"/>
        </w:tabs>
        <w:spacing w:after="60"/>
        <w:ind w:left="1440" w:right="720"/>
        <w:rPr>
          <w:rFonts w:ascii="Tahoma" w:hAnsi="Tahoma" w:cs="Tahoma"/>
        </w:rPr>
      </w:pPr>
      <w:r w:rsidRPr="00A80CB3">
        <w:rPr>
          <w:rFonts w:ascii="Tahoma" w:hAnsi="Tahoma" w:cs="Tahoma"/>
          <w:sz w:val="18"/>
        </w:rPr>
        <w:t>Open Value</w:t>
      </w:r>
    </w:p>
    <w:p w:rsidR="00456002" w:rsidRPr="00A80CB3" w:rsidRDefault="00456002" w:rsidP="00346F4B">
      <w:pPr>
        <w:pStyle w:val="AppendixBulletIndent"/>
        <w:numPr>
          <w:ilvl w:val="0"/>
          <w:numId w:val="66"/>
        </w:numPr>
        <w:tabs>
          <w:tab w:val="left" w:pos="1440"/>
        </w:tabs>
        <w:spacing w:after="60"/>
        <w:ind w:left="1440" w:right="720"/>
        <w:rPr>
          <w:rFonts w:ascii="Tahoma" w:hAnsi="Tahoma" w:cs="Tahoma"/>
        </w:rPr>
      </w:pPr>
      <w:r w:rsidRPr="00A80CB3">
        <w:rPr>
          <w:rFonts w:ascii="Tahoma" w:hAnsi="Tahoma" w:cs="Tahoma"/>
          <w:sz w:val="18"/>
        </w:rPr>
        <w:t xml:space="preserve">Open Value Subscription </w:t>
      </w:r>
    </w:p>
    <w:p w:rsidR="00456002" w:rsidRPr="00A80CB3" w:rsidRDefault="00456002" w:rsidP="00346F4B">
      <w:pPr>
        <w:pStyle w:val="AppendixBulletIndent"/>
        <w:numPr>
          <w:ilvl w:val="0"/>
          <w:numId w:val="66"/>
        </w:numPr>
        <w:tabs>
          <w:tab w:val="left" w:pos="1440"/>
        </w:tabs>
        <w:spacing w:after="60"/>
        <w:ind w:left="1440" w:right="720"/>
        <w:rPr>
          <w:rFonts w:ascii="Tahoma" w:hAnsi="Tahoma" w:cs="Tahoma"/>
        </w:rPr>
      </w:pPr>
      <w:r w:rsidRPr="00A80CB3">
        <w:rPr>
          <w:rFonts w:ascii="Tahoma" w:hAnsi="Tahoma" w:cs="Tahoma"/>
          <w:sz w:val="18"/>
        </w:rPr>
        <w:t xml:space="preserve">Select </w:t>
      </w:r>
    </w:p>
    <w:p w:rsidR="00456002" w:rsidRPr="00A80CB3" w:rsidRDefault="00456002" w:rsidP="00346F4B">
      <w:pPr>
        <w:pStyle w:val="AppendixBulletIndent"/>
        <w:numPr>
          <w:ilvl w:val="0"/>
          <w:numId w:val="66"/>
        </w:numPr>
        <w:tabs>
          <w:tab w:val="left" w:pos="1440"/>
        </w:tabs>
        <w:spacing w:after="60"/>
        <w:ind w:left="1440" w:right="720"/>
        <w:rPr>
          <w:rFonts w:ascii="Tahoma" w:hAnsi="Tahoma" w:cs="Tahoma"/>
        </w:rPr>
      </w:pPr>
      <w:r w:rsidRPr="00A80CB3">
        <w:rPr>
          <w:rFonts w:ascii="Tahoma" w:hAnsi="Tahoma" w:cs="Tahoma"/>
          <w:sz w:val="18"/>
        </w:rPr>
        <w:t>Select Plus</w:t>
      </w:r>
    </w:p>
    <w:p w:rsidR="00456002" w:rsidRPr="00A80CB3" w:rsidRDefault="00456002" w:rsidP="00346F4B">
      <w:pPr>
        <w:pStyle w:val="AppendixBulletIndent"/>
        <w:numPr>
          <w:ilvl w:val="0"/>
          <w:numId w:val="66"/>
        </w:numPr>
        <w:tabs>
          <w:tab w:val="left" w:pos="1440"/>
        </w:tabs>
        <w:spacing w:after="60"/>
        <w:ind w:left="1440" w:right="720"/>
        <w:rPr>
          <w:rFonts w:ascii="Tahoma" w:hAnsi="Tahoma" w:cs="Tahoma"/>
        </w:rPr>
      </w:pPr>
      <w:r w:rsidRPr="00A80CB3">
        <w:rPr>
          <w:rFonts w:ascii="Tahoma" w:hAnsi="Tahoma" w:cs="Tahoma"/>
          <w:sz w:val="18"/>
        </w:rPr>
        <w:t>School</w:t>
      </w:r>
    </w:p>
    <w:p w:rsidR="00456002" w:rsidRPr="00A80CB3" w:rsidRDefault="00456002" w:rsidP="00346F4B">
      <w:pPr>
        <w:pStyle w:val="AppendixBulletIndent"/>
        <w:numPr>
          <w:ilvl w:val="0"/>
          <w:numId w:val="66"/>
        </w:numPr>
        <w:tabs>
          <w:tab w:val="left" w:pos="1440"/>
        </w:tabs>
        <w:spacing w:after="60"/>
        <w:ind w:left="1440" w:right="720"/>
        <w:rPr>
          <w:rFonts w:ascii="Tahoma" w:hAnsi="Tahoma" w:cs="Tahoma"/>
        </w:rPr>
      </w:pPr>
      <w:r w:rsidRPr="00A80CB3">
        <w:rPr>
          <w:rFonts w:ascii="Tahoma" w:hAnsi="Tahoma" w:cs="Tahoma"/>
          <w:sz w:val="18"/>
        </w:rPr>
        <w:t>EES</w:t>
      </w:r>
    </w:p>
    <w:p w:rsidR="00456002" w:rsidRPr="00A80CB3" w:rsidRDefault="00456002" w:rsidP="00346F4B">
      <w:pPr>
        <w:pStyle w:val="AppendixBulletIndent"/>
        <w:numPr>
          <w:ilvl w:val="0"/>
          <w:numId w:val="66"/>
        </w:numPr>
        <w:tabs>
          <w:tab w:val="left" w:pos="1440"/>
        </w:tabs>
        <w:spacing w:after="60"/>
        <w:ind w:left="1440" w:right="720"/>
        <w:rPr>
          <w:rFonts w:ascii="Tahoma" w:hAnsi="Tahoma" w:cs="Tahoma"/>
        </w:rPr>
      </w:pPr>
      <w:r w:rsidRPr="00A80CB3">
        <w:rPr>
          <w:rFonts w:ascii="Tahoma" w:hAnsi="Tahoma" w:cs="Tahoma"/>
          <w:sz w:val="18"/>
        </w:rPr>
        <w:t>Contratto Enterprise</w:t>
      </w:r>
    </w:p>
    <w:p w:rsidR="00456002" w:rsidRPr="00A80CB3" w:rsidRDefault="00456002" w:rsidP="00346F4B">
      <w:pPr>
        <w:pStyle w:val="AppendixIndent"/>
        <w:numPr>
          <w:ilvl w:val="0"/>
          <w:numId w:val="66"/>
        </w:numPr>
        <w:tabs>
          <w:tab w:val="left" w:pos="1440"/>
        </w:tabs>
        <w:spacing w:before="0"/>
        <w:ind w:left="1440" w:right="720"/>
        <w:rPr>
          <w:rFonts w:ascii="Tahoma" w:hAnsi="Tahoma" w:cs="Tahoma"/>
        </w:rPr>
      </w:pPr>
      <w:r w:rsidRPr="00A80CB3">
        <w:rPr>
          <w:rFonts w:ascii="Tahoma" w:hAnsi="Tahoma" w:cs="Tahoma"/>
          <w:sz w:val="18"/>
        </w:rPr>
        <w:t>Contratto Enterprise Subscription</w:t>
      </w:r>
    </w:p>
    <w:p w:rsidR="00ED589D" w:rsidRPr="00A80CB3" w:rsidRDefault="00ED589D" w:rsidP="00B147AB">
      <w:pPr>
        <w:rPr>
          <w:rFonts w:cs="Tahoma"/>
        </w:rPr>
      </w:pPr>
    </w:p>
    <w:p w:rsidR="00456002" w:rsidRPr="00A80CB3" w:rsidRDefault="00456002" w:rsidP="00456002">
      <w:pPr>
        <w:pStyle w:val="Heading2"/>
        <w:ind w:left="0" w:right="720"/>
        <w:rPr>
          <w:rFonts w:ascii="Tahoma" w:hAnsi="Tahoma" w:cs="Tahoma"/>
        </w:rPr>
      </w:pPr>
      <w:bookmarkStart w:id="653" w:name="_Toc323819653"/>
      <w:bookmarkStart w:id="654" w:name="_Toc336338204"/>
      <w:bookmarkStart w:id="655" w:name="_Toc363827227"/>
      <w:r w:rsidRPr="00A80CB3">
        <w:rPr>
          <w:rFonts w:ascii="Tahoma" w:hAnsi="Tahoma" w:cs="Tahoma"/>
        </w:rPr>
        <w:t>Aggiornamento</w:t>
      </w:r>
      <w:bookmarkEnd w:id="653"/>
      <w:bookmarkEnd w:id="654"/>
      <w:bookmarkEnd w:id="655"/>
    </w:p>
    <w:p w:rsidR="00456002" w:rsidRPr="00887A94" w:rsidRDefault="00456002" w:rsidP="00B147AB">
      <w:pPr>
        <w:pStyle w:val="AppendixIndent"/>
        <w:spacing w:before="0"/>
        <w:ind w:left="0" w:right="720"/>
        <w:rPr>
          <w:rFonts w:ascii="Tahoma" w:hAnsi="Tahoma" w:cs="Tahoma"/>
          <w:sz w:val="18"/>
          <w:szCs w:val="18"/>
        </w:rPr>
      </w:pPr>
    </w:p>
    <w:p w:rsidR="00456002" w:rsidRPr="00A80CB3" w:rsidRDefault="00456002" w:rsidP="003404F9">
      <w:pPr>
        <w:pStyle w:val="AppendixIndent"/>
        <w:spacing w:before="0"/>
        <w:ind w:left="0"/>
        <w:rPr>
          <w:rFonts w:ascii="Tahoma" w:hAnsi="Tahoma" w:cs="Tahoma"/>
        </w:rPr>
      </w:pPr>
      <w:r w:rsidRPr="002D3668">
        <w:rPr>
          <w:rFonts w:ascii="Tahoma" w:hAnsi="Tahoma" w:cs="Tahoma"/>
          <w:sz w:val="18"/>
          <w:lang w:val="it-IT"/>
        </w:rPr>
        <w:t xml:space="preserve">Questo tipo di prodotto è disponibile solo per il </w:t>
      </w:r>
      <w:r w:rsidRPr="002D3668">
        <w:rPr>
          <w:rFonts w:ascii="Tahoma" w:hAnsi="Tahoma" w:cs="Tahoma"/>
          <w:sz w:val="18"/>
          <w:u w:val="single"/>
          <w:lang w:val="it-IT"/>
        </w:rPr>
        <w:t>Sistema Operativo Desktop Windows</w:t>
      </w:r>
      <w:r w:rsidRPr="002D3668">
        <w:rPr>
          <w:rFonts w:ascii="Tahoma" w:hAnsi="Tahoma" w:cs="Tahoma"/>
          <w:sz w:val="18"/>
          <w:lang w:val="it-IT"/>
        </w:rPr>
        <w:t>, dipende dalla versione e concede il diritto di eseguire la versione del prodotto per il quale viene ordinata.</w:t>
      </w:r>
      <w:r w:rsidR="00AE680C" w:rsidRPr="002D3668">
        <w:rPr>
          <w:rFonts w:ascii="Tahoma" w:hAnsi="Tahoma" w:cs="Tahoma"/>
          <w:sz w:val="18"/>
          <w:lang w:val="it-IT"/>
        </w:rPr>
        <w:t xml:space="preserve"> </w:t>
      </w:r>
      <w:r w:rsidRPr="00A80CB3">
        <w:rPr>
          <w:rFonts w:ascii="Tahoma" w:hAnsi="Tahoma" w:cs="Tahoma"/>
          <w:sz w:val="18"/>
        </w:rPr>
        <w:t>Disponibile nei seguenti programmi:</w:t>
      </w:r>
    </w:p>
    <w:p w:rsidR="00456002" w:rsidRPr="00887A94" w:rsidRDefault="00456002" w:rsidP="00B147AB">
      <w:pPr>
        <w:pStyle w:val="AppendixIndent"/>
        <w:spacing w:before="0"/>
        <w:ind w:left="0" w:right="720"/>
        <w:rPr>
          <w:rFonts w:ascii="Tahoma" w:hAnsi="Tahoma" w:cs="Tahoma"/>
          <w:sz w:val="18"/>
          <w:szCs w:val="18"/>
        </w:rPr>
      </w:pPr>
    </w:p>
    <w:p w:rsidR="00385C82" w:rsidRPr="00A80CB3" w:rsidRDefault="00385C82" w:rsidP="00346F4B">
      <w:pPr>
        <w:pStyle w:val="AppendixBulletIndent"/>
        <w:numPr>
          <w:ilvl w:val="0"/>
          <w:numId w:val="59"/>
        </w:numPr>
        <w:tabs>
          <w:tab w:val="left" w:pos="1440"/>
        </w:tabs>
        <w:spacing w:after="60"/>
        <w:ind w:left="1440" w:right="720"/>
        <w:rPr>
          <w:rFonts w:ascii="Tahoma" w:hAnsi="Tahoma" w:cs="Tahoma"/>
        </w:rPr>
      </w:pPr>
      <w:r w:rsidRPr="00A80CB3">
        <w:rPr>
          <w:rFonts w:ascii="Tahoma" w:hAnsi="Tahoma" w:cs="Tahoma"/>
          <w:sz w:val="18"/>
          <w:szCs w:val="18"/>
        </w:rPr>
        <w:t>Licenza Open</w:t>
      </w:r>
    </w:p>
    <w:p w:rsidR="00385C82" w:rsidRPr="00A80CB3" w:rsidRDefault="00385C82" w:rsidP="00346F4B">
      <w:pPr>
        <w:pStyle w:val="AppendixBulletIndent"/>
        <w:numPr>
          <w:ilvl w:val="0"/>
          <w:numId w:val="59"/>
        </w:numPr>
        <w:tabs>
          <w:tab w:val="left" w:pos="1440"/>
        </w:tabs>
        <w:spacing w:after="60"/>
        <w:ind w:left="1440" w:right="720"/>
        <w:rPr>
          <w:rFonts w:ascii="Tahoma" w:hAnsi="Tahoma" w:cs="Tahoma"/>
        </w:rPr>
      </w:pPr>
      <w:r w:rsidRPr="00A80CB3">
        <w:rPr>
          <w:rFonts w:ascii="Tahoma" w:hAnsi="Tahoma" w:cs="Tahoma"/>
          <w:sz w:val="18"/>
          <w:szCs w:val="18"/>
        </w:rPr>
        <w:t xml:space="preserve">Open Value Subscription (solo per ordini buy-out) </w:t>
      </w:r>
    </w:p>
    <w:p w:rsidR="00385C82" w:rsidRPr="00A80CB3" w:rsidRDefault="00385C82" w:rsidP="00346F4B">
      <w:pPr>
        <w:pStyle w:val="AppendixBulletIndent"/>
        <w:numPr>
          <w:ilvl w:val="0"/>
          <w:numId w:val="59"/>
        </w:numPr>
        <w:tabs>
          <w:tab w:val="left" w:pos="1440"/>
        </w:tabs>
        <w:spacing w:after="60"/>
        <w:ind w:left="1440" w:right="720"/>
        <w:rPr>
          <w:rFonts w:ascii="Tahoma" w:hAnsi="Tahoma" w:cs="Tahoma"/>
        </w:rPr>
      </w:pPr>
      <w:r w:rsidRPr="00A80CB3">
        <w:rPr>
          <w:rFonts w:ascii="Tahoma" w:hAnsi="Tahoma" w:cs="Tahoma"/>
          <w:sz w:val="18"/>
          <w:szCs w:val="18"/>
        </w:rPr>
        <w:t xml:space="preserve">Select </w:t>
      </w:r>
    </w:p>
    <w:p w:rsidR="00385C82" w:rsidRPr="00A80CB3" w:rsidRDefault="00385C82" w:rsidP="00346F4B">
      <w:pPr>
        <w:pStyle w:val="AppendixBulletIndent"/>
        <w:numPr>
          <w:ilvl w:val="0"/>
          <w:numId w:val="59"/>
        </w:numPr>
        <w:tabs>
          <w:tab w:val="left" w:pos="1440"/>
        </w:tabs>
        <w:spacing w:after="60"/>
        <w:ind w:left="1440" w:right="720"/>
        <w:rPr>
          <w:rFonts w:ascii="Tahoma" w:hAnsi="Tahoma" w:cs="Tahoma"/>
        </w:rPr>
      </w:pPr>
      <w:r w:rsidRPr="00A80CB3">
        <w:rPr>
          <w:rFonts w:ascii="Tahoma" w:hAnsi="Tahoma" w:cs="Tahoma"/>
          <w:sz w:val="18"/>
          <w:szCs w:val="18"/>
        </w:rPr>
        <w:t>Select Plus</w:t>
      </w:r>
    </w:p>
    <w:p w:rsidR="00385C82" w:rsidRPr="002D3668" w:rsidRDefault="00385C82" w:rsidP="00346F4B">
      <w:pPr>
        <w:pStyle w:val="AppendixBulletIndent"/>
        <w:numPr>
          <w:ilvl w:val="0"/>
          <w:numId w:val="59"/>
        </w:numPr>
        <w:tabs>
          <w:tab w:val="left" w:pos="1440"/>
        </w:tabs>
        <w:spacing w:after="60"/>
        <w:ind w:left="1440" w:right="720"/>
        <w:rPr>
          <w:rFonts w:ascii="Tahoma" w:hAnsi="Tahoma" w:cs="Tahoma"/>
          <w:lang w:val="it-IT"/>
        </w:rPr>
      </w:pPr>
      <w:r w:rsidRPr="002D3668">
        <w:rPr>
          <w:rFonts w:ascii="Tahoma" w:hAnsi="Tahoma" w:cs="Tahoma"/>
          <w:sz w:val="18"/>
          <w:szCs w:val="18"/>
          <w:lang w:val="it-IT"/>
        </w:rPr>
        <w:t>Contratto School (solo per ordini buy-out)</w:t>
      </w:r>
    </w:p>
    <w:p w:rsidR="00385C82" w:rsidRPr="002D3668" w:rsidRDefault="00385C82" w:rsidP="00346F4B">
      <w:pPr>
        <w:pStyle w:val="AppendixBulletIndent"/>
        <w:numPr>
          <w:ilvl w:val="0"/>
          <w:numId w:val="59"/>
        </w:numPr>
        <w:tabs>
          <w:tab w:val="left" w:pos="1440"/>
        </w:tabs>
        <w:spacing w:after="60"/>
        <w:ind w:left="1440" w:right="720"/>
        <w:rPr>
          <w:rFonts w:ascii="Tahoma" w:hAnsi="Tahoma" w:cs="Tahoma"/>
          <w:lang w:val="it-IT"/>
        </w:rPr>
      </w:pPr>
      <w:r w:rsidRPr="002D3668">
        <w:rPr>
          <w:rFonts w:ascii="Tahoma" w:hAnsi="Tahoma" w:cs="Tahoma"/>
          <w:sz w:val="18"/>
          <w:szCs w:val="18"/>
          <w:lang w:val="it-IT"/>
        </w:rPr>
        <w:t>EES (solo per ordini buy-out)</w:t>
      </w:r>
    </w:p>
    <w:p w:rsidR="00385C82" w:rsidRPr="002D3668" w:rsidRDefault="00385C82" w:rsidP="00346F4B">
      <w:pPr>
        <w:pStyle w:val="AppendixBulletIndent"/>
        <w:numPr>
          <w:ilvl w:val="0"/>
          <w:numId w:val="59"/>
        </w:numPr>
        <w:tabs>
          <w:tab w:val="left" w:pos="1440"/>
        </w:tabs>
        <w:ind w:left="1440" w:right="720"/>
        <w:rPr>
          <w:rFonts w:ascii="Tahoma" w:hAnsi="Tahoma" w:cs="Tahoma"/>
          <w:lang w:val="it-IT"/>
        </w:rPr>
      </w:pPr>
      <w:r w:rsidRPr="002D3668">
        <w:rPr>
          <w:rFonts w:ascii="Tahoma" w:hAnsi="Tahoma" w:cs="Tahoma"/>
          <w:sz w:val="18"/>
          <w:szCs w:val="18"/>
          <w:lang w:val="it-IT"/>
        </w:rPr>
        <w:t>Contratto Enterprise Subscription (solo per ordini buy-out)</w:t>
      </w:r>
    </w:p>
    <w:p w:rsidR="00456002" w:rsidRPr="002D3668" w:rsidRDefault="00456002" w:rsidP="00B147AB">
      <w:pPr>
        <w:pStyle w:val="AppendixIndent"/>
        <w:spacing w:before="0"/>
        <w:ind w:left="0" w:right="720"/>
        <w:rPr>
          <w:rFonts w:ascii="Tahoma" w:hAnsi="Tahoma" w:cs="Tahoma"/>
          <w:sz w:val="18"/>
          <w:szCs w:val="18"/>
          <w:lang w:val="it-IT"/>
        </w:rPr>
      </w:pPr>
    </w:p>
    <w:p w:rsidR="00456002" w:rsidRPr="002D3668" w:rsidRDefault="00456002" w:rsidP="00887A94">
      <w:pPr>
        <w:pStyle w:val="AppendixIndent"/>
        <w:spacing w:before="0"/>
        <w:ind w:left="0" w:right="450"/>
        <w:rPr>
          <w:rFonts w:ascii="Tahoma" w:hAnsi="Tahoma" w:cs="Tahoma"/>
          <w:lang w:val="it-IT"/>
        </w:rPr>
      </w:pPr>
      <w:r w:rsidRPr="002D3668">
        <w:rPr>
          <w:rFonts w:ascii="Tahoma" w:hAnsi="Tahoma" w:cs="Tahoma"/>
          <w:sz w:val="18"/>
          <w:lang w:val="it-IT"/>
        </w:rPr>
        <w:lastRenderedPageBreak/>
        <w:t>La Società dovrà disporre di una licenza qualificante per il sistema operativo del desktop prima di acquistare la</w:t>
      </w:r>
      <w:r w:rsidR="00887A94" w:rsidRPr="002D3668">
        <w:rPr>
          <w:rFonts w:ascii="Tahoma" w:hAnsi="Tahoma" w:cs="Tahoma"/>
          <w:sz w:val="18"/>
          <w:lang w:val="it-IT"/>
        </w:rPr>
        <w:t> </w:t>
      </w:r>
      <w:r w:rsidRPr="002D3668">
        <w:rPr>
          <w:rFonts w:ascii="Tahoma" w:hAnsi="Tahoma" w:cs="Tahoma"/>
          <w:sz w:val="18"/>
          <w:lang w:val="it-IT"/>
        </w:rPr>
        <w:t>licenza Windows Desktop Operating System Upgrade (Licenza di aggiornamento). Nella sezione dei Prodotti Sistemi è disponibile un elenco dei sistemi operativi qualificanti per desktop, che varia in base al programma e</w:t>
      </w:r>
      <w:r w:rsidR="00887A94" w:rsidRPr="002D3668">
        <w:rPr>
          <w:rFonts w:ascii="Tahoma" w:hAnsi="Tahoma" w:cs="Tahoma"/>
          <w:sz w:val="18"/>
          <w:lang w:val="it-IT"/>
        </w:rPr>
        <w:t> </w:t>
      </w:r>
      <w:r w:rsidRPr="002D3668">
        <w:rPr>
          <w:rFonts w:ascii="Tahoma" w:hAnsi="Tahoma" w:cs="Tahoma"/>
          <w:sz w:val="18"/>
          <w:lang w:val="it-IT"/>
        </w:rPr>
        <w:t>all</w:t>
      </w:r>
      <w:r w:rsidR="003E36E0" w:rsidRPr="002D3668">
        <w:rPr>
          <w:rFonts w:ascii="Tahoma" w:hAnsi="Tahoma" w:cs="Tahoma"/>
          <w:sz w:val="18"/>
          <w:lang w:val="it-IT"/>
        </w:rPr>
        <w:t>’</w:t>
      </w:r>
      <w:r w:rsidRPr="002D3668">
        <w:rPr>
          <w:rFonts w:ascii="Tahoma" w:hAnsi="Tahoma" w:cs="Tahoma"/>
          <w:sz w:val="18"/>
          <w:lang w:val="it-IT"/>
        </w:rPr>
        <w:t>ordine.</w:t>
      </w:r>
    </w:p>
    <w:p w:rsidR="001C1727" w:rsidRPr="002D3668" w:rsidRDefault="001C1727" w:rsidP="00862623">
      <w:pPr>
        <w:rPr>
          <w:rFonts w:cs="Tahoma"/>
          <w:lang w:val="it-IT"/>
        </w:rPr>
      </w:pPr>
      <w:bookmarkStart w:id="656" w:name="_Toc323819654"/>
      <w:bookmarkStart w:id="657" w:name="_Toc336338205"/>
    </w:p>
    <w:p w:rsidR="00456002" w:rsidRPr="002D3668" w:rsidRDefault="00456002" w:rsidP="00862623">
      <w:pPr>
        <w:pStyle w:val="Heading2"/>
        <w:keepNext/>
        <w:ind w:left="0" w:right="720"/>
        <w:rPr>
          <w:rFonts w:ascii="Tahoma" w:hAnsi="Tahoma" w:cs="Tahoma"/>
          <w:lang w:val="it-IT"/>
        </w:rPr>
      </w:pPr>
      <w:bookmarkStart w:id="658" w:name="_Toc363827228"/>
      <w:r w:rsidRPr="002D3668">
        <w:rPr>
          <w:rFonts w:ascii="Tahoma" w:hAnsi="Tahoma" w:cs="Tahoma"/>
          <w:lang w:val="it-IT"/>
        </w:rPr>
        <w:t>Aggiornamento e Software Assurance</w:t>
      </w:r>
      <w:bookmarkEnd w:id="656"/>
      <w:bookmarkEnd w:id="657"/>
      <w:bookmarkEnd w:id="658"/>
      <w:r w:rsidRPr="002D3668">
        <w:rPr>
          <w:rFonts w:ascii="Tahoma" w:hAnsi="Tahoma" w:cs="Tahoma"/>
          <w:lang w:val="it-IT"/>
        </w:rPr>
        <w:t xml:space="preserve"> </w:t>
      </w:r>
    </w:p>
    <w:p w:rsidR="00456002" w:rsidRPr="002D3668" w:rsidRDefault="00456002" w:rsidP="00862623">
      <w:pPr>
        <w:keepNext/>
        <w:ind w:right="720"/>
        <w:rPr>
          <w:rFonts w:cs="Tahoma"/>
          <w:lang w:val="it-IT"/>
        </w:rPr>
      </w:pPr>
    </w:p>
    <w:p w:rsidR="00456002" w:rsidRPr="00A80CB3" w:rsidRDefault="00456002" w:rsidP="00887A94">
      <w:pPr>
        <w:pStyle w:val="AppendixIndent"/>
        <w:spacing w:before="0"/>
        <w:ind w:left="0" w:right="180"/>
        <w:rPr>
          <w:rFonts w:ascii="Tahoma" w:hAnsi="Tahoma" w:cs="Tahoma"/>
        </w:rPr>
      </w:pPr>
      <w:r w:rsidRPr="002D3668">
        <w:rPr>
          <w:rFonts w:ascii="Tahoma" w:hAnsi="Tahoma" w:cs="Tahoma"/>
          <w:sz w:val="18"/>
          <w:lang w:val="it-IT"/>
        </w:rPr>
        <w:t>Questo tipo di prodotto è disponibile solo per il Sistema Operativo Desktop Windows, non dipende dalla versione e</w:t>
      </w:r>
      <w:r w:rsidR="00887A94" w:rsidRPr="002D3668">
        <w:rPr>
          <w:rFonts w:ascii="Tahoma" w:hAnsi="Tahoma" w:cs="Tahoma"/>
          <w:sz w:val="18"/>
          <w:lang w:val="it-IT"/>
        </w:rPr>
        <w:t> </w:t>
      </w:r>
      <w:r w:rsidRPr="002D3668">
        <w:rPr>
          <w:rFonts w:ascii="Tahoma" w:hAnsi="Tahoma" w:cs="Tahoma"/>
          <w:sz w:val="18"/>
          <w:lang w:val="it-IT"/>
        </w:rPr>
        <w:t xml:space="preserve">consente alle società di acquistare contemporaneamente Aggiornamento e Software Assurance per il sistema operativo desktop. </w:t>
      </w:r>
      <w:r w:rsidRPr="00A80CB3">
        <w:rPr>
          <w:rFonts w:ascii="Tahoma" w:hAnsi="Tahoma" w:cs="Tahoma"/>
          <w:sz w:val="18"/>
        </w:rPr>
        <w:t>Disponibile nei seguenti programmi:</w:t>
      </w:r>
    </w:p>
    <w:p w:rsidR="00116EDC" w:rsidRPr="00887A94" w:rsidRDefault="00116EDC" w:rsidP="00B147AB">
      <w:pPr>
        <w:pStyle w:val="AppendixIndent"/>
        <w:spacing w:before="0"/>
        <w:ind w:left="0" w:right="720"/>
        <w:rPr>
          <w:rFonts w:ascii="Tahoma" w:hAnsi="Tahoma" w:cs="Tahoma"/>
          <w:sz w:val="18"/>
          <w:szCs w:val="18"/>
        </w:rPr>
      </w:pPr>
    </w:p>
    <w:p w:rsidR="00456002" w:rsidRPr="00A80CB3"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A80CB3">
        <w:rPr>
          <w:rFonts w:ascii="Tahoma" w:hAnsi="Tahoma" w:cs="Tahoma"/>
          <w:sz w:val="18"/>
        </w:rPr>
        <w:t>Licenza Open</w:t>
      </w:r>
    </w:p>
    <w:p w:rsidR="00456002" w:rsidRPr="00A80CB3"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A80CB3">
        <w:rPr>
          <w:rFonts w:ascii="Tahoma" w:hAnsi="Tahoma" w:cs="Tahoma"/>
          <w:sz w:val="18"/>
        </w:rPr>
        <w:t>Open Value</w:t>
      </w:r>
    </w:p>
    <w:p w:rsidR="00456002" w:rsidRPr="00A80CB3"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A80CB3">
        <w:rPr>
          <w:rFonts w:ascii="Tahoma" w:hAnsi="Tahoma" w:cs="Tahoma"/>
          <w:sz w:val="18"/>
        </w:rPr>
        <w:t>Open Value Subscription</w:t>
      </w:r>
    </w:p>
    <w:p w:rsidR="00456002" w:rsidRPr="00A80CB3"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A80CB3">
        <w:rPr>
          <w:rFonts w:ascii="Tahoma" w:hAnsi="Tahoma" w:cs="Tahoma"/>
          <w:sz w:val="18"/>
        </w:rPr>
        <w:t xml:space="preserve">Select </w:t>
      </w:r>
    </w:p>
    <w:p w:rsidR="00456002" w:rsidRPr="00A80CB3"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A80CB3">
        <w:rPr>
          <w:rFonts w:ascii="Tahoma" w:hAnsi="Tahoma" w:cs="Tahoma"/>
          <w:sz w:val="18"/>
        </w:rPr>
        <w:t>Select Plus</w:t>
      </w:r>
    </w:p>
    <w:p w:rsidR="00456002" w:rsidRPr="00A80CB3"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A80CB3">
        <w:rPr>
          <w:rFonts w:ascii="Tahoma" w:hAnsi="Tahoma" w:cs="Tahoma"/>
          <w:sz w:val="18"/>
        </w:rPr>
        <w:t>School</w:t>
      </w:r>
    </w:p>
    <w:p w:rsidR="00456002" w:rsidRPr="00A80CB3"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A80CB3">
        <w:rPr>
          <w:rFonts w:ascii="Tahoma" w:hAnsi="Tahoma" w:cs="Tahoma"/>
          <w:sz w:val="18"/>
        </w:rPr>
        <w:t>ESS</w:t>
      </w:r>
    </w:p>
    <w:p w:rsidR="00456002" w:rsidRPr="00A80CB3"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A80CB3">
        <w:rPr>
          <w:rFonts w:ascii="Tahoma" w:hAnsi="Tahoma" w:cs="Tahoma"/>
          <w:sz w:val="18"/>
        </w:rPr>
        <w:t>Contratto Enterprise</w:t>
      </w:r>
    </w:p>
    <w:p w:rsidR="00456002" w:rsidRPr="00A80CB3" w:rsidRDefault="00456002" w:rsidP="00346F4B">
      <w:pPr>
        <w:pStyle w:val="AppendixBulletIndent"/>
        <w:numPr>
          <w:ilvl w:val="0"/>
          <w:numId w:val="60"/>
        </w:numPr>
        <w:tabs>
          <w:tab w:val="clear" w:pos="360"/>
          <w:tab w:val="num" w:pos="1440"/>
        </w:tabs>
        <w:ind w:left="1440" w:right="720"/>
        <w:rPr>
          <w:rFonts w:ascii="Tahoma" w:hAnsi="Tahoma" w:cs="Tahoma"/>
        </w:rPr>
      </w:pPr>
      <w:r w:rsidRPr="00A80CB3">
        <w:rPr>
          <w:rFonts w:ascii="Tahoma" w:hAnsi="Tahoma" w:cs="Tahoma"/>
          <w:sz w:val="18"/>
        </w:rPr>
        <w:t>Contratto Enterprise Subscription</w:t>
      </w:r>
    </w:p>
    <w:p w:rsidR="00456002" w:rsidRPr="00887A94" w:rsidRDefault="00456002" w:rsidP="00B147AB">
      <w:pPr>
        <w:pStyle w:val="AppendixIndent"/>
        <w:spacing w:before="0"/>
        <w:ind w:left="0" w:right="720"/>
        <w:rPr>
          <w:rFonts w:ascii="Tahoma" w:hAnsi="Tahoma" w:cs="Tahoma"/>
          <w:sz w:val="18"/>
          <w:szCs w:val="18"/>
        </w:rPr>
      </w:pPr>
    </w:p>
    <w:p w:rsidR="00456002" w:rsidRPr="002D3668" w:rsidRDefault="00456002" w:rsidP="00887A94">
      <w:pPr>
        <w:pStyle w:val="AppendixIndent"/>
        <w:tabs>
          <w:tab w:val="left" w:pos="9180"/>
        </w:tabs>
        <w:spacing w:before="0"/>
        <w:ind w:left="0" w:right="90"/>
        <w:rPr>
          <w:rFonts w:ascii="Tahoma" w:hAnsi="Tahoma" w:cs="Tahoma"/>
          <w:lang w:val="it-IT"/>
        </w:rPr>
      </w:pPr>
      <w:r w:rsidRPr="002D3668">
        <w:rPr>
          <w:rFonts w:ascii="Tahoma" w:hAnsi="Tahoma" w:cs="Tahoma"/>
          <w:sz w:val="18"/>
          <w:lang w:val="it-IT"/>
        </w:rPr>
        <w:t>La società dovrà disporre della licenza qualificante per il sistema operativo desktop sottostante prima di acquistare l</w:t>
      </w:r>
      <w:r w:rsidR="003E36E0" w:rsidRPr="002D3668">
        <w:rPr>
          <w:rFonts w:ascii="Tahoma" w:hAnsi="Tahoma" w:cs="Tahoma"/>
          <w:sz w:val="18"/>
          <w:lang w:val="it-IT"/>
        </w:rPr>
        <w:t>’</w:t>
      </w:r>
      <w:r w:rsidRPr="002D3668">
        <w:rPr>
          <w:rFonts w:ascii="Tahoma" w:hAnsi="Tahoma" w:cs="Tahoma"/>
          <w:sz w:val="18"/>
          <w:lang w:val="it-IT"/>
        </w:rPr>
        <w:t>aggiornamento. Software Assurance dovrà essere acquistata contemporaneamente all</w:t>
      </w:r>
      <w:r w:rsidR="003E36E0" w:rsidRPr="002D3668">
        <w:rPr>
          <w:rFonts w:ascii="Tahoma" w:hAnsi="Tahoma" w:cs="Tahoma"/>
          <w:sz w:val="18"/>
          <w:lang w:val="it-IT"/>
        </w:rPr>
        <w:t>’</w:t>
      </w:r>
      <w:r w:rsidRPr="002D3668">
        <w:rPr>
          <w:rFonts w:ascii="Tahoma" w:hAnsi="Tahoma" w:cs="Tahoma"/>
          <w:sz w:val="18"/>
          <w:lang w:val="it-IT"/>
        </w:rPr>
        <w:t>acquisto dell</w:t>
      </w:r>
      <w:r w:rsidR="003E36E0" w:rsidRPr="002D3668">
        <w:rPr>
          <w:rFonts w:ascii="Tahoma" w:hAnsi="Tahoma" w:cs="Tahoma"/>
          <w:sz w:val="18"/>
          <w:lang w:val="it-IT"/>
        </w:rPr>
        <w:t>’</w:t>
      </w:r>
      <w:r w:rsidRPr="002D3668">
        <w:rPr>
          <w:rFonts w:ascii="Tahoma" w:hAnsi="Tahoma" w:cs="Tahoma"/>
          <w:sz w:val="18"/>
          <w:lang w:val="it-IT"/>
        </w:rPr>
        <w:t xml:space="preserve">aggiornamento corrispondente, tranne nei programmi </w:t>
      </w:r>
      <w:r w:rsidR="00A63C03" w:rsidRPr="002D3668">
        <w:rPr>
          <w:rFonts w:ascii="Tahoma" w:hAnsi="Tahoma" w:cs="Tahoma"/>
          <w:sz w:val="18"/>
          <w:lang w:val="it-IT"/>
        </w:rPr>
        <w:t>“</w:t>
      </w:r>
      <w:r w:rsidRPr="002D3668">
        <w:rPr>
          <w:rFonts w:ascii="Tahoma" w:hAnsi="Tahoma" w:cs="Tahoma"/>
          <w:sz w:val="18"/>
          <w:lang w:val="it-IT"/>
        </w:rPr>
        <w:t>Subscription</w:t>
      </w:r>
      <w:r w:rsidR="00A63C03" w:rsidRPr="002D3668">
        <w:rPr>
          <w:rFonts w:ascii="Tahoma" w:hAnsi="Tahoma" w:cs="Tahoma"/>
          <w:sz w:val="18"/>
          <w:lang w:val="it-IT"/>
        </w:rPr>
        <w:t>”</w:t>
      </w:r>
      <w:r w:rsidRPr="002D3668">
        <w:rPr>
          <w:rFonts w:ascii="Tahoma" w:hAnsi="Tahoma" w:cs="Tahoma"/>
          <w:sz w:val="18"/>
          <w:lang w:val="it-IT"/>
        </w:rPr>
        <w:t xml:space="preserve"> che prevedono l</w:t>
      </w:r>
      <w:r w:rsidR="003E36E0" w:rsidRPr="002D3668">
        <w:rPr>
          <w:rFonts w:ascii="Tahoma" w:hAnsi="Tahoma" w:cs="Tahoma"/>
          <w:sz w:val="18"/>
          <w:lang w:val="it-IT"/>
        </w:rPr>
        <w:t>’</w:t>
      </w:r>
      <w:r w:rsidRPr="002D3668">
        <w:rPr>
          <w:rFonts w:ascii="Tahoma" w:hAnsi="Tahoma" w:cs="Tahoma"/>
          <w:sz w:val="18"/>
          <w:lang w:val="it-IT"/>
        </w:rPr>
        <w:t>acquisto dell</w:t>
      </w:r>
      <w:r w:rsidR="003E36E0" w:rsidRPr="002D3668">
        <w:rPr>
          <w:rFonts w:ascii="Tahoma" w:hAnsi="Tahoma" w:cs="Tahoma"/>
          <w:sz w:val="18"/>
          <w:lang w:val="it-IT"/>
        </w:rPr>
        <w:t>’</w:t>
      </w:r>
      <w:r w:rsidRPr="002D3668">
        <w:rPr>
          <w:rFonts w:ascii="Tahoma" w:hAnsi="Tahoma" w:cs="Tahoma"/>
          <w:sz w:val="18"/>
          <w:lang w:val="it-IT"/>
        </w:rPr>
        <w:t>aggiornamento al rinnovo di un periodo di validità della copertura Software Assurance in essere.</w:t>
      </w:r>
    </w:p>
    <w:p w:rsidR="00ED589D" w:rsidRPr="002D3668" w:rsidRDefault="00ED589D" w:rsidP="00B147AB">
      <w:pPr>
        <w:pStyle w:val="AppendixIndent"/>
        <w:spacing w:before="0"/>
        <w:ind w:left="0" w:right="720"/>
        <w:rPr>
          <w:rFonts w:ascii="Tahoma" w:hAnsi="Tahoma" w:cs="Tahoma"/>
          <w:sz w:val="18"/>
          <w:szCs w:val="18"/>
          <w:lang w:val="it-IT"/>
        </w:rPr>
      </w:pPr>
    </w:p>
    <w:p w:rsidR="00456002" w:rsidRPr="002D3668" w:rsidRDefault="00456002" w:rsidP="00456002">
      <w:pPr>
        <w:pStyle w:val="Heading2"/>
        <w:ind w:left="0" w:right="720"/>
        <w:rPr>
          <w:rFonts w:ascii="Tahoma" w:hAnsi="Tahoma" w:cs="Tahoma"/>
          <w:lang w:val="it-IT"/>
        </w:rPr>
      </w:pPr>
      <w:bookmarkStart w:id="659" w:name="_Toc323819656"/>
      <w:bookmarkStart w:id="660" w:name="_Toc336338206"/>
      <w:bookmarkStart w:id="661" w:name="_Toc363827229"/>
      <w:r w:rsidRPr="002D3668">
        <w:rPr>
          <w:rFonts w:ascii="Tahoma" w:hAnsi="Tahoma" w:cs="Tahoma"/>
          <w:lang w:val="it-IT"/>
        </w:rPr>
        <w:t>Licenze Work at Home</w:t>
      </w:r>
      <w:bookmarkEnd w:id="659"/>
      <w:bookmarkEnd w:id="660"/>
      <w:bookmarkEnd w:id="661"/>
    </w:p>
    <w:p w:rsidR="00456002" w:rsidRPr="002D3668" w:rsidRDefault="00456002" w:rsidP="00B147AB">
      <w:pPr>
        <w:ind w:right="720"/>
        <w:rPr>
          <w:rFonts w:cs="Tahoma"/>
          <w:lang w:val="it-IT"/>
        </w:rPr>
      </w:pPr>
    </w:p>
    <w:p w:rsidR="00456002" w:rsidRPr="002D3668" w:rsidRDefault="00456002" w:rsidP="00B147AB">
      <w:pPr>
        <w:pStyle w:val="AppendixIndent"/>
        <w:spacing w:before="0"/>
        <w:ind w:left="0" w:right="720"/>
        <w:rPr>
          <w:rFonts w:ascii="Tahoma" w:hAnsi="Tahoma" w:cs="Tahoma"/>
          <w:lang w:val="it-IT"/>
        </w:rPr>
      </w:pPr>
      <w:r w:rsidRPr="002D3668">
        <w:rPr>
          <w:rFonts w:ascii="Tahoma" w:hAnsi="Tahoma" w:cs="Tahoma"/>
          <w:sz w:val="18"/>
          <w:lang w:val="it-IT"/>
        </w:rPr>
        <w:t>Disponibile nei seguenti programmi:</w:t>
      </w:r>
    </w:p>
    <w:p w:rsidR="00456002" w:rsidRPr="002D3668" w:rsidRDefault="00456002" w:rsidP="00B147AB">
      <w:pPr>
        <w:pStyle w:val="AppendixBulletIndent"/>
        <w:ind w:left="0" w:right="720" w:firstLine="0"/>
        <w:rPr>
          <w:rFonts w:ascii="Tahoma" w:hAnsi="Tahoma" w:cs="Tahoma"/>
          <w:sz w:val="18"/>
          <w:szCs w:val="18"/>
          <w:lang w:val="it-IT"/>
        </w:rPr>
      </w:pPr>
    </w:p>
    <w:p w:rsidR="00456002" w:rsidRPr="00A80CB3"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A80CB3">
        <w:rPr>
          <w:rFonts w:ascii="Tahoma" w:hAnsi="Tahoma" w:cs="Tahoma"/>
          <w:sz w:val="18"/>
        </w:rPr>
        <w:t xml:space="preserve">Select </w:t>
      </w:r>
    </w:p>
    <w:p w:rsidR="00456002" w:rsidRPr="00A80CB3"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A80CB3">
        <w:rPr>
          <w:rFonts w:ascii="Tahoma" w:hAnsi="Tahoma" w:cs="Tahoma"/>
          <w:sz w:val="18"/>
        </w:rPr>
        <w:t>Select Plus</w:t>
      </w:r>
    </w:p>
    <w:p w:rsidR="00456002" w:rsidRPr="00A80CB3" w:rsidRDefault="00456002" w:rsidP="00346F4B">
      <w:pPr>
        <w:pStyle w:val="AppendixBulletIndent"/>
        <w:numPr>
          <w:ilvl w:val="0"/>
          <w:numId w:val="62"/>
        </w:numPr>
        <w:tabs>
          <w:tab w:val="clear" w:pos="360"/>
          <w:tab w:val="num" w:pos="1440"/>
        </w:tabs>
        <w:ind w:left="1440" w:right="720"/>
        <w:rPr>
          <w:rFonts w:ascii="Tahoma" w:hAnsi="Tahoma" w:cs="Tahoma"/>
        </w:rPr>
      </w:pPr>
      <w:r w:rsidRPr="00A80CB3">
        <w:rPr>
          <w:rFonts w:ascii="Tahoma" w:hAnsi="Tahoma" w:cs="Tahoma"/>
          <w:sz w:val="18"/>
        </w:rPr>
        <w:t>Contratto Enterprise</w:t>
      </w:r>
    </w:p>
    <w:p w:rsidR="00456002" w:rsidRPr="00277223" w:rsidRDefault="00456002" w:rsidP="00B147AB">
      <w:pPr>
        <w:pStyle w:val="AppendixBulletIndent"/>
        <w:ind w:left="0" w:right="720" w:firstLine="0"/>
        <w:rPr>
          <w:rFonts w:ascii="Tahoma" w:hAnsi="Tahoma" w:cs="Tahoma"/>
          <w:sz w:val="18"/>
          <w:szCs w:val="18"/>
        </w:rPr>
      </w:pPr>
    </w:p>
    <w:p w:rsidR="00023FE7" w:rsidRPr="002D3668" w:rsidRDefault="00456002" w:rsidP="00A12176">
      <w:pPr>
        <w:rPr>
          <w:rFonts w:cs="Tahoma"/>
          <w:lang w:val="it-IT"/>
        </w:rPr>
      </w:pPr>
      <w:r w:rsidRPr="002D3668">
        <w:rPr>
          <w:rFonts w:cs="Tahoma"/>
          <w:lang w:val="it-IT"/>
        </w:rPr>
        <w:t>Una licenza Work at Home potrà essere acquistata solo insieme a un prodotto autorizzato a essere eseguito su un desktop At Work. L</w:t>
      </w:r>
      <w:r w:rsidR="003E36E0" w:rsidRPr="002D3668">
        <w:rPr>
          <w:rFonts w:cs="Tahoma"/>
          <w:lang w:val="it-IT"/>
        </w:rPr>
        <w:t>’</w:t>
      </w:r>
      <w:r w:rsidRPr="002D3668">
        <w:rPr>
          <w:rFonts w:cs="Tahoma"/>
          <w:lang w:val="it-IT"/>
        </w:rPr>
        <w:t>offerta Work at Home non è un</w:t>
      </w:r>
      <w:r w:rsidR="003E36E0" w:rsidRPr="002D3668">
        <w:rPr>
          <w:rFonts w:cs="Tahoma"/>
          <w:lang w:val="it-IT"/>
        </w:rPr>
        <w:t>’</w:t>
      </w:r>
      <w:r w:rsidRPr="002D3668">
        <w:rPr>
          <w:rFonts w:cs="Tahoma"/>
          <w:lang w:val="it-IT"/>
        </w:rPr>
        <w:t>offerta di un piano di acquisti per dipendenti. La società con licenza Select, Select Plus o con Contratto Enterprise (non il dipendente) mantiene i diritti sulla licenza Work at Home.</w:t>
      </w:r>
      <w:r w:rsidR="00AE680C" w:rsidRPr="002D3668">
        <w:rPr>
          <w:rFonts w:cs="Tahoma"/>
          <w:lang w:val="it-IT"/>
        </w:rPr>
        <w:t xml:space="preserve"> </w:t>
      </w:r>
      <w:r w:rsidRPr="002D3668">
        <w:rPr>
          <w:rFonts w:cs="Tahoma"/>
          <w:lang w:val="it-IT"/>
        </w:rPr>
        <w:t>Per i diritti relativi alla licenza Work at Home di cui dispongono gli istituti accademici idonei, fare riferimento al</w:t>
      </w:r>
      <w:r w:rsidR="00FD50F4" w:rsidRPr="002D3668">
        <w:rPr>
          <w:rFonts w:cs="Tahoma"/>
          <w:lang w:val="it-IT"/>
        </w:rPr>
        <w:t> </w:t>
      </w:r>
      <w:r w:rsidRPr="002D3668">
        <w:rPr>
          <w:rFonts w:cs="Tahoma"/>
          <w:lang w:val="it-IT"/>
        </w:rPr>
        <w:t>Contratto/iscrizione.</w:t>
      </w:r>
      <w:r w:rsidR="00AE680C" w:rsidRPr="002D3668">
        <w:rPr>
          <w:rFonts w:cs="Tahoma"/>
          <w:lang w:val="it-IT"/>
        </w:rPr>
        <w:t xml:space="preserve"> </w:t>
      </w:r>
    </w:p>
    <w:p w:rsidR="00456002" w:rsidRPr="002D3668" w:rsidRDefault="00023FE7" w:rsidP="00175724">
      <w:pPr>
        <w:pStyle w:val="Heading1"/>
        <w:rPr>
          <w:lang w:val="it-IT"/>
        </w:rPr>
      </w:pPr>
      <w:bookmarkStart w:id="662" w:name="_Section_5_–"/>
      <w:bookmarkEnd w:id="662"/>
      <w:r w:rsidRPr="002D3668">
        <w:rPr>
          <w:lang w:val="it-IT"/>
        </w:rPr>
        <w:br w:type="page"/>
      </w:r>
      <w:bookmarkStart w:id="663" w:name="_Toc336338207"/>
      <w:bookmarkStart w:id="664" w:name="_Toc363827230"/>
      <w:r w:rsidRPr="002D3668">
        <w:rPr>
          <w:lang w:val="it-IT"/>
        </w:rPr>
        <w:lastRenderedPageBreak/>
        <w:t xml:space="preserve">Articolo 5 </w:t>
      </w:r>
      <w:r w:rsidR="00345223" w:rsidRPr="002D3668">
        <w:rPr>
          <w:lang w:val="it-IT"/>
        </w:rPr>
        <w:t>–</w:t>
      </w:r>
      <w:bookmarkStart w:id="665" w:name="Sect5_OnlineServices"/>
      <w:r w:rsidRPr="002D3668">
        <w:rPr>
          <w:lang w:val="it-IT"/>
        </w:rPr>
        <w:t xml:space="preserve"> PREZZI, CONDIZIONI DI</w:t>
      </w:r>
      <w:r w:rsidR="00FD50F4" w:rsidRPr="002D3668">
        <w:rPr>
          <w:lang w:val="it-IT"/>
        </w:rPr>
        <w:t> </w:t>
      </w:r>
      <w:r w:rsidRPr="002D3668">
        <w:rPr>
          <w:lang w:val="it-IT"/>
        </w:rPr>
        <w:t>PAGAMENTO E SUPPLEMENTARI DEI SERVIZI</w:t>
      </w:r>
      <w:r w:rsidR="00FD50F4" w:rsidRPr="002D3668">
        <w:rPr>
          <w:lang w:val="it-IT"/>
        </w:rPr>
        <w:t> </w:t>
      </w:r>
      <w:r w:rsidRPr="002D3668">
        <w:rPr>
          <w:lang w:val="it-IT"/>
        </w:rPr>
        <w:t>ONLINE</w:t>
      </w:r>
      <w:bookmarkEnd w:id="663"/>
      <w:bookmarkEnd w:id="664"/>
      <w:bookmarkEnd w:id="665"/>
    </w:p>
    <w:p w:rsidR="00456002" w:rsidRPr="002D3668" w:rsidRDefault="00456002" w:rsidP="00456002">
      <w:pPr>
        <w:outlineLvl w:val="2"/>
        <w:rPr>
          <w:rFonts w:cs="Tahoma"/>
          <w:sz w:val="24"/>
          <w:szCs w:val="24"/>
          <w:lang w:val="it-IT"/>
        </w:rPr>
      </w:pPr>
    </w:p>
    <w:p w:rsidR="00D85FDD" w:rsidRPr="002D3668" w:rsidRDefault="00D85FDD" w:rsidP="003C3A72">
      <w:pPr>
        <w:pStyle w:val="Heading2"/>
        <w:ind w:left="0"/>
        <w:rPr>
          <w:rFonts w:ascii="Tahoma" w:hAnsi="Tahoma" w:cs="Tahoma"/>
          <w:lang w:val="it-IT"/>
        </w:rPr>
      </w:pPr>
      <w:bookmarkStart w:id="666" w:name="_Toc363827231"/>
      <w:r w:rsidRPr="002D3668">
        <w:rPr>
          <w:rFonts w:ascii="Tahoma" w:hAnsi="Tahoma" w:cs="Tahoma"/>
          <w:sz w:val="32"/>
          <w:lang w:val="it-IT"/>
        </w:rPr>
        <w:t>Prezzi dei Servizi Online e Condizioni di Pagamento</w:t>
      </w:r>
      <w:bookmarkEnd w:id="666"/>
    </w:p>
    <w:p w:rsidR="00D85FDD" w:rsidRPr="002D3668" w:rsidRDefault="00D85FDD" w:rsidP="00212CC6">
      <w:pPr>
        <w:outlineLvl w:val="2"/>
        <w:rPr>
          <w:rFonts w:cs="Tahoma"/>
          <w:lang w:val="it-IT"/>
        </w:rPr>
      </w:pPr>
    </w:p>
    <w:p w:rsidR="00456002" w:rsidRPr="00A80CB3" w:rsidRDefault="00456002" w:rsidP="00212CC6">
      <w:pPr>
        <w:outlineLvl w:val="2"/>
        <w:rPr>
          <w:rFonts w:cs="Tahoma"/>
        </w:rPr>
      </w:pPr>
      <w:r w:rsidRPr="002D3668">
        <w:rPr>
          <w:rFonts w:cs="Tahoma"/>
          <w:szCs w:val="18"/>
          <w:lang w:val="it-IT"/>
        </w:rPr>
        <w:t xml:space="preserve">I Servizi Online sono prodotti, che includono software con servizi, disponibili con la formula cosiddetta </w:t>
      </w:r>
      <w:r w:rsidR="00A63C03" w:rsidRPr="002D3668">
        <w:rPr>
          <w:rFonts w:cs="Tahoma"/>
          <w:szCs w:val="18"/>
          <w:lang w:val="it-IT"/>
        </w:rPr>
        <w:t>“</w:t>
      </w:r>
      <w:r w:rsidRPr="002D3668">
        <w:rPr>
          <w:rFonts w:cs="Tahoma"/>
          <w:szCs w:val="18"/>
          <w:lang w:val="it-IT"/>
        </w:rPr>
        <w:t>subscription</w:t>
      </w:r>
      <w:r w:rsidR="00A63C03" w:rsidRPr="002D3668">
        <w:rPr>
          <w:rFonts w:cs="Tahoma"/>
          <w:szCs w:val="18"/>
          <w:lang w:val="it-IT"/>
        </w:rPr>
        <w:t>”</w:t>
      </w:r>
      <w:r w:rsidRPr="002D3668">
        <w:rPr>
          <w:rFonts w:cs="Tahoma"/>
          <w:szCs w:val="18"/>
          <w:lang w:val="it-IT"/>
        </w:rPr>
        <w:t xml:space="preserve"> nella modalità descritta nei Diritti di Utilizzo del Prodotto e forniti online.</w:t>
      </w:r>
      <w:r w:rsidR="00AE680C" w:rsidRPr="002D3668">
        <w:rPr>
          <w:rFonts w:cs="Tahoma"/>
          <w:szCs w:val="18"/>
          <w:lang w:val="it-IT"/>
        </w:rPr>
        <w:t xml:space="preserve"> </w:t>
      </w:r>
      <w:r w:rsidRPr="002D3668">
        <w:rPr>
          <w:rFonts w:cs="Tahoma"/>
          <w:szCs w:val="18"/>
          <w:lang w:val="it-IT"/>
        </w:rPr>
        <w:t>Alcuni contratti multilicenza indirizzano le</w:t>
      </w:r>
      <w:r w:rsidR="00FD50F4" w:rsidRPr="002D3668">
        <w:rPr>
          <w:rFonts w:cs="Tahoma"/>
          <w:szCs w:val="18"/>
          <w:lang w:val="it-IT"/>
        </w:rPr>
        <w:t> </w:t>
      </w:r>
      <w:r w:rsidRPr="002D3668">
        <w:rPr>
          <w:rFonts w:cs="Tahoma"/>
          <w:szCs w:val="18"/>
          <w:lang w:val="it-IT"/>
        </w:rPr>
        <w:t xml:space="preserve">società alla Lista dei Prodotti per un elenco di </w:t>
      </w:r>
      <w:r w:rsidR="00A63C03" w:rsidRPr="002D3668">
        <w:rPr>
          <w:rFonts w:cs="Tahoma"/>
          <w:szCs w:val="18"/>
          <w:lang w:val="it-IT"/>
        </w:rPr>
        <w:t>“</w:t>
      </w:r>
      <w:r w:rsidRPr="002D3668">
        <w:rPr>
          <w:rFonts w:cs="Tahoma"/>
          <w:szCs w:val="18"/>
          <w:lang w:val="it-IT"/>
        </w:rPr>
        <w:t>Servizi Online</w:t>
      </w:r>
      <w:r w:rsidR="00A63C03" w:rsidRPr="002D3668">
        <w:rPr>
          <w:rFonts w:cs="Tahoma"/>
          <w:szCs w:val="18"/>
          <w:lang w:val="it-IT"/>
        </w:rPr>
        <w:t>”</w:t>
      </w:r>
      <w:r w:rsidRPr="002D3668">
        <w:rPr>
          <w:rFonts w:cs="Tahoma"/>
          <w:szCs w:val="18"/>
          <w:lang w:val="it-IT"/>
        </w:rPr>
        <w:t xml:space="preserve"> disponibili. </w:t>
      </w:r>
      <w:r w:rsidRPr="00A80CB3">
        <w:rPr>
          <w:rFonts w:cs="Tahoma"/>
          <w:szCs w:val="18"/>
        </w:rPr>
        <w:t>Ai fini di tale riferimento, i Servizi Online</w:t>
      </w:r>
      <w:r w:rsidR="00FD50F4">
        <w:rPr>
          <w:rFonts w:cs="Tahoma"/>
          <w:szCs w:val="18"/>
        </w:rPr>
        <w:t> </w:t>
      </w:r>
      <w:r w:rsidRPr="00A80CB3">
        <w:rPr>
          <w:rFonts w:cs="Tahoma"/>
          <w:szCs w:val="18"/>
        </w:rPr>
        <w:t>includono:</w:t>
      </w:r>
    </w:p>
    <w:p w:rsidR="002D25C8" w:rsidRPr="00A80CB3" w:rsidRDefault="002D25C8" w:rsidP="00212CC6">
      <w:pPr>
        <w:outlineLvl w:val="2"/>
        <w:rPr>
          <w:rFonts w:cs="Tahoma"/>
        </w:rPr>
      </w:pPr>
    </w:p>
    <w:p w:rsidR="00456002" w:rsidRPr="00A80CB3" w:rsidRDefault="001B413E" w:rsidP="00346F4B">
      <w:pPr>
        <w:numPr>
          <w:ilvl w:val="0"/>
          <w:numId w:val="67"/>
        </w:numPr>
        <w:spacing w:after="60"/>
        <w:rPr>
          <w:rFonts w:cs="Tahoma"/>
        </w:rPr>
      </w:pPr>
      <w:r w:rsidRPr="00A80CB3">
        <w:rPr>
          <w:rFonts w:eastAsia="Calibri" w:cs="Tahoma"/>
          <w:color w:val="000000"/>
          <w:szCs w:val="18"/>
        </w:rPr>
        <w:t>Microsoft Dynamics CRM Online</w:t>
      </w:r>
    </w:p>
    <w:p w:rsidR="00456002" w:rsidRPr="002D3668" w:rsidRDefault="00456002" w:rsidP="00346F4B">
      <w:pPr>
        <w:numPr>
          <w:ilvl w:val="0"/>
          <w:numId w:val="67"/>
        </w:numPr>
        <w:spacing w:after="60"/>
        <w:rPr>
          <w:rFonts w:cs="Tahoma"/>
          <w:lang w:val="it-IT"/>
        </w:rPr>
      </w:pPr>
      <w:r w:rsidRPr="002D3668">
        <w:rPr>
          <w:rFonts w:eastAsia="Calibri" w:cs="Tahoma"/>
          <w:color w:val="000000"/>
          <w:szCs w:val="18"/>
          <w:lang w:val="it-IT"/>
        </w:rPr>
        <w:t>Archiviazione Exchange Online per Exchange Server</w:t>
      </w:r>
    </w:p>
    <w:p w:rsidR="00456002" w:rsidRPr="002D3668" w:rsidRDefault="00456002" w:rsidP="00346F4B">
      <w:pPr>
        <w:numPr>
          <w:ilvl w:val="0"/>
          <w:numId w:val="67"/>
        </w:numPr>
        <w:spacing w:after="60"/>
        <w:rPr>
          <w:rFonts w:cs="Tahoma"/>
          <w:lang w:val="it-IT"/>
        </w:rPr>
      </w:pPr>
      <w:r w:rsidRPr="002D3668">
        <w:rPr>
          <w:rFonts w:eastAsia="Calibri" w:cs="Tahoma"/>
          <w:color w:val="000000"/>
          <w:szCs w:val="18"/>
          <w:lang w:val="it-IT"/>
        </w:rPr>
        <w:t xml:space="preserve">Chiosco Exchange Online, Piano 1 e Piano 2 </w:t>
      </w:r>
    </w:p>
    <w:p w:rsidR="00456002" w:rsidRPr="00A80CB3" w:rsidRDefault="00456002" w:rsidP="00346F4B">
      <w:pPr>
        <w:numPr>
          <w:ilvl w:val="0"/>
          <w:numId w:val="67"/>
        </w:numPr>
        <w:spacing w:after="60"/>
        <w:rPr>
          <w:rFonts w:cs="Tahoma"/>
        </w:rPr>
      </w:pPr>
      <w:r w:rsidRPr="00A80CB3">
        <w:rPr>
          <w:rFonts w:eastAsia="Calibri" w:cs="Tahoma"/>
          <w:color w:val="000000"/>
          <w:szCs w:val="18"/>
        </w:rPr>
        <w:t>Lync Online Piano 1, 2 e 3</w:t>
      </w:r>
    </w:p>
    <w:p w:rsidR="00456002" w:rsidRPr="00A80CB3" w:rsidRDefault="00456002" w:rsidP="00346F4B">
      <w:pPr>
        <w:numPr>
          <w:ilvl w:val="0"/>
          <w:numId w:val="67"/>
        </w:numPr>
        <w:spacing w:after="60"/>
        <w:rPr>
          <w:rFonts w:cs="Tahoma"/>
        </w:rPr>
      </w:pPr>
      <w:r w:rsidRPr="00A80CB3">
        <w:rPr>
          <w:rFonts w:eastAsia="Calibri" w:cs="Tahoma"/>
          <w:color w:val="000000"/>
          <w:szCs w:val="18"/>
        </w:rPr>
        <w:t>Microsoft Exchange Hosted Continuity</w:t>
      </w:r>
    </w:p>
    <w:p w:rsidR="00456002" w:rsidRPr="00A80CB3" w:rsidRDefault="00456002" w:rsidP="00346F4B">
      <w:pPr>
        <w:numPr>
          <w:ilvl w:val="0"/>
          <w:numId w:val="67"/>
        </w:numPr>
        <w:spacing w:after="60"/>
        <w:rPr>
          <w:rFonts w:cs="Tahoma"/>
        </w:rPr>
      </w:pPr>
      <w:r w:rsidRPr="00A80CB3">
        <w:rPr>
          <w:rFonts w:eastAsia="Calibri" w:cs="Tahoma"/>
          <w:color w:val="000000"/>
          <w:szCs w:val="18"/>
        </w:rPr>
        <w:t>Microsoft Exchange Hosted Encryption</w:t>
      </w:r>
      <w:r w:rsidR="00AE680C" w:rsidRPr="00A80CB3">
        <w:rPr>
          <w:rFonts w:eastAsia="Calibri" w:cs="Tahoma"/>
          <w:color w:val="000000"/>
          <w:szCs w:val="18"/>
        </w:rPr>
        <w:t xml:space="preserve"> </w:t>
      </w:r>
    </w:p>
    <w:p w:rsidR="00456002" w:rsidRPr="002D3668" w:rsidRDefault="00456002" w:rsidP="00346F4B">
      <w:pPr>
        <w:numPr>
          <w:ilvl w:val="0"/>
          <w:numId w:val="67"/>
        </w:numPr>
        <w:spacing w:after="60"/>
        <w:rPr>
          <w:rFonts w:cs="Tahoma"/>
          <w:lang w:val="it-IT"/>
        </w:rPr>
      </w:pPr>
      <w:r w:rsidRPr="002D3668">
        <w:rPr>
          <w:rFonts w:eastAsia="Calibri" w:cs="Tahoma"/>
          <w:color w:val="000000"/>
          <w:szCs w:val="18"/>
          <w:lang w:val="it-IT"/>
        </w:rPr>
        <w:t>Office 365 Enterprise K1, E1, E3 ed E4</w:t>
      </w:r>
    </w:p>
    <w:p w:rsidR="00456002" w:rsidRPr="00A80CB3" w:rsidRDefault="00456002" w:rsidP="00346F4B">
      <w:pPr>
        <w:numPr>
          <w:ilvl w:val="0"/>
          <w:numId w:val="67"/>
        </w:numPr>
        <w:spacing w:after="60"/>
        <w:rPr>
          <w:rFonts w:cs="Tahoma"/>
        </w:rPr>
      </w:pPr>
      <w:r w:rsidRPr="00A80CB3">
        <w:rPr>
          <w:rFonts w:eastAsia="Calibri" w:cs="Tahoma"/>
          <w:color w:val="000000"/>
          <w:szCs w:val="18"/>
        </w:rPr>
        <w:t>Lync Server Public Instant Messaging Connectivity con America Online (AOL) Instant Messaging Service e Windows Live Messenger Service</w:t>
      </w:r>
    </w:p>
    <w:p w:rsidR="00456002" w:rsidRPr="00A80CB3" w:rsidRDefault="00456002" w:rsidP="00346F4B">
      <w:pPr>
        <w:numPr>
          <w:ilvl w:val="0"/>
          <w:numId w:val="67"/>
        </w:numPr>
        <w:spacing w:after="60"/>
        <w:rPr>
          <w:rFonts w:cs="Tahoma"/>
        </w:rPr>
      </w:pPr>
      <w:r w:rsidRPr="00A80CB3">
        <w:rPr>
          <w:rFonts w:eastAsia="Calibri" w:cs="Tahoma"/>
          <w:color w:val="000000"/>
          <w:szCs w:val="18"/>
        </w:rPr>
        <w:t xml:space="preserve">Lync Server Public Instant Messaging Connectivity con il Servizio Yahoo Instant Messaging </w:t>
      </w:r>
    </w:p>
    <w:p w:rsidR="00456002" w:rsidRPr="00A80CB3" w:rsidRDefault="00456002" w:rsidP="00346F4B">
      <w:pPr>
        <w:numPr>
          <w:ilvl w:val="0"/>
          <w:numId w:val="67"/>
        </w:numPr>
        <w:spacing w:after="60"/>
        <w:rPr>
          <w:rFonts w:cs="Tahoma"/>
        </w:rPr>
      </w:pPr>
      <w:r w:rsidRPr="00A80CB3">
        <w:rPr>
          <w:rFonts w:eastAsia="Calibri" w:cs="Tahoma"/>
          <w:color w:val="000000"/>
          <w:szCs w:val="18"/>
        </w:rPr>
        <w:t xml:space="preserve">Office Groove Enterprise Services </w:t>
      </w:r>
    </w:p>
    <w:p w:rsidR="00061A45" w:rsidRPr="00A80CB3" w:rsidRDefault="008368B4" w:rsidP="00346F4B">
      <w:pPr>
        <w:numPr>
          <w:ilvl w:val="0"/>
          <w:numId w:val="67"/>
        </w:numPr>
        <w:spacing w:after="60"/>
        <w:rPr>
          <w:rFonts w:cs="Tahoma"/>
        </w:rPr>
      </w:pPr>
      <w:r w:rsidRPr="00A80CB3">
        <w:rPr>
          <w:rFonts w:eastAsia="Calibri" w:cs="Tahoma"/>
          <w:color w:val="000000"/>
          <w:szCs w:val="18"/>
        </w:rPr>
        <w:t>Office 365 ProPlus</w:t>
      </w:r>
    </w:p>
    <w:p w:rsidR="00456002" w:rsidRPr="00A80CB3" w:rsidRDefault="00456002" w:rsidP="00346F4B">
      <w:pPr>
        <w:numPr>
          <w:ilvl w:val="0"/>
          <w:numId w:val="67"/>
        </w:numPr>
        <w:spacing w:after="60"/>
        <w:rPr>
          <w:rFonts w:cs="Tahoma"/>
        </w:rPr>
      </w:pPr>
      <w:r w:rsidRPr="00A80CB3">
        <w:rPr>
          <w:rFonts w:eastAsia="Calibri" w:cs="Tahoma"/>
          <w:color w:val="000000"/>
          <w:szCs w:val="18"/>
        </w:rPr>
        <w:t>Office Live Meeting, Edizioni Standard e Professional</w:t>
      </w:r>
    </w:p>
    <w:p w:rsidR="008368B4" w:rsidRPr="00A80CB3" w:rsidRDefault="008368B4" w:rsidP="00346F4B">
      <w:pPr>
        <w:numPr>
          <w:ilvl w:val="0"/>
          <w:numId w:val="67"/>
        </w:numPr>
        <w:spacing w:after="60"/>
        <w:rPr>
          <w:rFonts w:cs="Tahoma"/>
        </w:rPr>
      </w:pPr>
      <w:r w:rsidRPr="00A80CB3">
        <w:rPr>
          <w:rFonts w:eastAsia="Calibri" w:cs="Tahoma"/>
          <w:color w:val="000000"/>
          <w:szCs w:val="18"/>
        </w:rPr>
        <w:t>Project Online</w:t>
      </w:r>
    </w:p>
    <w:p w:rsidR="008368B4" w:rsidRPr="00A80CB3" w:rsidRDefault="008368B4" w:rsidP="00346F4B">
      <w:pPr>
        <w:numPr>
          <w:ilvl w:val="0"/>
          <w:numId w:val="67"/>
        </w:numPr>
        <w:spacing w:after="60"/>
        <w:rPr>
          <w:rFonts w:cs="Tahoma"/>
        </w:rPr>
      </w:pPr>
      <w:r w:rsidRPr="00A80CB3">
        <w:rPr>
          <w:rFonts w:eastAsia="Calibri" w:cs="Tahoma"/>
          <w:color w:val="000000"/>
          <w:szCs w:val="18"/>
        </w:rPr>
        <w:t>Project Pro per Office 365</w:t>
      </w:r>
    </w:p>
    <w:p w:rsidR="00456002" w:rsidRPr="002D3668" w:rsidRDefault="00456002" w:rsidP="00346F4B">
      <w:pPr>
        <w:numPr>
          <w:ilvl w:val="0"/>
          <w:numId w:val="67"/>
        </w:numPr>
        <w:spacing w:after="60"/>
        <w:rPr>
          <w:rFonts w:cs="Tahoma"/>
          <w:lang w:val="it-IT"/>
        </w:rPr>
      </w:pPr>
      <w:r w:rsidRPr="002D3668">
        <w:rPr>
          <w:rFonts w:eastAsia="Calibri" w:cs="Tahoma"/>
          <w:color w:val="000000"/>
          <w:szCs w:val="18"/>
          <w:lang w:val="it-IT"/>
        </w:rPr>
        <w:t xml:space="preserve">SharePoint Online Piano 1 e Piano 2 </w:t>
      </w:r>
    </w:p>
    <w:p w:rsidR="00456002" w:rsidRPr="00A80CB3" w:rsidRDefault="00456002" w:rsidP="00346F4B">
      <w:pPr>
        <w:numPr>
          <w:ilvl w:val="0"/>
          <w:numId w:val="67"/>
        </w:numPr>
        <w:spacing w:after="60"/>
        <w:rPr>
          <w:rFonts w:cs="Tahoma"/>
        </w:rPr>
      </w:pPr>
      <w:r w:rsidRPr="00A80CB3">
        <w:rPr>
          <w:rFonts w:eastAsia="Calibri" w:cs="Tahoma"/>
          <w:color w:val="000000"/>
          <w:szCs w:val="18"/>
        </w:rPr>
        <w:t>System Center Advisor</w:t>
      </w:r>
    </w:p>
    <w:p w:rsidR="008368B4" w:rsidRPr="00A80CB3" w:rsidRDefault="008368B4" w:rsidP="00346F4B">
      <w:pPr>
        <w:numPr>
          <w:ilvl w:val="0"/>
          <w:numId w:val="67"/>
        </w:numPr>
        <w:spacing w:after="60"/>
        <w:rPr>
          <w:rFonts w:cs="Tahoma"/>
        </w:rPr>
      </w:pPr>
      <w:r w:rsidRPr="00A80CB3">
        <w:rPr>
          <w:rFonts w:eastAsia="Calibri" w:cs="Tahoma"/>
          <w:color w:val="000000"/>
          <w:szCs w:val="18"/>
        </w:rPr>
        <w:t>Visio Pro per Office 365</w:t>
      </w:r>
    </w:p>
    <w:p w:rsidR="00456002" w:rsidRPr="00A80CB3" w:rsidRDefault="00456002" w:rsidP="00346F4B">
      <w:pPr>
        <w:numPr>
          <w:ilvl w:val="0"/>
          <w:numId w:val="67"/>
        </w:numPr>
        <w:spacing w:after="60"/>
        <w:rPr>
          <w:rFonts w:cs="Tahoma"/>
        </w:rPr>
      </w:pPr>
      <w:r w:rsidRPr="00A80CB3">
        <w:rPr>
          <w:rFonts w:eastAsia="Calibri" w:cs="Tahoma"/>
          <w:color w:val="000000"/>
          <w:szCs w:val="18"/>
        </w:rPr>
        <w:t>Servizi di Windows Azure</w:t>
      </w:r>
    </w:p>
    <w:p w:rsidR="00456002" w:rsidRPr="00A80CB3" w:rsidRDefault="00456002" w:rsidP="00346F4B">
      <w:pPr>
        <w:numPr>
          <w:ilvl w:val="0"/>
          <w:numId w:val="67"/>
        </w:numPr>
        <w:spacing w:after="60"/>
        <w:rPr>
          <w:rFonts w:cs="Tahoma"/>
        </w:rPr>
      </w:pPr>
      <w:r w:rsidRPr="00A80CB3">
        <w:rPr>
          <w:rFonts w:eastAsia="Calibri" w:cs="Tahoma"/>
          <w:color w:val="000000"/>
          <w:szCs w:val="18"/>
        </w:rPr>
        <w:t>Windows Intune e Componente Aggiuntivo per Windows Intune per System Center Configuration Manager e System Center EndPoint Protection</w:t>
      </w:r>
    </w:p>
    <w:p w:rsidR="002D25C8" w:rsidRPr="00A80CB3" w:rsidRDefault="002D25C8" w:rsidP="00212CC6">
      <w:pPr>
        <w:rPr>
          <w:rFonts w:cs="Tahoma"/>
        </w:rPr>
      </w:pPr>
    </w:p>
    <w:p w:rsidR="00456002" w:rsidRPr="002D3668" w:rsidRDefault="00456002" w:rsidP="00116EDC">
      <w:pPr>
        <w:outlineLvl w:val="2"/>
        <w:rPr>
          <w:rFonts w:cs="Tahoma"/>
          <w:lang w:val="it-IT"/>
        </w:rPr>
      </w:pPr>
      <w:r w:rsidRPr="002D3668">
        <w:rPr>
          <w:rFonts w:cs="Tahoma"/>
          <w:szCs w:val="18"/>
          <w:lang w:val="it-IT"/>
        </w:rPr>
        <w:t>Sono disponibili altre offerte oltre a queste che sono identificate nell</w:t>
      </w:r>
      <w:r w:rsidR="003E36E0" w:rsidRPr="002D3668">
        <w:rPr>
          <w:rFonts w:cs="Tahoma"/>
          <w:szCs w:val="18"/>
          <w:lang w:val="it-IT"/>
        </w:rPr>
        <w:t>’</w:t>
      </w:r>
      <w:r w:rsidRPr="002D3668">
        <w:rPr>
          <w:rFonts w:cs="Tahoma"/>
          <w:szCs w:val="18"/>
          <w:lang w:val="it-IT"/>
        </w:rPr>
        <w:t>articolo Servizi Online dei Diritti di Utilizzo del Prodotto.</w:t>
      </w:r>
      <w:r w:rsidR="00AE680C" w:rsidRPr="002D3668">
        <w:rPr>
          <w:rFonts w:cs="Tahoma"/>
          <w:szCs w:val="18"/>
          <w:lang w:val="it-IT"/>
        </w:rPr>
        <w:t xml:space="preserve"> </w:t>
      </w:r>
      <w:r w:rsidRPr="002D3668">
        <w:rPr>
          <w:rFonts w:cs="Tahoma"/>
          <w:szCs w:val="18"/>
          <w:lang w:val="it-IT"/>
        </w:rPr>
        <w:t xml:space="preserve">Gli articoli restanti di </w:t>
      </w:r>
      <w:r w:rsidR="00A63C03" w:rsidRPr="002D3668">
        <w:rPr>
          <w:rFonts w:cs="Tahoma"/>
          <w:szCs w:val="18"/>
          <w:lang w:val="it-IT"/>
        </w:rPr>
        <w:t>“</w:t>
      </w:r>
      <w:r w:rsidRPr="002D3668">
        <w:rPr>
          <w:rFonts w:cs="Tahoma"/>
          <w:szCs w:val="18"/>
          <w:lang w:val="it-IT"/>
        </w:rPr>
        <w:t>Prezzi dei Servizi Online e Condizioni di Pagamento</w:t>
      </w:r>
      <w:r w:rsidR="00A63C03" w:rsidRPr="002D3668">
        <w:rPr>
          <w:rFonts w:cs="Tahoma"/>
          <w:szCs w:val="18"/>
          <w:lang w:val="it-IT"/>
        </w:rPr>
        <w:t>”</w:t>
      </w:r>
      <w:r w:rsidRPr="002D3668">
        <w:rPr>
          <w:rFonts w:cs="Tahoma"/>
          <w:szCs w:val="18"/>
          <w:lang w:val="it-IT"/>
        </w:rPr>
        <w:t xml:space="preserve"> si applicano sia ai Servizi Online identificati sopra per nome che a tali altre offerte.</w:t>
      </w:r>
    </w:p>
    <w:p w:rsidR="00116EDC" w:rsidRPr="002D3668" w:rsidRDefault="00116EDC" w:rsidP="00116EDC">
      <w:pPr>
        <w:outlineLvl w:val="2"/>
        <w:rPr>
          <w:rFonts w:cs="Tahoma"/>
          <w:lang w:val="it-IT"/>
        </w:rPr>
      </w:pPr>
    </w:p>
    <w:p w:rsidR="00456002" w:rsidRPr="002D3668" w:rsidRDefault="00456002" w:rsidP="00456002">
      <w:pPr>
        <w:pStyle w:val="Heading2"/>
        <w:ind w:left="0"/>
        <w:rPr>
          <w:rFonts w:ascii="Tahoma" w:hAnsi="Tahoma" w:cs="Tahoma"/>
          <w:lang w:val="it-IT"/>
        </w:rPr>
      </w:pPr>
      <w:bookmarkStart w:id="667" w:name="_Toc336338208"/>
      <w:bookmarkStart w:id="668" w:name="_Toc363827232"/>
      <w:r w:rsidRPr="002D3668">
        <w:rPr>
          <w:rFonts w:ascii="Tahoma" w:hAnsi="Tahoma" w:cs="Tahoma"/>
          <w:lang w:val="it-IT"/>
        </w:rPr>
        <w:t>Periodo di Validità dell</w:t>
      </w:r>
      <w:r w:rsidR="003E36E0" w:rsidRPr="002D3668">
        <w:rPr>
          <w:rFonts w:ascii="Tahoma" w:hAnsi="Tahoma" w:cs="Tahoma"/>
          <w:lang w:val="it-IT"/>
        </w:rPr>
        <w:t>’</w:t>
      </w:r>
      <w:r w:rsidRPr="002D3668">
        <w:rPr>
          <w:rFonts w:ascii="Tahoma" w:hAnsi="Tahoma" w:cs="Tahoma"/>
          <w:lang w:val="it-IT"/>
        </w:rPr>
        <w:t>Abbonamento ai Servizi Online</w:t>
      </w:r>
      <w:bookmarkEnd w:id="667"/>
      <w:bookmarkEnd w:id="668"/>
    </w:p>
    <w:p w:rsidR="00456002" w:rsidRPr="002D3668" w:rsidRDefault="00456002" w:rsidP="00116EDC">
      <w:pPr>
        <w:outlineLvl w:val="2"/>
        <w:rPr>
          <w:rFonts w:cs="Tahoma"/>
          <w:lang w:val="it-IT"/>
        </w:rPr>
      </w:pPr>
    </w:p>
    <w:p w:rsidR="006A5DAE" w:rsidRPr="002D3668" w:rsidRDefault="00456002" w:rsidP="006A5DAE">
      <w:pPr>
        <w:outlineLvl w:val="2"/>
        <w:rPr>
          <w:rFonts w:cs="Tahoma"/>
          <w:lang w:val="it-IT"/>
        </w:rPr>
      </w:pPr>
      <w:r w:rsidRPr="002D3668">
        <w:rPr>
          <w:rFonts w:cs="Tahoma"/>
          <w:szCs w:val="18"/>
          <w:lang w:val="it-IT"/>
        </w:rPr>
        <w:t>L</w:t>
      </w:r>
      <w:r w:rsidR="003E36E0" w:rsidRPr="002D3668">
        <w:rPr>
          <w:rFonts w:cs="Tahoma"/>
          <w:szCs w:val="18"/>
          <w:lang w:val="it-IT"/>
        </w:rPr>
        <w:t>’</w:t>
      </w:r>
      <w:r w:rsidRPr="002D3668">
        <w:rPr>
          <w:rFonts w:cs="Tahoma"/>
          <w:szCs w:val="18"/>
          <w:lang w:val="it-IT"/>
        </w:rPr>
        <w:t>acquisto iniziale di un nuovo abbonamento per i servizi online determinerà il periodo di validità dell</w:t>
      </w:r>
      <w:r w:rsidR="003E36E0" w:rsidRPr="002D3668">
        <w:rPr>
          <w:rFonts w:cs="Tahoma"/>
          <w:szCs w:val="18"/>
          <w:lang w:val="it-IT"/>
        </w:rPr>
        <w:t>’</w:t>
      </w:r>
      <w:r w:rsidRPr="002D3668">
        <w:rPr>
          <w:rFonts w:cs="Tahoma"/>
          <w:szCs w:val="18"/>
          <w:lang w:val="it-IT"/>
        </w:rPr>
        <w:t>abbonamento.</w:t>
      </w:r>
      <w:r w:rsidR="00AE680C" w:rsidRPr="002D3668">
        <w:rPr>
          <w:rFonts w:cs="Tahoma"/>
          <w:szCs w:val="18"/>
          <w:lang w:val="it-IT"/>
        </w:rPr>
        <w:t xml:space="preserve"> </w:t>
      </w:r>
      <w:r w:rsidRPr="002D3668">
        <w:rPr>
          <w:rFonts w:cs="Tahoma"/>
          <w:szCs w:val="18"/>
          <w:lang w:val="it-IT"/>
        </w:rPr>
        <w:t>Alcuni servizi consentono a una società di scegliere un periodo di abbonamento annuale o un abbonamento che termini il giorno stesso della scadenza del periodo di validità del contratto o dell</w:t>
      </w:r>
      <w:r w:rsidR="003E36E0" w:rsidRPr="002D3668">
        <w:rPr>
          <w:rFonts w:cs="Tahoma"/>
          <w:szCs w:val="18"/>
          <w:lang w:val="it-IT"/>
        </w:rPr>
        <w:t>’</w:t>
      </w:r>
      <w:r w:rsidRPr="002D3668">
        <w:rPr>
          <w:rFonts w:cs="Tahoma"/>
          <w:szCs w:val="18"/>
          <w:lang w:val="it-IT"/>
        </w:rPr>
        <w:t>iscrizione delle società (</w:t>
      </w:r>
      <w:r w:rsidR="00A63C03" w:rsidRPr="002D3668">
        <w:rPr>
          <w:rFonts w:cs="Tahoma"/>
          <w:szCs w:val="18"/>
          <w:lang w:val="it-IT"/>
        </w:rPr>
        <w:t>“</w:t>
      </w:r>
      <w:r w:rsidRPr="002D3668">
        <w:rPr>
          <w:rFonts w:cs="Tahoma"/>
          <w:szCs w:val="18"/>
          <w:lang w:val="it-IT"/>
        </w:rPr>
        <w:t>scadenza identica</w:t>
      </w:r>
      <w:r w:rsidR="00A63C03" w:rsidRPr="002D3668">
        <w:rPr>
          <w:rFonts w:cs="Tahoma"/>
          <w:szCs w:val="18"/>
          <w:lang w:val="it-IT"/>
        </w:rPr>
        <w:t>”</w:t>
      </w:r>
      <w:r w:rsidRPr="002D3668">
        <w:rPr>
          <w:rFonts w:cs="Tahoma"/>
          <w:szCs w:val="18"/>
          <w:lang w:val="it-IT"/>
        </w:rPr>
        <w:t>) come indicato nella seguente tabella.</w:t>
      </w:r>
      <w:r w:rsidR="00AE680C" w:rsidRPr="002D3668">
        <w:rPr>
          <w:rFonts w:cs="Tahoma"/>
          <w:szCs w:val="18"/>
          <w:lang w:val="it-IT"/>
        </w:rPr>
        <w:t xml:space="preserve"> </w:t>
      </w:r>
      <w:r w:rsidRPr="002D3668">
        <w:rPr>
          <w:rFonts w:cs="Tahoma"/>
          <w:szCs w:val="18"/>
          <w:lang w:val="it-IT"/>
        </w:rPr>
        <w:t>Select Plus non offre la possibilità di periodi di validità con scadenza identica, ma consente alla società di scegliere tra periodi di validità dell</w:t>
      </w:r>
      <w:r w:rsidR="003E36E0" w:rsidRPr="002D3668">
        <w:rPr>
          <w:rFonts w:cs="Tahoma"/>
          <w:szCs w:val="18"/>
          <w:lang w:val="it-IT"/>
        </w:rPr>
        <w:t>’</w:t>
      </w:r>
      <w:r w:rsidRPr="002D3668">
        <w:rPr>
          <w:rFonts w:cs="Tahoma"/>
          <w:szCs w:val="18"/>
          <w:lang w:val="it-IT"/>
        </w:rPr>
        <w:t>abbonamento della durata di 1 anno, 3 anni o</w:t>
      </w:r>
      <w:r w:rsidR="00AE58E4" w:rsidRPr="002D3668">
        <w:rPr>
          <w:rFonts w:cs="Tahoma"/>
          <w:szCs w:val="18"/>
          <w:lang w:val="it-IT"/>
        </w:rPr>
        <w:t> </w:t>
      </w:r>
      <w:r w:rsidRPr="002D3668">
        <w:rPr>
          <w:rFonts w:cs="Tahoma"/>
          <w:szCs w:val="18"/>
          <w:lang w:val="it-IT"/>
        </w:rPr>
        <w:t>di allineare il periodo di validità alla seconda ricorrenza a partire dalla data di inizio.</w:t>
      </w:r>
      <w:r w:rsidR="00AE680C" w:rsidRPr="002D3668">
        <w:rPr>
          <w:rFonts w:cs="Tahoma"/>
          <w:szCs w:val="18"/>
          <w:lang w:val="it-IT"/>
        </w:rPr>
        <w:t xml:space="preserve"> </w:t>
      </w:r>
      <w:r w:rsidRPr="002D3668">
        <w:rPr>
          <w:rFonts w:cs="Tahoma"/>
          <w:szCs w:val="18"/>
          <w:lang w:val="it-IT"/>
        </w:rPr>
        <w:t>Il periodo di validità annuale dell</w:t>
      </w:r>
      <w:r w:rsidR="003E36E0" w:rsidRPr="002D3668">
        <w:rPr>
          <w:rFonts w:cs="Tahoma"/>
          <w:szCs w:val="18"/>
          <w:lang w:val="it-IT"/>
        </w:rPr>
        <w:t>’</w:t>
      </w:r>
      <w:r w:rsidRPr="002D3668">
        <w:rPr>
          <w:rFonts w:cs="Tahoma"/>
          <w:szCs w:val="18"/>
          <w:lang w:val="it-IT"/>
        </w:rPr>
        <w:t>abbonamento potrebbe non allinearsi alla data di scadenza del contratto della società né terminare in tale data.</w:t>
      </w:r>
      <w:r w:rsidR="00AE680C" w:rsidRPr="002D3668">
        <w:rPr>
          <w:rFonts w:cs="Tahoma"/>
          <w:szCs w:val="18"/>
          <w:lang w:val="it-IT"/>
        </w:rPr>
        <w:t xml:space="preserve"> </w:t>
      </w:r>
      <w:r w:rsidRPr="002D3668">
        <w:rPr>
          <w:rFonts w:cs="Tahoma"/>
          <w:szCs w:val="18"/>
          <w:lang w:val="it-IT"/>
        </w:rPr>
        <w:t>Qualora il periodo di validità dell</w:t>
      </w:r>
      <w:r w:rsidR="003E36E0" w:rsidRPr="002D3668">
        <w:rPr>
          <w:rFonts w:cs="Tahoma"/>
          <w:szCs w:val="18"/>
          <w:lang w:val="it-IT"/>
        </w:rPr>
        <w:t>’</w:t>
      </w:r>
      <w:r w:rsidRPr="002D3668">
        <w:rPr>
          <w:rFonts w:cs="Tahoma"/>
          <w:szCs w:val="18"/>
          <w:lang w:val="it-IT"/>
        </w:rPr>
        <w:t>abbonamento annuale termini dopo il contratto, la società dovrà disporre di un contratto multilicenza (Volume Licensing) attivo per ordinare licenze aggiuntive o rinnovare il servizio.</w:t>
      </w:r>
      <w:r w:rsidR="00AE680C" w:rsidRPr="002D3668">
        <w:rPr>
          <w:rFonts w:cs="Tahoma"/>
          <w:szCs w:val="18"/>
          <w:lang w:val="it-IT"/>
        </w:rPr>
        <w:t xml:space="preserve"> </w:t>
      </w:r>
      <w:r w:rsidRPr="002D3668">
        <w:rPr>
          <w:rFonts w:cs="Tahoma"/>
          <w:szCs w:val="18"/>
          <w:lang w:val="it-IT"/>
        </w:rPr>
        <w:t xml:space="preserve">Qualora la </w:t>
      </w:r>
      <w:r w:rsidRPr="002D3668">
        <w:rPr>
          <w:rFonts w:cs="Tahoma"/>
          <w:szCs w:val="18"/>
          <w:lang w:val="it-IT"/>
        </w:rPr>
        <w:lastRenderedPageBreak/>
        <w:t>società effettui acquisti aggiuntivi di un servizio, il periodo di validità dell</w:t>
      </w:r>
      <w:r w:rsidR="003E36E0" w:rsidRPr="002D3668">
        <w:rPr>
          <w:rFonts w:cs="Tahoma"/>
          <w:szCs w:val="18"/>
          <w:lang w:val="it-IT"/>
        </w:rPr>
        <w:t>’</w:t>
      </w:r>
      <w:r w:rsidRPr="002D3668">
        <w:rPr>
          <w:rFonts w:cs="Tahoma"/>
          <w:szCs w:val="18"/>
          <w:lang w:val="it-IT"/>
        </w:rPr>
        <w:t>abbonamento per l</w:t>
      </w:r>
      <w:r w:rsidR="003E36E0" w:rsidRPr="002D3668">
        <w:rPr>
          <w:rFonts w:cs="Tahoma"/>
          <w:szCs w:val="18"/>
          <w:lang w:val="it-IT"/>
        </w:rPr>
        <w:t>’</w:t>
      </w:r>
      <w:r w:rsidRPr="002D3668">
        <w:rPr>
          <w:rFonts w:cs="Tahoma"/>
          <w:szCs w:val="18"/>
          <w:lang w:val="it-IT"/>
        </w:rPr>
        <w:t>acquisto aggiuntivo dovrà allinearsi al periodo di validità dell</w:t>
      </w:r>
      <w:r w:rsidR="003E36E0" w:rsidRPr="002D3668">
        <w:rPr>
          <w:rFonts w:cs="Tahoma"/>
          <w:szCs w:val="18"/>
          <w:lang w:val="it-IT"/>
        </w:rPr>
        <w:t>’</w:t>
      </w:r>
      <w:r w:rsidRPr="002D3668">
        <w:rPr>
          <w:rFonts w:cs="Tahoma"/>
          <w:szCs w:val="18"/>
          <w:lang w:val="it-IT"/>
        </w:rPr>
        <w:t>abbonamento esistente della società per lo stesso servizio.</w:t>
      </w:r>
      <w:r w:rsidR="00AE680C" w:rsidRPr="002D3668">
        <w:rPr>
          <w:rFonts w:cs="Tahoma"/>
          <w:szCs w:val="18"/>
          <w:lang w:val="it-IT"/>
        </w:rPr>
        <w:t xml:space="preserve"> </w:t>
      </w:r>
      <w:r w:rsidRPr="002D3668">
        <w:rPr>
          <w:rFonts w:cs="Tahoma"/>
          <w:szCs w:val="18"/>
          <w:lang w:val="it-IT"/>
        </w:rPr>
        <w:t>Nel caso in cui i prezzi degli ordini aggiuntivi di prodotti o servizi non siano indicati nel contratto esistente della società, il prezzo addebitato alla parte che riceverà la fattura per le quantità di servizi aggiuntivi sarà identico al prezzo dell</w:t>
      </w:r>
      <w:r w:rsidR="003E36E0" w:rsidRPr="002D3668">
        <w:rPr>
          <w:rFonts w:cs="Tahoma"/>
          <w:szCs w:val="18"/>
          <w:lang w:val="it-IT"/>
        </w:rPr>
        <w:t>’</w:t>
      </w:r>
      <w:r w:rsidRPr="002D3668">
        <w:rPr>
          <w:rFonts w:cs="Tahoma"/>
          <w:szCs w:val="18"/>
          <w:lang w:val="it-IT"/>
        </w:rPr>
        <w:t>acquisto iniziale.</w:t>
      </w:r>
      <w:r w:rsidR="00AE680C" w:rsidRPr="002D3668">
        <w:rPr>
          <w:rFonts w:cs="Tahoma"/>
          <w:szCs w:val="18"/>
          <w:lang w:val="it-IT"/>
        </w:rPr>
        <w:t xml:space="preserve"> </w:t>
      </w:r>
      <w:r w:rsidRPr="002D3668">
        <w:rPr>
          <w:rFonts w:cs="Tahoma"/>
          <w:szCs w:val="18"/>
          <w:lang w:val="it-IT"/>
        </w:rPr>
        <w:t>Informazioni specifiche sui Servizi di Windows Azure sono disponibili nell</w:t>
      </w:r>
      <w:r w:rsidR="003E36E0" w:rsidRPr="002D3668">
        <w:rPr>
          <w:rFonts w:cs="Tahoma"/>
          <w:szCs w:val="18"/>
          <w:lang w:val="it-IT"/>
        </w:rPr>
        <w:t>’</w:t>
      </w:r>
      <w:r w:rsidRPr="002D3668">
        <w:rPr>
          <w:rFonts w:cs="Tahoma"/>
          <w:szCs w:val="18"/>
          <w:lang w:val="it-IT"/>
        </w:rPr>
        <w:t xml:space="preserve">Articolo corrispondente che segue. </w:t>
      </w:r>
    </w:p>
    <w:p w:rsidR="00456002" w:rsidRPr="002D3668" w:rsidRDefault="00456002" w:rsidP="00212CC6">
      <w:pPr>
        <w:rPr>
          <w:rFonts w:cs="Tahoma"/>
          <w:lang w:val="it-IT"/>
        </w:rPr>
      </w:pPr>
    </w:p>
    <w:p w:rsidR="001C1727" w:rsidRPr="002D3668" w:rsidRDefault="001C1727">
      <w:pPr>
        <w:rPr>
          <w:rFonts w:cs="Tahoma"/>
          <w:lang w:val="it-IT"/>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2D3668"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2D3668" w:rsidRDefault="00456002" w:rsidP="005A1542">
            <w:pPr>
              <w:jc w:val="center"/>
              <w:rPr>
                <w:rFonts w:eastAsia="Calibri" w:cs="Tahoma"/>
                <w:b/>
                <w:bCs/>
                <w:sz w:val="20"/>
                <w:szCs w:val="18"/>
                <w:lang w:val="it-IT"/>
              </w:rPr>
            </w:pPr>
            <w:r w:rsidRPr="002D3668">
              <w:rPr>
                <w:rFonts w:eastAsia="Calibri" w:cs="Tahoma"/>
                <w:b/>
                <w:bCs/>
                <w:sz w:val="20"/>
                <w:szCs w:val="18"/>
                <w:lang w:val="it-IT"/>
              </w:rPr>
              <w:t>Servizi Online disponibili sia per Periodi di</w:t>
            </w:r>
            <w:r w:rsidR="005A1542" w:rsidRPr="002D3668">
              <w:rPr>
                <w:rFonts w:eastAsia="Calibri" w:cs="Tahoma"/>
                <w:b/>
                <w:bCs/>
                <w:sz w:val="20"/>
                <w:szCs w:val="18"/>
                <w:lang w:val="it-IT"/>
              </w:rPr>
              <w:t> </w:t>
            </w:r>
            <w:r w:rsidRPr="002D3668">
              <w:rPr>
                <w:rFonts w:eastAsia="Calibri" w:cs="Tahoma"/>
                <w:b/>
                <w:bCs/>
                <w:sz w:val="20"/>
                <w:szCs w:val="18"/>
                <w:lang w:val="it-IT"/>
              </w:rPr>
              <w:t>Validità Abbonamento di 1 anno che 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2D3668" w:rsidRDefault="00456002" w:rsidP="005A1542">
            <w:pPr>
              <w:jc w:val="center"/>
              <w:rPr>
                <w:rFonts w:eastAsia="Calibri" w:cs="Tahoma"/>
                <w:b/>
                <w:bCs/>
                <w:sz w:val="20"/>
                <w:szCs w:val="18"/>
                <w:lang w:val="it-IT"/>
              </w:rPr>
            </w:pPr>
            <w:r w:rsidRPr="002D3668">
              <w:rPr>
                <w:rFonts w:eastAsia="Calibri" w:cs="Tahoma"/>
                <w:b/>
                <w:bCs/>
                <w:sz w:val="20"/>
                <w:szCs w:val="18"/>
                <w:lang w:val="it-IT"/>
              </w:rPr>
              <w:t>Servizi Online disponibili solo per Periodi</w:t>
            </w:r>
            <w:r w:rsidR="005A1542" w:rsidRPr="002D3668">
              <w:rPr>
                <w:rFonts w:eastAsia="Calibri" w:cs="Tahoma"/>
                <w:b/>
                <w:bCs/>
                <w:sz w:val="20"/>
                <w:szCs w:val="18"/>
                <w:lang w:val="it-IT"/>
              </w:rPr>
              <w:t> </w:t>
            </w:r>
            <w:r w:rsidRPr="002D3668">
              <w:rPr>
                <w:rFonts w:eastAsia="Calibri" w:cs="Tahoma"/>
                <w:b/>
                <w:bCs/>
                <w:sz w:val="20"/>
                <w:szCs w:val="18"/>
                <w:lang w:val="it-IT"/>
              </w:rPr>
              <w:t>di Validità Abbonamento con</w:t>
            </w:r>
            <w:r w:rsidR="005A1542" w:rsidRPr="002D3668">
              <w:rPr>
                <w:rFonts w:eastAsia="Calibri" w:cs="Tahoma"/>
                <w:b/>
                <w:bCs/>
                <w:sz w:val="20"/>
                <w:szCs w:val="18"/>
                <w:lang w:val="it-IT"/>
              </w:rPr>
              <w:t> </w:t>
            </w:r>
            <w:r w:rsidRPr="002D3668">
              <w:rPr>
                <w:rFonts w:eastAsia="Calibri" w:cs="Tahoma"/>
                <w:b/>
                <w:bCs/>
                <w:sz w:val="20"/>
                <w:szCs w:val="18"/>
                <w:lang w:val="it-IT"/>
              </w:rPr>
              <w:t>Scadenze Identiche</w:t>
            </w:r>
          </w:p>
        </w:tc>
      </w:tr>
      <w:tr w:rsidR="00456002" w:rsidRPr="00A80CB3"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Bing Maps Enterprise</w:t>
            </w:r>
          </w:p>
          <w:p w:rsidR="00AD481C" w:rsidRPr="00A80CB3" w:rsidRDefault="00AD481C" w:rsidP="00346F4B">
            <w:pPr>
              <w:numPr>
                <w:ilvl w:val="0"/>
                <w:numId w:val="68"/>
              </w:numPr>
              <w:spacing w:after="60"/>
              <w:ind w:left="720" w:right="259"/>
              <w:rPr>
                <w:rFonts w:cs="Tahoma"/>
              </w:rPr>
            </w:pPr>
            <w:r w:rsidRPr="00A80CB3">
              <w:rPr>
                <w:rFonts w:eastAsia="Calibri" w:cs="Tahoma"/>
                <w:color w:val="000000"/>
                <w:szCs w:val="18"/>
              </w:rPr>
              <w:t>Bing Maps Mobile Asset Management</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Exchange Online Protection</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Forefront Protection 2010 for Exchange Server</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 xml:space="preserve">Forefront Protection 2010 for SharePoint </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Forefront Protection Suite</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Forefront Security for Office Communications Server</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Forefront Threat Management Gateway Web Protection Service</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Lync Server Public Instant Messaging Connectivity con America Online (AOL) Instant Messaging Service e Windows Live Messenger Service</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 xml:space="preserve">Lync Server Public Instant Messaging Connectivity con il Servizio Yahoo Instant Messaging </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Microsoft Exchange Hosted Encryption</w:t>
            </w:r>
            <w:r w:rsidR="00AE680C" w:rsidRPr="00A80CB3">
              <w:rPr>
                <w:rFonts w:eastAsia="Calibri" w:cs="Tahoma"/>
                <w:color w:val="000000"/>
                <w:szCs w:val="18"/>
              </w:rPr>
              <w:t xml:space="preserve"> </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Microsoft Learning</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Office Groove Enterprise Services</w:t>
            </w:r>
          </w:p>
          <w:p w:rsidR="00456002" w:rsidRPr="00A80CB3" w:rsidRDefault="00456002" w:rsidP="00346F4B">
            <w:pPr>
              <w:numPr>
                <w:ilvl w:val="0"/>
                <w:numId w:val="68"/>
              </w:numPr>
              <w:spacing w:after="60"/>
              <w:ind w:left="720" w:right="259"/>
              <w:rPr>
                <w:rFonts w:cs="Tahoma"/>
              </w:rPr>
            </w:pPr>
            <w:r w:rsidRPr="00A80CB3">
              <w:rPr>
                <w:rFonts w:eastAsia="Calibri" w:cs="Tahoma"/>
                <w:color w:val="000000"/>
                <w:szCs w:val="18"/>
              </w:rPr>
              <w:t>System Center 2012 Endpoint Protection</w:t>
            </w:r>
          </w:p>
          <w:p w:rsidR="00456002" w:rsidRPr="00A80CB3" w:rsidRDefault="00456002" w:rsidP="00346F4B">
            <w:pPr>
              <w:numPr>
                <w:ilvl w:val="0"/>
                <w:numId w:val="68"/>
              </w:numPr>
              <w:spacing w:after="60"/>
              <w:ind w:left="720" w:right="259"/>
              <w:rPr>
                <w:rFonts w:eastAsia="Calibri" w:cs="Tahoma"/>
                <w:color w:val="000000"/>
                <w:szCs w:val="18"/>
              </w:rPr>
            </w:pPr>
            <w:r w:rsidRPr="00A80CB3">
              <w:rPr>
                <w:rFonts w:eastAsia="Calibri" w:cs="Tahoma"/>
                <w:color w:val="000000"/>
                <w:szCs w:val="18"/>
              </w:rPr>
              <w:t>Servizi di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A80CB3" w:rsidRDefault="001B413E" w:rsidP="00346F4B">
            <w:pPr>
              <w:numPr>
                <w:ilvl w:val="0"/>
                <w:numId w:val="69"/>
              </w:numPr>
              <w:spacing w:after="60"/>
              <w:ind w:left="576" w:right="187"/>
              <w:rPr>
                <w:rFonts w:cs="Tahoma"/>
              </w:rPr>
            </w:pPr>
            <w:r w:rsidRPr="00A80CB3">
              <w:rPr>
                <w:rFonts w:eastAsia="Calibri" w:cs="Tahoma"/>
                <w:color w:val="000000"/>
                <w:szCs w:val="18"/>
              </w:rPr>
              <w:t xml:space="preserve">Microsoft Dynamics CRM Online </w:t>
            </w:r>
          </w:p>
          <w:p w:rsidR="00456002" w:rsidRPr="00A80CB3" w:rsidRDefault="00456002" w:rsidP="00346F4B">
            <w:pPr>
              <w:numPr>
                <w:ilvl w:val="0"/>
                <w:numId w:val="69"/>
              </w:numPr>
              <w:spacing w:after="60"/>
              <w:ind w:left="576" w:right="187"/>
              <w:rPr>
                <w:rFonts w:cs="Tahoma"/>
              </w:rPr>
            </w:pPr>
            <w:r w:rsidRPr="00A80CB3">
              <w:rPr>
                <w:rFonts w:eastAsia="Calibri" w:cs="Tahoma"/>
                <w:color w:val="000000"/>
                <w:szCs w:val="18"/>
              </w:rPr>
              <w:t>Dynamics Mobile</w:t>
            </w:r>
          </w:p>
          <w:p w:rsidR="00456002" w:rsidRPr="00A80CB3" w:rsidRDefault="00456002" w:rsidP="00346F4B">
            <w:pPr>
              <w:numPr>
                <w:ilvl w:val="0"/>
                <w:numId w:val="69"/>
              </w:numPr>
              <w:spacing w:after="60"/>
              <w:ind w:left="576" w:right="187"/>
              <w:rPr>
                <w:rFonts w:cs="Tahoma"/>
              </w:rPr>
            </w:pPr>
            <w:r w:rsidRPr="00A80CB3">
              <w:rPr>
                <w:rFonts w:eastAsia="Calibri" w:cs="Tahoma"/>
                <w:color w:val="000000"/>
                <w:szCs w:val="18"/>
              </w:rPr>
              <w:t>Dynamics Onprem Mobile</w:t>
            </w:r>
          </w:p>
          <w:p w:rsidR="009B3FA2" w:rsidRPr="00A80CB3" w:rsidRDefault="009B3FA2" w:rsidP="00346F4B">
            <w:pPr>
              <w:numPr>
                <w:ilvl w:val="0"/>
                <w:numId w:val="69"/>
              </w:numPr>
              <w:spacing w:after="60"/>
              <w:ind w:left="576" w:right="187"/>
              <w:rPr>
                <w:rFonts w:cs="Tahoma"/>
              </w:rPr>
            </w:pPr>
            <w:r w:rsidRPr="00A80CB3">
              <w:rPr>
                <w:rFonts w:eastAsia="Calibri" w:cs="Tahoma"/>
                <w:color w:val="000000"/>
                <w:szCs w:val="18"/>
              </w:rPr>
              <w:t>Archiviazione Exchange Online per Exchange Online</w:t>
            </w:r>
          </w:p>
          <w:p w:rsidR="00456002" w:rsidRPr="002D3668" w:rsidRDefault="00456002" w:rsidP="00346F4B">
            <w:pPr>
              <w:numPr>
                <w:ilvl w:val="0"/>
                <w:numId w:val="69"/>
              </w:numPr>
              <w:spacing w:after="60"/>
              <w:ind w:left="576" w:right="187"/>
              <w:rPr>
                <w:rFonts w:cs="Tahoma"/>
                <w:lang w:val="it-IT"/>
              </w:rPr>
            </w:pPr>
            <w:r w:rsidRPr="002D3668">
              <w:rPr>
                <w:rFonts w:eastAsia="Calibri" w:cs="Tahoma"/>
                <w:color w:val="000000"/>
                <w:szCs w:val="18"/>
                <w:lang w:val="it-IT"/>
              </w:rPr>
              <w:t>Archiviazione Exchange Online per Exchange Server</w:t>
            </w:r>
          </w:p>
          <w:p w:rsidR="00456002" w:rsidRPr="002D3668" w:rsidRDefault="00456002" w:rsidP="00346F4B">
            <w:pPr>
              <w:numPr>
                <w:ilvl w:val="0"/>
                <w:numId w:val="69"/>
              </w:numPr>
              <w:spacing w:after="60"/>
              <w:ind w:left="576" w:right="187"/>
              <w:rPr>
                <w:rFonts w:cs="Tahoma"/>
                <w:lang w:val="it-IT"/>
              </w:rPr>
            </w:pPr>
            <w:r w:rsidRPr="002D3668">
              <w:rPr>
                <w:rFonts w:eastAsia="Calibri" w:cs="Tahoma"/>
                <w:color w:val="000000"/>
                <w:szCs w:val="18"/>
                <w:lang w:val="it-IT"/>
              </w:rPr>
              <w:t>Chiosco Exchange Online, Piano 1 e Piano</w:t>
            </w:r>
            <w:r w:rsidR="00FD50F4" w:rsidRPr="002D3668">
              <w:rPr>
                <w:rFonts w:eastAsia="Calibri" w:cs="Tahoma"/>
                <w:color w:val="000000"/>
                <w:szCs w:val="18"/>
                <w:lang w:val="it-IT"/>
              </w:rPr>
              <w:t> </w:t>
            </w:r>
            <w:r w:rsidRPr="002D3668">
              <w:rPr>
                <w:rFonts w:eastAsia="Calibri" w:cs="Tahoma"/>
                <w:color w:val="000000"/>
                <w:szCs w:val="18"/>
                <w:lang w:val="it-IT"/>
              </w:rPr>
              <w:t xml:space="preserve">2 </w:t>
            </w:r>
          </w:p>
          <w:p w:rsidR="00456002" w:rsidRPr="00A80CB3" w:rsidRDefault="00456002" w:rsidP="00346F4B">
            <w:pPr>
              <w:numPr>
                <w:ilvl w:val="0"/>
                <w:numId w:val="69"/>
              </w:numPr>
              <w:spacing w:after="60"/>
              <w:ind w:left="576" w:right="187"/>
              <w:rPr>
                <w:rFonts w:cs="Tahoma"/>
              </w:rPr>
            </w:pPr>
            <w:r w:rsidRPr="00A80CB3">
              <w:rPr>
                <w:rFonts w:eastAsia="Calibri" w:cs="Tahoma"/>
                <w:color w:val="000000"/>
                <w:szCs w:val="18"/>
              </w:rPr>
              <w:t>Lync Online Piano 1, 2 e 3</w:t>
            </w:r>
          </w:p>
          <w:p w:rsidR="009B3FA2" w:rsidRPr="00A80CB3" w:rsidRDefault="00456002" w:rsidP="00346F4B">
            <w:pPr>
              <w:numPr>
                <w:ilvl w:val="0"/>
                <w:numId w:val="69"/>
              </w:numPr>
              <w:spacing w:after="60"/>
              <w:ind w:left="576" w:right="187"/>
              <w:rPr>
                <w:rFonts w:cs="Tahoma"/>
              </w:rPr>
            </w:pPr>
            <w:r w:rsidRPr="00A80CB3">
              <w:rPr>
                <w:rFonts w:eastAsia="Calibri" w:cs="Tahoma"/>
                <w:color w:val="000000"/>
                <w:szCs w:val="18"/>
              </w:rPr>
              <w:t>Office 365 Education A2, A3 e A4</w:t>
            </w:r>
          </w:p>
          <w:p w:rsidR="00456002" w:rsidRPr="002D3668" w:rsidRDefault="009B3FA2" w:rsidP="00346F4B">
            <w:pPr>
              <w:numPr>
                <w:ilvl w:val="0"/>
                <w:numId w:val="69"/>
              </w:numPr>
              <w:spacing w:after="60"/>
              <w:ind w:left="576" w:right="187"/>
              <w:rPr>
                <w:rFonts w:cs="Tahoma"/>
                <w:lang w:val="it-IT"/>
              </w:rPr>
            </w:pPr>
            <w:r w:rsidRPr="002D3668">
              <w:rPr>
                <w:rFonts w:eastAsia="Calibri" w:cs="Tahoma"/>
                <w:color w:val="000000"/>
                <w:szCs w:val="18"/>
                <w:lang w:val="it-IT"/>
              </w:rPr>
              <w:t>Office 365 Enterprise K1, E1, E3 ed E4</w:t>
            </w:r>
          </w:p>
          <w:p w:rsidR="00061A45" w:rsidRPr="00A80CB3" w:rsidRDefault="008368B4" w:rsidP="00346F4B">
            <w:pPr>
              <w:numPr>
                <w:ilvl w:val="0"/>
                <w:numId w:val="69"/>
              </w:numPr>
              <w:spacing w:after="60"/>
              <w:ind w:left="576" w:right="187"/>
              <w:rPr>
                <w:rFonts w:cs="Tahoma"/>
              </w:rPr>
            </w:pPr>
            <w:r w:rsidRPr="00A80CB3">
              <w:rPr>
                <w:rFonts w:eastAsia="Calibri" w:cs="Tahoma"/>
                <w:color w:val="000000"/>
                <w:szCs w:val="18"/>
              </w:rPr>
              <w:t>Office 365 ProPlus</w:t>
            </w:r>
          </w:p>
          <w:p w:rsidR="00456002" w:rsidRPr="00A80CB3" w:rsidRDefault="00456002" w:rsidP="00346F4B">
            <w:pPr>
              <w:numPr>
                <w:ilvl w:val="0"/>
                <w:numId w:val="69"/>
              </w:numPr>
              <w:spacing w:after="60"/>
              <w:ind w:left="576" w:right="187"/>
              <w:rPr>
                <w:rFonts w:cs="Tahoma"/>
              </w:rPr>
            </w:pPr>
            <w:r w:rsidRPr="00A80CB3">
              <w:rPr>
                <w:rFonts w:eastAsia="Calibri" w:cs="Tahoma"/>
                <w:color w:val="000000"/>
                <w:szCs w:val="18"/>
              </w:rPr>
              <w:t>Office Web Applications</w:t>
            </w:r>
          </w:p>
          <w:p w:rsidR="008368B4" w:rsidRPr="00A80CB3" w:rsidRDefault="008368B4" w:rsidP="00346F4B">
            <w:pPr>
              <w:numPr>
                <w:ilvl w:val="0"/>
                <w:numId w:val="69"/>
              </w:numPr>
              <w:spacing w:after="60"/>
              <w:ind w:left="576" w:right="187"/>
              <w:rPr>
                <w:rFonts w:cs="Tahoma"/>
              </w:rPr>
            </w:pPr>
            <w:r w:rsidRPr="00A80CB3">
              <w:rPr>
                <w:rFonts w:eastAsia="Calibri" w:cs="Tahoma"/>
                <w:color w:val="000000"/>
                <w:szCs w:val="18"/>
              </w:rPr>
              <w:t>Project Online</w:t>
            </w:r>
          </w:p>
          <w:p w:rsidR="008368B4" w:rsidRPr="00A80CB3" w:rsidRDefault="008368B4" w:rsidP="00346F4B">
            <w:pPr>
              <w:numPr>
                <w:ilvl w:val="0"/>
                <w:numId w:val="69"/>
              </w:numPr>
              <w:spacing w:after="60"/>
              <w:ind w:left="576" w:right="187"/>
              <w:rPr>
                <w:rFonts w:cs="Tahoma"/>
              </w:rPr>
            </w:pPr>
            <w:r w:rsidRPr="00A80CB3">
              <w:rPr>
                <w:rFonts w:eastAsia="Calibri" w:cs="Tahoma"/>
                <w:color w:val="000000"/>
                <w:szCs w:val="18"/>
              </w:rPr>
              <w:t>Project Pro per Office 365</w:t>
            </w:r>
          </w:p>
          <w:p w:rsidR="00456002" w:rsidRPr="002D3668" w:rsidRDefault="00456002" w:rsidP="00346F4B">
            <w:pPr>
              <w:numPr>
                <w:ilvl w:val="0"/>
                <w:numId w:val="69"/>
              </w:numPr>
              <w:spacing w:after="60"/>
              <w:ind w:left="576" w:right="187"/>
              <w:rPr>
                <w:rFonts w:cs="Tahoma"/>
                <w:lang w:val="it-IT"/>
              </w:rPr>
            </w:pPr>
            <w:r w:rsidRPr="002D3668">
              <w:rPr>
                <w:rFonts w:eastAsia="Calibri" w:cs="Tahoma"/>
                <w:color w:val="000000"/>
                <w:szCs w:val="18"/>
                <w:lang w:val="it-IT"/>
              </w:rPr>
              <w:t xml:space="preserve">SharePoint Online Piano 1 e Piano 2 </w:t>
            </w:r>
          </w:p>
          <w:p w:rsidR="00D8521B" w:rsidRPr="00A80CB3" w:rsidRDefault="00D8521B" w:rsidP="00346F4B">
            <w:pPr>
              <w:numPr>
                <w:ilvl w:val="0"/>
                <w:numId w:val="69"/>
              </w:numPr>
              <w:spacing w:after="60"/>
              <w:ind w:left="576" w:right="187"/>
              <w:rPr>
                <w:rFonts w:cs="Tahoma"/>
              </w:rPr>
            </w:pPr>
            <w:r w:rsidRPr="00A80CB3">
              <w:rPr>
                <w:rFonts w:eastAsia="Calibri" w:cs="Tahoma"/>
                <w:color w:val="000000"/>
                <w:szCs w:val="18"/>
              </w:rPr>
              <w:t>Windows Azure Active Directory Rights Management</w:t>
            </w:r>
          </w:p>
          <w:p w:rsidR="00456002" w:rsidRPr="00A80CB3" w:rsidRDefault="00456002" w:rsidP="00346F4B">
            <w:pPr>
              <w:numPr>
                <w:ilvl w:val="0"/>
                <w:numId w:val="69"/>
              </w:numPr>
              <w:spacing w:after="60"/>
              <w:ind w:left="576" w:right="187"/>
              <w:rPr>
                <w:rFonts w:cs="Tahoma"/>
              </w:rPr>
            </w:pPr>
            <w:r w:rsidRPr="00A80CB3">
              <w:rPr>
                <w:rFonts w:eastAsia="Calibri" w:cs="Tahoma"/>
                <w:color w:val="000000"/>
                <w:szCs w:val="18"/>
              </w:rPr>
              <w:t>Windows Intune</w:t>
            </w:r>
          </w:p>
          <w:p w:rsidR="00456002" w:rsidRPr="00A80CB3" w:rsidRDefault="003929D1" w:rsidP="00346F4B">
            <w:pPr>
              <w:numPr>
                <w:ilvl w:val="0"/>
                <w:numId w:val="69"/>
              </w:numPr>
              <w:spacing w:after="60"/>
              <w:ind w:left="576" w:right="187"/>
              <w:rPr>
                <w:rFonts w:cs="Tahoma"/>
              </w:rPr>
            </w:pPr>
            <w:r w:rsidRPr="00A80CB3">
              <w:rPr>
                <w:rFonts w:eastAsia="Calibri" w:cs="Tahoma"/>
                <w:color w:val="000000"/>
                <w:szCs w:val="18"/>
              </w:rPr>
              <w:t>Componente Aggiuntivo di Windows Intune</w:t>
            </w:r>
          </w:p>
          <w:p w:rsidR="009B3FA2" w:rsidRPr="00A80CB3" w:rsidRDefault="009B3FA2" w:rsidP="00346F4B">
            <w:pPr>
              <w:numPr>
                <w:ilvl w:val="0"/>
                <w:numId w:val="69"/>
              </w:numPr>
              <w:spacing w:after="60"/>
              <w:ind w:left="576" w:right="187"/>
              <w:rPr>
                <w:rFonts w:eastAsia="Calibri" w:cs="Tahoma"/>
                <w:szCs w:val="18"/>
              </w:rPr>
            </w:pPr>
            <w:r w:rsidRPr="00A80CB3">
              <w:rPr>
                <w:rFonts w:eastAsia="Calibri" w:cs="Tahoma"/>
                <w:color w:val="000000"/>
                <w:szCs w:val="18"/>
              </w:rPr>
              <w:t>Yammer Enterprise</w:t>
            </w:r>
          </w:p>
        </w:tc>
      </w:tr>
    </w:tbl>
    <w:p w:rsidR="00171817" w:rsidRPr="00FD50F4" w:rsidRDefault="00171817" w:rsidP="00212CC6">
      <w:pPr>
        <w:pStyle w:val="Heading2"/>
        <w:ind w:left="0"/>
        <w:rPr>
          <w:rFonts w:ascii="Tahoma" w:hAnsi="Tahoma" w:cs="Tahoma"/>
          <w:sz w:val="18"/>
          <w:szCs w:val="18"/>
        </w:rPr>
      </w:pPr>
    </w:p>
    <w:p w:rsidR="00456002" w:rsidRPr="002D3668" w:rsidRDefault="00456002" w:rsidP="00171817">
      <w:pPr>
        <w:pStyle w:val="Heading2"/>
        <w:ind w:left="0"/>
        <w:rPr>
          <w:rFonts w:ascii="Tahoma" w:hAnsi="Tahoma" w:cs="Tahoma"/>
          <w:lang w:val="it-IT"/>
        </w:rPr>
      </w:pPr>
      <w:bookmarkStart w:id="669" w:name="_Toc336338209"/>
      <w:bookmarkStart w:id="670" w:name="_Toc363827233"/>
      <w:r w:rsidRPr="002D3668">
        <w:rPr>
          <w:rFonts w:ascii="Tahoma" w:hAnsi="Tahoma" w:cs="Tahoma"/>
          <w:lang w:val="it-IT"/>
        </w:rPr>
        <w:t>Acquisti e Rinnovo Automatico di Servizi Online</w:t>
      </w:r>
      <w:bookmarkEnd w:id="669"/>
      <w:bookmarkEnd w:id="670"/>
      <w:r w:rsidRPr="002D3668">
        <w:rPr>
          <w:rFonts w:ascii="Tahoma" w:hAnsi="Tahoma" w:cs="Tahoma"/>
          <w:lang w:val="it-IT"/>
        </w:rPr>
        <w:t xml:space="preserve"> </w:t>
      </w:r>
    </w:p>
    <w:p w:rsidR="00456002" w:rsidRPr="002D3668" w:rsidRDefault="00456002" w:rsidP="00171817">
      <w:pPr>
        <w:outlineLvl w:val="2"/>
        <w:rPr>
          <w:rFonts w:cs="Tahoma"/>
          <w:lang w:val="it-IT"/>
        </w:rPr>
      </w:pPr>
    </w:p>
    <w:p w:rsidR="00456002" w:rsidRPr="002D3668" w:rsidRDefault="00456002" w:rsidP="00212CC6">
      <w:pPr>
        <w:outlineLvl w:val="2"/>
        <w:rPr>
          <w:rFonts w:cs="Tahoma"/>
          <w:lang w:val="it-IT"/>
        </w:rPr>
      </w:pPr>
      <w:r w:rsidRPr="002D3668">
        <w:rPr>
          <w:rFonts w:cs="Tahoma"/>
          <w:szCs w:val="18"/>
          <w:lang w:val="it-IT"/>
        </w:rPr>
        <w:t>Le società dovranno disporre di un Contratto Multilicenza (Volume Licensing) attivo per ordinare o rinnovare gli</w:t>
      </w:r>
      <w:r w:rsidR="00FD50F4" w:rsidRPr="002D3668">
        <w:rPr>
          <w:rFonts w:cs="Tahoma"/>
          <w:szCs w:val="18"/>
          <w:lang w:val="it-IT"/>
        </w:rPr>
        <w:t> </w:t>
      </w:r>
      <w:r w:rsidRPr="002D3668">
        <w:rPr>
          <w:rFonts w:cs="Tahoma"/>
          <w:szCs w:val="18"/>
          <w:lang w:val="it-IT"/>
        </w:rPr>
        <w:t>abbonamenti ai servizi online di Volume License.</w:t>
      </w:r>
      <w:r w:rsidR="00AE680C" w:rsidRPr="002D3668">
        <w:rPr>
          <w:rFonts w:cs="Tahoma"/>
          <w:szCs w:val="18"/>
          <w:lang w:val="it-IT"/>
        </w:rPr>
        <w:t xml:space="preserve"> </w:t>
      </w:r>
      <w:r w:rsidRPr="002D3668">
        <w:rPr>
          <w:rFonts w:cs="Tahoma"/>
          <w:szCs w:val="18"/>
          <w:lang w:val="it-IT"/>
        </w:rPr>
        <w:t>Un abbonamento ai servizi online si rinnova automaticamente il</w:t>
      </w:r>
      <w:r w:rsidR="00FD50F4" w:rsidRPr="002D3668">
        <w:rPr>
          <w:rFonts w:cs="Tahoma"/>
          <w:szCs w:val="18"/>
          <w:lang w:val="it-IT"/>
        </w:rPr>
        <w:t> </w:t>
      </w:r>
      <w:r w:rsidRPr="002D3668">
        <w:rPr>
          <w:rFonts w:cs="Tahoma"/>
          <w:szCs w:val="18"/>
          <w:lang w:val="it-IT"/>
        </w:rPr>
        <w:t>giorno successivo alla scadenza del periodo di validità, a meno che la società non scelga di non rinnovare annullando l</w:t>
      </w:r>
      <w:r w:rsidR="003E36E0" w:rsidRPr="002D3668">
        <w:rPr>
          <w:rFonts w:cs="Tahoma"/>
          <w:szCs w:val="18"/>
          <w:lang w:val="it-IT"/>
        </w:rPr>
        <w:t>’</w:t>
      </w:r>
      <w:r w:rsidRPr="002D3668">
        <w:rPr>
          <w:rFonts w:cs="Tahoma"/>
          <w:szCs w:val="18"/>
          <w:lang w:val="it-IT"/>
        </w:rPr>
        <w:t xml:space="preserve">opzione di </w:t>
      </w:r>
      <w:r w:rsidRPr="002D3668">
        <w:rPr>
          <w:rFonts w:cs="Tahoma"/>
          <w:color w:val="000000"/>
          <w:szCs w:val="18"/>
          <w:lang w:val="it-IT"/>
        </w:rPr>
        <w:t xml:space="preserve">rinnovo </w:t>
      </w:r>
      <w:r w:rsidRPr="002D3668">
        <w:rPr>
          <w:rFonts w:cs="Tahoma"/>
          <w:bCs/>
          <w:color w:val="000000"/>
          <w:lang w:val="it-IT"/>
        </w:rPr>
        <w:t>automatico almeno 5</w:t>
      </w:r>
      <w:r w:rsidRPr="002D3668">
        <w:rPr>
          <w:rFonts w:cs="Tahoma"/>
          <w:b/>
          <w:bCs/>
          <w:color w:val="1F497D"/>
          <w:lang w:val="it-IT"/>
        </w:rPr>
        <w:t xml:space="preserve"> </w:t>
      </w:r>
      <w:r w:rsidRPr="002D3668">
        <w:rPr>
          <w:rFonts w:cs="Tahoma"/>
          <w:szCs w:val="18"/>
          <w:lang w:val="it-IT"/>
        </w:rPr>
        <w:t>giorni prima della scadenza dell</w:t>
      </w:r>
      <w:r w:rsidR="003E36E0" w:rsidRPr="002D3668">
        <w:rPr>
          <w:rFonts w:cs="Tahoma"/>
          <w:szCs w:val="18"/>
          <w:lang w:val="it-IT"/>
        </w:rPr>
        <w:t>’</w:t>
      </w:r>
      <w:r w:rsidRPr="002D3668">
        <w:rPr>
          <w:rFonts w:cs="Tahoma"/>
          <w:szCs w:val="18"/>
          <w:lang w:val="it-IT"/>
        </w:rPr>
        <w:t>abbonamento.</w:t>
      </w:r>
      <w:r w:rsidR="00AE680C" w:rsidRPr="002D3668">
        <w:rPr>
          <w:rFonts w:cs="Tahoma"/>
          <w:szCs w:val="18"/>
          <w:lang w:val="it-IT"/>
        </w:rPr>
        <w:t xml:space="preserve"> </w:t>
      </w:r>
      <w:r w:rsidRPr="002D3668">
        <w:rPr>
          <w:rFonts w:cs="Tahoma"/>
          <w:szCs w:val="18"/>
          <w:lang w:val="it-IT"/>
        </w:rPr>
        <w:t>In occasione del rinnovo automatico Microsoft fatturerà alla parte interessata il numero di licenze in scadenza con periodo di validità dell</w:t>
      </w:r>
      <w:r w:rsidR="003E36E0" w:rsidRPr="002D3668">
        <w:rPr>
          <w:rFonts w:cs="Tahoma"/>
          <w:szCs w:val="18"/>
          <w:lang w:val="it-IT"/>
        </w:rPr>
        <w:t>’</w:t>
      </w:r>
      <w:r w:rsidRPr="002D3668">
        <w:rPr>
          <w:rFonts w:cs="Tahoma"/>
          <w:szCs w:val="18"/>
          <w:lang w:val="it-IT"/>
        </w:rPr>
        <w:t>abbonamento identico, qualora il contratto iniziale della società rimanga attivo.</w:t>
      </w:r>
      <w:r w:rsidR="00AE680C" w:rsidRPr="002D3668">
        <w:rPr>
          <w:rFonts w:cs="Tahoma"/>
          <w:szCs w:val="18"/>
          <w:lang w:val="it-IT"/>
        </w:rPr>
        <w:t xml:space="preserve"> </w:t>
      </w:r>
      <w:r w:rsidRPr="002D3668">
        <w:rPr>
          <w:rFonts w:cs="Tahoma"/>
          <w:szCs w:val="18"/>
          <w:lang w:val="it-IT"/>
        </w:rPr>
        <w:t>Gli abbonamenti ai servizi online per gli enti pubblici e gli istituti didattici non si rinnoveranno automaticamente a meno che la società non scelga l</w:t>
      </w:r>
      <w:r w:rsidR="003E36E0" w:rsidRPr="002D3668">
        <w:rPr>
          <w:rFonts w:cs="Tahoma"/>
          <w:szCs w:val="18"/>
          <w:lang w:val="it-IT"/>
        </w:rPr>
        <w:t>’</w:t>
      </w:r>
      <w:r w:rsidRPr="002D3668">
        <w:rPr>
          <w:rFonts w:cs="Tahoma"/>
          <w:szCs w:val="18"/>
          <w:lang w:val="it-IT"/>
        </w:rPr>
        <w:t>opzione di rinnovo automatico.</w:t>
      </w:r>
      <w:r w:rsidR="00AE680C" w:rsidRPr="002D3668">
        <w:rPr>
          <w:rFonts w:cs="Tahoma"/>
          <w:szCs w:val="18"/>
          <w:lang w:val="it-IT"/>
        </w:rPr>
        <w:t xml:space="preserve"> </w:t>
      </w:r>
      <w:r w:rsidRPr="002D3668">
        <w:rPr>
          <w:rFonts w:cs="Tahoma"/>
          <w:szCs w:val="18"/>
          <w:lang w:val="it-IT"/>
        </w:rPr>
        <w:t>Al momento del rinnovo i prezzi vengono ridefiniti.</w:t>
      </w:r>
      <w:r w:rsidR="00AE680C" w:rsidRPr="002D3668">
        <w:rPr>
          <w:rFonts w:cs="Tahoma"/>
          <w:szCs w:val="18"/>
          <w:lang w:val="it-IT"/>
        </w:rPr>
        <w:t xml:space="preserve"> </w:t>
      </w:r>
      <w:r w:rsidRPr="002D3668">
        <w:rPr>
          <w:rFonts w:cs="Tahoma"/>
          <w:szCs w:val="18"/>
          <w:lang w:val="it-IT"/>
        </w:rPr>
        <w:t>L</w:t>
      </w:r>
      <w:r w:rsidR="003E36E0" w:rsidRPr="002D3668">
        <w:rPr>
          <w:rFonts w:cs="Tahoma"/>
          <w:szCs w:val="18"/>
          <w:lang w:val="it-IT"/>
        </w:rPr>
        <w:t>’</w:t>
      </w:r>
      <w:r w:rsidRPr="002D3668">
        <w:rPr>
          <w:rFonts w:cs="Tahoma"/>
          <w:szCs w:val="18"/>
          <w:lang w:val="it-IT"/>
        </w:rPr>
        <w:t>opzione di rinnovo automatico non è disponibile per i Servizi di Windows Azure.</w:t>
      </w:r>
    </w:p>
    <w:p w:rsidR="00116EDC" w:rsidRPr="002D3668" w:rsidRDefault="00116EDC" w:rsidP="00116EDC">
      <w:pPr>
        <w:rPr>
          <w:rFonts w:cs="Tahoma"/>
          <w:lang w:val="it-IT"/>
        </w:rPr>
      </w:pPr>
    </w:p>
    <w:p w:rsidR="00FD50F4" w:rsidRPr="002D3668" w:rsidRDefault="00FD50F4" w:rsidP="00116EDC">
      <w:pPr>
        <w:rPr>
          <w:rFonts w:cs="Tahoma"/>
          <w:lang w:val="it-IT"/>
        </w:rPr>
      </w:pPr>
    </w:p>
    <w:p w:rsidR="00FD50F4" w:rsidRPr="002D3668" w:rsidRDefault="00FD50F4" w:rsidP="00116EDC">
      <w:pPr>
        <w:rPr>
          <w:rFonts w:cs="Tahoma"/>
          <w:lang w:val="it-IT"/>
        </w:rPr>
      </w:pPr>
    </w:p>
    <w:p w:rsidR="00FD50F4" w:rsidRPr="002D3668" w:rsidRDefault="00FD50F4" w:rsidP="00116EDC">
      <w:pPr>
        <w:rPr>
          <w:rFonts w:cs="Tahoma"/>
          <w:lang w:val="it-IT"/>
        </w:rPr>
      </w:pPr>
    </w:p>
    <w:p w:rsidR="00FD50F4" w:rsidRPr="002D3668" w:rsidRDefault="00FD50F4" w:rsidP="00116EDC">
      <w:pPr>
        <w:rPr>
          <w:rFonts w:cs="Tahoma"/>
          <w:lang w:val="it-IT"/>
        </w:rPr>
      </w:pPr>
    </w:p>
    <w:p w:rsidR="00FD50F4" w:rsidRPr="002D3668" w:rsidRDefault="00FD50F4" w:rsidP="00116EDC">
      <w:pPr>
        <w:rPr>
          <w:rFonts w:cs="Tahoma"/>
          <w:lang w:val="it-IT"/>
        </w:rPr>
      </w:pPr>
    </w:p>
    <w:p w:rsidR="00FD50F4" w:rsidRPr="002D3668" w:rsidRDefault="00FD50F4" w:rsidP="00116EDC">
      <w:pPr>
        <w:rPr>
          <w:rFonts w:cs="Tahoma"/>
          <w:lang w:val="it-IT"/>
        </w:rPr>
      </w:pPr>
    </w:p>
    <w:p w:rsidR="00456002" w:rsidRPr="002D3668" w:rsidRDefault="00456002" w:rsidP="00171817">
      <w:pPr>
        <w:pStyle w:val="Heading2"/>
        <w:ind w:left="0"/>
        <w:rPr>
          <w:rFonts w:ascii="Tahoma" w:hAnsi="Tahoma" w:cs="Tahoma"/>
          <w:lang w:val="it-IT"/>
        </w:rPr>
      </w:pPr>
      <w:bookmarkStart w:id="671" w:name="_Toc336338210"/>
      <w:bookmarkStart w:id="672" w:name="_Toc363827234"/>
      <w:r w:rsidRPr="002D3668">
        <w:rPr>
          <w:rFonts w:ascii="Tahoma" w:hAnsi="Tahoma" w:cs="Tahoma"/>
          <w:lang w:val="it-IT"/>
        </w:rPr>
        <w:lastRenderedPageBreak/>
        <w:t>Gestione degli Stati di Rinnovo e di Rinnovo Automatico</w:t>
      </w:r>
      <w:bookmarkEnd w:id="671"/>
      <w:bookmarkEnd w:id="672"/>
    </w:p>
    <w:p w:rsidR="00456002" w:rsidRPr="002D3668" w:rsidRDefault="00456002" w:rsidP="00171817">
      <w:pPr>
        <w:outlineLvl w:val="2"/>
        <w:rPr>
          <w:rFonts w:cs="Tahoma"/>
          <w:lang w:val="it-IT"/>
        </w:rPr>
      </w:pPr>
    </w:p>
    <w:p w:rsidR="00456002" w:rsidRPr="002D3668" w:rsidRDefault="00456002" w:rsidP="00171817">
      <w:pPr>
        <w:outlineLvl w:val="2"/>
        <w:rPr>
          <w:rFonts w:cs="Tahoma"/>
          <w:lang w:val="it-IT"/>
        </w:rPr>
      </w:pPr>
      <w:r w:rsidRPr="002D3668">
        <w:rPr>
          <w:rFonts w:cs="Tahoma"/>
          <w:szCs w:val="18"/>
          <w:lang w:val="it-IT"/>
        </w:rPr>
        <w:t>Le società riceveranno comunicazioni relative ai rinnovi prima della scadenza dei periodi di validità degli abbonamenti</w:t>
      </w:r>
      <w:r w:rsidR="00FD50F4" w:rsidRPr="002D3668">
        <w:rPr>
          <w:rFonts w:cs="Tahoma"/>
          <w:szCs w:val="18"/>
          <w:lang w:val="it-IT"/>
        </w:rPr>
        <w:t> </w:t>
      </w:r>
      <w:r w:rsidRPr="002D3668">
        <w:rPr>
          <w:rFonts w:cs="Tahoma"/>
          <w:szCs w:val="18"/>
          <w:lang w:val="it-IT"/>
        </w:rPr>
        <w:t>ai servizi online.</w:t>
      </w:r>
      <w:r w:rsidR="00AE680C" w:rsidRPr="002D3668">
        <w:rPr>
          <w:rFonts w:cs="Tahoma"/>
          <w:szCs w:val="18"/>
          <w:lang w:val="it-IT"/>
        </w:rPr>
        <w:t xml:space="preserve"> </w:t>
      </w:r>
      <w:r w:rsidRPr="002D3668">
        <w:rPr>
          <w:rFonts w:cs="Tahoma"/>
          <w:szCs w:val="18"/>
          <w:lang w:val="it-IT"/>
        </w:rPr>
        <w:t>Le società possono annullare il rinnovo o cambiare un ordine di rinnovo automatico intervenendo almeno 30 giorni prima della scadenza del periodo di validità dell</w:t>
      </w:r>
      <w:r w:rsidR="003E36E0" w:rsidRPr="002D3668">
        <w:rPr>
          <w:rFonts w:cs="Tahoma"/>
          <w:szCs w:val="18"/>
          <w:lang w:val="it-IT"/>
        </w:rPr>
        <w:t>’</w:t>
      </w:r>
      <w:r w:rsidRPr="002D3668">
        <w:rPr>
          <w:rFonts w:cs="Tahoma"/>
          <w:szCs w:val="18"/>
          <w:lang w:val="it-IT"/>
        </w:rPr>
        <w:t>abbonamento.</w:t>
      </w:r>
      <w:r w:rsidR="00AE680C" w:rsidRPr="002D3668">
        <w:rPr>
          <w:rFonts w:cs="Tahoma"/>
          <w:szCs w:val="18"/>
          <w:lang w:val="it-IT"/>
        </w:rPr>
        <w:t xml:space="preserve"> </w:t>
      </w:r>
      <w:r w:rsidRPr="002D3668">
        <w:rPr>
          <w:rFonts w:cs="Tahoma"/>
          <w:szCs w:val="18"/>
          <w:lang w:val="it-IT"/>
        </w:rPr>
        <w:t>Le società possono</w:t>
      </w:r>
      <w:r w:rsidR="00FD50F4" w:rsidRPr="002D3668">
        <w:rPr>
          <w:rFonts w:cs="Tahoma"/>
          <w:szCs w:val="18"/>
          <w:lang w:val="it-IT"/>
        </w:rPr>
        <w:t> </w:t>
      </w:r>
      <w:r w:rsidRPr="002D3668">
        <w:rPr>
          <w:rFonts w:cs="Tahoma"/>
          <w:szCs w:val="18"/>
          <w:lang w:val="it-IT"/>
        </w:rPr>
        <w:t>inoltre cambiare l</w:t>
      </w:r>
      <w:r w:rsidR="003E36E0" w:rsidRPr="002D3668">
        <w:rPr>
          <w:rFonts w:cs="Tahoma"/>
          <w:szCs w:val="18"/>
          <w:lang w:val="it-IT"/>
        </w:rPr>
        <w:t>’</w:t>
      </w:r>
      <w:r w:rsidRPr="002D3668">
        <w:rPr>
          <w:rFonts w:cs="Tahoma"/>
          <w:szCs w:val="18"/>
          <w:lang w:val="it-IT"/>
        </w:rPr>
        <w:t>ordine di rinnovo effettuando un ordine al rivenditore 30 giorni prima della scadenza dell</w:t>
      </w:r>
      <w:r w:rsidR="003E36E0" w:rsidRPr="002D3668">
        <w:rPr>
          <w:rFonts w:cs="Tahoma"/>
          <w:szCs w:val="18"/>
          <w:lang w:val="it-IT"/>
        </w:rPr>
        <w:t>’</w:t>
      </w:r>
      <w:r w:rsidRPr="002D3668">
        <w:rPr>
          <w:rFonts w:cs="Tahoma"/>
          <w:szCs w:val="18"/>
          <w:lang w:val="it-IT"/>
        </w:rPr>
        <w:t>abbonamento.</w:t>
      </w:r>
      <w:r w:rsidR="00AE680C" w:rsidRPr="002D3668">
        <w:rPr>
          <w:rFonts w:cs="Tahoma"/>
          <w:szCs w:val="18"/>
          <w:lang w:val="it-IT"/>
        </w:rPr>
        <w:t xml:space="preserve"> </w:t>
      </w:r>
      <w:r w:rsidRPr="002D3668">
        <w:rPr>
          <w:rFonts w:cs="Tahoma"/>
          <w:szCs w:val="18"/>
          <w:lang w:val="it-IT"/>
        </w:rPr>
        <w:t>Le società potranno annullare il rinnovo di un abbonamento dandone comunicazione scritta a Microsoft con un preavviso di 30 giorni tramite un modulo disponibile presso il rivenditore Microsoft o all</w:t>
      </w:r>
      <w:r w:rsidR="003E36E0" w:rsidRPr="002D3668">
        <w:rPr>
          <w:rFonts w:cs="Tahoma"/>
          <w:szCs w:val="18"/>
          <w:lang w:val="it-IT"/>
        </w:rPr>
        <w:t>’</w:t>
      </w:r>
      <w:r w:rsidRPr="002D3668">
        <w:rPr>
          <w:rFonts w:cs="Tahoma"/>
          <w:szCs w:val="18"/>
          <w:lang w:val="it-IT"/>
        </w:rPr>
        <w:t>indirizzo http://microsoft.com/licensing/contracts.</w:t>
      </w:r>
      <w:r w:rsidR="00AE680C" w:rsidRPr="002D3668">
        <w:rPr>
          <w:rFonts w:cs="Tahoma"/>
          <w:szCs w:val="18"/>
          <w:lang w:val="it-IT"/>
        </w:rPr>
        <w:t xml:space="preserve"> </w:t>
      </w:r>
      <w:r w:rsidRPr="002D3668">
        <w:rPr>
          <w:rFonts w:cs="Tahoma"/>
          <w:szCs w:val="18"/>
          <w:lang w:val="it-IT"/>
        </w:rPr>
        <w:t>Tutti i rinnovi dei servizi danno inizio a un nuovo periodo di validità dell</w:t>
      </w:r>
      <w:r w:rsidR="003E36E0" w:rsidRPr="002D3668">
        <w:rPr>
          <w:rFonts w:cs="Tahoma"/>
          <w:szCs w:val="18"/>
          <w:lang w:val="it-IT"/>
        </w:rPr>
        <w:t>’</w:t>
      </w:r>
      <w:r w:rsidRPr="002D3668">
        <w:rPr>
          <w:rFonts w:cs="Tahoma"/>
          <w:szCs w:val="18"/>
          <w:lang w:val="it-IT"/>
        </w:rPr>
        <w:t>abbonamento che parte il primo giorno del mese solare successivo alla scadenza del precedente periodo di</w:t>
      </w:r>
      <w:r w:rsidR="001952F2" w:rsidRPr="002D3668">
        <w:rPr>
          <w:rFonts w:cs="Tahoma"/>
          <w:szCs w:val="18"/>
          <w:lang w:val="it-IT"/>
        </w:rPr>
        <w:t> </w:t>
      </w:r>
      <w:r w:rsidRPr="002D3668">
        <w:rPr>
          <w:rFonts w:cs="Tahoma"/>
          <w:szCs w:val="18"/>
          <w:lang w:val="it-IT"/>
        </w:rPr>
        <w:t>validità dell</w:t>
      </w:r>
      <w:r w:rsidR="003E36E0" w:rsidRPr="002D3668">
        <w:rPr>
          <w:rFonts w:cs="Tahoma"/>
          <w:szCs w:val="18"/>
          <w:lang w:val="it-IT"/>
        </w:rPr>
        <w:t>’</w:t>
      </w:r>
      <w:r w:rsidRPr="002D3668">
        <w:rPr>
          <w:rFonts w:cs="Tahoma"/>
          <w:szCs w:val="18"/>
          <w:lang w:val="it-IT"/>
        </w:rPr>
        <w:t>abbonamento.</w:t>
      </w:r>
    </w:p>
    <w:p w:rsidR="00456002" w:rsidRPr="002D3668" w:rsidRDefault="00456002" w:rsidP="00171817">
      <w:pPr>
        <w:outlineLvl w:val="2"/>
        <w:rPr>
          <w:rFonts w:cs="Tahoma"/>
          <w:lang w:val="it-IT"/>
        </w:rPr>
      </w:pPr>
    </w:p>
    <w:p w:rsidR="00456002" w:rsidRPr="002D3668" w:rsidRDefault="00456002" w:rsidP="00171817">
      <w:pPr>
        <w:outlineLvl w:val="2"/>
        <w:rPr>
          <w:rFonts w:cs="Tahoma"/>
          <w:lang w:val="it-IT"/>
        </w:rPr>
      </w:pPr>
      <w:r w:rsidRPr="002D3668">
        <w:rPr>
          <w:rFonts w:cs="Tahoma"/>
          <w:szCs w:val="18"/>
          <w:lang w:val="it-IT"/>
        </w:rPr>
        <w:t>Le società potranno aumentare l</w:t>
      </w:r>
      <w:r w:rsidR="003E36E0" w:rsidRPr="002D3668">
        <w:rPr>
          <w:rFonts w:cs="Tahoma"/>
          <w:szCs w:val="18"/>
          <w:lang w:val="it-IT"/>
        </w:rPr>
        <w:t>’</w:t>
      </w:r>
      <w:r w:rsidRPr="002D3668">
        <w:rPr>
          <w:rFonts w:cs="Tahoma"/>
          <w:szCs w:val="18"/>
          <w:lang w:val="it-IT"/>
        </w:rPr>
        <w:t>impegno relativo all</w:t>
      </w:r>
      <w:r w:rsidR="003E36E0" w:rsidRPr="002D3668">
        <w:rPr>
          <w:rFonts w:cs="Tahoma"/>
          <w:szCs w:val="18"/>
          <w:lang w:val="it-IT"/>
        </w:rPr>
        <w:t>’</w:t>
      </w:r>
      <w:r w:rsidRPr="002D3668">
        <w:rPr>
          <w:rFonts w:cs="Tahoma"/>
          <w:szCs w:val="18"/>
          <w:lang w:val="it-IT"/>
        </w:rPr>
        <w:t>abbonamento ai servizi online, ma non potranno ridurlo durante</w:t>
      </w:r>
      <w:r w:rsidR="00691111" w:rsidRPr="002D3668">
        <w:rPr>
          <w:rFonts w:cs="Tahoma"/>
          <w:szCs w:val="18"/>
          <w:lang w:val="it-IT"/>
        </w:rPr>
        <w:t> </w:t>
      </w:r>
      <w:r w:rsidRPr="002D3668">
        <w:rPr>
          <w:rFonts w:cs="Tahoma"/>
          <w:szCs w:val="18"/>
          <w:lang w:val="it-IT"/>
        </w:rPr>
        <w:t>il periodo di validità dello stesso, a meno che i loro contratti non consentano tale riduzione. Per garantire l</w:t>
      </w:r>
      <w:r w:rsidR="003E36E0" w:rsidRPr="002D3668">
        <w:rPr>
          <w:rFonts w:cs="Tahoma"/>
          <w:szCs w:val="18"/>
          <w:lang w:val="it-IT"/>
        </w:rPr>
        <w:t>’</w:t>
      </w:r>
      <w:r w:rsidRPr="002D3668">
        <w:rPr>
          <w:rFonts w:cs="Tahoma"/>
          <w:szCs w:val="18"/>
          <w:lang w:val="it-IT"/>
        </w:rPr>
        <w:t>erogazione del servizio agli utenti aggiuntivi, la società dovrà effettuare un ordine per ogni incremento nel servizio in</w:t>
      </w:r>
      <w:r w:rsidR="00691111" w:rsidRPr="002D3668">
        <w:rPr>
          <w:rFonts w:cs="Tahoma"/>
          <w:szCs w:val="18"/>
          <w:lang w:val="it-IT"/>
        </w:rPr>
        <w:t> </w:t>
      </w:r>
      <w:r w:rsidRPr="002D3668">
        <w:rPr>
          <w:rFonts w:cs="Tahoma"/>
          <w:szCs w:val="18"/>
          <w:lang w:val="it-IT"/>
        </w:rPr>
        <w:t>abbonamento.</w:t>
      </w:r>
      <w:r w:rsidR="00AE680C" w:rsidRPr="002D3668">
        <w:rPr>
          <w:rFonts w:cs="Tahoma"/>
          <w:szCs w:val="18"/>
          <w:lang w:val="it-IT"/>
        </w:rPr>
        <w:t xml:space="preserve"> </w:t>
      </w:r>
    </w:p>
    <w:p w:rsidR="00BD1A6A" w:rsidRPr="002D3668" w:rsidRDefault="00BD1A6A" w:rsidP="00456002">
      <w:pPr>
        <w:pStyle w:val="Heading2"/>
        <w:ind w:left="0"/>
        <w:rPr>
          <w:rFonts w:ascii="Tahoma" w:hAnsi="Tahoma" w:cs="Tahoma"/>
          <w:sz w:val="18"/>
          <w:szCs w:val="18"/>
          <w:lang w:val="it-IT"/>
        </w:rPr>
      </w:pPr>
      <w:bookmarkStart w:id="673" w:name="_Toc336338211"/>
    </w:p>
    <w:p w:rsidR="00BD1A6A" w:rsidRPr="002D3668" w:rsidRDefault="00BD1A6A">
      <w:pPr>
        <w:rPr>
          <w:rFonts w:cs="Tahoma"/>
          <w:lang w:val="it-IT"/>
        </w:rPr>
      </w:pPr>
    </w:p>
    <w:p w:rsidR="00456002" w:rsidRPr="002D3668" w:rsidRDefault="00456002" w:rsidP="00456002">
      <w:pPr>
        <w:pStyle w:val="Heading2"/>
        <w:ind w:left="0"/>
        <w:rPr>
          <w:rFonts w:ascii="Tahoma" w:hAnsi="Tahoma" w:cs="Tahoma"/>
          <w:lang w:val="it-IT"/>
        </w:rPr>
      </w:pPr>
      <w:bookmarkStart w:id="674" w:name="_Toc363827235"/>
      <w:r w:rsidRPr="002D3668">
        <w:rPr>
          <w:rFonts w:ascii="Tahoma" w:hAnsi="Tahoma" w:cs="Tahoma"/>
          <w:lang w:val="it-IT"/>
        </w:rPr>
        <w:t>Annullamento dei Servizi Online</w:t>
      </w:r>
      <w:bookmarkEnd w:id="673"/>
      <w:bookmarkEnd w:id="674"/>
    </w:p>
    <w:p w:rsidR="00456002" w:rsidRPr="002D3668" w:rsidRDefault="00456002" w:rsidP="00456002">
      <w:pPr>
        <w:outlineLvl w:val="2"/>
        <w:rPr>
          <w:rFonts w:cs="Tahoma"/>
          <w:lang w:val="it-IT"/>
        </w:rPr>
      </w:pPr>
    </w:p>
    <w:p w:rsidR="00456002" w:rsidRPr="002D3668" w:rsidRDefault="00456002" w:rsidP="00116EDC">
      <w:pPr>
        <w:outlineLvl w:val="2"/>
        <w:rPr>
          <w:rFonts w:cs="Tahoma"/>
          <w:lang w:val="it-IT"/>
        </w:rPr>
      </w:pPr>
      <w:r w:rsidRPr="002D3668">
        <w:rPr>
          <w:rFonts w:cs="Tahoma"/>
          <w:szCs w:val="18"/>
          <w:lang w:val="it-IT"/>
        </w:rPr>
        <w:t>Le sottoscrizioni relative a un servizio online potranno essere annullati entro trenta (30) giorni dal primo ordine iniziale o dalla prima prenotazione della licenza di un servizio senza alcuna penale.</w:t>
      </w:r>
      <w:r w:rsidR="00AE680C" w:rsidRPr="002D3668">
        <w:rPr>
          <w:rFonts w:cs="Tahoma"/>
          <w:szCs w:val="18"/>
          <w:lang w:val="it-IT"/>
        </w:rPr>
        <w:t xml:space="preserve"> </w:t>
      </w:r>
      <w:r w:rsidRPr="002D3668">
        <w:rPr>
          <w:rFonts w:cs="Tahoma"/>
          <w:szCs w:val="18"/>
          <w:lang w:val="it-IT"/>
        </w:rPr>
        <w:t>Fare riferimento agli articoli specifici riguardanti i prodotti della presente Lista dei Prodotti per prendere visione delle eventuali condizioni aggiuntive relative all</w:t>
      </w:r>
      <w:r w:rsidR="003E36E0" w:rsidRPr="002D3668">
        <w:rPr>
          <w:rFonts w:cs="Tahoma"/>
          <w:szCs w:val="18"/>
          <w:lang w:val="it-IT"/>
        </w:rPr>
        <w:t>’</w:t>
      </w:r>
      <w:r w:rsidRPr="002D3668">
        <w:rPr>
          <w:rFonts w:cs="Tahoma"/>
          <w:szCs w:val="18"/>
          <w:lang w:val="it-IT"/>
        </w:rPr>
        <w:t>annullamento.</w:t>
      </w:r>
    </w:p>
    <w:p w:rsidR="00116EDC" w:rsidRPr="002D3668" w:rsidRDefault="00116EDC" w:rsidP="00116EDC">
      <w:pPr>
        <w:outlineLvl w:val="2"/>
        <w:rPr>
          <w:rFonts w:cs="Tahoma"/>
          <w:lang w:val="it-IT"/>
        </w:rPr>
      </w:pPr>
    </w:p>
    <w:p w:rsidR="00456002" w:rsidRPr="002D3668" w:rsidRDefault="00456002" w:rsidP="00456002">
      <w:pPr>
        <w:pStyle w:val="Heading2"/>
        <w:ind w:left="0"/>
        <w:rPr>
          <w:rFonts w:ascii="Tahoma" w:hAnsi="Tahoma" w:cs="Tahoma"/>
          <w:lang w:val="it-IT"/>
        </w:rPr>
      </w:pPr>
      <w:bookmarkStart w:id="675" w:name="_Toc328145982"/>
      <w:bookmarkStart w:id="676" w:name="_Toc336338212"/>
      <w:bookmarkStart w:id="677" w:name="_Toc363827236"/>
      <w:r w:rsidRPr="002D3668">
        <w:rPr>
          <w:rFonts w:ascii="Tahoma" w:hAnsi="Tahoma" w:cs="Tahoma"/>
          <w:lang w:val="it-IT"/>
        </w:rPr>
        <w:t>Opzioni relative alle Condizioni di Pagamento dei Servizi Online</w:t>
      </w:r>
      <w:bookmarkEnd w:id="675"/>
      <w:bookmarkEnd w:id="676"/>
      <w:bookmarkEnd w:id="677"/>
    </w:p>
    <w:p w:rsidR="00456002" w:rsidRPr="002D3668" w:rsidRDefault="00456002" w:rsidP="00691111">
      <w:pPr>
        <w:outlineLvl w:val="2"/>
        <w:rPr>
          <w:rFonts w:cs="Tahoma"/>
          <w:lang w:val="it-IT"/>
        </w:rPr>
      </w:pPr>
    </w:p>
    <w:p w:rsidR="00456002" w:rsidRPr="002D3668" w:rsidRDefault="00456002" w:rsidP="00456002">
      <w:pPr>
        <w:outlineLvl w:val="2"/>
        <w:rPr>
          <w:rFonts w:cs="Tahoma"/>
          <w:lang w:val="it-IT"/>
        </w:rPr>
      </w:pPr>
      <w:r w:rsidRPr="002D3668">
        <w:rPr>
          <w:rFonts w:cs="Tahoma"/>
          <w:szCs w:val="18"/>
          <w:lang w:val="it-IT"/>
        </w:rPr>
        <w:t>Le società dovranno pagare gli abbonamenti annuali ai servizi online per intero all</w:t>
      </w:r>
      <w:r w:rsidR="003E36E0" w:rsidRPr="002D3668">
        <w:rPr>
          <w:rFonts w:cs="Tahoma"/>
          <w:szCs w:val="18"/>
          <w:lang w:val="it-IT"/>
        </w:rPr>
        <w:t>’</w:t>
      </w:r>
      <w:r w:rsidRPr="002D3668">
        <w:rPr>
          <w:rFonts w:cs="Tahoma"/>
          <w:szCs w:val="18"/>
          <w:lang w:val="it-IT"/>
        </w:rPr>
        <w:t>inizio del periodo di validità dell</w:t>
      </w:r>
      <w:r w:rsidR="003E36E0" w:rsidRPr="002D3668">
        <w:rPr>
          <w:rFonts w:cs="Tahoma"/>
          <w:szCs w:val="18"/>
          <w:lang w:val="it-IT"/>
        </w:rPr>
        <w:t>’</w:t>
      </w:r>
      <w:r w:rsidRPr="002D3668">
        <w:rPr>
          <w:rFonts w:cs="Tahoma"/>
          <w:szCs w:val="18"/>
          <w:lang w:val="it-IT"/>
        </w:rPr>
        <w:t>abbonamento.</w:t>
      </w:r>
      <w:r w:rsidR="00AE680C" w:rsidRPr="002D3668">
        <w:rPr>
          <w:rFonts w:cs="Tahoma"/>
          <w:szCs w:val="18"/>
          <w:lang w:val="it-IT"/>
        </w:rPr>
        <w:t xml:space="preserve"> </w:t>
      </w:r>
      <w:r w:rsidRPr="002D3668">
        <w:rPr>
          <w:rFonts w:cs="Tahoma"/>
          <w:szCs w:val="18"/>
          <w:lang w:val="it-IT"/>
        </w:rPr>
        <w:t xml:space="preserve">Le società che scelgono periodi di validità degli abbonamenti con scadenze identiche o di </w:t>
      </w:r>
      <w:r w:rsidR="00A63C03" w:rsidRPr="002D3668">
        <w:rPr>
          <w:rFonts w:cs="Tahoma"/>
          <w:szCs w:val="18"/>
          <w:lang w:val="it-IT"/>
        </w:rPr>
        <w:t>“</w:t>
      </w:r>
      <w:r w:rsidRPr="002D3668">
        <w:rPr>
          <w:rFonts w:cs="Tahoma"/>
          <w:szCs w:val="18"/>
          <w:lang w:val="it-IT"/>
        </w:rPr>
        <w:t>allinearsi alla seconda Ricorrenza</w:t>
      </w:r>
      <w:r w:rsidR="00A63C03" w:rsidRPr="002D3668">
        <w:rPr>
          <w:rFonts w:cs="Tahoma"/>
          <w:szCs w:val="18"/>
          <w:lang w:val="it-IT"/>
        </w:rPr>
        <w:t>”</w:t>
      </w:r>
      <w:r w:rsidRPr="002D3668">
        <w:rPr>
          <w:rFonts w:cs="Tahoma"/>
          <w:szCs w:val="18"/>
          <w:lang w:val="it-IT"/>
        </w:rPr>
        <w:t xml:space="preserve"> in Select Plus, hanno le seguenti due possibilità di pagamento: (1) Pagamento totale al momento dell</w:t>
      </w:r>
      <w:r w:rsidR="003E36E0" w:rsidRPr="002D3668">
        <w:rPr>
          <w:rFonts w:cs="Tahoma"/>
          <w:szCs w:val="18"/>
          <w:lang w:val="it-IT"/>
        </w:rPr>
        <w:t>’</w:t>
      </w:r>
      <w:r w:rsidRPr="002D3668">
        <w:rPr>
          <w:rFonts w:cs="Tahoma"/>
          <w:szCs w:val="18"/>
          <w:lang w:val="it-IT"/>
        </w:rPr>
        <w:t>ordine che copre tutto il periodo di validità dell</w:t>
      </w:r>
      <w:r w:rsidR="003E36E0" w:rsidRPr="002D3668">
        <w:rPr>
          <w:rFonts w:cs="Tahoma"/>
          <w:szCs w:val="18"/>
          <w:lang w:val="it-IT"/>
        </w:rPr>
        <w:t>’</w:t>
      </w:r>
      <w:r w:rsidRPr="002D3668">
        <w:rPr>
          <w:rFonts w:cs="Tahoma"/>
          <w:szCs w:val="18"/>
          <w:lang w:val="it-IT"/>
        </w:rPr>
        <w:t>abbonamento o (2) pagamenti dilazionati, di</w:t>
      </w:r>
      <w:r w:rsidR="00691111" w:rsidRPr="002D3668">
        <w:rPr>
          <w:rFonts w:cs="Tahoma"/>
          <w:szCs w:val="18"/>
          <w:lang w:val="it-IT"/>
        </w:rPr>
        <w:t> </w:t>
      </w:r>
      <w:r w:rsidRPr="002D3668">
        <w:rPr>
          <w:rFonts w:cs="Tahoma"/>
          <w:szCs w:val="18"/>
          <w:lang w:val="it-IT"/>
        </w:rPr>
        <w:t>cui il primo pagamento al momento dell</w:t>
      </w:r>
      <w:r w:rsidR="003E36E0" w:rsidRPr="002D3668">
        <w:rPr>
          <w:rFonts w:cs="Tahoma"/>
          <w:szCs w:val="18"/>
          <w:lang w:val="it-IT"/>
        </w:rPr>
        <w:t>’</w:t>
      </w:r>
      <w:r w:rsidRPr="002D3668">
        <w:rPr>
          <w:rFonts w:cs="Tahoma"/>
          <w:szCs w:val="18"/>
          <w:lang w:val="it-IT"/>
        </w:rPr>
        <w:t>ordine che copre la parte restante dell</w:t>
      </w:r>
      <w:r w:rsidR="003E36E0" w:rsidRPr="002D3668">
        <w:rPr>
          <w:rFonts w:cs="Tahoma"/>
          <w:szCs w:val="18"/>
          <w:lang w:val="it-IT"/>
        </w:rPr>
        <w:t>’</w:t>
      </w:r>
      <w:r w:rsidRPr="002D3668">
        <w:rPr>
          <w:rFonts w:cs="Tahoma"/>
          <w:szCs w:val="18"/>
          <w:lang w:val="it-IT"/>
        </w:rPr>
        <w:t>anno contrattuale corrente e il</w:t>
      </w:r>
      <w:r w:rsidR="009D1934" w:rsidRPr="002D3668">
        <w:rPr>
          <w:rFonts w:cs="Tahoma"/>
          <w:szCs w:val="18"/>
          <w:lang w:val="it-IT"/>
        </w:rPr>
        <w:t> </w:t>
      </w:r>
      <w:r w:rsidRPr="002D3668">
        <w:rPr>
          <w:rFonts w:cs="Tahoma"/>
          <w:szCs w:val="18"/>
          <w:lang w:val="it-IT"/>
        </w:rPr>
        <w:t>pagamento o i pagamenti residui in scadenza a ogni ricorrenza della data di entrata in vigore del contratto (per Select Plus, al posto della ricorrenza del contratto viene utilizzata la ricorrenza della consociata).</w:t>
      </w:r>
      <w:r w:rsidR="00AE680C" w:rsidRPr="002D3668">
        <w:rPr>
          <w:rFonts w:cs="Tahoma"/>
          <w:szCs w:val="18"/>
          <w:lang w:val="it-IT"/>
        </w:rPr>
        <w:t xml:space="preserve"> </w:t>
      </w:r>
      <w:r w:rsidRPr="002D3668">
        <w:rPr>
          <w:rFonts w:cs="Tahoma"/>
          <w:szCs w:val="18"/>
          <w:lang w:val="it-IT"/>
        </w:rPr>
        <w:t>Una terza opzione aggiuntiva è disponibile per le società con contratti Select Plus: il primo pagamento della ricorrenza dell</w:t>
      </w:r>
      <w:r w:rsidR="003E36E0" w:rsidRPr="002D3668">
        <w:rPr>
          <w:rFonts w:cs="Tahoma"/>
          <w:szCs w:val="18"/>
          <w:lang w:val="it-IT"/>
        </w:rPr>
        <w:t>’</w:t>
      </w:r>
      <w:r w:rsidRPr="002D3668">
        <w:rPr>
          <w:rFonts w:cs="Tahoma"/>
          <w:szCs w:val="18"/>
          <w:lang w:val="it-IT"/>
        </w:rPr>
        <w:t>ordine al momento dell</w:t>
      </w:r>
      <w:r w:rsidR="003E36E0" w:rsidRPr="002D3668">
        <w:rPr>
          <w:rFonts w:cs="Tahoma"/>
          <w:szCs w:val="18"/>
          <w:lang w:val="it-IT"/>
        </w:rPr>
        <w:t>’</w:t>
      </w:r>
      <w:r w:rsidRPr="002D3668">
        <w:rPr>
          <w:rFonts w:cs="Tahoma"/>
          <w:szCs w:val="18"/>
          <w:lang w:val="it-IT"/>
        </w:rPr>
        <w:t>ordine che copre 12 mesi e uno o più pagamenti residui in scadenza in occasione di ogni ricorrenza dell</w:t>
      </w:r>
      <w:r w:rsidR="003E36E0" w:rsidRPr="002D3668">
        <w:rPr>
          <w:rFonts w:cs="Tahoma"/>
          <w:szCs w:val="18"/>
          <w:lang w:val="it-IT"/>
        </w:rPr>
        <w:t>’</w:t>
      </w:r>
      <w:r w:rsidRPr="002D3668">
        <w:rPr>
          <w:rFonts w:cs="Tahoma"/>
          <w:szCs w:val="18"/>
          <w:lang w:val="it-IT"/>
        </w:rPr>
        <w:t>ordine (l</w:t>
      </w:r>
      <w:r w:rsidR="003E36E0" w:rsidRPr="002D3668">
        <w:rPr>
          <w:rFonts w:cs="Tahoma"/>
          <w:szCs w:val="18"/>
          <w:lang w:val="it-IT"/>
        </w:rPr>
        <w:t>’</w:t>
      </w:r>
      <w:r w:rsidRPr="002D3668">
        <w:rPr>
          <w:rFonts w:cs="Tahoma"/>
          <w:szCs w:val="18"/>
          <w:lang w:val="it-IT"/>
        </w:rPr>
        <w:t>ultimo pagamento coprirà il periodo residuo che va dalla ricorrenza dell</w:t>
      </w:r>
      <w:r w:rsidR="003E36E0" w:rsidRPr="002D3668">
        <w:rPr>
          <w:rFonts w:cs="Tahoma"/>
          <w:szCs w:val="18"/>
          <w:lang w:val="it-IT"/>
        </w:rPr>
        <w:t>’</w:t>
      </w:r>
      <w:r w:rsidRPr="002D3668">
        <w:rPr>
          <w:rFonts w:cs="Tahoma"/>
          <w:szCs w:val="18"/>
          <w:lang w:val="it-IT"/>
        </w:rPr>
        <w:t>ordine alla data di scadenza della</w:t>
      </w:r>
      <w:r w:rsidR="00691111" w:rsidRPr="002D3668">
        <w:rPr>
          <w:rFonts w:cs="Tahoma"/>
          <w:szCs w:val="18"/>
          <w:lang w:val="it-IT"/>
        </w:rPr>
        <w:t> </w:t>
      </w:r>
      <w:r w:rsidRPr="002D3668">
        <w:rPr>
          <w:rFonts w:cs="Tahoma"/>
          <w:szCs w:val="18"/>
          <w:lang w:val="it-IT"/>
        </w:rPr>
        <w:t>copertura dell</w:t>
      </w:r>
      <w:r w:rsidR="003E36E0" w:rsidRPr="002D3668">
        <w:rPr>
          <w:rFonts w:cs="Tahoma"/>
          <w:szCs w:val="18"/>
          <w:lang w:val="it-IT"/>
        </w:rPr>
        <w:t>’</w:t>
      </w:r>
      <w:r w:rsidRPr="002D3668">
        <w:rPr>
          <w:rFonts w:cs="Tahoma"/>
          <w:szCs w:val="18"/>
          <w:lang w:val="it-IT"/>
        </w:rPr>
        <w:t>abbonamento).</w:t>
      </w:r>
    </w:p>
    <w:p w:rsidR="00456002" w:rsidRPr="002D3668" w:rsidRDefault="00456002" w:rsidP="00456002">
      <w:pPr>
        <w:outlineLvl w:val="2"/>
        <w:rPr>
          <w:rFonts w:cs="Tahoma"/>
          <w:lang w:val="it-IT"/>
        </w:rPr>
      </w:pPr>
    </w:p>
    <w:p w:rsidR="00456002" w:rsidRPr="002D3668" w:rsidRDefault="00456002" w:rsidP="00456002">
      <w:pPr>
        <w:outlineLvl w:val="2"/>
        <w:rPr>
          <w:rFonts w:cs="Tahoma"/>
          <w:lang w:val="it-IT"/>
        </w:rPr>
      </w:pPr>
      <w:r w:rsidRPr="002D3668">
        <w:rPr>
          <w:rFonts w:cs="Tahoma"/>
          <w:szCs w:val="18"/>
          <w:lang w:val="it-IT"/>
        </w:rPr>
        <w:t>Inoltre, le società Open Value potranno scegliere anche di pagare mensilmente.</w:t>
      </w:r>
      <w:r w:rsidR="00AE680C" w:rsidRPr="002D3668">
        <w:rPr>
          <w:rFonts w:cs="Tahoma"/>
          <w:szCs w:val="18"/>
          <w:lang w:val="it-IT"/>
        </w:rPr>
        <w:t xml:space="preserve"> </w:t>
      </w:r>
      <w:r w:rsidRPr="002D3668">
        <w:rPr>
          <w:rFonts w:cs="Tahoma"/>
          <w:szCs w:val="18"/>
          <w:lang w:val="it-IT"/>
        </w:rPr>
        <w:t>Per quanto riguarda l</w:t>
      </w:r>
      <w:r w:rsidR="003E36E0" w:rsidRPr="002D3668">
        <w:rPr>
          <w:rFonts w:cs="Tahoma"/>
          <w:szCs w:val="18"/>
          <w:lang w:val="it-IT"/>
        </w:rPr>
        <w:t>’</w:t>
      </w:r>
      <w:r w:rsidRPr="002D3668">
        <w:rPr>
          <w:rFonts w:cs="Tahoma"/>
          <w:szCs w:val="18"/>
          <w:lang w:val="it-IT"/>
        </w:rPr>
        <w:t>opzione relativa al pagamento mensile, durante il periodo di validità dell</w:t>
      </w:r>
      <w:r w:rsidR="003E36E0" w:rsidRPr="002D3668">
        <w:rPr>
          <w:rFonts w:cs="Tahoma"/>
          <w:szCs w:val="18"/>
          <w:lang w:val="it-IT"/>
        </w:rPr>
        <w:t>’</w:t>
      </w:r>
      <w:r w:rsidRPr="002D3668">
        <w:rPr>
          <w:rFonts w:cs="Tahoma"/>
          <w:szCs w:val="18"/>
          <w:lang w:val="it-IT"/>
        </w:rPr>
        <w:t>abbonamento alla parte interessata che partecipa verrà fatturata mensilmente la quantità di abbonamenti che la società avrà ordinato.</w:t>
      </w:r>
    </w:p>
    <w:p w:rsidR="00456002" w:rsidRPr="002D3668" w:rsidRDefault="00456002" w:rsidP="00456002">
      <w:pPr>
        <w:outlineLvl w:val="2"/>
        <w:rPr>
          <w:rFonts w:cs="Tahoma"/>
          <w:lang w:val="it-IT"/>
        </w:rPr>
      </w:pPr>
    </w:p>
    <w:p w:rsidR="00456002" w:rsidRPr="002D3668" w:rsidRDefault="00456002" w:rsidP="00456002">
      <w:pPr>
        <w:outlineLvl w:val="2"/>
        <w:rPr>
          <w:rFonts w:cs="Tahoma"/>
          <w:lang w:val="it-IT"/>
        </w:rPr>
      </w:pPr>
      <w:r w:rsidRPr="002D3668">
        <w:rPr>
          <w:rFonts w:cs="Tahoma"/>
          <w:szCs w:val="18"/>
          <w:lang w:val="it-IT"/>
        </w:rPr>
        <w:t>I prezzi e le condizioni di pagamento per gli abbonamenti acquistati presso i rivenditori sono stabiliti tramite un</w:t>
      </w:r>
      <w:r w:rsidR="00691111" w:rsidRPr="002D3668">
        <w:rPr>
          <w:rFonts w:cs="Tahoma"/>
          <w:szCs w:val="18"/>
          <w:lang w:val="it-IT"/>
        </w:rPr>
        <w:t> </w:t>
      </w:r>
      <w:r w:rsidRPr="002D3668">
        <w:rPr>
          <w:rFonts w:cs="Tahoma"/>
          <w:szCs w:val="18"/>
          <w:lang w:val="it-IT"/>
        </w:rPr>
        <w:t>contratto tra la società e il suo rivenditore.</w:t>
      </w:r>
      <w:r w:rsidR="00AE680C" w:rsidRPr="002D3668">
        <w:rPr>
          <w:rFonts w:cs="Tahoma"/>
          <w:szCs w:val="18"/>
          <w:lang w:val="it-IT"/>
        </w:rPr>
        <w:t xml:space="preserve"> </w:t>
      </w:r>
      <w:r w:rsidRPr="002D3668">
        <w:rPr>
          <w:rFonts w:cs="Tahoma"/>
          <w:szCs w:val="18"/>
          <w:lang w:val="it-IT"/>
        </w:rPr>
        <w:t>A meno che la società non abbia stipulato una Modifica all</w:t>
      </w:r>
      <w:r w:rsidR="003E36E0" w:rsidRPr="002D3668">
        <w:rPr>
          <w:rFonts w:cs="Tahoma"/>
          <w:szCs w:val="18"/>
          <w:lang w:val="it-IT"/>
        </w:rPr>
        <w:t>’</w:t>
      </w:r>
      <w:r w:rsidRPr="002D3668">
        <w:rPr>
          <w:rFonts w:cs="Tahoma"/>
          <w:szCs w:val="18"/>
          <w:lang w:val="it-IT"/>
        </w:rPr>
        <w:t>Iscrizione Enterprise, Aggiunta di Servizi Online Enterprise, nonostante quanto diversamente stabilito nel contratto, una società</w:t>
      </w:r>
      <w:r w:rsidR="00691111" w:rsidRPr="002D3668">
        <w:rPr>
          <w:rFonts w:cs="Tahoma"/>
          <w:szCs w:val="18"/>
          <w:lang w:val="it-IT"/>
        </w:rPr>
        <w:t> </w:t>
      </w:r>
      <w:r w:rsidRPr="002D3668">
        <w:rPr>
          <w:rFonts w:cs="Tahoma"/>
          <w:szCs w:val="18"/>
          <w:lang w:val="it-IT"/>
        </w:rPr>
        <w:t>potrà utilizzare per la prima volta l</w:t>
      </w:r>
      <w:r w:rsidR="003E36E0" w:rsidRPr="002D3668">
        <w:rPr>
          <w:rFonts w:cs="Tahoma"/>
          <w:szCs w:val="18"/>
          <w:lang w:val="it-IT"/>
        </w:rPr>
        <w:t>’</w:t>
      </w:r>
      <w:r w:rsidRPr="002D3668">
        <w:rPr>
          <w:rFonts w:cs="Tahoma"/>
          <w:szCs w:val="18"/>
          <w:lang w:val="it-IT"/>
        </w:rPr>
        <w:t>abbonamento solo dopo aver ordinato un abbonamento ai servizi online.</w:t>
      </w:r>
      <w:r w:rsidR="00691111" w:rsidRPr="002D3668">
        <w:rPr>
          <w:rFonts w:cs="Tahoma"/>
          <w:szCs w:val="18"/>
          <w:lang w:val="it-IT"/>
        </w:rPr>
        <w:t> </w:t>
      </w:r>
      <w:r w:rsidRPr="002D3668">
        <w:rPr>
          <w:rFonts w:cs="Tahoma"/>
          <w:szCs w:val="18"/>
          <w:lang w:val="it-IT"/>
        </w:rPr>
        <w:t xml:space="preserve">La società che ha sottoscritto un Contratto Enterprise non potrà inviare un ordine true-up di licenze </w:t>
      </w:r>
      <w:r w:rsidR="00A63C03" w:rsidRPr="002D3668">
        <w:rPr>
          <w:rFonts w:cs="Tahoma"/>
          <w:szCs w:val="18"/>
          <w:lang w:val="it-IT"/>
        </w:rPr>
        <w:t>“</w:t>
      </w:r>
      <w:r w:rsidRPr="002D3668">
        <w:rPr>
          <w:rFonts w:cs="Tahoma"/>
          <w:szCs w:val="18"/>
          <w:lang w:val="it-IT"/>
        </w:rPr>
        <w:t>Subscription</w:t>
      </w:r>
      <w:r w:rsidR="00A63C03" w:rsidRPr="002D3668">
        <w:rPr>
          <w:rFonts w:cs="Tahoma"/>
          <w:szCs w:val="18"/>
          <w:lang w:val="it-IT"/>
        </w:rPr>
        <w:t>”</w:t>
      </w:r>
      <w:r w:rsidRPr="002D3668">
        <w:rPr>
          <w:rFonts w:cs="Tahoma"/>
          <w:szCs w:val="18"/>
          <w:lang w:val="it-IT"/>
        </w:rPr>
        <w:t xml:space="preserve"> aggiuntive.</w:t>
      </w:r>
      <w:r w:rsidR="00AE680C" w:rsidRPr="002D3668">
        <w:rPr>
          <w:rFonts w:cs="Tahoma"/>
          <w:szCs w:val="18"/>
          <w:lang w:val="it-IT"/>
        </w:rPr>
        <w:t xml:space="preserve"> </w:t>
      </w:r>
    </w:p>
    <w:p w:rsidR="00456002" w:rsidRPr="002D3668" w:rsidRDefault="00456002" w:rsidP="00DF28F2">
      <w:pPr>
        <w:outlineLvl w:val="2"/>
        <w:rPr>
          <w:rFonts w:cs="Tahoma"/>
          <w:lang w:val="it-IT"/>
        </w:rPr>
      </w:pPr>
    </w:p>
    <w:p w:rsidR="00456002" w:rsidRPr="002D3668" w:rsidRDefault="006A5DAE" w:rsidP="00116EDC">
      <w:pPr>
        <w:outlineLvl w:val="2"/>
        <w:rPr>
          <w:rFonts w:cs="Tahoma"/>
          <w:lang w:val="it-IT"/>
        </w:rPr>
      </w:pPr>
      <w:r w:rsidRPr="002D3668">
        <w:rPr>
          <w:rFonts w:cs="Tahoma"/>
          <w:szCs w:val="18"/>
          <w:lang w:val="it-IT"/>
        </w:rPr>
        <w:t>Informazioni specifiche sui Servizi di Windows Azure sono disponibili nell</w:t>
      </w:r>
      <w:r w:rsidR="003E36E0" w:rsidRPr="002D3668">
        <w:rPr>
          <w:rFonts w:cs="Tahoma"/>
          <w:szCs w:val="18"/>
          <w:lang w:val="it-IT"/>
        </w:rPr>
        <w:t>’</w:t>
      </w:r>
      <w:r w:rsidRPr="002D3668">
        <w:rPr>
          <w:rFonts w:cs="Tahoma"/>
          <w:szCs w:val="18"/>
          <w:lang w:val="it-IT"/>
        </w:rPr>
        <w:t>Articolo corrispondente che segue.</w:t>
      </w:r>
    </w:p>
    <w:p w:rsidR="00116EDC" w:rsidRPr="002D3668" w:rsidRDefault="00116EDC" w:rsidP="00116EDC">
      <w:pPr>
        <w:outlineLvl w:val="2"/>
        <w:rPr>
          <w:rFonts w:cs="Tahoma"/>
          <w:lang w:val="it-IT"/>
        </w:rPr>
      </w:pPr>
    </w:p>
    <w:p w:rsidR="00346608" w:rsidRPr="002D3668" w:rsidRDefault="00346608" w:rsidP="00116EDC">
      <w:pPr>
        <w:outlineLvl w:val="2"/>
        <w:rPr>
          <w:rFonts w:cs="Tahoma"/>
          <w:lang w:val="it-IT"/>
        </w:rPr>
      </w:pPr>
    </w:p>
    <w:p w:rsidR="00346608" w:rsidRPr="002D3668" w:rsidRDefault="00346608" w:rsidP="00116EDC">
      <w:pPr>
        <w:outlineLvl w:val="2"/>
        <w:rPr>
          <w:rFonts w:cs="Tahoma"/>
          <w:lang w:val="it-IT"/>
        </w:rPr>
      </w:pPr>
    </w:p>
    <w:p w:rsidR="00346608" w:rsidRPr="002D3668" w:rsidRDefault="00346608" w:rsidP="00116EDC">
      <w:pPr>
        <w:outlineLvl w:val="2"/>
        <w:rPr>
          <w:rFonts w:cs="Tahoma"/>
          <w:lang w:val="it-IT"/>
        </w:rPr>
      </w:pPr>
    </w:p>
    <w:p w:rsidR="00346608" w:rsidRPr="002D3668" w:rsidRDefault="00346608" w:rsidP="00116EDC">
      <w:pPr>
        <w:outlineLvl w:val="2"/>
        <w:rPr>
          <w:rFonts w:cs="Tahoma"/>
          <w:lang w:val="it-IT"/>
        </w:rPr>
      </w:pPr>
    </w:p>
    <w:p w:rsidR="00346608" w:rsidRPr="002D3668" w:rsidRDefault="00346608" w:rsidP="00116EDC">
      <w:pPr>
        <w:outlineLvl w:val="2"/>
        <w:rPr>
          <w:rFonts w:cs="Tahoma"/>
          <w:lang w:val="it-IT"/>
        </w:rPr>
      </w:pPr>
    </w:p>
    <w:p w:rsidR="00346608" w:rsidRPr="002D3668" w:rsidRDefault="00346608" w:rsidP="00116EDC">
      <w:pPr>
        <w:outlineLvl w:val="2"/>
        <w:rPr>
          <w:rFonts w:cs="Tahoma"/>
          <w:lang w:val="it-IT"/>
        </w:rPr>
      </w:pPr>
    </w:p>
    <w:p w:rsidR="00456002" w:rsidRPr="002D3668" w:rsidRDefault="00456002" w:rsidP="00456002">
      <w:pPr>
        <w:pStyle w:val="Heading2"/>
        <w:ind w:left="0"/>
        <w:rPr>
          <w:rFonts w:ascii="Tahoma" w:hAnsi="Tahoma" w:cs="Tahoma"/>
          <w:lang w:val="it-IT"/>
        </w:rPr>
      </w:pPr>
      <w:bookmarkStart w:id="678" w:name="_Toc328145983"/>
      <w:bookmarkStart w:id="679" w:name="_Toc336338213"/>
      <w:bookmarkStart w:id="680" w:name="_Toc363827237"/>
      <w:r w:rsidRPr="002D3668">
        <w:rPr>
          <w:rFonts w:ascii="Tahoma" w:hAnsi="Tahoma" w:cs="Tahoma"/>
          <w:lang w:val="it-IT"/>
        </w:rPr>
        <w:lastRenderedPageBreak/>
        <w:t>Requisiti di Acquisto Minimo per i Servizi Online in Volume Licensing</w:t>
      </w:r>
      <w:bookmarkEnd w:id="678"/>
      <w:bookmarkEnd w:id="679"/>
      <w:bookmarkEnd w:id="680"/>
    </w:p>
    <w:p w:rsidR="00456002" w:rsidRPr="002D3668" w:rsidRDefault="00456002" w:rsidP="00DF28F2">
      <w:pPr>
        <w:outlineLvl w:val="2"/>
        <w:rPr>
          <w:rFonts w:cs="Tahoma"/>
          <w:lang w:val="it-IT"/>
        </w:rPr>
      </w:pPr>
    </w:p>
    <w:p w:rsidR="00116EDC" w:rsidRPr="002D3668" w:rsidRDefault="00456002" w:rsidP="00116EDC">
      <w:pPr>
        <w:outlineLvl w:val="2"/>
        <w:rPr>
          <w:rFonts w:cs="Tahoma"/>
          <w:lang w:val="it-IT"/>
        </w:rPr>
      </w:pPr>
      <w:r w:rsidRPr="002D3668">
        <w:rPr>
          <w:rFonts w:cs="Tahoma"/>
          <w:szCs w:val="18"/>
          <w:lang w:val="it-IT"/>
        </w:rPr>
        <w:t>Una società si qualifica per il programma Open Value con un acquisto minimo di 5 licenze.</w:t>
      </w:r>
      <w:r w:rsidR="00AE680C" w:rsidRPr="002D3668">
        <w:rPr>
          <w:rFonts w:cs="Tahoma"/>
          <w:szCs w:val="18"/>
          <w:lang w:val="it-IT"/>
        </w:rPr>
        <w:t xml:space="preserve"> </w:t>
      </w:r>
      <w:r w:rsidRPr="002D3668">
        <w:rPr>
          <w:rFonts w:cs="Tahoma"/>
          <w:szCs w:val="18"/>
          <w:lang w:val="it-IT"/>
        </w:rPr>
        <w:t>Tale regola si applica anche quando si conta il numero di Licenze di Sottoscrizione Utente per i Servizi Online (USL).</w:t>
      </w:r>
      <w:r w:rsidR="00AE680C" w:rsidRPr="002D3668">
        <w:rPr>
          <w:rFonts w:cs="Tahoma"/>
          <w:szCs w:val="18"/>
          <w:lang w:val="it-IT"/>
        </w:rPr>
        <w:t xml:space="preserve"> </w:t>
      </w:r>
      <w:r w:rsidRPr="002D3668">
        <w:rPr>
          <w:rFonts w:cs="Tahoma"/>
          <w:szCs w:val="18"/>
          <w:lang w:val="it-IT"/>
        </w:rPr>
        <w:t>Una USL contribuisce al raggiungimento della quantità minima di 5 licenze.</w:t>
      </w:r>
      <w:r w:rsidR="00AE680C" w:rsidRPr="002D3668">
        <w:rPr>
          <w:rFonts w:cs="Tahoma"/>
          <w:szCs w:val="18"/>
          <w:lang w:val="it-IT"/>
        </w:rPr>
        <w:t xml:space="preserve"> </w:t>
      </w:r>
      <w:r w:rsidRPr="002D3668">
        <w:rPr>
          <w:rFonts w:cs="Tahoma"/>
          <w:szCs w:val="18"/>
          <w:lang w:val="it-IT"/>
        </w:rPr>
        <w:t>Un ordine di 5 USL soddisfa il requisito minimo del programma Open Value.</w:t>
      </w:r>
      <w:r w:rsidR="00AE680C" w:rsidRPr="002D3668">
        <w:rPr>
          <w:rFonts w:cs="Tahoma"/>
          <w:szCs w:val="18"/>
          <w:lang w:val="it-IT"/>
        </w:rPr>
        <w:t xml:space="preserve"> </w:t>
      </w:r>
      <w:r w:rsidRPr="002D3668">
        <w:rPr>
          <w:rFonts w:cs="Tahoma"/>
          <w:szCs w:val="18"/>
          <w:lang w:val="it-IT"/>
        </w:rPr>
        <w:t>Tuttavia, 5 USL da sole non soddisfano il requisito minimo per il programma Open Value a livello aziendale e Open Value Subscription.</w:t>
      </w:r>
      <w:r w:rsidR="00AE680C" w:rsidRPr="002D3668">
        <w:rPr>
          <w:rFonts w:cs="Tahoma"/>
          <w:szCs w:val="18"/>
          <w:lang w:val="it-IT"/>
        </w:rPr>
        <w:t xml:space="preserve"> </w:t>
      </w:r>
      <w:r w:rsidRPr="002D3668">
        <w:rPr>
          <w:rFonts w:cs="Tahoma"/>
          <w:szCs w:val="18"/>
          <w:lang w:val="it-IT"/>
        </w:rPr>
        <w:t>Per OV (a livello aziendale) e OV Subscription l</w:t>
      </w:r>
      <w:r w:rsidR="003E36E0" w:rsidRPr="002D3668">
        <w:rPr>
          <w:rFonts w:cs="Tahoma"/>
          <w:szCs w:val="18"/>
          <w:lang w:val="it-IT"/>
        </w:rPr>
        <w:t>’</w:t>
      </w:r>
      <w:r w:rsidRPr="002D3668">
        <w:rPr>
          <w:rFonts w:cs="Tahoma"/>
          <w:szCs w:val="18"/>
          <w:lang w:val="it-IT"/>
        </w:rPr>
        <w:t>ordine iniziale dovrà includere almeno 5 Licenze Piattaforma Desktop o Componente Desktop, oltre ad eventuali USL.</w:t>
      </w:r>
      <w:r w:rsidR="00AE680C" w:rsidRPr="002D3668">
        <w:rPr>
          <w:rFonts w:cs="Tahoma"/>
          <w:szCs w:val="18"/>
          <w:lang w:val="it-IT"/>
        </w:rPr>
        <w:t xml:space="preserve"> </w:t>
      </w:r>
    </w:p>
    <w:p w:rsidR="00116EDC" w:rsidRPr="002D3668" w:rsidRDefault="00116EDC" w:rsidP="00116EDC">
      <w:pPr>
        <w:outlineLvl w:val="2"/>
        <w:rPr>
          <w:rFonts w:cs="Tahoma"/>
          <w:lang w:val="it-IT"/>
        </w:rPr>
      </w:pPr>
    </w:p>
    <w:p w:rsidR="00776E3B" w:rsidRPr="002D3668" w:rsidRDefault="00776E3B" w:rsidP="00776E3B">
      <w:pPr>
        <w:pStyle w:val="Heading3"/>
        <w:rPr>
          <w:rFonts w:ascii="Tahoma" w:hAnsi="Tahoma" w:cs="Tahoma"/>
          <w:lang w:val="it-IT"/>
        </w:rPr>
      </w:pPr>
      <w:bookmarkStart w:id="681" w:name="_Toc336338214"/>
      <w:bookmarkStart w:id="682" w:name="_Toc363827238"/>
      <w:r w:rsidRPr="002D3668">
        <w:rPr>
          <w:rFonts w:ascii="Tahoma" w:hAnsi="Tahoma" w:cs="Tahoma"/>
          <w:sz w:val="24"/>
          <w:lang w:val="it-IT"/>
        </w:rPr>
        <w:t>Servizi Windows Azure</w:t>
      </w:r>
      <w:bookmarkEnd w:id="681"/>
      <w:bookmarkEnd w:id="682"/>
    </w:p>
    <w:p w:rsidR="00776E3B" w:rsidRPr="002D3668" w:rsidRDefault="00776E3B" w:rsidP="00DF28F2">
      <w:pPr>
        <w:outlineLvl w:val="1"/>
        <w:rPr>
          <w:rFonts w:cs="Tahoma"/>
          <w:lang w:val="it-IT"/>
        </w:rPr>
      </w:pPr>
    </w:p>
    <w:p w:rsidR="006A5DAE" w:rsidRPr="002D3668" w:rsidRDefault="005242EC" w:rsidP="005242EC">
      <w:pPr>
        <w:spacing w:after="60"/>
        <w:outlineLvl w:val="1"/>
        <w:rPr>
          <w:rFonts w:cs="Tahoma"/>
          <w:lang w:val="it-IT"/>
        </w:rPr>
      </w:pPr>
      <w:r w:rsidRPr="002D3668">
        <w:rPr>
          <w:rFonts w:cs="Tahoma"/>
          <w:b/>
          <w:szCs w:val="18"/>
          <w:lang w:val="it-IT"/>
        </w:rPr>
        <w:t>Definizioni</w:t>
      </w:r>
    </w:p>
    <w:p w:rsidR="006A5DAE" w:rsidRPr="002D3668" w:rsidRDefault="006A5DAE" w:rsidP="006A5DAE">
      <w:pPr>
        <w:outlineLvl w:val="1"/>
        <w:rPr>
          <w:rFonts w:cs="Tahoma"/>
          <w:lang w:val="it-IT"/>
        </w:rPr>
      </w:pPr>
      <w:r w:rsidRPr="002D3668">
        <w:rPr>
          <w:rFonts w:cs="Tahoma"/>
          <w:szCs w:val="18"/>
          <w:u w:val="single"/>
          <w:lang w:val="it-IT"/>
        </w:rPr>
        <w:t>Tariffe di Impegno</w:t>
      </w:r>
      <w:r w:rsidRPr="002D3668">
        <w:rPr>
          <w:rFonts w:cs="Tahoma"/>
          <w:szCs w:val="18"/>
          <w:lang w:val="it-IT"/>
        </w:rPr>
        <w:t xml:space="preserve"> indica i prezzi per l</w:t>
      </w:r>
      <w:r w:rsidR="003E36E0" w:rsidRPr="002D3668">
        <w:rPr>
          <w:rFonts w:cs="Tahoma"/>
          <w:szCs w:val="18"/>
          <w:lang w:val="it-IT"/>
        </w:rPr>
        <w:t>’</w:t>
      </w:r>
      <w:r w:rsidRPr="002D3668">
        <w:rPr>
          <w:rFonts w:cs="Tahoma"/>
          <w:szCs w:val="18"/>
          <w:lang w:val="it-IT"/>
        </w:rPr>
        <w:t>utilizzo dei Servizi Windows Azure fino al raggiungimento dell</w:t>
      </w:r>
      <w:r w:rsidR="003E36E0" w:rsidRPr="002D3668">
        <w:rPr>
          <w:rFonts w:cs="Tahoma"/>
          <w:szCs w:val="18"/>
          <w:lang w:val="it-IT"/>
        </w:rPr>
        <w:t>’</w:t>
      </w:r>
      <w:r w:rsidRPr="002D3668">
        <w:rPr>
          <w:rFonts w:cs="Tahoma"/>
          <w:szCs w:val="18"/>
          <w:lang w:val="it-IT"/>
        </w:rPr>
        <w:t>Impegno Annuale</w:t>
      </w:r>
      <w:r w:rsidR="00CE05FA" w:rsidRPr="002D3668">
        <w:rPr>
          <w:rFonts w:cs="Tahoma"/>
          <w:szCs w:val="18"/>
          <w:lang w:val="it-IT"/>
        </w:rPr>
        <w:t> </w:t>
      </w:r>
      <w:r w:rsidRPr="002D3668">
        <w:rPr>
          <w:rFonts w:cs="Tahoma"/>
          <w:szCs w:val="18"/>
          <w:lang w:val="it-IT"/>
        </w:rPr>
        <w:t>Allocato.</w:t>
      </w:r>
    </w:p>
    <w:p w:rsidR="006A5DAE" w:rsidRPr="002D3668" w:rsidRDefault="006A5DAE" w:rsidP="006A5DAE">
      <w:pPr>
        <w:outlineLvl w:val="1"/>
        <w:rPr>
          <w:rFonts w:cs="Tahoma"/>
          <w:lang w:val="it-IT"/>
        </w:rPr>
      </w:pPr>
    </w:p>
    <w:p w:rsidR="006A5DAE" w:rsidRPr="002D3668" w:rsidRDefault="006A5DAE" w:rsidP="006A5DAE">
      <w:pPr>
        <w:outlineLvl w:val="1"/>
        <w:rPr>
          <w:rFonts w:cs="Tahoma"/>
          <w:lang w:val="it-IT"/>
        </w:rPr>
      </w:pPr>
      <w:r w:rsidRPr="002D3668">
        <w:rPr>
          <w:rFonts w:cs="Tahoma"/>
          <w:szCs w:val="18"/>
          <w:u w:val="single"/>
          <w:lang w:val="it-IT"/>
        </w:rPr>
        <w:t>Tariffe di Consumo</w:t>
      </w:r>
      <w:r w:rsidRPr="002D3668">
        <w:rPr>
          <w:rFonts w:cs="Tahoma"/>
          <w:szCs w:val="18"/>
          <w:lang w:val="it-IT"/>
        </w:rPr>
        <w:t xml:space="preserve"> indica i prezzi per l</w:t>
      </w:r>
      <w:r w:rsidR="003E36E0" w:rsidRPr="002D3668">
        <w:rPr>
          <w:rFonts w:cs="Tahoma"/>
          <w:szCs w:val="18"/>
          <w:lang w:val="it-IT"/>
        </w:rPr>
        <w:t>’</w:t>
      </w:r>
      <w:r w:rsidRPr="002D3668">
        <w:rPr>
          <w:rFonts w:cs="Tahoma"/>
          <w:szCs w:val="18"/>
          <w:lang w:val="it-IT"/>
        </w:rPr>
        <w:t>utilizzo dei Servizi Windows Azure che eccede l</w:t>
      </w:r>
      <w:r w:rsidR="003E36E0" w:rsidRPr="002D3668">
        <w:rPr>
          <w:rFonts w:cs="Tahoma"/>
          <w:szCs w:val="18"/>
          <w:lang w:val="it-IT"/>
        </w:rPr>
        <w:t>’</w:t>
      </w:r>
      <w:r w:rsidRPr="002D3668">
        <w:rPr>
          <w:rFonts w:cs="Tahoma"/>
          <w:szCs w:val="18"/>
          <w:lang w:val="it-IT"/>
        </w:rPr>
        <w:t>Impegno Annuale Allocato. Le</w:t>
      </w:r>
      <w:r w:rsidR="00346608" w:rsidRPr="002D3668">
        <w:rPr>
          <w:rFonts w:cs="Tahoma"/>
          <w:szCs w:val="18"/>
          <w:lang w:val="it-IT"/>
        </w:rPr>
        <w:t> </w:t>
      </w:r>
      <w:r w:rsidRPr="002D3668">
        <w:rPr>
          <w:rFonts w:cs="Tahoma"/>
          <w:szCs w:val="18"/>
          <w:lang w:val="it-IT"/>
        </w:rPr>
        <w:t xml:space="preserve">Tariffe di Consumo possono inoltre essere indicate come </w:t>
      </w:r>
      <w:r w:rsidR="00A63C03" w:rsidRPr="002D3668">
        <w:rPr>
          <w:rFonts w:cs="Tahoma"/>
          <w:szCs w:val="18"/>
          <w:lang w:val="it-IT"/>
        </w:rPr>
        <w:t>“</w:t>
      </w:r>
      <w:r w:rsidRPr="002D3668">
        <w:rPr>
          <w:rFonts w:cs="Tahoma"/>
          <w:szCs w:val="18"/>
          <w:lang w:val="it-IT"/>
        </w:rPr>
        <w:t>Tariffe di Eccedenza</w:t>
      </w:r>
      <w:r w:rsidR="00A63C03" w:rsidRPr="002D3668">
        <w:rPr>
          <w:rFonts w:cs="Tahoma"/>
          <w:szCs w:val="18"/>
          <w:lang w:val="it-IT"/>
        </w:rPr>
        <w:t>”</w:t>
      </w:r>
      <w:r w:rsidRPr="002D3668">
        <w:rPr>
          <w:rFonts w:cs="Tahoma"/>
          <w:szCs w:val="18"/>
          <w:lang w:val="it-IT"/>
        </w:rPr>
        <w:t xml:space="preserve"> o </w:t>
      </w:r>
      <w:r w:rsidR="00A63C03" w:rsidRPr="002D3668">
        <w:rPr>
          <w:rFonts w:cs="Tahoma"/>
          <w:szCs w:val="18"/>
          <w:lang w:val="it-IT"/>
        </w:rPr>
        <w:t>“</w:t>
      </w:r>
      <w:r w:rsidRPr="002D3668">
        <w:rPr>
          <w:rFonts w:cs="Tahoma"/>
          <w:szCs w:val="18"/>
          <w:lang w:val="it-IT"/>
        </w:rPr>
        <w:t>Eccedenza</w:t>
      </w:r>
      <w:r w:rsidR="00A63C03" w:rsidRPr="002D3668">
        <w:rPr>
          <w:rFonts w:cs="Tahoma"/>
          <w:szCs w:val="18"/>
          <w:lang w:val="it-IT"/>
        </w:rPr>
        <w:t>”</w:t>
      </w:r>
      <w:r w:rsidRPr="002D3668">
        <w:rPr>
          <w:rFonts w:cs="Tahoma"/>
          <w:szCs w:val="18"/>
          <w:lang w:val="it-IT"/>
        </w:rPr>
        <w:t xml:space="preserve"> in altri documenti Microsoft o Windows Azure.</w:t>
      </w:r>
    </w:p>
    <w:p w:rsidR="006A5DAE" w:rsidRPr="002D3668" w:rsidRDefault="006A5DAE" w:rsidP="006A5DAE">
      <w:pPr>
        <w:outlineLvl w:val="1"/>
        <w:rPr>
          <w:rFonts w:cs="Tahoma"/>
          <w:lang w:val="it-IT"/>
        </w:rPr>
      </w:pPr>
    </w:p>
    <w:p w:rsidR="006A5DAE" w:rsidRPr="002D3668" w:rsidRDefault="006A5DAE" w:rsidP="006A5DAE">
      <w:pPr>
        <w:outlineLvl w:val="1"/>
        <w:rPr>
          <w:rFonts w:cs="Tahoma"/>
          <w:lang w:val="it-IT"/>
        </w:rPr>
      </w:pPr>
      <w:r w:rsidRPr="002D3668">
        <w:rPr>
          <w:rFonts w:cs="Tahoma"/>
          <w:szCs w:val="18"/>
          <w:u w:val="single"/>
          <w:lang w:val="it-IT"/>
        </w:rPr>
        <w:t>Impegno Monetario</w:t>
      </w:r>
      <w:r w:rsidRPr="002D3668">
        <w:rPr>
          <w:rFonts w:cs="Tahoma"/>
          <w:szCs w:val="18"/>
          <w:lang w:val="it-IT"/>
        </w:rPr>
        <w:t xml:space="preserve"> indica l</w:t>
      </w:r>
      <w:r w:rsidR="003E36E0" w:rsidRPr="002D3668">
        <w:rPr>
          <w:rFonts w:cs="Tahoma"/>
          <w:szCs w:val="18"/>
          <w:lang w:val="it-IT"/>
        </w:rPr>
        <w:t>’</w:t>
      </w:r>
      <w:r w:rsidRPr="002D3668">
        <w:rPr>
          <w:rFonts w:cs="Tahoma"/>
          <w:szCs w:val="18"/>
          <w:lang w:val="it-IT"/>
        </w:rPr>
        <w:t>importo monetario totale che una società s</w:t>
      </w:r>
      <w:r w:rsidR="003E36E0" w:rsidRPr="002D3668">
        <w:rPr>
          <w:rFonts w:cs="Tahoma"/>
          <w:szCs w:val="18"/>
          <w:lang w:val="it-IT"/>
        </w:rPr>
        <w:t>’</w:t>
      </w:r>
      <w:r w:rsidRPr="002D3668">
        <w:rPr>
          <w:rFonts w:cs="Tahoma"/>
          <w:szCs w:val="18"/>
          <w:lang w:val="it-IT"/>
        </w:rPr>
        <w:t>impegna a pagare nel periodo di validità dell</w:t>
      </w:r>
      <w:r w:rsidR="003E36E0" w:rsidRPr="002D3668">
        <w:rPr>
          <w:rFonts w:cs="Tahoma"/>
          <w:szCs w:val="18"/>
          <w:lang w:val="it-IT"/>
        </w:rPr>
        <w:t>’</w:t>
      </w:r>
      <w:r w:rsidRPr="002D3668">
        <w:rPr>
          <w:rFonts w:cs="Tahoma"/>
          <w:szCs w:val="18"/>
          <w:lang w:val="it-IT"/>
        </w:rPr>
        <w:t>abbonamento per l</w:t>
      </w:r>
      <w:r w:rsidR="003E36E0" w:rsidRPr="002D3668">
        <w:rPr>
          <w:rFonts w:cs="Tahoma"/>
          <w:szCs w:val="18"/>
          <w:lang w:val="it-IT"/>
        </w:rPr>
        <w:t>’</w:t>
      </w:r>
      <w:r w:rsidRPr="002D3668">
        <w:rPr>
          <w:rFonts w:cs="Tahoma"/>
          <w:szCs w:val="18"/>
          <w:lang w:val="it-IT"/>
        </w:rPr>
        <w:t>utilizzo dei Servizi Windows Azure.</w:t>
      </w:r>
    </w:p>
    <w:p w:rsidR="00BD1A6A" w:rsidRPr="002D3668" w:rsidRDefault="00BD1A6A" w:rsidP="006A5DAE">
      <w:pPr>
        <w:outlineLvl w:val="1"/>
        <w:rPr>
          <w:rFonts w:cs="Tahoma"/>
          <w:lang w:val="it-IT"/>
        </w:rPr>
      </w:pPr>
    </w:p>
    <w:p w:rsidR="006A5DAE" w:rsidRPr="002D3668" w:rsidRDefault="006A5DAE" w:rsidP="006A5DAE">
      <w:pPr>
        <w:outlineLvl w:val="1"/>
        <w:rPr>
          <w:rFonts w:cs="Tahoma"/>
          <w:lang w:val="it-IT"/>
        </w:rPr>
      </w:pPr>
      <w:r w:rsidRPr="002D3668">
        <w:rPr>
          <w:rFonts w:cs="Tahoma"/>
          <w:szCs w:val="18"/>
          <w:u w:val="single"/>
          <w:lang w:val="it-IT"/>
        </w:rPr>
        <w:t>Impegno Annuale Allocato</w:t>
      </w:r>
      <w:r w:rsidRPr="002D3668">
        <w:rPr>
          <w:rFonts w:cs="Tahoma"/>
          <w:szCs w:val="18"/>
          <w:lang w:val="it-IT"/>
        </w:rPr>
        <w:t xml:space="preserve"> indica la parte di Impegno Monetario allocato annualmente durante il periodo di validità dell</w:t>
      </w:r>
      <w:r w:rsidR="003E36E0" w:rsidRPr="002D3668">
        <w:rPr>
          <w:rFonts w:cs="Tahoma"/>
          <w:szCs w:val="18"/>
          <w:lang w:val="it-IT"/>
        </w:rPr>
        <w:t>’</w:t>
      </w:r>
      <w:r w:rsidRPr="002D3668">
        <w:rPr>
          <w:rFonts w:cs="Tahoma"/>
          <w:szCs w:val="18"/>
          <w:lang w:val="it-IT"/>
        </w:rPr>
        <w:t>Iscrizione. Per l</w:t>
      </w:r>
      <w:r w:rsidR="003E36E0" w:rsidRPr="002D3668">
        <w:rPr>
          <w:rFonts w:cs="Tahoma"/>
          <w:szCs w:val="18"/>
          <w:lang w:val="it-IT"/>
        </w:rPr>
        <w:t>’</w:t>
      </w:r>
      <w:r w:rsidRPr="002D3668">
        <w:rPr>
          <w:rFonts w:cs="Tahoma"/>
          <w:szCs w:val="18"/>
          <w:lang w:val="it-IT"/>
        </w:rPr>
        <w:t xml:space="preserve">opzione </w:t>
      </w:r>
      <w:r w:rsidR="00A63C03" w:rsidRPr="002D3668">
        <w:rPr>
          <w:rFonts w:cs="Tahoma"/>
          <w:szCs w:val="18"/>
          <w:lang w:val="it-IT"/>
        </w:rPr>
        <w:t>“</w:t>
      </w:r>
      <w:r w:rsidRPr="002D3668">
        <w:rPr>
          <w:rFonts w:cs="Tahoma"/>
          <w:szCs w:val="18"/>
          <w:lang w:val="it-IT"/>
        </w:rPr>
        <w:t>Subscription</w:t>
      </w:r>
      <w:r w:rsidR="00A63C03" w:rsidRPr="002D3668">
        <w:rPr>
          <w:rFonts w:cs="Tahoma"/>
          <w:szCs w:val="18"/>
          <w:lang w:val="it-IT"/>
        </w:rPr>
        <w:t>”</w:t>
      </w:r>
      <w:r w:rsidRPr="002D3668">
        <w:rPr>
          <w:rFonts w:cs="Tahoma"/>
          <w:szCs w:val="18"/>
          <w:lang w:val="it-IT"/>
        </w:rPr>
        <w:t xml:space="preserve"> annuale l</w:t>
      </w:r>
      <w:r w:rsidR="003E36E0" w:rsidRPr="002D3668">
        <w:rPr>
          <w:rFonts w:cs="Tahoma"/>
          <w:szCs w:val="18"/>
          <w:lang w:val="it-IT"/>
        </w:rPr>
        <w:t>’</w:t>
      </w:r>
      <w:r w:rsidRPr="002D3668">
        <w:rPr>
          <w:rFonts w:cs="Tahoma"/>
          <w:szCs w:val="18"/>
          <w:lang w:val="it-IT"/>
        </w:rPr>
        <w:t>Impegno Annuale Allocato è pari all</w:t>
      </w:r>
      <w:r w:rsidR="003E36E0" w:rsidRPr="002D3668">
        <w:rPr>
          <w:rFonts w:cs="Tahoma"/>
          <w:szCs w:val="18"/>
          <w:lang w:val="it-IT"/>
        </w:rPr>
        <w:t>’</w:t>
      </w:r>
      <w:r w:rsidRPr="002D3668">
        <w:rPr>
          <w:rFonts w:cs="Tahoma"/>
          <w:szCs w:val="18"/>
          <w:lang w:val="it-IT"/>
        </w:rPr>
        <w:t>Impegno Monetario.</w:t>
      </w:r>
    </w:p>
    <w:p w:rsidR="001C1727" w:rsidRPr="002D3668" w:rsidRDefault="001C1727">
      <w:pPr>
        <w:rPr>
          <w:rFonts w:cs="Tahoma"/>
          <w:lang w:val="it-IT"/>
        </w:rPr>
      </w:pPr>
    </w:p>
    <w:p w:rsidR="006A5DAE" w:rsidRPr="002D3668" w:rsidRDefault="006A5DAE" w:rsidP="005242EC">
      <w:pPr>
        <w:spacing w:after="60"/>
        <w:outlineLvl w:val="1"/>
        <w:rPr>
          <w:rFonts w:cs="Tahoma"/>
          <w:lang w:val="it-IT"/>
        </w:rPr>
      </w:pPr>
      <w:r w:rsidRPr="002D3668">
        <w:rPr>
          <w:rFonts w:cs="Tahoma"/>
          <w:b/>
          <w:szCs w:val="18"/>
          <w:lang w:val="it-IT"/>
        </w:rPr>
        <w:t>Periodo di Validità dell</w:t>
      </w:r>
      <w:r w:rsidR="003E36E0" w:rsidRPr="002D3668">
        <w:rPr>
          <w:rFonts w:cs="Tahoma"/>
          <w:b/>
          <w:szCs w:val="18"/>
          <w:lang w:val="it-IT"/>
        </w:rPr>
        <w:t>’</w:t>
      </w:r>
      <w:r w:rsidRPr="002D3668">
        <w:rPr>
          <w:rFonts w:cs="Tahoma"/>
          <w:b/>
          <w:szCs w:val="18"/>
          <w:lang w:val="it-IT"/>
        </w:rPr>
        <w:t>Abbonamento</w:t>
      </w:r>
    </w:p>
    <w:p w:rsidR="006A5DAE" w:rsidRPr="002D3668" w:rsidRDefault="006A5DAE" w:rsidP="006A5DAE">
      <w:pPr>
        <w:outlineLvl w:val="1"/>
        <w:rPr>
          <w:rFonts w:cs="Tahoma"/>
          <w:lang w:val="it-IT"/>
        </w:rPr>
      </w:pPr>
      <w:r w:rsidRPr="002D3668">
        <w:rPr>
          <w:rFonts w:cs="Tahoma"/>
          <w:szCs w:val="18"/>
          <w:lang w:val="it-IT"/>
        </w:rPr>
        <w:t>Per i Servizi di Windows Azure le società possono scegliere un periodo di abbonamento annuale o un abbonamento che termini il giorno stesso della scadenza del periodo di validità dell</w:t>
      </w:r>
      <w:r w:rsidR="003E36E0" w:rsidRPr="002D3668">
        <w:rPr>
          <w:rFonts w:cs="Tahoma"/>
          <w:szCs w:val="18"/>
          <w:lang w:val="it-IT"/>
        </w:rPr>
        <w:t>’</w:t>
      </w:r>
      <w:r w:rsidRPr="002D3668">
        <w:rPr>
          <w:rFonts w:cs="Tahoma"/>
          <w:szCs w:val="18"/>
          <w:lang w:val="it-IT"/>
        </w:rPr>
        <w:t>iscrizione delle società (</w:t>
      </w:r>
      <w:r w:rsidR="00A63C03" w:rsidRPr="002D3668">
        <w:rPr>
          <w:rFonts w:cs="Tahoma"/>
          <w:szCs w:val="18"/>
          <w:lang w:val="it-IT"/>
        </w:rPr>
        <w:t>“</w:t>
      </w:r>
      <w:r w:rsidRPr="002D3668">
        <w:rPr>
          <w:rFonts w:cs="Tahoma"/>
          <w:szCs w:val="18"/>
          <w:lang w:val="it-IT"/>
        </w:rPr>
        <w:t>scadenza identica</w:t>
      </w:r>
      <w:r w:rsidR="00A63C03" w:rsidRPr="002D3668">
        <w:rPr>
          <w:rFonts w:cs="Tahoma"/>
          <w:szCs w:val="18"/>
          <w:lang w:val="it-IT"/>
        </w:rPr>
        <w:t>”</w:t>
      </w:r>
      <w:r w:rsidRPr="002D3668">
        <w:rPr>
          <w:rFonts w:cs="Tahoma"/>
          <w:szCs w:val="18"/>
          <w:lang w:val="it-IT"/>
        </w:rPr>
        <w:t xml:space="preserve">). </w:t>
      </w:r>
      <w:r w:rsidRPr="002D3668">
        <w:rPr>
          <w:rFonts w:cs="Tahoma"/>
          <w:lang w:val="it-IT"/>
        </w:rPr>
        <w:t>Le</w:t>
      </w:r>
      <w:r w:rsidR="00DC3D6F" w:rsidRPr="002D3668">
        <w:rPr>
          <w:rFonts w:cs="Tahoma"/>
          <w:lang w:val="it-IT"/>
        </w:rPr>
        <w:t> </w:t>
      </w:r>
      <w:r w:rsidRPr="002D3668">
        <w:rPr>
          <w:rFonts w:cs="Tahoma"/>
          <w:lang w:val="it-IT"/>
        </w:rPr>
        <w:t>società che scelgono l</w:t>
      </w:r>
      <w:r w:rsidR="003E36E0" w:rsidRPr="002D3668">
        <w:rPr>
          <w:rFonts w:cs="Tahoma"/>
          <w:lang w:val="it-IT"/>
        </w:rPr>
        <w:t>’</w:t>
      </w:r>
      <w:r w:rsidRPr="002D3668">
        <w:rPr>
          <w:rFonts w:cs="Tahoma"/>
          <w:lang w:val="it-IT"/>
        </w:rPr>
        <w:t>opzione annuale non possono annullare l</w:t>
      </w:r>
      <w:r w:rsidR="003E36E0" w:rsidRPr="002D3668">
        <w:rPr>
          <w:rFonts w:cs="Tahoma"/>
          <w:lang w:val="it-IT"/>
        </w:rPr>
        <w:t>’</w:t>
      </w:r>
      <w:r w:rsidRPr="002D3668">
        <w:rPr>
          <w:rFonts w:cs="Tahoma"/>
          <w:lang w:val="it-IT"/>
        </w:rPr>
        <w:t>iscrizione prima di 12 mesi e le società che scelgono l</w:t>
      </w:r>
      <w:r w:rsidR="003E36E0" w:rsidRPr="002D3668">
        <w:rPr>
          <w:rFonts w:cs="Tahoma"/>
          <w:lang w:val="it-IT"/>
        </w:rPr>
        <w:t>’</w:t>
      </w:r>
      <w:r w:rsidRPr="002D3668">
        <w:rPr>
          <w:rFonts w:cs="Tahoma"/>
          <w:lang w:val="it-IT"/>
        </w:rPr>
        <w:t>opzione con scadenza identica non possono annullare l</w:t>
      </w:r>
      <w:r w:rsidR="003E36E0" w:rsidRPr="002D3668">
        <w:rPr>
          <w:rFonts w:cs="Tahoma"/>
          <w:lang w:val="it-IT"/>
        </w:rPr>
        <w:t>’</w:t>
      </w:r>
      <w:r w:rsidRPr="002D3668">
        <w:rPr>
          <w:rFonts w:cs="Tahoma"/>
          <w:lang w:val="it-IT"/>
        </w:rPr>
        <w:t>iscrizione prima di due mesi</w:t>
      </w:r>
      <w:r w:rsidRPr="002D3668">
        <w:rPr>
          <w:rFonts w:cs="Tahoma"/>
          <w:szCs w:val="18"/>
          <w:lang w:val="it-IT"/>
        </w:rPr>
        <w:t>.</w:t>
      </w:r>
    </w:p>
    <w:p w:rsidR="006A5DAE" w:rsidRPr="002D3668" w:rsidRDefault="006A5DAE" w:rsidP="006A5DAE">
      <w:pPr>
        <w:rPr>
          <w:rFonts w:cs="Tahoma"/>
          <w:lang w:val="it-IT"/>
        </w:rPr>
      </w:pPr>
    </w:p>
    <w:p w:rsidR="006A5DAE" w:rsidRPr="002D3668" w:rsidRDefault="005242EC" w:rsidP="005242EC">
      <w:pPr>
        <w:spacing w:after="60"/>
        <w:outlineLvl w:val="1"/>
        <w:rPr>
          <w:rFonts w:cs="Tahoma"/>
          <w:lang w:val="it-IT"/>
        </w:rPr>
      </w:pPr>
      <w:r w:rsidRPr="002D3668">
        <w:rPr>
          <w:rFonts w:cs="Tahoma"/>
          <w:b/>
          <w:szCs w:val="18"/>
          <w:lang w:val="it-IT"/>
        </w:rPr>
        <w:t>Impegno Monetario</w:t>
      </w:r>
    </w:p>
    <w:p w:rsidR="006A5DAE" w:rsidRPr="002D3668" w:rsidRDefault="006A5DAE" w:rsidP="006A5DAE">
      <w:pPr>
        <w:outlineLvl w:val="1"/>
        <w:rPr>
          <w:rFonts w:cs="Tahoma"/>
          <w:lang w:val="it-IT"/>
        </w:rPr>
      </w:pPr>
      <w:r w:rsidRPr="002D3668">
        <w:rPr>
          <w:rFonts w:cs="Tahoma"/>
          <w:szCs w:val="18"/>
          <w:lang w:val="it-IT"/>
        </w:rPr>
        <w:t>L</w:t>
      </w:r>
      <w:r w:rsidR="003E36E0" w:rsidRPr="002D3668">
        <w:rPr>
          <w:rFonts w:cs="Tahoma"/>
          <w:szCs w:val="18"/>
          <w:lang w:val="it-IT"/>
        </w:rPr>
        <w:t>’</w:t>
      </w:r>
      <w:r w:rsidRPr="002D3668">
        <w:rPr>
          <w:rFonts w:cs="Tahoma"/>
          <w:szCs w:val="18"/>
          <w:lang w:val="it-IT"/>
        </w:rPr>
        <w:t>ordine iniziale delle società dovrà includere un Impegno Monetario e potrà essere presentato in qualsiasi momento prima dell</w:t>
      </w:r>
      <w:r w:rsidR="003E36E0" w:rsidRPr="002D3668">
        <w:rPr>
          <w:rFonts w:cs="Tahoma"/>
          <w:szCs w:val="18"/>
          <w:lang w:val="it-IT"/>
        </w:rPr>
        <w:t>’</w:t>
      </w:r>
      <w:r w:rsidRPr="002D3668">
        <w:rPr>
          <w:rFonts w:cs="Tahoma"/>
          <w:szCs w:val="18"/>
          <w:lang w:val="it-IT"/>
        </w:rPr>
        <w:t>ultimo mese del periodo di validità dell</w:t>
      </w:r>
      <w:r w:rsidR="003E36E0" w:rsidRPr="002D3668">
        <w:rPr>
          <w:rFonts w:cs="Tahoma"/>
          <w:szCs w:val="18"/>
          <w:lang w:val="it-IT"/>
        </w:rPr>
        <w:t>’</w:t>
      </w:r>
      <w:r w:rsidRPr="002D3668">
        <w:rPr>
          <w:rFonts w:cs="Tahoma"/>
          <w:szCs w:val="18"/>
          <w:lang w:val="it-IT"/>
        </w:rPr>
        <w:t>iscrizione. L</w:t>
      </w:r>
      <w:r w:rsidR="003E36E0" w:rsidRPr="002D3668">
        <w:rPr>
          <w:rFonts w:cs="Tahoma"/>
          <w:szCs w:val="18"/>
          <w:lang w:val="it-IT"/>
        </w:rPr>
        <w:t>’</w:t>
      </w:r>
      <w:r w:rsidRPr="002D3668">
        <w:rPr>
          <w:rFonts w:cs="Tahoma"/>
          <w:szCs w:val="18"/>
          <w:lang w:val="it-IT"/>
        </w:rPr>
        <w:t>Impegno Monetario previsto dall</w:t>
      </w:r>
      <w:r w:rsidR="003E36E0" w:rsidRPr="002D3668">
        <w:rPr>
          <w:rFonts w:cs="Tahoma"/>
          <w:szCs w:val="18"/>
          <w:lang w:val="it-IT"/>
        </w:rPr>
        <w:t>’</w:t>
      </w:r>
      <w:r w:rsidRPr="002D3668">
        <w:rPr>
          <w:rFonts w:cs="Tahoma"/>
          <w:szCs w:val="18"/>
          <w:lang w:val="it-IT"/>
        </w:rPr>
        <w:t xml:space="preserve">opzione </w:t>
      </w:r>
      <w:r w:rsidR="00A63C03" w:rsidRPr="002D3668">
        <w:rPr>
          <w:rFonts w:cs="Tahoma"/>
          <w:szCs w:val="18"/>
          <w:lang w:val="it-IT"/>
        </w:rPr>
        <w:t>“</w:t>
      </w:r>
      <w:r w:rsidRPr="002D3668">
        <w:rPr>
          <w:rFonts w:cs="Tahoma"/>
          <w:szCs w:val="18"/>
          <w:lang w:val="it-IT"/>
        </w:rPr>
        <w:t>Subscription</w:t>
      </w:r>
      <w:r w:rsidR="00A63C03" w:rsidRPr="002D3668">
        <w:rPr>
          <w:rFonts w:cs="Tahoma"/>
          <w:szCs w:val="18"/>
          <w:lang w:val="it-IT"/>
        </w:rPr>
        <w:t>”</w:t>
      </w:r>
      <w:r w:rsidRPr="002D3668">
        <w:rPr>
          <w:rFonts w:cs="Tahoma"/>
          <w:szCs w:val="18"/>
          <w:lang w:val="it-IT"/>
        </w:rPr>
        <w:t xml:space="preserve"> annuale verrà ripartito in uguale misura tra i 12 mesi successivi. L</w:t>
      </w:r>
      <w:r w:rsidR="003E36E0" w:rsidRPr="002D3668">
        <w:rPr>
          <w:rFonts w:cs="Tahoma"/>
          <w:szCs w:val="18"/>
          <w:lang w:val="it-IT"/>
        </w:rPr>
        <w:t>’</w:t>
      </w:r>
      <w:r w:rsidRPr="002D3668">
        <w:rPr>
          <w:rFonts w:cs="Tahoma"/>
          <w:szCs w:val="18"/>
          <w:lang w:val="it-IT"/>
        </w:rPr>
        <w:t>Impegno Monetario previsto dall</w:t>
      </w:r>
      <w:r w:rsidR="003E36E0" w:rsidRPr="002D3668">
        <w:rPr>
          <w:rFonts w:cs="Tahoma"/>
          <w:szCs w:val="18"/>
          <w:lang w:val="it-IT"/>
        </w:rPr>
        <w:t>’</w:t>
      </w:r>
      <w:r w:rsidRPr="002D3668">
        <w:rPr>
          <w:rFonts w:cs="Tahoma"/>
          <w:szCs w:val="18"/>
          <w:lang w:val="it-IT"/>
        </w:rPr>
        <w:t>opzione con scadenza identica verrà allocato in misura proporzionale durante il periodo di validità dell</w:t>
      </w:r>
      <w:r w:rsidR="003E36E0" w:rsidRPr="002D3668">
        <w:rPr>
          <w:rFonts w:cs="Tahoma"/>
          <w:szCs w:val="18"/>
          <w:lang w:val="it-IT"/>
        </w:rPr>
        <w:t>’</w:t>
      </w:r>
      <w:r w:rsidRPr="002D3668">
        <w:rPr>
          <w:rFonts w:cs="Tahoma"/>
          <w:szCs w:val="18"/>
          <w:lang w:val="it-IT"/>
        </w:rPr>
        <w:t>iscrizione.</w:t>
      </w:r>
    </w:p>
    <w:p w:rsidR="006A5DAE" w:rsidRPr="002D3668" w:rsidRDefault="006A5DAE" w:rsidP="006A5DAE">
      <w:pPr>
        <w:outlineLvl w:val="1"/>
        <w:rPr>
          <w:rFonts w:cs="Tahoma"/>
          <w:lang w:val="it-IT"/>
        </w:rPr>
      </w:pPr>
    </w:p>
    <w:p w:rsidR="006A5DAE" w:rsidRPr="002D3668" w:rsidRDefault="006A5DAE" w:rsidP="006A5DAE">
      <w:pPr>
        <w:rPr>
          <w:rFonts w:cs="Tahoma"/>
          <w:lang w:val="it-IT"/>
        </w:rPr>
      </w:pPr>
      <w:r w:rsidRPr="002D3668">
        <w:rPr>
          <w:rFonts w:cs="Tahoma"/>
          <w:lang w:val="it-IT"/>
        </w:rPr>
        <w:t>Le società potranno incrementare il proprio Impegno Monetario in qualsiasi momento effettuando ordini aggiuntivi.</w:t>
      </w:r>
      <w:r w:rsidR="00AE680C" w:rsidRPr="002D3668">
        <w:rPr>
          <w:rFonts w:cs="Tahoma"/>
          <w:lang w:val="it-IT"/>
        </w:rPr>
        <w:t xml:space="preserve"> </w:t>
      </w:r>
      <w:r w:rsidRPr="002D3668">
        <w:rPr>
          <w:rFonts w:cs="Tahoma"/>
          <w:lang w:val="it-IT"/>
        </w:rPr>
        <w:t>Tali ordini verranno aggiunti all</w:t>
      </w:r>
      <w:r w:rsidR="003E36E0" w:rsidRPr="002D3668">
        <w:rPr>
          <w:rFonts w:cs="Tahoma"/>
          <w:lang w:val="it-IT"/>
        </w:rPr>
        <w:t>’</w:t>
      </w:r>
      <w:r w:rsidRPr="002D3668">
        <w:rPr>
          <w:rFonts w:cs="Tahoma"/>
          <w:lang w:val="it-IT"/>
        </w:rPr>
        <w:t>Impegno Annuale Allocato corrente e potranno essere utilizzati il primo giorno del mese successivo all</w:t>
      </w:r>
      <w:r w:rsidR="003E36E0" w:rsidRPr="002D3668">
        <w:rPr>
          <w:rFonts w:cs="Tahoma"/>
          <w:lang w:val="it-IT"/>
        </w:rPr>
        <w:t>’</w:t>
      </w:r>
      <w:r w:rsidRPr="002D3668">
        <w:rPr>
          <w:rFonts w:cs="Tahoma"/>
          <w:lang w:val="it-IT"/>
        </w:rPr>
        <w:t>elaborazione dell</w:t>
      </w:r>
      <w:r w:rsidR="003E36E0" w:rsidRPr="002D3668">
        <w:rPr>
          <w:rFonts w:cs="Tahoma"/>
          <w:lang w:val="it-IT"/>
        </w:rPr>
        <w:t>’</w:t>
      </w:r>
      <w:r w:rsidRPr="002D3668">
        <w:rPr>
          <w:rFonts w:cs="Tahoma"/>
          <w:lang w:val="it-IT"/>
        </w:rPr>
        <w:t>ordine da parte di Microsoft. Per l</w:t>
      </w:r>
      <w:r w:rsidR="003E36E0" w:rsidRPr="002D3668">
        <w:rPr>
          <w:rFonts w:cs="Tahoma"/>
          <w:lang w:val="it-IT"/>
        </w:rPr>
        <w:t>’</w:t>
      </w:r>
      <w:r w:rsidRPr="002D3668">
        <w:rPr>
          <w:rFonts w:cs="Tahoma"/>
          <w:szCs w:val="18"/>
          <w:lang w:val="it-IT"/>
        </w:rPr>
        <w:t>opzione con scadenza identica</w:t>
      </w:r>
      <w:r w:rsidRPr="002D3668">
        <w:rPr>
          <w:rFonts w:cs="Tahoma"/>
          <w:lang w:val="it-IT"/>
        </w:rPr>
        <w:t xml:space="preserve"> i futuri Impegni Annuali Allocati verranno incrementati dall</w:t>
      </w:r>
      <w:r w:rsidR="003E36E0" w:rsidRPr="002D3668">
        <w:rPr>
          <w:rFonts w:cs="Tahoma"/>
          <w:lang w:val="it-IT"/>
        </w:rPr>
        <w:t>’</w:t>
      </w:r>
      <w:r w:rsidRPr="002D3668">
        <w:rPr>
          <w:rFonts w:cs="Tahoma"/>
          <w:lang w:val="it-IT"/>
        </w:rPr>
        <w:t>importo dell</w:t>
      </w:r>
      <w:r w:rsidR="003E36E0" w:rsidRPr="002D3668">
        <w:rPr>
          <w:rFonts w:cs="Tahoma"/>
          <w:lang w:val="it-IT"/>
        </w:rPr>
        <w:t>’</w:t>
      </w:r>
      <w:r w:rsidRPr="002D3668">
        <w:rPr>
          <w:rFonts w:cs="Tahoma"/>
          <w:lang w:val="it-IT"/>
        </w:rPr>
        <w:t>ordine aggiuntivo moltiplicato per dodici diviso il numero di</w:t>
      </w:r>
      <w:r w:rsidR="00932E03" w:rsidRPr="002D3668">
        <w:rPr>
          <w:rFonts w:cs="Tahoma"/>
          <w:lang w:val="it-IT"/>
        </w:rPr>
        <w:t> </w:t>
      </w:r>
      <w:r w:rsidRPr="002D3668">
        <w:rPr>
          <w:rFonts w:cs="Tahoma"/>
          <w:lang w:val="it-IT"/>
        </w:rPr>
        <w:t>mesi interi residui nell</w:t>
      </w:r>
      <w:r w:rsidR="003E36E0" w:rsidRPr="002D3668">
        <w:rPr>
          <w:rFonts w:cs="Tahoma"/>
          <w:lang w:val="it-IT"/>
        </w:rPr>
        <w:t>’</w:t>
      </w:r>
      <w:r w:rsidRPr="002D3668">
        <w:rPr>
          <w:rFonts w:cs="Tahoma"/>
          <w:lang w:val="it-IT"/>
        </w:rPr>
        <w:t>anno in cui è stato effettuato l</w:t>
      </w:r>
      <w:r w:rsidR="003E36E0" w:rsidRPr="002D3668">
        <w:rPr>
          <w:rFonts w:cs="Tahoma"/>
          <w:lang w:val="it-IT"/>
        </w:rPr>
        <w:t>’</w:t>
      </w:r>
      <w:r w:rsidRPr="002D3668">
        <w:rPr>
          <w:rFonts w:cs="Tahoma"/>
          <w:lang w:val="it-IT"/>
        </w:rPr>
        <w:t>ordine aggiuntivo.</w:t>
      </w:r>
    </w:p>
    <w:p w:rsidR="006A5DAE" w:rsidRPr="002D3668" w:rsidRDefault="006A5DAE" w:rsidP="006A5DAE">
      <w:pPr>
        <w:rPr>
          <w:rFonts w:cs="Tahoma"/>
          <w:lang w:val="it-IT"/>
        </w:rPr>
      </w:pPr>
    </w:p>
    <w:p w:rsidR="006A5DAE" w:rsidRPr="002D3668" w:rsidRDefault="006A5DAE" w:rsidP="006A5DAE">
      <w:pPr>
        <w:outlineLvl w:val="1"/>
        <w:rPr>
          <w:rFonts w:cs="Tahoma"/>
          <w:lang w:val="it-IT"/>
        </w:rPr>
      </w:pPr>
      <w:r w:rsidRPr="002D3668">
        <w:rPr>
          <w:rFonts w:cs="Tahoma"/>
          <w:szCs w:val="18"/>
          <w:lang w:val="it-IT"/>
        </w:rPr>
        <w:t>Le società dovranno consumare l</w:t>
      </w:r>
      <w:r w:rsidR="003E36E0" w:rsidRPr="002D3668">
        <w:rPr>
          <w:rFonts w:cs="Tahoma"/>
          <w:szCs w:val="18"/>
          <w:lang w:val="it-IT"/>
        </w:rPr>
        <w:t>’</w:t>
      </w:r>
      <w:r w:rsidRPr="002D3668">
        <w:rPr>
          <w:rFonts w:cs="Tahoma"/>
          <w:lang w:val="it-IT"/>
        </w:rPr>
        <w:t>Impegno Annuale Allocato</w:t>
      </w:r>
      <w:r w:rsidRPr="002D3668">
        <w:rPr>
          <w:rFonts w:cs="Tahoma"/>
          <w:szCs w:val="18"/>
          <w:lang w:val="it-IT"/>
        </w:rPr>
        <w:t xml:space="preserve"> entro l</w:t>
      </w:r>
      <w:r w:rsidR="003E36E0" w:rsidRPr="002D3668">
        <w:rPr>
          <w:rFonts w:cs="Tahoma"/>
          <w:szCs w:val="18"/>
          <w:lang w:val="it-IT"/>
        </w:rPr>
        <w:t>’</w:t>
      </w:r>
      <w:r w:rsidRPr="002D3668">
        <w:rPr>
          <w:rFonts w:cs="Tahoma"/>
          <w:szCs w:val="18"/>
          <w:lang w:val="it-IT"/>
        </w:rPr>
        <w:t>ultimo giorno del 12° mese successivo all</w:t>
      </w:r>
      <w:r w:rsidR="003E36E0" w:rsidRPr="002D3668">
        <w:rPr>
          <w:rFonts w:cs="Tahoma"/>
          <w:szCs w:val="18"/>
          <w:lang w:val="it-IT"/>
        </w:rPr>
        <w:t>’</w:t>
      </w:r>
      <w:r w:rsidRPr="002D3668">
        <w:rPr>
          <w:rFonts w:cs="Tahoma"/>
          <w:szCs w:val="18"/>
          <w:lang w:val="it-IT"/>
        </w:rPr>
        <w:t>ordine per l</w:t>
      </w:r>
      <w:r w:rsidR="003E36E0" w:rsidRPr="002D3668">
        <w:rPr>
          <w:rFonts w:cs="Tahoma"/>
          <w:szCs w:val="18"/>
          <w:lang w:val="it-IT"/>
        </w:rPr>
        <w:t>’</w:t>
      </w:r>
      <w:r w:rsidRPr="002D3668">
        <w:rPr>
          <w:rFonts w:cs="Tahoma"/>
          <w:szCs w:val="18"/>
          <w:lang w:val="it-IT"/>
        </w:rPr>
        <w:t xml:space="preserve">opzione </w:t>
      </w:r>
      <w:r w:rsidR="00A63C03" w:rsidRPr="002D3668">
        <w:rPr>
          <w:rFonts w:cs="Tahoma"/>
          <w:szCs w:val="18"/>
          <w:lang w:val="it-IT"/>
        </w:rPr>
        <w:t>“</w:t>
      </w:r>
      <w:r w:rsidRPr="002D3668">
        <w:rPr>
          <w:rFonts w:cs="Tahoma"/>
          <w:szCs w:val="18"/>
          <w:lang w:val="it-IT"/>
        </w:rPr>
        <w:t>Subscription</w:t>
      </w:r>
      <w:r w:rsidR="00A63C03" w:rsidRPr="002D3668">
        <w:rPr>
          <w:rFonts w:cs="Tahoma"/>
          <w:szCs w:val="18"/>
          <w:lang w:val="it-IT"/>
        </w:rPr>
        <w:t>”</w:t>
      </w:r>
      <w:r w:rsidRPr="002D3668">
        <w:rPr>
          <w:rFonts w:cs="Tahoma"/>
          <w:szCs w:val="18"/>
          <w:lang w:val="it-IT"/>
        </w:rPr>
        <w:t xml:space="preserve"> annuale ed entro l</w:t>
      </w:r>
      <w:r w:rsidR="003E36E0" w:rsidRPr="002D3668">
        <w:rPr>
          <w:rFonts w:cs="Tahoma"/>
          <w:szCs w:val="18"/>
          <w:lang w:val="it-IT"/>
        </w:rPr>
        <w:t>’</w:t>
      </w:r>
      <w:r w:rsidRPr="002D3668">
        <w:rPr>
          <w:rFonts w:cs="Tahoma"/>
          <w:szCs w:val="18"/>
          <w:lang w:val="it-IT"/>
        </w:rPr>
        <w:t>ultimo giorno del mese precedente la ricorrenza annuale dell</w:t>
      </w:r>
      <w:r w:rsidR="003E36E0" w:rsidRPr="002D3668">
        <w:rPr>
          <w:rFonts w:cs="Tahoma"/>
          <w:szCs w:val="18"/>
          <w:lang w:val="it-IT"/>
        </w:rPr>
        <w:t>’</w:t>
      </w:r>
      <w:r w:rsidRPr="002D3668">
        <w:rPr>
          <w:rFonts w:cs="Tahoma"/>
          <w:szCs w:val="18"/>
          <w:lang w:val="it-IT"/>
        </w:rPr>
        <w:t>iscrizione moltiplicato per dodici diviso il numero di mesi interi residui nell</w:t>
      </w:r>
      <w:r w:rsidR="003E36E0" w:rsidRPr="002D3668">
        <w:rPr>
          <w:rFonts w:cs="Tahoma"/>
          <w:szCs w:val="18"/>
          <w:lang w:val="it-IT"/>
        </w:rPr>
        <w:t>’</w:t>
      </w:r>
      <w:r w:rsidRPr="002D3668">
        <w:rPr>
          <w:rFonts w:cs="Tahoma"/>
          <w:szCs w:val="18"/>
          <w:lang w:val="it-IT"/>
        </w:rPr>
        <w:t>anno in cui è stato effettuato l</w:t>
      </w:r>
      <w:r w:rsidR="003E36E0" w:rsidRPr="002D3668">
        <w:rPr>
          <w:rFonts w:cs="Tahoma"/>
          <w:szCs w:val="18"/>
          <w:lang w:val="it-IT"/>
        </w:rPr>
        <w:t>’</w:t>
      </w:r>
      <w:r w:rsidRPr="002D3668">
        <w:rPr>
          <w:rFonts w:cs="Tahoma"/>
          <w:szCs w:val="18"/>
          <w:lang w:val="it-IT"/>
        </w:rPr>
        <w:t>ordine aggiuntivo per il</w:t>
      </w:r>
      <w:r w:rsidR="00932E03" w:rsidRPr="002D3668">
        <w:rPr>
          <w:rFonts w:cs="Tahoma"/>
          <w:szCs w:val="18"/>
          <w:lang w:val="it-IT"/>
        </w:rPr>
        <w:t> </w:t>
      </w:r>
      <w:r w:rsidRPr="002D3668">
        <w:rPr>
          <w:rFonts w:cs="Tahoma"/>
          <w:szCs w:val="18"/>
          <w:lang w:val="it-IT"/>
        </w:rPr>
        <w:t>periodo di abbonamento con scadenza identica. L</w:t>
      </w:r>
      <w:r w:rsidR="003E36E0" w:rsidRPr="002D3668">
        <w:rPr>
          <w:rFonts w:cs="Tahoma"/>
          <w:szCs w:val="18"/>
          <w:lang w:val="it-IT"/>
        </w:rPr>
        <w:t>’</w:t>
      </w:r>
      <w:r w:rsidRPr="002D3668">
        <w:rPr>
          <w:rFonts w:cs="Tahoma"/>
          <w:szCs w:val="18"/>
          <w:lang w:val="it-IT"/>
        </w:rPr>
        <w:t>eventuale parte non utilizzata dell</w:t>
      </w:r>
      <w:r w:rsidR="003E36E0" w:rsidRPr="002D3668">
        <w:rPr>
          <w:rFonts w:cs="Tahoma"/>
          <w:szCs w:val="18"/>
          <w:lang w:val="it-IT"/>
        </w:rPr>
        <w:t>’</w:t>
      </w:r>
      <w:r w:rsidRPr="002D3668">
        <w:rPr>
          <w:rFonts w:cs="Tahoma"/>
          <w:lang w:val="it-IT"/>
        </w:rPr>
        <w:t xml:space="preserve">Impegno Annuale Anticipato </w:t>
      </w:r>
      <w:r w:rsidRPr="002D3668">
        <w:rPr>
          <w:rFonts w:cs="Tahoma"/>
          <w:szCs w:val="18"/>
          <w:lang w:val="it-IT"/>
        </w:rPr>
        <w:t>andrà</w:t>
      </w:r>
      <w:r w:rsidRPr="002D3668">
        <w:rPr>
          <w:rFonts w:cs="Tahoma"/>
          <w:lang w:val="it-IT"/>
        </w:rPr>
        <w:t xml:space="preserve"> persa</w:t>
      </w:r>
      <w:r w:rsidRPr="002D3668">
        <w:rPr>
          <w:rFonts w:cs="Tahoma"/>
          <w:szCs w:val="18"/>
          <w:lang w:val="it-IT"/>
        </w:rPr>
        <w:t xml:space="preserve">. </w:t>
      </w:r>
    </w:p>
    <w:p w:rsidR="006A5DAE" w:rsidRPr="002D3668" w:rsidRDefault="006A5DAE" w:rsidP="006A5DAE">
      <w:pPr>
        <w:rPr>
          <w:rFonts w:cs="Tahoma"/>
          <w:lang w:val="it-IT"/>
        </w:rPr>
      </w:pPr>
    </w:p>
    <w:p w:rsidR="006A5DAE" w:rsidRPr="002D3668" w:rsidRDefault="005242EC" w:rsidP="005242EC">
      <w:pPr>
        <w:spacing w:after="60"/>
        <w:outlineLvl w:val="1"/>
        <w:rPr>
          <w:rFonts w:cs="Tahoma"/>
          <w:lang w:val="it-IT"/>
        </w:rPr>
      </w:pPr>
      <w:r w:rsidRPr="002D3668">
        <w:rPr>
          <w:rFonts w:cs="Tahoma"/>
          <w:b/>
          <w:szCs w:val="18"/>
          <w:lang w:val="it-IT"/>
        </w:rPr>
        <w:t xml:space="preserve">Pagamento e Corrispettivi </w:t>
      </w:r>
    </w:p>
    <w:p w:rsidR="006A5DAE" w:rsidRPr="002D3668" w:rsidRDefault="006A5DAE" w:rsidP="006A5DAE">
      <w:pPr>
        <w:rPr>
          <w:rFonts w:cs="Tahoma"/>
          <w:lang w:val="it-IT"/>
        </w:rPr>
      </w:pPr>
      <w:r w:rsidRPr="002D3668">
        <w:rPr>
          <w:rFonts w:cs="Tahoma"/>
          <w:lang w:val="it-IT"/>
        </w:rPr>
        <w:t>Per l</w:t>
      </w:r>
      <w:r w:rsidR="003E36E0" w:rsidRPr="002D3668">
        <w:rPr>
          <w:rFonts w:cs="Tahoma"/>
          <w:lang w:val="it-IT"/>
        </w:rPr>
        <w:t>’</w:t>
      </w:r>
      <w:r w:rsidRPr="002D3668">
        <w:rPr>
          <w:rFonts w:cs="Tahoma"/>
          <w:lang w:val="it-IT"/>
        </w:rPr>
        <w:t xml:space="preserve">opzione </w:t>
      </w:r>
      <w:r w:rsidR="00A63C03" w:rsidRPr="002D3668">
        <w:rPr>
          <w:rFonts w:cs="Tahoma"/>
          <w:lang w:val="it-IT"/>
        </w:rPr>
        <w:t>“</w:t>
      </w:r>
      <w:r w:rsidRPr="002D3668">
        <w:rPr>
          <w:rFonts w:cs="Tahoma"/>
          <w:lang w:val="it-IT"/>
        </w:rPr>
        <w:t>Subscription</w:t>
      </w:r>
      <w:r w:rsidR="00A63C03" w:rsidRPr="002D3668">
        <w:rPr>
          <w:rFonts w:cs="Tahoma"/>
          <w:lang w:val="it-IT"/>
        </w:rPr>
        <w:t>”</w:t>
      </w:r>
      <w:r w:rsidRPr="002D3668">
        <w:rPr>
          <w:rFonts w:cs="Tahoma"/>
          <w:lang w:val="it-IT"/>
        </w:rPr>
        <w:t xml:space="preserve"> annuale, gli ordini verranno fatturati immediatamente ai clienti o ai loro rivenditori. Per l</w:t>
      </w:r>
      <w:r w:rsidR="003E36E0" w:rsidRPr="002D3668">
        <w:rPr>
          <w:rFonts w:cs="Tahoma"/>
          <w:lang w:val="it-IT"/>
        </w:rPr>
        <w:t>’</w:t>
      </w:r>
      <w:r w:rsidRPr="002D3668">
        <w:rPr>
          <w:rFonts w:cs="Tahoma"/>
          <w:szCs w:val="18"/>
          <w:lang w:val="it-IT"/>
        </w:rPr>
        <w:t xml:space="preserve">opzione di abbonamento con scadenza identica, il </w:t>
      </w:r>
      <w:r w:rsidRPr="002D3668">
        <w:rPr>
          <w:rFonts w:cs="Tahoma"/>
          <w:lang w:val="it-IT"/>
        </w:rPr>
        <w:t>primo Impegno Annuale Allocato verrà fatturato immediatamente e i futuri Impegni Annuali Allocati verranno fatturati in occasione della ricorrenza annuale della data di entrata in vigore dell</w:t>
      </w:r>
      <w:r w:rsidR="003E36E0" w:rsidRPr="002D3668">
        <w:rPr>
          <w:rFonts w:cs="Tahoma"/>
          <w:lang w:val="it-IT"/>
        </w:rPr>
        <w:t>’</w:t>
      </w:r>
      <w:r w:rsidRPr="002D3668">
        <w:rPr>
          <w:rFonts w:cs="Tahoma"/>
          <w:lang w:val="it-IT"/>
        </w:rPr>
        <w:t>iscrizione. In alternativa, le società potranno scegliere di pagare l</w:t>
      </w:r>
      <w:r w:rsidR="003E36E0" w:rsidRPr="002D3668">
        <w:rPr>
          <w:rFonts w:cs="Tahoma"/>
          <w:lang w:val="it-IT"/>
        </w:rPr>
        <w:t>’</w:t>
      </w:r>
      <w:r w:rsidRPr="002D3668">
        <w:rPr>
          <w:rFonts w:cs="Tahoma"/>
          <w:lang w:val="it-IT"/>
        </w:rPr>
        <w:t>intero Impegno Monetario all</w:t>
      </w:r>
      <w:r w:rsidR="003E36E0" w:rsidRPr="002D3668">
        <w:rPr>
          <w:rFonts w:cs="Tahoma"/>
          <w:lang w:val="it-IT"/>
        </w:rPr>
        <w:t>’</w:t>
      </w:r>
      <w:r w:rsidRPr="002D3668">
        <w:rPr>
          <w:rFonts w:cs="Tahoma"/>
          <w:lang w:val="it-IT"/>
        </w:rPr>
        <w:t>atto dell</w:t>
      </w:r>
      <w:r w:rsidR="003E36E0" w:rsidRPr="002D3668">
        <w:rPr>
          <w:rFonts w:cs="Tahoma"/>
          <w:lang w:val="it-IT"/>
        </w:rPr>
        <w:t>’</w:t>
      </w:r>
      <w:r w:rsidRPr="002D3668">
        <w:rPr>
          <w:rFonts w:cs="Tahoma"/>
          <w:lang w:val="it-IT"/>
        </w:rPr>
        <w:t>effettuazione dell</w:t>
      </w:r>
      <w:r w:rsidR="003E36E0" w:rsidRPr="002D3668">
        <w:rPr>
          <w:rFonts w:cs="Tahoma"/>
          <w:lang w:val="it-IT"/>
        </w:rPr>
        <w:t>’</w:t>
      </w:r>
      <w:r w:rsidRPr="002D3668">
        <w:rPr>
          <w:rFonts w:cs="Tahoma"/>
          <w:lang w:val="it-IT"/>
        </w:rPr>
        <w:t>ordine iniziale.</w:t>
      </w:r>
    </w:p>
    <w:p w:rsidR="006A5DAE" w:rsidRPr="002D3668" w:rsidRDefault="006A5DAE" w:rsidP="006A5DAE">
      <w:pPr>
        <w:rPr>
          <w:rFonts w:cs="Tahoma"/>
          <w:lang w:val="it-IT"/>
        </w:rPr>
      </w:pPr>
    </w:p>
    <w:p w:rsidR="006A5DAE" w:rsidRPr="002D3668" w:rsidRDefault="006A5DAE" w:rsidP="006A5DAE">
      <w:pPr>
        <w:rPr>
          <w:rFonts w:cs="Tahoma"/>
          <w:lang w:val="it-IT"/>
        </w:rPr>
      </w:pPr>
      <w:r w:rsidRPr="002D3668">
        <w:rPr>
          <w:rFonts w:cs="Tahoma"/>
          <w:lang w:val="it-IT"/>
        </w:rPr>
        <w:lastRenderedPageBreak/>
        <w:t>Ogni mese Microsoft dedurrà dall</w:t>
      </w:r>
      <w:r w:rsidR="003E36E0" w:rsidRPr="002D3668">
        <w:rPr>
          <w:rFonts w:cs="Tahoma"/>
          <w:lang w:val="it-IT"/>
        </w:rPr>
        <w:t>’</w:t>
      </w:r>
      <w:r w:rsidRPr="002D3668">
        <w:rPr>
          <w:rFonts w:cs="Tahoma"/>
          <w:lang w:val="it-IT"/>
        </w:rPr>
        <w:t>Impegno Annuale Allocato il valore monetario corrispondente all</w:t>
      </w:r>
      <w:r w:rsidR="003E36E0" w:rsidRPr="002D3668">
        <w:rPr>
          <w:rFonts w:cs="Tahoma"/>
          <w:lang w:val="it-IT"/>
        </w:rPr>
        <w:t>’</w:t>
      </w:r>
      <w:r w:rsidRPr="002D3668">
        <w:rPr>
          <w:rFonts w:cs="Tahoma"/>
          <w:lang w:val="it-IT"/>
        </w:rPr>
        <w:t>utilizzo dei Servizi di Windows Azure da parte di una società. Dopo che il saldo relativo all</w:t>
      </w:r>
      <w:r w:rsidR="003E36E0" w:rsidRPr="002D3668">
        <w:rPr>
          <w:rFonts w:cs="Tahoma"/>
          <w:lang w:val="it-IT"/>
        </w:rPr>
        <w:t>’</w:t>
      </w:r>
      <w:r w:rsidRPr="002D3668">
        <w:rPr>
          <w:rFonts w:cs="Tahoma"/>
          <w:lang w:val="it-IT"/>
        </w:rPr>
        <w:t>Impegno Annuale Allocato della società è stato esaurito, qualsiasi utilizzo aggiuntivo per quel mese e per i mesi residui per l</w:t>
      </w:r>
      <w:r w:rsidR="003E36E0" w:rsidRPr="002D3668">
        <w:rPr>
          <w:rFonts w:cs="Tahoma"/>
          <w:lang w:val="it-IT"/>
        </w:rPr>
        <w:t>’</w:t>
      </w:r>
      <w:r w:rsidRPr="002D3668">
        <w:rPr>
          <w:rFonts w:cs="Tahoma"/>
          <w:lang w:val="it-IT"/>
        </w:rPr>
        <w:t xml:space="preserve">opzione </w:t>
      </w:r>
      <w:r w:rsidR="00A63C03" w:rsidRPr="002D3668">
        <w:rPr>
          <w:rFonts w:cs="Tahoma"/>
          <w:lang w:val="it-IT"/>
        </w:rPr>
        <w:t>“</w:t>
      </w:r>
      <w:r w:rsidRPr="002D3668">
        <w:rPr>
          <w:rFonts w:cs="Tahoma"/>
          <w:lang w:val="it-IT"/>
        </w:rPr>
        <w:t>Subscription</w:t>
      </w:r>
      <w:r w:rsidR="00A63C03" w:rsidRPr="002D3668">
        <w:rPr>
          <w:rFonts w:cs="Tahoma"/>
          <w:lang w:val="it-IT"/>
        </w:rPr>
        <w:t>”</w:t>
      </w:r>
      <w:r w:rsidRPr="002D3668">
        <w:rPr>
          <w:rFonts w:cs="Tahoma"/>
          <w:lang w:val="it-IT"/>
        </w:rPr>
        <w:t xml:space="preserve"> annuale o</w:t>
      </w:r>
      <w:r w:rsidR="0018328B" w:rsidRPr="002D3668">
        <w:rPr>
          <w:rFonts w:cs="Tahoma"/>
          <w:lang w:val="it-IT"/>
        </w:rPr>
        <w:t> </w:t>
      </w:r>
      <w:r w:rsidRPr="002D3668">
        <w:rPr>
          <w:rFonts w:cs="Tahoma"/>
          <w:lang w:val="it-IT"/>
        </w:rPr>
        <w:t>dei mesi residui dell</w:t>
      </w:r>
      <w:r w:rsidR="003E36E0" w:rsidRPr="002D3668">
        <w:rPr>
          <w:rFonts w:cs="Tahoma"/>
          <w:lang w:val="it-IT"/>
        </w:rPr>
        <w:t>’</w:t>
      </w:r>
      <w:r w:rsidRPr="002D3668">
        <w:rPr>
          <w:rFonts w:cs="Tahoma"/>
          <w:lang w:val="it-IT"/>
        </w:rPr>
        <w:t>anno corrente dell</w:t>
      </w:r>
      <w:r w:rsidR="003E36E0" w:rsidRPr="002D3668">
        <w:rPr>
          <w:rFonts w:cs="Tahoma"/>
          <w:lang w:val="it-IT"/>
        </w:rPr>
        <w:t>’</w:t>
      </w:r>
      <w:r w:rsidRPr="002D3668">
        <w:rPr>
          <w:rFonts w:cs="Tahoma"/>
          <w:lang w:val="it-IT"/>
        </w:rPr>
        <w:t>iscrizione per l</w:t>
      </w:r>
      <w:r w:rsidR="003E36E0" w:rsidRPr="002D3668">
        <w:rPr>
          <w:rFonts w:cs="Tahoma"/>
          <w:lang w:val="it-IT"/>
        </w:rPr>
        <w:t>’</w:t>
      </w:r>
      <w:r w:rsidRPr="002D3668">
        <w:rPr>
          <w:rFonts w:cs="Tahoma"/>
          <w:lang w:val="it-IT"/>
        </w:rPr>
        <w:t>opzione con scadenza identica verrà fatturato in base alle Tariffe di Consumo. Qualora una società scelga l</w:t>
      </w:r>
      <w:r w:rsidR="003E36E0" w:rsidRPr="002D3668">
        <w:rPr>
          <w:rFonts w:cs="Tahoma"/>
          <w:lang w:val="it-IT"/>
        </w:rPr>
        <w:t>’</w:t>
      </w:r>
      <w:r w:rsidRPr="002D3668">
        <w:rPr>
          <w:rFonts w:cs="Tahoma"/>
          <w:lang w:val="it-IT"/>
        </w:rPr>
        <w:t xml:space="preserve">opzione </w:t>
      </w:r>
      <w:r w:rsidR="00A63C03" w:rsidRPr="002D3668">
        <w:rPr>
          <w:rFonts w:cs="Tahoma"/>
          <w:lang w:val="it-IT"/>
        </w:rPr>
        <w:t>“</w:t>
      </w:r>
      <w:r w:rsidRPr="002D3668">
        <w:rPr>
          <w:rFonts w:cs="Tahoma"/>
          <w:lang w:val="it-IT"/>
        </w:rPr>
        <w:t>Subscription</w:t>
      </w:r>
      <w:r w:rsidR="00A63C03" w:rsidRPr="002D3668">
        <w:rPr>
          <w:rFonts w:cs="Tahoma"/>
          <w:lang w:val="it-IT"/>
        </w:rPr>
        <w:t>”</w:t>
      </w:r>
      <w:r w:rsidRPr="002D3668">
        <w:rPr>
          <w:rFonts w:cs="Tahoma"/>
          <w:lang w:val="it-IT"/>
        </w:rPr>
        <w:t xml:space="preserve"> annuale, l</w:t>
      </w:r>
      <w:r w:rsidR="003E36E0" w:rsidRPr="002D3668">
        <w:rPr>
          <w:rFonts w:cs="Tahoma"/>
          <w:lang w:val="it-IT"/>
        </w:rPr>
        <w:t>’</w:t>
      </w:r>
      <w:r w:rsidRPr="002D3668">
        <w:rPr>
          <w:rFonts w:cs="Tahoma"/>
          <w:lang w:val="it-IT"/>
        </w:rPr>
        <w:t>eventuale utilizzo in base alle Tariffe di Consumo verrà fatturato alla società o al rivenditore al termine di ciascun trimestre dell</w:t>
      </w:r>
      <w:r w:rsidR="003E36E0" w:rsidRPr="002D3668">
        <w:rPr>
          <w:rFonts w:cs="Tahoma"/>
          <w:lang w:val="it-IT"/>
        </w:rPr>
        <w:t>’</w:t>
      </w:r>
      <w:r w:rsidRPr="002D3668">
        <w:rPr>
          <w:rFonts w:cs="Tahoma"/>
          <w:lang w:val="it-IT"/>
        </w:rPr>
        <w:t>iscrizione e alla scadenza del periodo di validità dell</w:t>
      </w:r>
      <w:r w:rsidR="003E36E0" w:rsidRPr="002D3668">
        <w:rPr>
          <w:rFonts w:cs="Tahoma"/>
          <w:lang w:val="it-IT"/>
        </w:rPr>
        <w:t>’</w:t>
      </w:r>
      <w:r w:rsidRPr="002D3668">
        <w:rPr>
          <w:rFonts w:cs="Tahoma"/>
          <w:lang w:val="it-IT"/>
        </w:rPr>
        <w:t>abbonamento. Qualora una società scelga l</w:t>
      </w:r>
      <w:r w:rsidR="003E36E0" w:rsidRPr="002D3668">
        <w:rPr>
          <w:rFonts w:cs="Tahoma"/>
          <w:lang w:val="it-IT"/>
        </w:rPr>
        <w:t>’</w:t>
      </w:r>
      <w:r w:rsidRPr="002D3668">
        <w:rPr>
          <w:rFonts w:cs="Tahoma"/>
          <w:lang w:val="it-IT"/>
        </w:rPr>
        <w:t>opzione di abbonamento con scadenza identica, l</w:t>
      </w:r>
      <w:r w:rsidR="003E36E0" w:rsidRPr="002D3668">
        <w:rPr>
          <w:rFonts w:cs="Tahoma"/>
          <w:lang w:val="it-IT"/>
        </w:rPr>
        <w:t>’</w:t>
      </w:r>
      <w:r w:rsidRPr="002D3668">
        <w:rPr>
          <w:rFonts w:cs="Tahoma"/>
          <w:lang w:val="it-IT"/>
        </w:rPr>
        <w:t>eventuale utilizzo in base alle Tariffe di Consumo verrà fatturato alla società o al rivenditore al</w:t>
      </w:r>
      <w:r w:rsidR="0018328B" w:rsidRPr="002D3668">
        <w:rPr>
          <w:rFonts w:cs="Tahoma"/>
          <w:lang w:val="it-IT"/>
        </w:rPr>
        <w:t> </w:t>
      </w:r>
      <w:r w:rsidRPr="002D3668">
        <w:rPr>
          <w:rFonts w:cs="Tahoma"/>
          <w:lang w:val="it-IT"/>
        </w:rPr>
        <w:t>termine di ciascun trimestre dell</w:t>
      </w:r>
      <w:r w:rsidR="003E36E0" w:rsidRPr="002D3668">
        <w:rPr>
          <w:rFonts w:cs="Tahoma"/>
          <w:lang w:val="it-IT"/>
        </w:rPr>
        <w:t>’</w:t>
      </w:r>
      <w:r w:rsidRPr="002D3668">
        <w:rPr>
          <w:rFonts w:cs="Tahoma"/>
          <w:lang w:val="it-IT"/>
        </w:rPr>
        <w:t>iscrizione.</w:t>
      </w:r>
      <w:r w:rsidR="00AE680C" w:rsidRPr="002D3668">
        <w:rPr>
          <w:rFonts w:cs="Tahoma"/>
          <w:lang w:val="it-IT"/>
        </w:rPr>
        <w:t xml:space="preserve"> </w:t>
      </w:r>
    </w:p>
    <w:p w:rsidR="006A5DAE" w:rsidRPr="002D3668" w:rsidRDefault="006A5DAE" w:rsidP="006A5DAE">
      <w:pPr>
        <w:rPr>
          <w:rFonts w:cs="Tahoma"/>
          <w:lang w:val="it-IT"/>
        </w:rPr>
      </w:pPr>
    </w:p>
    <w:p w:rsidR="006A5DAE" w:rsidRPr="002D3668" w:rsidRDefault="006A5DAE" w:rsidP="006A5DAE">
      <w:pPr>
        <w:rPr>
          <w:rFonts w:cs="Tahoma"/>
          <w:lang w:val="it-IT"/>
        </w:rPr>
      </w:pPr>
      <w:r w:rsidRPr="002D3668">
        <w:rPr>
          <w:rFonts w:cs="Tahoma"/>
          <w:lang w:val="it-IT"/>
        </w:rPr>
        <w:t>L</w:t>
      </w:r>
      <w:r w:rsidR="003E36E0" w:rsidRPr="002D3668">
        <w:rPr>
          <w:rFonts w:cs="Tahoma"/>
          <w:lang w:val="it-IT"/>
        </w:rPr>
        <w:t>’</w:t>
      </w:r>
      <w:r w:rsidRPr="002D3668">
        <w:rPr>
          <w:rFonts w:cs="Tahoma"/>
          <w:lang w:val="it-IT"/>
        </w:rPr>
        <w:t>utilizzo dei Servizi di Windows Azure dopo la scadenza o il termine del periodo di validità dell</w:t>
      </w:r>
      <w:r w:rsidR="003E36E0" w:rsidRPr="002D3668">
        <w:rPr>
          <w:rFonts w:cs="Tahoma"/>
          <w:lang w:val="it-IT"/>
        </w:rPr>
        <w:t>’</w:t>
      </w:r>
      <w:r w:rsidRPr="002D3668">
        <w:rPr>
          <w:rFonts w:cs="Tahoma"/>
          <w:lang w:val="it-IT"/>
        </w:rPr>
        <w:t>abbonamento di</w:t>
      </w:r>
      <w:r w:rsidR="0018328B" w:rsidRPr="002D3668">
        <w:rPr>
          <w:rFonts w:cs="Tahoma"/>
          <w:lang w:val="it-IT"/>
        </w:rPr>
        <w:t> </w:t>
      </w:r>
      <w:r w:rsidRPr="002D3668">
        <w:rPr>
          <w:rFonts w:cs="Tahoma"/>
          <w:lang w:val="it-IT"/>
        </w:rPr>
        <w:t>una</w:t>
      </w:r>
      <w:r w:rsidR="0018328B" w:rsidRPr="002D3668">
        <w:rPr>
          <w:rFonts w:cs="Tahoma"/>
          <w:lang w:val="it-IT"/>
        </w:rPr>
        <w:t> </w:t>
      </w:r>
      <w:r w:rsidRPr="002D3668">
        <w:rPr>
          <w:rFonts w:cs="Tahoma"/>
          <w:lang w:val="it-IT"/>
        </w:rPr>
        <w:t>società verrà fatturato alla società o al rivenditore in base alle Tariffe di Consumo con cadenza trimestrale.</w:t>
      </w:r>
    </w:p>
    <w:p w:rsidR="006A5DAE" w:rsidRPr="002D3668" w:rsidRDefault="006A5DAE" w:rsidP="006A5DAE">
      <w:pPr>
        <w:rPr>
          <w:rFonts w:cs="Tahoma"/>
          <w:lang w:val="it-IT"/>
        </w:rPr>
      </w:pPr>
    </w:p>
    <w:p w:rsidR="006A5DAE" w:rsidRPr="002D3668" w:rsidRDefault="006A5DAE" w:rsidP="006A5DAE">
      <w:pPr>
        <w:rPr>
          <w:rFonts w:cs="Tahoma"/>
          <w:lang w:val="it-IT"/>
        </w:rPr>
      </w:pPr>
      <w:r w:rsidRPr="002D3668">
        <w:rPr>
          <w:rFonts w:cs="Tahoma"/>
          <w:lang w:val="it-IT"/>
        </w:rPr>
        <w:t>Microsoft potrà abbassare i prezzi per i singoli Servizi di Windows Azure durante il periodo di validità dell</w:t>
      </w:r>
      <w:r w:rsidR="003E36E0" w:rsidRPr="002D3668">
        <w:rPr>
          <w:rFonts w:cs="Tahoma"/>
          <w:lang w:val="it-IT"/>
        </w:rPr>
        <w:t>’</w:t>
      </w:r>
      <w:r w:rsidRPr="002D3668">
        <w:rPr>
          <w:rFonts w:cs="Tahoma"/>
          <w:lang w:val="it-IT"/>
        </w:rPr>
        <w:t>iscrizione di</w:t>
      </w:r>
      <w:r w:rsidR="0018328B" w:rsidRPr="002D3668">
        <w:rPr>
          <w:rFonts w:cs="Tahoma"/>
          <w:lang w:val="it-IT"/>
        </w:rPr>
        <w:t> </w:t>
      </w:r>
      <w:r w:rsidRPr="002D3668">
        <w:rPr>
          <w:rFonts w:cs="Tahoma"/>
          <w:lang w:val="it-IT"/>
        </w:rPr>
        <w:t>una società.</w:t>
      </w:r>
      <w:r w:rsidR="00AE680C" w:rsidRPr="002D3668">
        <w:rPr>
          <w:rFonts w:cs="Tahoma"/>
          <w:lang w:val="it-IT"/>
        </w:rPr>
        <w:t xml:space="preserve"> </w:t>
      </w:r>
      <w:r w:rsidRPr="002D3668">
        <w:rPr>
          <w:rFonts w:cs="Tahoma"/>
          <w:lang w:val="it-IT"/>
        </w:rPr>
        <w:t>Per le società che acquistano i Servizi di Windows Azure direttamente da Microsoft, l</w:t>
      </w:r>
      <w:r w:rsidR="003E36E0" w:rsidRPr="002D3668">
        <w:rPr>
          <w:rFonts w:cs="Tahoma"/>
          <w:lang w:val="it-IT"/>
        </w:rPr>
        <w:t>’</w:t>
      </w:r>
      <w:r w:rsidRPr="002D3668">
        <w:rPr>
          <w:rFonts w:cs="Tahoma"/>
          <w:lang w:val="it-IT"/>
        </w:rPr>
        <w:t>Elenco Prezzi Cliente (Customer Price Sheet) potrà indicare un prezzo maggiore al prezzo corrente in quel momento. Microsoft concederà i prezzi inferiori a quelle società durante il periodo in cui sono in vigore. Microsoft comunicherà alle società eventuali variazioni di questo tipo.</w:t>
      </w:r>
    </w:p>
    <w:p w:rsidR="006A5DAE" w:rsidRPr="002D3668" w:rsidRDefault="006A5DAE" w:rsidP="006A5DAE">
      <w:pPr>
        <w:rPr>
          <w:rFonts w:cs="Tahoma"/>
          <w:lang w:val="it-IT"/>
        </w:rPr>
      </w:pPr>
    </w:p>
    <w:p w:rsidR="006A5DAE" w:rsidRPr="002D3668" w:rsidRDefault="006A5DAE" w:rsidP="006A5DAE">
      <w:pPr>
        <w:rPr>
          <w:rFonts w:cs="Tahoma"/>
          <w:lang w:val="it-IT"/>
        </w:rPr>
      </w:pPr>
      <w:r w:rsidRPr="002D3668">
        <w:rPr>
          <w:rFonts w:cs="Tahoma"/>
          <w:szCs w:val="18"/>
          <w:lang w:val="it-IT"/>
        </w:rPr>
        <w:t>I prezzi e le condizioni di pagamento per gli abbonamenti acquistati presso i rivenditori sono stabiliti tramite un contratto tra la società e il suo rivenditore.</w:t>
      </w:r>
      <w:r w:rsidR="00AE680C" w:rsidRPr="002D3668">
        <w:rPr>
          <w:rFonts w:cs="Tahoma"/>
          <w:szCs w:val="18"/>
          <w:lang w:val="it-IT"/>
        </w:rPr>
        <w:t xml:space="preserve"> </w:t>
      </w:r>
      <w:r w:rsidRPr="002D3668">
        <w:rPr>
          <w:rFonts w:cs="Tahoma"/>
          <w:szCs w:val="18"/>
          <w:lang w:val="it-IT"/>
        </w:rPr>
        <w:t xml:space="preserve">Il </w:t>
      </w:r>
      <w:r w:rsidRPr="002D3668">
        <w:rPr>
          <w:rFonts w:cs="Tahoma"/>
          <w:iCs/>
          <w:lang w:val="it-IT"/>
        </w:rPr>
        <w:t>rivenditore di una società fornirà informazioni aggiuntive relativamente alle procedure di effettuazione degli ordini per i Servizi Windows Azure.</w:t>
      </w:r>
      <w:r w:rsidR="00AE680C" w:rsidRPr="002D3668">
        <w:rPr>
          <w:rFonts w:cs="Tahoma"/>
          <w:iCs/>
          <w:lang w:val="it-IT"/>
        </w:rPr>
        <w:t xml:space="preserve"> </w:t>
      </w:r>
      <w:r w:rsidRPr="002D3668">
        <w:rPr>
          <w:rFonts w:cs="Tahoma"/>
          <w:iCs/>
          <w:lang w:val="it-IT"/>
        </w:rPr>
        <w:t xml:space="preserve">I prezzi e le condizioni di fatturazione per tutti i Servizi di Windows Azure saranno disciplinati da un contratto specifico tra la società e il relativo rivenditore. </w:t>
      </w:r>
      <w:r w:rsidRPr="002D3668">
        <w:rPr>
          <w:rFonts w:cs="Tahoma"/>
          <w:lang w:val="it-IT"/>
        </w:rPr>
        <w:t>Microsoft potrà ribassare i prezzi per i singoli Servizi di Windows Azure durante il periodo di validità dell</w:t>
      </w:r>
      <w:r w:rsidR="003E36E0" w:rsidRPr="002D3668">
        <w:rPr>
          <w:rFonts w:cs="Tahoma"/>
          <w:lang w:val="it-IT"/>
        </w:rPr>
        <w:t>’</w:t>
      </w:r>
      <w:r w:rsidRPr="002D3668">
        <w:rPr>
          <w:rFonts w:cs="Tahoma"/>
          <w:lang w:val="it-IT"/>
        </w:rPr>
        <w:t>iscrizione di</w:t>
      </w:r>
      <w:r w:rsidR="0018328B" w:rsidRPr="002D3668">
        <w:rPr>
          <w:rFonts w:cs="Tahoma"/>
          <w:lang w:val="it-IT"/>
        </w:rPr>
        <w:t> </w:t>
      </w:r>
      <w:r w:rsidRPr="002D3668">
        <w:rPr>
          <w:rFonts w:cs="Tahoma"/>
          <w:lang w:val="it-IT"/>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3E36E0" w:rsidRPr="002D3668">
        <w:rPr>
          <w:rFonts w:cs="Tahoma"/>
          <w:lang w:val="it-IT"/>
        </w:rPr>
        <w:t>’</w:t>
      </w:r>
      <w:r w:rsidRPr="002D3668">
        <w:rPr>
          <w:rFonts w:cs="Tahoma"/>
          <w:lang w:val="it-IT"/>
        </w:rPr>
        <w:t>applicabilità di qualsiasi variazione di prezzo.</w:t>
      </w:r>
    </w:p>
    <w:p w:rsidR="00BD1A6A" w:rsidRPr="002D3668" w:rsidRDefault="00BD1A6A">
      <w:pPr>
        <w:rPr>
          <w:rFonts w:cs="Tahoma"/>
          <w:lang w:val="it-IT"/>
        </w:rPr>
      </w:pPr>
    </w:p>
    <w:p w:rsidR="00776E3B" w:rsidRPr="002D3668" w:rsidRDefault="005242EC" w:rsidP="005242EC">
      <w:pPr>
        <w:spacing w:after="60"/>
        <w:outlineLvl w:val="1"/>
        <w:rPr>
          <w:rFonts w:cs="Tahoma"/>
          <w:lang w:val="it-IT"/>
        </w:rPr>
      </w:pPr>
      <w:r w:rsidRPr="002D3668">
        <w:rPr>
          <w:rFonts w:cs="Tahoma"/>
          <w:b/>
          <w:sz w:val="20"/>
          <w:szCs w:val="18"/>
          <w:lang w:val="it-IT"/>
        </w:rPr>
        <w:t>Tariffe di Impegno per Windows Azure.</w:t>
      </w:r>
    </w:p>
    <w:p w:rsidR="00776E3B" w:rsidRPr="002D3668" w:rsidRDefault="006A5DAE" w:rsidP="00776E3B">
      <w:pPr>
        <w:outlineLvl w:val="1"/>
        <w:rPr>
          <w:rFonts w:cs="Tahoma"/>
          <w:lang w:val="it-IT"/>
        </w:rPr>
      </w:pPr>
      <w:r w:rsidRPr="002D3668">
        <w:rPr>
          <w:rFonts w:cs="Tahoma"/>
          <w:szCs w:val="18"/>
          <w:lang w:val="it-IT"/>
        </w:rPr>
        <w:t>Le Tariffe di Impegno delle società per i Servizi di Windows Azure si basano sul Livello di Impegno Monetario di</w:t>
      </w:r>
      <w:r w:rsidR="00E71EAE" w:rsidRPr="002D3668">
        <w:rPr>
          <w:rFonts w:cs="Tahoma"/>
          <w:szCs w:val="18"/>
          <w:lang w:val="it-IT"/>
        </w:rPr>
        <w:t> </w:t>
      </w:r>
      <w:r w:rsidRPr="002D3668">
        <w:rPr>
          <w:rFonts w:cs="Tahoma"/>
          <w:szCs w:val="18"/>
          <w:lang w:val="it-IT"/>
        </w:rPr>
        <w:t>Windows Azure e sul livello di prezzo dell</w:t>
      </w:r>
      <w:r w:rsidR="003E36E0" w:rsidRPr="002D3668">
        <w:rPr>
          <w:rFonts w:cs="Tahoma"/>
          <w:szCs w:val="18"/>
          <w:lang w:val="it-IT"/>
        </w:rPr>
        <w:t>’</w:t>
      </w:r>
      <w:r w:rsidRPr="002D3668">
        <w:rPr>
          <w:rFonts w:cs="Tahoma"/>
          <w:szCs w:val="18"/>
          <w:lang w:val="it-IT"/>
        </w:rPr>
        <w:t>iscrizione. Il Livello di Impegno Monetario per Windows Azure è determinato dalla quantità annuale di Impegni Monetari per Windows Azure della società (vale a dire, l</w:t>
      </w:r>
      <w:r w:rsidR="003E36E0" w:rsidRPr="002D3668">
        <w:rPr>
          <w:rFonts w:cs="Tahoma"/>
          <w:szCs w:val="18"/>
          <w:lang w:val="it-IT"/>
        </w:rPr>
        <w:t>’</w:t>
      </w:r>
      <w:r w:rsidRPr="002D3668">
        <w:rPr>
          <w:rFonts w:cs="Tahoma"/>
          <w:szCs w:val="18"/>
          <w:lang w:val="it-IT"/>
        </w:rPr>
        <w:t>importo monetario totale che la società si impegna a soddisfare durante il periodo di validità dell</w:t>
      </w:r>
      <w:r w:rsidR="003E36E0" w:rsidRPr="002D3668">
        <w:rPr>
          <w:rFonts w:cs="Tahoma"/>
          <w:szCs w:val="18"/>
          <w:lang w:val="it-IT"/>
        </w:rPr>
        <w:t>’</w:t>
      </w:r>
      <w:r w:rsidRPr="002D3668">
        <w:rPr>
          <w:rFonts w:cs="Tahoma"/>
          <w:szCs w:val="18"/>
          <w:lang w:val="it-IT"/>
        </w:rPr>
        <w:t xml:space="preserve">abbonamento a Windows Azure) e corrisponde allo sconto specificato nella tabella che segue (espresso come percentuale da detrarre dalle Tariffe di Eccedenza/Consumo di Windows Azure). </w:t>
      </w:r>
    </w:p>
    <w:p w:rsidR="00776E3B" w:rsidRPr="002D3668" w:rsidRDefault="00776E3B" w:rsidP="00776E3B">
      <w:pPr>
        <w:ind w:left="720"/>
        <w:outlineLvl w:val="1"/>
        <w:rPr>
          <w:rFonts w:cs="Tahoma"/>
          <w:lang w:val="it-IT"/>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2D3668"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2D3668" w:rsidRDefault="00776E3B" w:rsidP="00727494">
            <w:pPr>
              <w:jc w:val="center"/>
              <w:rPr>
                <w:rFonts w:eastAsia="Times New Roman" w:cs="Tahoma"/>
                <w:b/>
                <w:bCs/>
                <w:szCs w:val="18"/>
                <w:lang w:val="it-IT"/>
              </w:rPr>
            </w:pPr>
            <w:r w:rsidRPr="002D3668">
              <w:rPr>
                <w:rFonts w:cs="Tahoma"/>
                <w:b/>
                <w:bCs/>
                <w:szCs w:val="18"/>
                <w:lang w:val="it-IT"/>
              </w:rPr>
              <w:t>Livello di Impegno Monetario per Windows</w:t>
            </w:r>
            <w:r w:rsidR="00727494" w:rsidRPr="002D3668">
              <w:rPr>
                <w:rFonts w:cs="Tahoma"/>
                <w:b/>
                <w:bCs/>
                <w:szCs w:val="18"/>
                <w:lang w:val="it-IT"/>
              </w:rPr>
              <w:t> </w:t>
            </w:r>
            <w:r w:rsidRPr="002D3668">
              <w:rPr>
                <w:rFonts w:cs="Tahoma"/>
                <w:b/>
                <w:bCs/>
                <w:szCs w:val="18"/>
                <w:lang w:val="it-IT"/>
              </w:rPr>
              <w:t>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2D3668" w:rsidRDefault="00776E3B" w:rsidP="0044720D">
            <w:pPr>
              <w:jc w:val="center"/>
              <w:rPr>
                <w:rFonts w:eastAsia="Times New Roman" w:cs="Tahoma"/>
                <w:b/>
                <w:bCs/>
                <w:szCs w:val="18"/>
                <w:lang w:val="it-IT"/>
              </w:rPr>
            </w:pPr>
            <w:r w:rsidRPr="002D3668">
              <w:rPr>
                <w:rFonts w:eastAsia="Times New Roman" w:cs="Tahoma"/>
                <w:b/>
                <w:bCs/>
                <w:szCs w:val="18"/>
                <w:lang w:val="it-IT"/>
              </w:rPr>
              <w:t>Quantità Unitaria Annuale dell</w:t>
            </w:r>
            <w:r w:rsidR="003E36E0" w:rsidRPr="002D3668">
              <w:rPr>
                <w:rFonts w:eastAsia="Times New Roman" w:cs="Tahoma"/>
                <w:b/>
                <w:bCs/>
                <w:szCs w:val="18"/>
                <w:lang w:val="it-IT"/>
              </w:rPr>
              <w:t>’</w:t>
            </w:r>
            <w:r w:rsidRPr="002D3668">
              <w:rPr>
                <w:rFonts w:eastAsia="Times New Roman" w:cs="Tahoma"/>
                <w:b/>
                <w:bCs/>
                <w:szCs w:val="18"/>
                <w:lang w:val="it-IT"/>
              </w:rPr>
              <w:t>Impegno Monetario per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2D3668" w:rsidRDefault="00776E3B" w:rsidP="0044720D">
            <w:pPr>
              <w:jc w:val="center"/>
              <w:rPr>
                <w:rFonts w:eastAsia="Times New Roman" w:cs="Tahoma"/>
                <w:b/>
                <w:bCs/>
                <w:szCs w:val="18"/>
                <w:lang w:val="it-IT"/>
              </w:rPr>
            </w:pPr>
            <w:r w:rsidRPr="002D3668">
              <w:rPr>
                <w:rFonts w:cs="Tahoma"/>
                <w:b/>
                <w:bCs/>
                <w:szCs w:val="18"/>
                <w:lang w:val="it-IT"/>
              </w:rPr>
              <w:t>Sconto da Detrarre dalle Tariffe di Consumo</w:t>
            </w:r>
          </w:p>
        </w:tc>
      </w:tr>
      <w:tr w:rsidR="00776E3B" w:rsidRPr="00A80CB3"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80CB3" w:rsidRDefault="00776E3B" w:rsidP="0044720D">
            <w:pPr>
              <w:spacing w:before="100" w:beforeAutospacing="1" w:after="100" w:afterAutospacing="1"/>
              <w:ind w:right="259"/>
              <w:jc w:val="center"/>
              <w:rPr>
                <w:rFonts w:eastAsia="Times New Roman" w:cs="Tahoma"/>
                <w:szCs w:val="18"/>
              </w:rPr>
            </w:pPr>
            <w:r w:rsidRPr="00A80CB3">
              <w:rPr>
                <w:rFonts w:eastAsia="Times New Roman" w:cs="Tahoma"/>
                <w:szCs w:val="18"/>
              </w:rPr>
              <w:t>Livello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80CB3" w:rsidRDefault="00776E3B" w:rsidP="0044720D">
            <w:pPr>
              <w:spacing w:before="100" w:beforeAutospacing="1" w:after="100" w:afterAutospacing="1"/>
              <w:ind w:right="180"/>
              <w:jc w:val="center"/>
              <w:rPr>
                <w:rFonts w:eastAsia="Times New Roman" w:cs="Tahoma"/>
                <w:szCs w:val="18"/>
              </w:rPr>
            </w:pPr>
            <w:r w:rsidRPr="00A80CB3">
              <w:rPr>
                <w:rFonts w:eastAsia="Times New Roman" w:cs="Tahoma"/>
                <w:szCs w:val="18"/>
              </w:rPr>
              <w:t>Fino a 1</w:t>
            </w:r>
            <w:r w:rsidR="005A1542">
              <w:rPr>
                <w:rFonts w:eastAsia="Times New Roman" w:cs="Tahoma"/>
                <w:szCs w:val="18"/>
              </w:rPr>
              <w:t>.</w:t>
            </w:r>
            <w:r w:rsidRPr="00A80CB3">
              <w:rPr>
                <w:rFonts w:eastAsia="Times New Roman" w:cs="Tahoma"/>
                <w:szCs w:val="18"/>
              </w:rPr>
              <w:t>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A80CB3" w:rsidRDefault="00776E3B" w:rsidP="0044720D">
            <w:pPr>
              <w:spacing w:before="100" w:beforeAutospacing="1" w:after="100" w:afterAutospacing="1"/>
              <w:ind w:right="180"/>
              <w:jc w:val="center"/>
              <w:rPr>
                <w:rFonts w:eastAsia="Times New Roman" w:cs="Tahoma"/>
                <w:szCs w:val="18"/>
              </w:rPr>
            </w:pPr>
            <w:r w:rsidRPr="00A80CB3">
              <w:rPr>
                <w:rFonts w:eastAsia="Times New Roman" w:cs="Tahoma"/>
                <w:szCs w:val="18"/>
              </w:rPr>
              <w:t>23%</w:t>
            </w:r>
          </w:p>
        </w:tc>
      </w:tr>
      <w:tr w:rsidR="00776E3B" w:rsidRPr="00A80CB3"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80CB3" w:rsidRDefault="00776E3B" w:rsidP="0044720D">
            <w:pPr>
              <w:spacing w:before="100" w:beforeAutospacing="1" w:after="100" w:afterAutospacing="1"/>
              <w:ind w:right="259"/>
              <w:jc w:val="center"/>
              <w:rPr>
                <w:rFonts w:eastAsia="Times New Roman" w:cs="Tahoma"/>
                <w:szCs w:val="18"/>
              </w:rPr>
            </w:pPr>
            <w:r w:rsidRPr="00A80CB3">
              <w:rPr>
                <w:rFonts w:eastAsia="Times New Roman" w:cs="Tahoma"/>
                <w:szCs w:val="18"/>
              </w:rPr>
              <w:t>Livello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80CB3" w:rsidRDefault="00776E3B" w:rsidP="0044720D">
            <w:pPr>
              <w:spacing w:before="100" w:beforeAutospacing="1" w:after="100" w:afterAutospacing="1"/>
              <w:ind w:right="180"/>
              <w:jc w:val="center"/>
              <w:rPr>
                <w:rFonts w:eastAsia="Times New Roman" w:cs="Tahoma"/>
                <w:szCs w:val="18"/>
              </w:rPr>
            </w:pPr>
            <w:r w:rsidRPr="00A80CB3">
              <w:rPr>
                <w:rFonts w:eastAsia="Times New Roman" w:cs="Tahoma"/>
                <w:szCs w:val="18"/>
              </w:rPr>
              <w:t>1</w:t>
            </w:r>
            <w:r w:rsidR="005A1542">
              <w:rPr>
                <w:rFonts w:eastAsia="Times New Roman" w:cs="Tahoma"/>
                <w:szCs w:val="18"/>
              </w:rPr>
              <w:t>.</w:t>
            </w:r>
            <w:r w:rsidRPr="00A80CB3">
              <w:rPr>
                <w:rFonts w:eastAsia="Times New Roman" w:cs="Tahoma"/>
                <w:szCs w:val="18"/>
              </w:rPr>
              <w:t xml:space="preserve">800 </w:t>
            </w:r>
            <w:r w:rsidR="005A1542">
              <w:rPr>
                <w:rFonts w:eastAsia="Times New Roman" w:cs="Tahoma"/>
                <w:szCs w:val="18"/>
              </w:rPr>
              <w:t>–</w:t>
            </w:r>
            <w:r w:rsidRPr="00A80CB3">
              <w:rPr>
                <w:rFonts w:eastAsia="Times New Roman" w:cs="Tahoma"/>
                <w:szCs w:val="18"/>
              </w:rPr>
              <w:t xml:space="preserve"> 4</w:t>
            </w:r>
            <w:r w:rsidR="005A1542">
              <w:rPr>
                <w:rFonts w:eastAsia="Times New Roman" w:cs="Tahoma"/>
                <w:szCs w:val="18"/>
              </w:rPr>
              <w:t>.</w:t>
            </w:r>
            <w:r w:rsidRPr="00A80CB3">
              <w:rPr>
                <w:rFonts w:eastAsia="Times New Roman" w:cs="Tahoma"/>
                <w:szCs w:val="18"/>
              </w:rPr>
              <w:t>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A80CB3" w:rsidRDefault="00776E3B" w:rsidP="0044720D">
            <w:pPr>
              <w:spacing w:before="100" w:beforeAutospacing="1" w:after="100" w:afterAutospacing="1"/>
              <w:ind w:right="180"/>
              <w:jc w:val="center"/>
              <w:rPr>
                <w:rFonts w:eastAsia="Times New Roman" w:cs="Tahoma"/>
                <w:szCs w:val="18"/>
              </w:rPr>
            </w:pPr>
            <w:r w:rsidRPr="00A80CB3">
              <w:rPr>
                <w:rFonts w:eastAsia="Times New Roman" w:cs="Tahoma"/>
                <w:szCs w:val="18"/>
              </w:rPr>
              <w:t>26%</w:t>
            </w:r>
          </w:p>
        </w:tc>
      </w:tr>
      <w:tr w:rsidR="00776E3B" w:rsidRPr="00A80CB3"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80CB3" w:rsidRDefault="00776E3B" w:rsidP="0044720D">
            <w:pPr>
              <w:spacing w:before="100" w:beforeAutospacing="1" w:after="100" w:afterAutospacing="1"/>
              <w:ind w:right="259"/>
              <w:jc w:val="center"/>
              <w:rPr>
                <w:rFonts w:eastAsia="Times New Roman" w:cs="Tahoma"/>
                <w:szCs w:val="18"/>
              </w:rPr>
            </w:pPr>
            <w:r w:rsidRPr="00A80CB3">
              <w:rPr>
                <w:rFonts w:eastAsia="Times New Roman" w:cs="Tahoma"/>
                <w:szCs w:val="18"/>
              </w:rPr>
              <w:t>Livello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80CB3" w:rsidRDefault="00776E3B" w:rsidP="0044720D">
            <w:pPr>
              <w:spacing w:before="100" w:beforeAutospacing="1" w:after="100" w:afterAutospacing="1"/>
              <w:ind w:right="180"/>
              <w:jc w:val="center"/>
              <w:rPr>
                <w:rFonts w:eastAsia="Times New Roman" w:cs="Tahoma"/>
                <w:szCs w:val="18"/>
              </w:rPr>
            </w:pPr>
            <w:r w:rsidRPr="00A80CB3">
              <w:rPr>
                <w:rFonts w:eastAsia="Times New Roman" w:cs="Tahoma"/>
                <w:szCs w:val="18"/>
              </w:rPr>
              <w:t>4</w:t>
            </w:r>
            <w:r w:rsidR="005A1542">
              <w:rPr>
                <w:rFonts w:eastAsia="Times New Roman" w:cs="Tahoma"/>
                <w:szCs w:val="18"/>
              </w:rPr>
              <w:t>.</w:t>
            </w:r>
            <w:r w:rsidRPr="00A80CB3">
              <w:rPr>
                <w:rFonts w:eastAsia="Times New Roman" w:cs="Tahoma"/>
                <w:szCs w:val="18"/>
              </w:rPr>
              <w:t xml:space="preserve">800 </w:t>
            </w:r>
            <w:r w:rsidR="005A1542">
              <w:rPr>
                <w:rFonts w:eastAsia="Times New Roman" w:cs="Tahoma"/>
                <w:szCs w:val="18"/>
              </w:rPr>
              <w:t>–</w:t>
            </w:r>
            <w:r w:rsidRPr="00A80CB3">
              <w:rPr>
                <w:rFonts w:eastAsia="Times New Roman" w:cs="Tahoma"/>
                <w:szCs w:val="18"/>
              </w:rPr>
              <w:t xml:space="preserve"> 11</w:t>
            </w:r>
            <w:r w:rsidR="005A1542">
              <w:rPr>
                <w:rFonts w:eastAsia="Times New Roman" w:cs="Tahoma"/>
                <w:szCs w:val="18"/>
              </w:rPr>
              <w:t>.</w:t>
            </w:r>
            <w:r w:rsidRPr="00A80CB3">
              <w:rPr>
                <w:rFonts w:eastAsia="Times New Roman" w:cs="Tahoma"/>
                <w:szCs w:val="18"/>
              </w:rPr>
              <w:t>999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A80CB3" w:rsidRDefault="00776E3B" w:rsidP="0044720D">
            <w:pPr>
              <w:spacing w:before="100" w:beforeAutospacing="1" w:after="100" w:afterAutospacing="1"/>
              <w:ind w:right="180"/>
              <w:jc w:val="center"/>
              <w:rPr>
                <w:rFonts w:eastAsia="Times New Roman" w:cs="Tahoma"/>
                <w:szCs w:val="18"/>
              </w:rPr>
            </w:pPr>
            <w:r w:rsidRPr="00A80CB3">
              <w:rPr>
                <w:rFonts w:eastAsia="Times New Roman" w:cs="Tahoma"/>
                <w:szCs w:val="18"/>
              </w:rPr>
              <w:t>30%</w:t>
            </w:r>
          </w:p>
        </w:tc>
      </w:tr>
      <w:tr w:rsidR="00776E3B" w:rsidRPr="00A80CB3"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80CB3" w:rsidRDefault="00776E3B" w:rsidP="0044720D">
            <w:pPr>
              <w:spacing w:before="100" w:beforeAutospacing="1" w:after="100" w:afterAutospacing="1"/>
              <w:ind w:right="259"/>
              <w:jc w:val="center"/>
              <w:rPr>
                <w:rFonts w:eastAsia="Times New Roman" w:cs="Tahoma"/>
                <w:szCs w:val="18"/>
              </w:rPr>
            </w:pPr>
            <w:r w:rsidRPr="00A80CB3">
              <w:rPr>
                <w:rFonts w:eastAsia="Times New Roman" w:cs="Tahoma"/>
                <w:szCs w:val="18"/>
              </w:rPr>
              <w:t>Livello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80CB3" w:rsidRDefault="00776E3B" w:rsidP="0044720D">
            <w:pPr>
              <w:spacing w:before="100" w:beforeAutospacing="1" w:after="100" w:afterAutospacing="1"/>
              <w:ind w:right="180"/>
              <w:jc w:val="center"/>
              <w:rPr>
                <w:rFonts w:eastAsia="Times New Roman" w:cs="Tahoma"/>
                <w:szCs w:val="18"/>
              </w:rPr>
            </w:pPr>
            <w:r w:rsidRPr="00A80CB3">
              <w:rPr>
                <w:rFonts w:eastAsia="Times New Roman" w:cs="Tahoma"/>
                <w:szCs w:val="18"/>
              </w:rPr>
              <w:t>Oltre 12</w:t>
            </w:r>
            <w:r w:rsidR="005A1542">
              <w:rPr>
                <w:rFonts w:eastAsia="Times New Roman" w:cs="Tahoma"/>
                <w:szCs w:val="18"/>
              </w:rPr>
              <w:t>.</w:t>
            </w:r>
            <w:r w:rsidRPr="00A80CB3">
              <w:rPr>
                <w:rFonts w:eastAsia="Times New Roman" w:cs="Tahoma"/>
                <w:szCs w:val="18"/>
              </w:rPr>
              <w:t>000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A80CB3" w:rsidRDefault="00776E3B" w:rsidP="0044720D">
            <w:pPr>
              <w:spacing w:before="100" w:beforeAutospacing="1" w:after="100" w:afterAutospacing="1"/>
              <w:ind w:right="180"/>
              <w:jc w:val="center"/>
              <w:rPr>
                <w:rFonts w:eastAsia="Times New Roman" w:cs="Tahoma"/>
                <w:szCs w:val="18"/>
              </w:rPr>
            </w:pPr>
            <w:r w:rsidRPr="00A80CB3">
              <w:rPr>
                <w:rFonts w:eastAsia="Times New Roman" w:cs="Tahoma"/>
                <w:szCs w:val="18"/>
              </w:rPr>
              <w:t>35%</w:t>
            </w:r>
          </w:p>
        </w:tc>
      </w:tr>
    </w:tbl>
    <w:p w:rsidR="006A5DAE" w:rsidRPr="002D3668" w:rsidRDefault="00AA0329" w:rsidP="002E57CF">
      <w:pPr>
        <w:ind w:left="1080"/>
        <w:outlineLvl w:val="1"/>
        <w:rPr>
          <w:rFonts w:cs="Tahoma"/>
          <w:lang w:val="it-IT"/>
        </w:rPr>
      </w:pPr>
      <w:r w:rsidRPr="002D3668">
        <w:rPr>
          <w:rFonts w:cs="Tahoma"/>
          <w:i/>
          <w:sz w:val="16"/>
          <w:szCs w:val="18"/>
          <w:lang w:val="it-IT"/>
        </w:rPr>
        <w:t>* Unità è un importo monetario nella valuta applicabile</w:t>
      </w:r>
    </w:p>
    <w:p w:rsidR="00776E3B" w:rsidRPr="002D3668" w:rsidRDefault="00776E3B" w:rsidP="00776E3B">
      <w:pPr>
        <w:outlineLvl w:val="1"/>
        <w:rPr>
          <w:rFonts w:cs="Tahoma"/>
          <w:lang w:val="it-IT"/>
        </w:rPr>
      </w:pPr>
    </w:p>
    <w:p w:rsidR="00776E3B" w:rsidRPr="002D3668" w:rsidRDefault="00776E3B" w:rsidP="00776E3B">
      <w:pPr>
        <w:outlineLvl w:val="1"/>
        <w:rPr>
          <w:rFonts w:cs="Tahoma"/>
          <w:lang w:val="it-IT"/>
        </w:rPr>
      </w:pPr>
      <w:r w:rsidRPr="002D3668">
        <w:rPr>
          <w:rFonts w:cs="Tahoma"/>
          <w:szCs w:val="18"/>
          <w:lang w:val="it-IT"/>
        </w:rPr>
        <w:t>Una società potrà incrementare la propria quantità annuale di Impegni Monetari per Windows Azure e qualificarsi per un Livello superiore in qualsiasi momento del periodo di validità dell</w:t>
      </w:r>
      <w:r w:rsidR="003E36E0" w:rsidRPr="002D3668">
        <w:rPr>
          <w:rFonts w:cs="Tahoma"/>
          <w:szCs w:val="18"/>
          <w:lang w:val="it-IT"/>
        </w:rPr>
        <w:t>’</w:t>
      </w:r>
      <w:r w:rsidRPr="002D3668">
        <w:rPr>
          <w:rFonts w:cs="Tahoma"/>
          <w:szCs w:val="18"/>
          <w:lang w:val="it-IT"/>
        </w:rPr>
        <w:t>abbonamento a Windows Azure.</w:t>
      </w:r>
      <w:r w:rsidR="00AE680C" w:rsidRPr="002D3668">
        <w:rPr>
          <w:rFonts w:cs="Tahoma"/>
          <w:szCs w:val="18"/>
          <w:lang w:val="it-IT"/>
        </w:rPr>
        <w:t xml:space="preserve"> </w:t>
      </w:r>
      <w:r w:rsidRPr="002D3668">
        <w:rPr>
          <w:rFonts w:cs="Tahoma"/>
          <w:szCs w:val="18"/>
          <w:lang w:val="it-IT"/>
        </w:rPr>
        <w:t>Le nuove Tariffe di Impegno si applicheranno all</w:t>
      </w:r>
      <w:r w:rsidR="003E36E0" w:rsidRPr="002D3668">
        <w:rPr>
          <w:rFonts w:cs="Tahoma"/>
          <w:szCs w:val="18"/>
          <w:lang w:val="it-IT"/>
        </w:rPr>
        <w:t>’</w:t>
      </w:r>
      <w:r w:rsidRPr="002D3668">
        <w:rPr>
          <w:rFonts w:cs="Tahoma"/>
          <w:szCs w:val="18"/>
          <w:lang w:val="it-IT"/>
        </w:rPr>
        <w:t>utilizzo dei Servizi di Windows Azure da parte della società a decorrere dal primo giorno del mese solare successivo alla variazione della quantità di licenze annuale dell</w:t>
      </w:r>
      <w:r w:rsidR="003E36E0" w:rsidRPr="002D3668">
        <w:rPr>
          <w:rFonts w:cs="Tahoma"/>
          <w:szCs w:val="18"/>
          <w:lang w:val="it-IT"/>
        </w:rPr>
        <w:t>’</w:t>
      </w:r>
      <w:r w:rsidRPr="002D3668">
        <w:rPr>
          <w:rFonts w:cs="Tahoma"/>
          <w:szCs w:val="18"/>
          <w:lang w:val="it-IT"/>
        </w:rPr>
        <w:t xml:space="preserve">Impegno Monetario per Windows Azure da parte della società. </w:t>
      </w:r>
    </w:p>
    <w:p w:rsidR="00776E3B" w:rsidRPr="002D3668" w:rsidRDefault="00776E3B" w:rsidP="00776E3B">
      <w:pPr>
        <w:outlineLvl w:val="1"/>
        <w:rPr>
          <w:rFonts w:cs="Tahoma"/>
          <w:lang w:val="it-IT"/>
        </w:rPr>
      </w:pPr>
    </w:p>
    <w:p w:rsidR="00776E3B" w:rsidRPr="002D3668" w:rsidRDefault="00776E3B" w:rsidP="005242EC">
      <w:pPr>
        <w:outlineLvl w:val="1"/>
        <w:rPr>
          <w:rFonts w:cs="Tahoma"/>
          <w:lang w:val="it-IT"/>
        </w:rPr>
      </w:pPr>
      <w:r w:rsidRPr="002D3668">
        <w:rPr>
          <w:rFonts w:eastAsia="Times New Roman" w:cs="Tahoma"/>
          <w:szCs w:val="18"/>
          <w:lang w:val="it-IT"/>
        </w:rPr>
        <w:t>I prezzi delle Tariffe di Impegno del Livello 1 verranno riportati sull</w:t>
      </w:r>
      <w:r w:rsidR="003E36E0" w:rsidRPr="002D3668">
        <w:rPr>
          <w:rFonts w:eastAsia="Times New Roman" w:cs="Tahoma"/>
          <w:szCs w:val="18"/>
          <w:lang w:val="it-IT"/>
        </w:rPr>
        <w:t>’</w:t>
      </w:r>
      <w:r w:rsidRPr="002D3668">
        <w:rPr>
          <w:rFonts w:eastAsia="Times New Roman" w:cs="Tahoma"/>
          <w:szCs w:val="18"/>
          <w:lang w:val="it-IT"/>
        </w:rPr>
        <w:t xml:space="preserve">Elenco Prezzi Cliente. I prezzi effettivi </w:t>
      </w:r>
      <w:r w:rsidRPr="002D3668">
        <w:rPr>
          <w:rFonts w:cs="Tahoma"/>
          <w:szCs w:val="18"/>
          <w:lang w:val="it-IT"/>
        </w:rPr>
        <w:t>delle Tariffe di Impegno saranno visibili sulla pagina della Vista dell</w:t>
      </w:r>
      <w:r w:rsidR="003E36E0" w:rsidRPr="002D3668">
        <w:rPr>
          <w:rFonts w:cs="Tahoma"/>
          <w:szCs w:val="18"/>
          <w:lang w:val="it-IT"/>
        </w:rPr>
        <w:t>’</w:t>
      </w:r>
      <w:r w:rsidRPr="002D3668">
        <w:rPr>
          <w:rFonts w:cs="Tahoma"/>
          <w:szCs w:val="18"/>
          <w:lang w:val="it-IT"/>
        </w:rPr>
        <w:t>Account sul Portale Aziendale di Windows Azure. I prezzi e le condizioni di pagamento per i Servizi di Windows Azure acquistati presso i rivenditori sono stabiliti tramite un contratto tra una società e il suo rivenditore.</w:t>
      </w:r>
    </w:p>
    <w:p w:rsidR="0067627F" w:rsidRPr="002D3668" w:rsidRDefault="0067627F" w:rsidP="00776E3B">
      <w:pPr>
        <w:rPr>
          <w:rFonts w:cs="Tahoma"/>
          <w:lang w:val="it-IT"/>
        </w:rPr>
      </w:pPr>
    </w:p>
    <w:p w:rsidR="00E71EAE" w:rsidRPr="002D3668" w:rsidRDefault="00E71EAE" w:rsidP="00776E3B">
      <w:pPr>
        <w:rPr>
          <w:rFonts w:cs="Tahoma"/>
          <w:lang w:val="it-IT"/>
        </w:rPr>
      </w:pPr>
    </w:p>
    <w:p w:rsidR="00456002" w:rsidRPr="002D3668" w:rsidRDefault="00456002" w:rsidP="00456002">
      <w:pPr>
        <w:pStyle w:val="Heading2"/>
        <w:ind w:left="0"/>
        <w:rPr>
          <w:rFonts w:ascii="Tahoma" w:hAnsi="Tahoma" w:cs="Tahoma"/>
          <w:lang w:val="it-IT"/>
        </w:rPr>
      </w:pPr>
      <w:bookmarkStart w:id="683" w:name="_Toc328145984"/>
      <w:bookmarkStart w:id="684" w:name="_Toc336338215"/>
      <w:bookmarkStart w:id="685" w:name="_Toc363827239"/>
      <w:r w:rsidRPr="002D3668">
        <w:rPr>
          <w:rFonts w:ascii="Tahoma" w:hAnsi="Tahoma" w:cs="Tahoma"/>
          <w:lang w:val="it-IT"/>
        </w:rPr>
        <w:lastRenderedPageBreak/>
        <w:t>Disponibilità internazionale del Servizio Online</w:t>
      </w:r>
      <w:bookmarkEnd w:id="683"/>
      <w:bookmarkEnd w:id="684"/>
      <w:bookmarkEnd w:id="685"/>
      <w:r w:rsidRPr="002D3668">
        <w:rPr>
          <w:rFonts w:ascii="Tahoma" w:hAnsi="Tahoma" w:cs="Tahoma"/>
          <w:lang w:val="it-IT"/>
        </w:rPr>
        <w:t xml:space="preserve"> </w:t>
      </w:r>
    </w:p>
    <w:p w:rsidR="00456002" w:rsidRPr="002D3668" w:rsidRDefault="00456002" w:rsidP="00DF28F2">
      <w:pPr>
        <w:outlineLvl w:val="2"/>
        <w:rPr>
          <w:rFonts w:cs="Tahoma"/>
          <w:lang w:val="it-IT"/>
        </w:rPr>
      </w:pPr>
    </w:p>
    <w:p w:rsidR="0067627F" w:rsidRPr="002D3668" w:rsidRDefault="00456002" w:rsidP="0067627F">
      <w:pPr>
        <w:outlineLvl w:val="2"/>
        <w:rPr>
          <w:rFonts w:cs="Tahoma"/>
          <w:lang w:val="it-IT"/>
        </w:rPr>
      </w:pPr>
      <w:r w:rsidRPr="002D3668">
        <w:rPr>
          <w:rFonts w:cs="Tahoma"/>
          <w:szCs w:val="18"/>
          <w:lang w:val="it-IT"/>
        </w:rPr>
        <w:t xml:space="preserve">Per un elenco dei Paesi in cui sono disponibili i Servizi Online, visitare la pagina </w:t>
      </w:r>
      <w:hyperlink r:id="rId21" w:anchor="international" w:history="1">
        <w:r w:rsidRPr="002D3668">
          <w:rPr>
            <w:rStyle w:val="Hyperlink"/>
            <w:rFonts w:cs="Tahoma"/>
            <w:lang w:val="it-IT"/>
          </w:rPr>
          <w:t>http://www.microsoft.com/online/faq.aspx#international</w:t>
        </w:r>
      </w:hyperlink>
      <w:r w:rsidR="00AE680C" w:rsidRPr="002D3668">
        <w:rPr>
          <w:rFonts w:cs="Tahoma"/>
          <w:color w:val="1F497D"/>
          <w:lang w:val="it-IT"/>
        </w:rPr>
        <w:t>.</w:t>
      </w:r>
      <w:r w:rsidR="00AE680C" w:rsidRPr="002D3668">
        <w:rPr>
          <w:rFonts w:cs="Tahoma"/>
          <w:color w:val="000000"/>
          <w:lang w:val="it-IT"/>
        </w:rPr>
        <w:t xml:space="preserve"> </w:t>
      </w:r>
    </w:p>
    <w:p w:rsidR="0067627F" w:rsidRPr="002D3668" w:rsidRDefault="0067627F" w:rsidP="0067627F">
      <w:pPr>
        <w:outlineLvl w:val="2"/>
        <w:rPr>
          <w:rFonts w:cs="Tahoma"/>
          <w:lang w:val="it-IT"/>
        </w:rPr>
      </w:pPr>
    </w:p>
    <w:p w:rsidR="00456002" w:rsidRPr="002D3668" w:rsidRDefault="00456002" w:rsidP="00456002">
      <w:pPr>
        <w:pStyle w:val="Heading2"/>
        <w:ind w:left="0"/>
        <w:rPr>
          <w:rFonts w:ascii="Tahoma" w:hAnsi="Tahoma" w:cs="Tahoma"/>
          <w:lang w:val="it-IT"/>
        </w:rPr>
      </w:pPr>
      <w:bookmarkStart w:id="686" w:name="_Toc328145985"/>
      <w:bookmarkStart w:id="687" w:name="_Toc336338216"/>
      <w:bookmarkStart w:id="688" w:name="_Toc363827240"/>
      <w:r w:rsidRPr="002D3668">
        <w:rPr>
          <w:rFonts w:ascii="Tahoma" w:hAnsi="Tahoma" w:cs="Tahoma"/>
          <w:lang w:val="it-IT"/>
        </w:rPr>
        <w:t>Condizioni Aggiuntive per i Servizi Online</w:t>
      </w:r>
      <w:bookmarkEnd w:id="686"/>
      <w:bookmarkEnd w:id="687"/>
      <w:bookmarkEnd w:id="688"/>
    </w:p>
    <w:p w:rsidR="00456002" w:rsidRPr="002D3668" w:rsidRDefault="00456002" w:rsidP="00DF28F2">
      <w:pPr>
        <w:outlineLvl w:val="2"/>
        <w:rPr>
          <w:rFonts w:cs="Tahoma"/>
          <w:lang w:val="it-IT"/>
        </w:rPr>
      </w:pPr>
    </w:p>
    <w:p w:rsidR="00456002" w:rsidRPr="002D3668" w:rsidRDefault="00456002" w:rsidP="00CF3FEE">
      <w:pPr>
        <w:rPr>
          <w:rFonts w:cs="Tahoma"/>
          <w:lang w:val="it-IT"/>
        </w:rPr>
      </w:pPr>
      <w:r w:rsidRPr="002D3668">
        <w:rPr>
          <w:rFonts w:cs="Tahoma"/>
          <w:lang w:val="it-IT"/>
        </w:rPr>
        <w:t>La presente Lista dei Prodotti potrà contenere informazioni aggiuntive su prodotti specifici.</w:t>
      </w:r>
      <w:r w:rsidR="00AE680C" w:rsidRPr="002D3668">
        <w:rPr>
          <w:rFonts w:cs="Tahoma"/>
          <w:lang w:val="it-IT"/>
        </w:rPr>
        <w:t xml:space="preserve"> </w:t>
      </w:r>
      <w:r w:rsidRPr="002D3668">
        <w:rPr>
          <w:rFonts w:cs="Tahoma"/>
          <w:lang w:val="it-IT"/>
        </w:rPr>
        <w:t>Per ulteriori dettagli, fare riferimento alle sezioni relative ai prodotti del presente documento.</w:t>
      </w:r>
    </w:p>
    <w:p w:rsidR="00456002" w:rsidRPr="002D3668" w:rsidRDefault="00456002" w:rsidP="00CF3FEE">
      <w:pPr>
        <w:rPr>
          <w:rFonts w:cs="Tahoma"/>
          <w:lang w:val="it-IT"/>
        </w:rPr>
      </w:pPr>
    </w:p>
    <w:p w:rsidR="00456002" w:rsidRPr="002D3668" w:rsidRDefault="00456002" w:rsidP="00CF3FEE">
      <w:pPr>
        <w:rPr>
          <w:rFonts w:cs="Tahoma"/>
          <w:lang w:val="it-IT"/>
        </w:rPr>
      </w:pPr>
      <w:r w:rsidRPr="002D3668">
        <w:rPr>
          <w:rFonts w:cs="Tahoma"/>
          <w:lang w:val="it-IT"/>
        </w:rPr>
        <w:t>Il documento Diritti di Utilizzo del Prodotto disponibile alla pagina http://www.microsoftvolumelicensing.com/userights/PUR.aspx contiene altre condizioni generali e specifiche dei prodotti che disciplinano l</w:t>
      </w:r>
      <w:r w:rsidR="003E36E0" w:rsidRPr="002D3668">
        <w:rPr>
          <w:rFonts w:cs="Tahoma"/>
          <w:lang w:val="it-IT"/>
        </w:rPr>
        <w:t>’</w:t>
      </w:r>
      <w:r w:rsidRPr="002D3668">
        <w:rPr>
          <w:rFonts w:cs="Tahoma"/>
          <w:lang w:val="it-IT"/>
        </w:rPr>
        <w:t>uso dei servizi online.</w:t>
      </w:r>
      <w:r w:rsidR="00AE680C" w:rsidRPr="002D3668">
        <w:rPr>
          <w:rFonts w:cs="Tahoma"/>
          <w:lang w:val="it-IT"/>
        </w:rPr>
        <w:t xml:space="preserve"> </w:t>
      </w:r>
      <w:r w:rsidRPr="002D3668">
        <w:rPr>
          <w:rFonts w:cs="Tahoma"/>
          <w:lang w:val="it-IT"/>
        </w:rPr>
        <w:t>I diritti di utilizzo del prodotto relativi ai servizi online sono soggetti a</w:t>
      </w:r>
      <w:r w:rsidR="00844F3B" w:rsidRPr="002D3668">
        <w:rPr>
          <w:rFonts w:cs="Tahoma"/>
          <w:lang w:val="it-IT"/>
        </w:rPr>
        <w:t> </w:t>
      </w:r>
      <w:r w:rsidRPr="002D3668">
        <w:rPr>
          <w:rFonts w:cs="Tahoma"/>
          <w:lang w:val="it-IT"/>
        </w:rPr>
        <w:t>modifica come illustrato nell</w:t>
      </w:r>
      <w:r w:rsidR="003E36E0" w:rsidRPr="002D3668">
        <w:rPr>
          <w:rFonts w:cs="Tahoma"/>
          <w:lang w:val="it-IT"/>
        </w:rPr>
        <w:t>’</w:t>
      </w:r>
      <w:r w:rsidRPr="002D3668">
        <w:rPr>
          <w:rFonts w:cs="Tahoma"/>
          <w:lang w:val="it-IT"/>
        </w:rPr>
        <w:t>articolo Servizi Online di tale documento.</w:t>
      </w:r>
    </w:p>
    <w:p w:rsidR="00456002" w:rsidRPr="002D3668" w:rsidRDefault="00456002" w:rsidP="00CF3FEE">
      <w:pPr>
        <w:rPr>
          <w:rFonts w:cs="Tahoma"/>
          <w:lang w:val="it-IT"/>
        </w:rPr>
      </w:pPr>
    </w:p>
    <w:p w:rsidR="00026546" w:rsidRPr="002D3668" w:rsidRDefault="00456002" w:rsidP="005B372B">
      <w:pPr>
        <w:rPr>
          <w:rFonts w:cs="Tahoma"/>
          <w:lang w:val="it-IT"/>
        </w:rPr>
      </w:pPr>
      <w:bookmarkStart w:id="689" w:name="_Toc325313160"/>
      <w:r w:rsidRPr="002D3668">
        <w:rPr>
          <w:rFonts w:cs="Tahoma"/>
          <w:lang w:val="it-IT"/>
        </w:rPr>
        <w:t>I Prezzi e le Condizioni di Pagamento di cui sopra per i Servizi Online non si applicano ai Servizi Online ottenuti ai</w:t>
      </w:r>
      <w:r w:rsidR="00844F3B" w:rsidRPr="002D3668">
        <w:rPr>
          <w:rFonts w:cs="Tahoma"/>
          <w:lang w:val="it-IT"/>
        </w:rPr>
        <w:t> </w:t>
      </w:r>
      <w:r w:rsidRPr="002D3668">
        <w:rPr>
          <w:rFonts w:cs="Tahoma"/>
          <w:lang w:val="it-IT"/>
        </w:rPr>
        <w:t>sensi del Contratto Microsoft Online Subscription.</w:t>
      </w:r>
      <w:r w:rsidR="00AE680C" w:rsidRPr="002D3668">
        <w:rPr>
          <w:rFonts w:cs="Tahoma"/>
          <w:lang w:val="it-IT"/>
        </w:rPr>
        <w:t xml:space="preserve"> </w:t>
      </w:r>
      <w:r w:rsidRPr="002D3668">
        <w:rPr>
          <w:rFonts w:cs="Tahoma"/>
          <w:lang w:val="it-IT"/>
        </w:rPr>
        <w:t>Tutte le condizioni applicabili ai Servizi Online ottenuti ai sensi del Contratto Microsoft Online Subscription sono contenute nel contratto stesso e sul Portale per i Clienti dei Microsoft</w:t>
      </w:r>
      <w:r w:rsidR="00844F3B" w:rsidRPr="002D3668">
        <w:rPr>
          <w:rFonts w:cs="Tahoma"/>
          <w:lang w:val="it-IT"/>
        </w:rPr>
        <w:t> </w:t>
      </w:r>
      <w:r w:rsidRPr="002D3668">
        <w:rPr>
          <w:rFonts w:cs="Tahoma"/>
          <w:lang w:val="it-IT"/>
        </w:rPr>
        <w:t>Online Services.</w:t>
      </w:r>
      <w:bookmarkEnd w:id="689"/>
    </w:p>
    <w:p w:rsidR="00D85FDD" w:rsidRPr="002D3668" w:rsidRDefault="00D85FDD" w:rsidP="005B372B">
      <w:pPr>
        <w:rPr>
          <w:rFonts w:cs="Tahoma"/>
          <w:lang w:val="it-IT"/>
        </w:rPr>
      </w:pPr>
    </w:p>
    <w:p w:rsidR="00D85FDD" w:rsidRPr="002D3668" w:rsidRDefault="00D85FDD" w:rsidP="00F23DD6">
      <w:pPr>
        <w:ind w:left="720"/>
        <w:rPr>
          <w:rFonts w:cs="Tahoma"/>
          <w:lang w:val="it-IT"/>
        </w:rPr>
      </w:pPr>
      <w:bookmarkStart w:id="690" w:name="_Supplemental_Terms_For"/>
      <w:bookmarkEnd w:id="690"/>
    </w:p>
    <w:p w:rsidR="00676723" w:rsidRPr="002D3668" w:rsidRDefault="00676723">
      <w:pPr>
        <w:rPr>
          <w:rFonts w:cs="Tahoma"/>
          <w:lang w:val="it-IT"/>
        </w:rPr>
      </w:pPr>
      <w:bookmarkStart w:id="691" w:name="_Toc336338217"/>
      <w:r w:rsidRPr="002D3668">
        <w:rPr>
          <w:rFonts w:cs="Tahoma"/>
          <w:lang w:val="it-IT"/>
        </w:rPr>
        <w:br w:type="page"/>
      </w:r>
    </w:p>
    <w:p w:rsidR="00023FE7" w:rsidRPr="002D3668" w:rsidRDefault="00A33112" w:rsidP="00175724">
      <w:pPr>
        <w:pStyle w:val="Heading1"/>
        <w:rPr>
          <w:lang w:val="it-IT"/>
        </w:rPr>
      </w:pPr>
      <w:bookmarkStart w:id="692" w:name="_Toc363827241"/>
      <w:r w:rsidRPr="002D3668">
        <w:rPr>
          <w:lang w:val="it-IT"/>
        </w:rPr>
        <w:lastRenderedPageBreak/>
        <w:t xml:space="preserve">ARTICOLO 6 </w:t>
      </w:r>
      <w:r w:rsidR="00345223" w:rsidRPr="002D3668">
        <w:rPr>
          <w:lang w:val="it-IT"/>
        </w:rPr>
        <w:t>–</w:t>
      </w:r>
      <w:r w:rsidRPr="002D3668">
        <w:rPr>
          <w:lang w:val="it-IT"/>
        </w:rPr>
        <w:t xml:space="preserve"> regole per il rinnovo di</w:t>
      </w:r>
      <w:r w:rsidR="00251314" w:rsidRPr="002D3668">
        <w:rPr>
          <w:lang w:val="it-IT"/>
        </w:rPr>
        <w:t> </w:t>
      </w:r>
      <w:r w:rsidRPr="002D3668">
        <w:rPr>
          <w:lang w:val="it-IT"/>
        </w:rPr>
        <w:t>software assurance</w:t>
      </w:r>
      <w:bookmarkEnd w:id="691"/>
      <w:bookmarkEnd w:id="692"/>
    </w:p>
    <w:p w:rsidR="00865A60" w:rsidRPr="002D3668" w:rsidRDefault="00865A60" w:rsidP="00865A60">
      <w:pPr>
        <w:rPr>
          <w:rFonts w:cs="Tahoma"/>
          <w:sz w:val="24"/>
          <w:szCs w:val="24"/>
          <w:lang w:val="it-IT"/>
        </w:rPr>
      </w:pPr>
    </w:p>
    <w:p w:rsidR="00171817" w:rsidRPr="002D3668" w:rsidRDefault="00171817" w:rsidP="00171817">
      <w:pPr>
        <w:pStyle w:val="Heading4"/>
        <w:tabs>
          <w:tab w:val="clear" w:pos="720"/>
          <w:tab w:val="num" w:pos="0"/>
        </w:tabs>
        <w:ind w:left="0" w:firstLine="0"/>
        <w:rPr>
          <w:rFonts w:ascii="Tahoma" w:hAnsi="Tahoma" w:cs="Tahoma"/>
          <w:lang w:val="it-IT"/>
        </w:rPr>
      </w:pPr>
      <w:bookmarkStart w:id="693" w:name="_Toc323159745"/>
      <w:bookmarkStart w:id="694" w:name="_Toc336338218"/>
      <w:bookmarkStart w:id="695" w:name="_Toc363827242"/>
      <w:r w:rsidRPr="002D3668">
        <w:rPr>
          <w:rFonts w:ascii="Tahoma" w:hAnsi="Tahoma" w:cs="Tahoma"/>
          <w:sz w:val="24"/>
          <w:lang w:val="it-IT"/>
        </w:rPr>
        <w:t>Licenza Open</w:t>
      </w:r>
      <w:bookmarkEnd w:id="693"/>
      <w:bookmarkEnd w:id="694"/>
      <w:bookmarkEnd w:id="695"/>
    </w:p>
    <w:p w:rsidR="00171817" w:rsidRPr="002D3668" w:rsidRDefault="00171817" w:rsidP="00865A60">
      <w:pPr>
        <w:pStyle w:val="Heading4"/>
        <w:tabs>
          <w:tab w:val="clear" w:pos="720"/>
          <w:tab w:val="num" w:pos="0"/>
        </w:tabs>
        <w:spacing w:before="0"/>
        <w:ind w:left="0" w:firstLine="0"/>
        <w:rPr>
          <w:rFonts w:ascii="Tahoma" w:hAnsi="Tahoma" w:cs="Tahoma"/>
          <w:sz w:val="18"/>
          <w:szCs w:val="18"/>
          <w:lang w:val="it-IT"/>
        </w:rPr>
      </w:pPr>
    </w:p>
    <w:p w:rsidR="00171817" w:rsidRPr="002D3668" w:rsidRDefault="00171817" w:rsidP="005242EC">
      <w:pPr>
        <w:pStyle w:val="StyleHeading22Left138Firstline0"/>
        <w:tabs>
          <w:tab w:val="num" w:pos="0"/>
        </w:tabs>
        <w:ind w:left="0"/>
        <w:jc w:val="left"/>
        <w:rPr>
          <w:rFonts w:ascii="Tahoma" w:hAnsi="Tahoma" w:cs="Tahoma"/>
          <w:lang w:val="it-IT"/>
        </w:rPr>
      </w:pPr>
      <w:r w:rsidRPr="002D3668">
        <w:rPr>
          <w:rFonts w:ascii="Tahoma" w:hAnsi="Tahoma" w:cs="Tahoma"/>
          <w:sz w:val="18"/>
          <w:lang w:val="it-IT"/>
        </w:rPr>
        <w:t>La copertura Software Assurance ordinata in base a un numero di autorizzazione Open License termina alla scadenza di tale numero. Per effettuare il rinnovo della copertura, le società dovranno presentare al rivenditore un ordine di</w:t>
      </w:r>
      <w:r w:rsidR="00FB0CBF" w:rsidRPr="002D3668">
        <w:rPr>
          <w:rFonts w:ascii="Tahoma" w:hAnsi="Tahoma" w:cs="Tahoma"/>
          <w:sz w:val="18"/>
          <w:lang w:val="it-IT"/>
        </w:rPr>
        <w:t> </w:t>
      </w:r>
      <w:r w:rsidRPr="002D3668">
        <w:rPr>
          <w:rFonts w:ascii="Tahoma" w:hAnsi="Tahoma" w:cs="Tahoma"/>
          <w:sz w:val="18"/>
          <w:lang w:val="it-IT"/>
        </w:rPr>
        <w:t xml:space="preserve">rinnovo di Software Assurance per tutte le copie di tutti i prodotti per i quali desiderano rinnovare la copertura entro </w:t>
      </w:r>
      <w:r w:rsidR="001E330C" w:rsidRPr="002D3668">
        <w:rPr>
          <w:rFonts w:ascii="Tahoma" w:hAnsi="Tahoma" w:cs="Tahoma"/>
          <w:sz w:val="18"/>
          <w:lang w:val="it-IT"/>
        </w:rPr>
        <w:t>I </w:t>
      </w:r>
      <w:r w:rsidRPr="002D3668">
        <w:rPr>
          <w:rFonts w:ascii="Tahoma" w:hAnsi="Tahoma" w:cs="Tahoma"/>
          <w:sz w:val="18"/>
          <w:lang w:val="it-IT"/>
        </w:rPr>
        <w:t>90 giorni successivi alla data di scadenza del numero di autorizzazione. Le società potranno ordinare Software</w:t>
      </w:r>
      <w:r w:rsidR="00FB0CBF" w:rsidRPr="002D3668">
        <w:rPr>
          <w:rFonts w:ascii="Tahoma" w:hAnsi="Tahoma" w:cs="Tahoma"/>
          <w:sz w:val="18"/>
          <w:lang w:val="it-IT"/>
        </w:rPr>
        <w:t> </w:t>
      </w:r>
      <w:r w:rsidRPr="002D3668">
        <w:rPr>
          <w:rFonts w:ascii="Tahoma" w:hAnsi="Tahoma" w:cs="Tahoma"/>
          <w:sz w:val="18"/>
          <w:lang w:val="it-IT"/>
        </w:rPr>
        <w:t>Assurance senza dovere contemporaneamente ordinare una Licenza a condizione che la copertura Software Assurance venga rinnovata nella modalità indicata sopra. La nuova copertura Software Assurance inizierà alla data di</w:t>
      </w:r>
      <w:r w:rsidR="001E330C" w:rsidRPr="002D3668">
        <w:rPr>
          <w:rFonts w:ascii="Tahoma" w:hAnsi="Tahoma" w:cs="Tahoma"/>
          <w:sz w:val="18"/>
          <w:lang w:val="it-IT"/>
        </w:rPr>
        <w:t> </w:t>
      </w:r>
      <w:r w:rsidRPr="002D3668">
        <w:rPr>
          <w:rFonts w:ascii="Tahoma" w:hAnsi="Tahoma" w:cs="Tahoma"/>
          <w:sz w:val="18"/>
          <w:lang w:val="it-IT"/>
        </w:rPr>
        <w:t>entrata in vigore del nuovo numero di autorizzazione.</w:t>
      </w:r>
    </w:p>
    <w:p w:rsidR="00865A60" w:rsidRPr="002D3668" w:rsidRDefault="00865A60" w:rsidP="005242EC">
      <w:pPr>
        <w:pStyle w:val="AppendIndentSub"/>
        <w:ind w:left="0"/>
        <w:rPr>
          <w:rFonts w:ascii="Tahoma" w:hAnsi="Tahoma" w:cs="Tahoma"/>
          <w:sz w:val="18"/>
          <w:szCs w:val="18"/>
          <w:lang w:val="it-IT"/>
        </w:rPr>
      </w:pPr>
    </w:p>
    <w:p w:rsidR="00171817" w:rsidRPr="002D3668" w:rsidRDefault="00171817" w:rsidP="002171C3">
      <w:pPr>
        <w:pStyle w:val="Heading4"/>
        <w:ind w:left="360"/>
        <w:rPr>
          <w:rFonts w:ascii="Tahoma" w:hAnsi="Tahoma" w:cs="Tahoma"/>
          <w:lang w:val="it-IT"/>
        </w:rPr>
      </w:pPr>
      <w:bookmarkStart w:id="696" w:name="_Toc336338219"/>
      <w:bookmarkStart w:id="697" w:name="_Toc363827243"/>
      <w:r w:rsidRPr="002D3668">
        <w:rPr>
          <w:rFonts w:ascii="Tahoma" w:hAnsi="Tahoma" w:cs="Tahoma"/>
          <w:sz w:val="24"/>
          <w:lang w:val="it-IT"/>
        </w:rPr>
        <w:t>Open Value 20xx</w:t>
      </w:r>
      <w:bookmarkEnd w:id="696"/>
      <w:bookmarkEnd w:id="697"/>
    </w:p>
    <w:p w:rsidR="00171817" w:rsidRPr="002D3668" w:rsidRDefault="00171817" w:rsidP="00171817">
      <w:pPr>
        <w:tabs>
          <w:tab w:val="num" w:pos="0"/>
        </w:tabs>
        <w:rPr>
          <w:rFonts w:cs="Tahoma"/>
          <w:lang w:val="it-IT"/>
        </w:rPr>
      </w:pPr>
    </w:p>
    <w:p w:rsidR="00171817" w:rsidRPr="002D3668" w:rsidRDefault="00171817" w:rsidP="005242EC">
      <w:pPr>
        <w:keepNext/>
        <w:tabs>
          <w:tab w:val="num" w:pos="720"/>
        </w:tabs>
        <w:spacing w:after="60"/>
        <w:ind w:left="360" w:hanging="360"/>
        <w:outlineLvl w:val="3"/>
        <w:rPr>
          <w:rFonts w:cs="Tahoma"/>
          <w:lang w:val="it-IT"/>
        </w:rPr>
      </w:pPr>
      <w:r w:rsidRPr="002D3668">
        <w:rPr>
          <w:rFonts w:cs="Tahoma"/>
          <w:b/>
          <w:szCs w:val="20"/>
          <w:lang w:val="it-IT"/>
        </w:rPr>
        <w:t xml:space="preserve">Rinnovo della Copertura ai sensi del Medesimo Contratto </w:t>
      </w:r>
    </w:p>
    <w:p w:rsidR="00171817" w:rsidRPr="002D3668" w:rsidRDefault="00171817" w:rsidP="00171817">
      <w:pPr>
        <w:tabs>
          <w:tab w:val="num" w:pos="0"/>
        </w:tabs>
        <w:rPr>
          <w:rFonts w:cs="Tahoma"/>
          <w:lang w:val="it-IT"/>
        </w:rPr>
      </w:pPr>
      <w:r w:rsidRPr="002D3668">
        <w:rPr>
          <w:rFonts w:cs="Tahoma"/>
          <w:szCs w:val="20"/>
          <w:lang w:val="it-IT"/>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AE680C" w:rsidRPr="002D3668">
        <w:rPr>
          <w:rFonts w:cs="Tahoma"/>
          <w:szCs w:val="20"/>
          <w:lang w:val="it-IT"/>
        </w:rPr>
        <w:t xml:space="preserve"> </w:t>
      </w:r>
      <w:r w:rsidRPr="002D3668">
        <w:rPr>
          <w:rFonts w:cs="Tahoma"/>
          <w:szCs w:val="20"/>
          <w:lang w:val="it-IT"/>
        </w:rPr>
        <w:t>Qualora una società abbia scelto l</w:t>
      </w:r>
      <w:r w:rsidR="003E36E0" w:rsidRPr="002D3668">
        <w:rPr>
          <w:rFonts w:cs="Tahoma"/>
          <w:szCs w:val="20"/>
          <w:lang w:val="it-IT"/>
        </w:rPr>
        <w:t>’</w:t>
      </w:r>
      <w:r w:rsidRPr="002D3668">
        <w:rPr>
          <w:rFonts w:cs="Tahoma"/>
          <w:szCs w:val="20"/>
          <w:lang w:val="it-IT"/>
        </w:rPr>
        <w:t>opzione a livello aziendale, tale società dovrà ordinare Software Assurance per tutte le copie dei prodotti per le quali desidera questo tipo di opzione. Qualora una società non abbia scelto l</w:t>
      </w:r>
      <w:r w:rsidR="003E36E0" w:rsidRPr="002D3668">
        <w:rPr>
          <w:rFonts w:cs="Tahoma"/>
          <w:szCs w:val="20"/>
          <w:lang w:val="it-IT"/>
        </w:rPr>
        <w:t>’</w:t>
      </w:r>
      <w:r w:rsidRPr="002D3668">
        <w:rPr>
          <w:rFonts w:cs="Tahoma"/>
          <w:szCs w:val="20"/>
          <w:lang w:val="it-IT"/>
        </w:rPr>
        <w:t>opzione a livello aziendale, tale società potrà rinnovare la copertura per qualsiasi numero di licenze a cui ha effettuato in precedenza l</w:t>
      </w:r>
      <w:r w:rsidR="003E36E0" w:rsidRPr="002D3668">
        <w:rPr>
          <w:rFonts w:cs="Tahoma"/>
          <w:szCs w:val="20"/>
          <w:lang w:val="it-IT"/>
        </w:rPr>
        <w:t>’</w:t>
      </w:r>
      <w:r w:rsidRPr="002D3668">
        <w:rPr>
          <w:rFonts w:cs="Tahoma"/>
          <w:szCs w:val="20"/>
          <w:lang w:val="it-IT"/>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rsidR="00171817" w:rsidRPr="002D3668" w:rsidRDefault="00171817" w:rsidP="00171817">
      <w:pPr>
        <w:tabs>
          <w:tab w:val="num" w:pos="0"/>
        </w:tabs>
        <w:rPr>
          <w:rFonts w:cs="Tahoma"/>
          <w:lang w:val="it-IT"/>
        </w:rPr>
      </w:pPr>
    </w:p>
    <w:p w:rsidR="00171817" w:rsidRPr="002D3668" w:rsidRDefault="00171817" w:rsidP="005242EC">
      <w:pPr>
        <w:keepNext/>
        <w:tabs>
          <w:tab w:val="num" w:pos="720"/>
        </w:tabs>
        <w:spacing w:after="60"/>
        <w:ind w:left="360" w:hanging="360"/>
        <w:outlineLvl w:val="3"/>
        <w:rPr>
          <w:rFonts w:cs="Tahoma"/>
          <w:lang w:val="it-IT"/>
        </w:rPr>
      </w:pPr>
      <w:r w:rsidRPr="002D3668">
        <w:rPr>
          <w:rFonts w:cs="Tahoma"/>
          <w:b/>
          <w:szCs w:val="20"/>
          <w:lang w:val="it-IT"/>
        </w:rPr>
        <w:t>Rinnovo della Copertura con un Contratto Separato</w:t>
      </w:r>
    </w:p>
    <w:p w:rsidR="00171817" w:rsidRPr="002D3668" w:rsidRDefault="00171817" w:rsidP="00865A60">
      <w:pPr>
        <w:tabs>
          <w:tab w:val="num" w:pos="0"/>
        </w:tabs>
        <w:rPr>
          <w:rFonts w:cs="Tahoma"/>
          <w:lang w:val="it-IT"/>
        </w:rPr>
      </w:pPr>
      <w:r w:rsidRPr="002D3668">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w:t>
      </w:r>
      <w:r w:rsidR="001E330C" w:rsidRPr="002D3668">
        <w:rPr>
          <w:rFonts w:cs="Tahoma"/>
          <w:szCs w:val="20"/>
          <w:lang w:val="it-IT"/>
        </w:rPr>
        <w:t> </w:t>
      </w:r>
      <w:r w:rsidRPr="002D3668">
        <w:rPr>
          <w:rFonts w:cs="Tahoma"/>
          <w:szCs w:val="20"/>
          <w:lang w:val="it-IT"/>
        </w:rPr>
        <w:t>un</w:t>
      </w:r>
      <w:r w:rsidR="001E330C" w:rsidRPr="002D3668">
        <w:rPr>
          <w:rFonts w:cs="Tahoma"/>
          <w:szCs w:val="20"/>
          <w:lang w:val="it-IT"/>
        </w:rPr>
        <w:t> </w:t>
      </w:r>
      <w:r w:rsidRPr="002D3668">
        <w:rPr>
          <w:rFonts w:cs="Tahoma"/>
          <w:szCs w:val="20"/>
          <w:lang w:val="it-IT"/>
        </w:rPr>
        <w:t>contratto precedente e il nuovo contratto della società entri in vigore non oltre il giorno successivo alla data di</w:t>
      </w:r>
      <w:r w:rsidR="001E330C" w:rsidRPr="002D3668">
        <w:rPr>
          <w:rFonts w:cs="Tahoma"/>
          <w:szCs w:val="20"/>
          <w:lang w:val="it-IT"/>
        </w:rPr>
        <w:t> </w:t>
      </w:r>
      <w:r w:rsidRPr="002D3668">
        <w:rPr>
          <w:rFonts w:cs="Tahoma"/>
          <w:szCs w:val="20"/>
          <w:lang w:val="it-IT"/>
        </w:rPr>
        <w:t>scadenza del contratto precedente.</w:t>
      </w:r>
      <w:r w:rsidR="00AE680C" w:rsidRPr="002D3668">
        <w:rPr>
          <w:rFonts w:cs="Tahoma"/>
          <w:szCs w:val="20"/>
          <w:lang w:val="it-IT"/>
        </w:rPr>
        <w:t xml:space="preserve"> </w:t>
      </w:r>
      <w:r w:rsidRPr="002D3668">
        <w:rPr>
          <w:rFonts w:cs="Tahoma"/>
          <w:szCs w:val="20"/>
          <w:lang w:val="it-IT"/>
        </w:rPr>
        <w:t>L</w:t>
      </w:r>
      <w:r w:rsidR="003E36E0" w:rsidRPr="002D3668">
        <w:rPr>
          <w:rFonts w:cs="Tahoma"/>
          <w:szCs w:val="20"/>
          <w:lang w:val="it-IT"/>
        </w:rPr>
        <w:t>’</w:t>
      </w:r>
      <w:r w:rsidRPr="002D3668">
        <w:rPr>
          <w:rFonts w:cs="Tahoma"/>
          <w:szCs w:val="20"/>
          <w:lang w:val="it-IT"/>
        </w:rPr>
        <w:t>ordine di rinnovo di Software Assurance dovrà essere effettuato prima della scadenza della copertura Software Assurance ai sensi di un contratto precedente, ad eccezione del Contratto Open License. In tal caso le società potranno inviare l</w:t>
      </w:r>
      <w:r w:rsidR="003E36E0" w:rsidRPr="002D3668">
        <w:rPr>
          <w:rFonts w:cs="Tahoma"/>
          <w:szCs w:val="20"/>
          <w:lang w:val="it-IT"/>
        </w:rPr>
        <w:t>’</w:t>
      </w:r>
      <w:r w:rsidRPr="002D3668">
        <w:rPr>
          <w:rFonts w:cs="Tahoma"/>
          <w:szCs w:val="20"/>
          <w:lang w:val="it-IT"/>
        </w:rPr>
        <w:t xml:space="preserve">ordine fino a 90 giorni dopo la data di scadenza. </w:t>
      </w:r>
    </w:p>
    <w:p w:rsidR="00865A60" w:rsidRPr="002D3668" w:rsidRDefault="00865A60" w:rsidP="005242EC">
      <w:pPr>
        <w:tabs>
          <w:tab w:val="num" w:pos="0"/>
        </w:tabs>
        <w:rPr>
          <w:rFonts w:cs="Tahoma"/>
          <w:lang w:val="it-IT"/>
        </w:rPr>
      </w:pPr>
    </w:p>
    <w:p w:rsidR="00171817" w:rsidRPr="002D3668" w:rsidRDefault="00171817" w:rsidP="002171C3">
      <w:pPr>
        <w:pStyle w:val="Heading4"/>
        <w:ind w:left="360"/>
        <w:rPr>
          <w:rFonts w:ascii="Tahoma" w:hAnsi="Tahoma" w:cs="Tahoma"/>
          <w:lang w:val="it-IT"/>
        </w:rPr>
      </w:pPr>
      <w:bookmarkStart w:id="698" w:name="_Toc323159746"/>
      <w:bookmarkStart w:id="699" w:name="_Toc336338220"/>
      <w:bookmarkStart w:id="700" w:name="_Toc363827244"/>
      <w:r w:rsidRPr="002D3668">
        <w:rPr>
          <w:rFonts w:ascii="Tahoma" w:hAnsi="Tahoma" w:cs="Tahoma"/>
          <w:sz w:val="24"/>
          <w:lang w:val="it-IT"/>
        </w:rPr>
        <w:t>Select 20xx</w:t>
      </w:r>
      <w:bookmarkEnd w:id="698"/>
      <w:bookmarkEnd w:id="699"/>
      <w:bookmarkEnd w:id="700"/>
    </w:p>
    <w:p w:rsidR="00171817" w:rsidRPr="002D3668" w:rsidRDefault="00171817" w:rsidP="00171817">
      <w:pPr>
        <w:tabs>
          <w:tab w:val="num" w:pos="0"/>
        </w:tabs>
        <w:rPr>
          <w:rFonts w:cs="Tahoma"/>
          <w:lang w:val="it-IT"/>
        </w:rPr>
      </w:pPr>
    </w:p>
    <w:p w:rsidR="00171817" w:rsidRPr="002D3668" w:rsidRDefault="00171817" w:rsidP="005242EC">
      <w:pPr>
        <w:pStyle w:val="Heading4"/>
        <w:spacing w:before="0" w:after="60"/>
        <w:ind w:left="360"/>
        <w:rPr>
          <w:rFonts w:ascii="Tahoma" w:hAnsi="Tahoma" w:cs="Tahoma"/>
          <w:lang w:val="it-IT"/>
        </w:rPr>
      </w:pPr>
      <w:bookmarkStart w:id="701" w:name="_Toc323159747"/>
      <w:bookmarkStart w:id="702" w:name="_Toc328145990"/>
      <w:bookmarkStart w:id="703" w:name="_Toc336338221"/>
      <w:bookmarkStart w:id="704" w:name="_Toc363827245"/>
      <w:r w:rsidRPr="002D3668">
        <w:rPr>
          <w:rFonts w:ascii="Tahoma" w:hAnsi="Tahoma" w:cs="Tahoma"/>
          <w:sz w:val="18"/>
          <w:lang w:val="it-IT"/>
        </w:rPr>
        <w:t>Rinnovo della Copertura ai sensi del Medesimo Contratto</w:t>
      </w:r>
      <w:bookmarkEnd w:id="701"/>
      <w:bookmarkEnd w:id="702"/>
      <w:bookmarkEnd w:id="703"/>
      <w:bookmarkEnd w:id="704"/>
      <w:r w:rsidRPr="002D3668">
        <w:rPr>
          <w:rFonts w:ascii="Tahoma" w:hAnsi="Tahoma" w:cs="Tahoma"/>
          <w:sz w:val="18"/>
          <w:lang w:val="it-IT"/>
        </w:rPr>
        <w:t xml:space="preserve"> </w:t>
      </w:r>
    </w:p>
    <w:p w:rsidR="00171817" w:rsidRPr="002D3668" w:rsidRDefault="00171817" w:rsidP="00171817">
      <w:pPr>
        <w:pStyle w:val="styleheading22left138firstline00"/>
        <w:tabs>
          <w:tab w:val="num" w:pos="0"/>
        </w:tabs>
        <w:snapToGrid w:val="0"/>
        <w:ind w:left="0"/>
        <w:jc w:val="left"/>
        <w:rPr>
          <w:rFonts w:ascii="Tahoma" w:hAnsi="Tahoma" w:cs="Tahoma"/>
          <w:lang w:val="it-IT"/>
        </w:rPr>
      </w:pPr>
      <w:r w:rsidRPr="002D3668">
        <w:rPr>
          <w:rFonts w:ascii="Tahoma" w:hAnsi="Tahoma" w:cs="Tahoma"/>
          <w:sz w:val="18"/>
          <w:lang w:val="it-IT"/>
        </w:rPr>
        <w:t>La copertura Software Assurance ordinata in base alle iscrizioni ai sensi di un contratto Select terminerà alla scadenza o alla risoluzione del contratto stesso oppure alla scadenza dell</w:t>
      </w:r>
      <w:r w:rsidR="003E36E0" w:rsidRPr="002D3668">
        <w:rPr>
          <w:rFonts w:ascii="Tahoma" w:hAnsi="Tahoma" w:cs="Tahoma"/>
          <w:sz w:val="18"/>
          <w:lang w:val="it-IT"/>
        </w:rPr>
        <w:t>’</w:t>
      </w:r>
      <w:r w:rsidRPr="002D3668">
        <w:rPr>
          <w:rFonts w:ascii="Tahoma" w:hAnsi="Tahoma" w:cs="Tahoma"/>
          <w:sz w:val="18"/>
          <w:lang w:val="it-IT"/>
        </w:rPr>
        <w:t>iscrizione applicabile, se precedente. Le società riceveranno una comunicazione scritta delle opzioni di rinnovo 60 giorni prima della scadenza del loro contratto. Le società potranno scegliere di rinnovare il loro contratto per i successivi 12 o 36 mesi solari completi. Per rinnovare la copertura Software Assurance per tutte le copie a cui è stata effettuata in precedenza l</w:t>
      </w:r>
      <w:r w:rsidR="003E36E0" w:rsidRPr="002D3668">
        <w:rPr>
          <w:rFonts w:ascii="Tahoma" w:hAnsi="Tahoma" w:cs="Tahoma"/>
          <w:sz w:val="18"/>
          <w:lang w:val="it-IT"/>
        </w:rPr>
        <w:t>’</w:t>
      </w:r>
      <w:r w:rsidRPr="002D3668">
        <w:rPr>
          <w:rFonts w:ascii="Tahoma" w:hAnsi="Tahoma" w:cs="Tahoma"/>
          <w:sz w:val="18"/>
          <w:lang w:val="it-IT"/>
        </w:rPr>
        <w:t>iscrizione, una società dovrà presentare un ordine di rinnovo a Microsoft tramite il proprio rivenditore prima della scadenza del precedente periodo di validità. Gli ordini di rinnovo dovranno coprire l</w:t>
      </w:r>
      <w:r w:rsidR="003E36E0" w:rsidRPr="002D3668">
        <w:rPr>
          <w:rFonts w:ascii="Tahoma" w:hAnsi="Tahoma" w:cs="Tahoma"/>
          <w:sz w:val="18"/>
          <w:lang w:val="it-IT"/>
        </w:rPr>
        <w:t>’</w:t>
      </w:r>
      <w:r w:rsidRPr="002D3668">
        <w:rPr>
          <w:rFonts w:ascii="Tahoma" w:hAnsi="Tahoma" w:cs="Tahoma"/>
          <w:sz w:val="18"/>
          <w:lang w:val="it-IT"/>
        </w:rPr>
        <w:t>intero periodo di validità. Ciascun periodo di rinnovo avrà inizio il</w:t>
      </w:r>
      <w:r w:rsidR="003C7E9C" w:rsidRPr="002D3668">
        <w:rPr>
          <w:rFonts w:ascii="Tahoma" w:hAnsi="Tahoma" w:cs="Tahoma"/>
          <w:sz w:val="18"/>
          <w:lang w:val="it-IT"/>
        </w:rPr>
        <w:t> </w:t>
      </w:r>
      <w:r w:rsidRPr="002D3668">
        <w:rPr>
          <w:rFonts w:ascii="Tahoma" w:hAnsi="Tahoma" w:cs="Tahoma"/>
          <w:sz w:val="18"/>
          <w:lang w:val="it-IT"/>
        </w:rPr>
        <w:t xml:space="preserve">giorno successivo alla scadenza del precedente periodo di validità. </w:t>
      </w:r>
    </w:p>
    <w:p w:rsidR="00973A93" w:rsidRPr="002D3668" w:rsidRDefault="00973A93">
      <w:pPr>
        <w:rPr>
          <w:rFonts w:cs="Tahoma"/>
          <w:lang w:val="it-IT"/>
        </w:rPr>
      </w:pPr>
      <w:bookmarkStart w:id="705" w:name="_Toc323159748"/>
      <w:bookmarkStart w:id="706" w:name="_Toc336338222"/>
    </w:p>
    <w:p w:rsidR="003C7E9C" w:rsidRPr="002D3668" w:rsidRDefault="003C7E9C">
      <w:pPr>
        <w:rPr>
          <w:rFonts w:cs="Tahoma"/>
          <w:lang w:val="it-IT"/>
        </w:rPr>
      </w:pPr>
    </w:p>
    <w:p w:rsidR="003C7E9C" w:rsidRPr="002D3668" w:rsidRDefault="003C7E9C">
      <w:pPr>
        <w:rPr>
          <w:rFonts w:cs="Tahoma"/>
          <w:lang w:val="it-IT"/>
        </w:rPr>
      </w:pPr>
    </w:p>
    <w:p w:rsidR="003C7E9C" w:rsidRPr="002D3668" w:rsidRDefault="003C7E9C">
      <w:pPr>
        <w:rPr>
          <w:rFonts w:cs="Tahoma"/>
          <w:lang w:val="it-IT"/>
        </w:rPr>
      </w:pPr>
    </w:p>
    <w:p w:rsidR="003C7E9C" w:rsidRPr="002D3668" w:rsidRDefault="003C7E9C">
      <w:pPr>
        <w:rPr>
          <w:rFonts w:cs="Tahoma"/>
          <w:lang w:val="it-IT"/>
        </w:rPr>
      </w:pPr>
    </w:p>
    <w:p w:rsidR="00171817" w:rsidRPr="002D3668" w:rsidRDefault="00171817" w:rsidP="005242EC">
      <w:pPr>
        <w:pStyle w:val="Heading4"/>
        <w:spacing w:before="0" w:after="60"/>
        <w:ind w:left="360"/>
        <w:rPr>
          <w:rFonts w:ascii="Tahoma" w:hAnsi="Tahoma" w:cs="Tahoma"/>
          <w:lang w:val="it-IT"/>
        </w:rPr>
      </w:pPr>
      <w:bookmarkStart w:id="707" w:name="_Toc363827246"/>
      <w:r w:rsidRPr="002D3668">
        <w:rPr>
          <w:rFonts w:ascii="Tahoma" w:hAnsi="Tahoma" w:cs="Tahoma"/>
          <w:sz w:val="18"/>
          <w:lang w:val="it-IT"/>
        </w:rPr>
        <w:lastRenderedPageBreak/>
        <w:t>Rinnovo della Copertura con un Contratto Separato</w:t>
      </w:r>
      <w:bookmarkEnd w:id="705"/>
      <w:bookmarkEnd w:id="706"/>
      <w:bookmarkEnd w:id="707"/>
    </w:p>
    <w:p w:rsidR="00171817" w:rsidRPr="002D3668" w:rsidRDefault="00171817" w:rsidP="0063466C">
      <w:pPr>
        <w:pStyle w:val="styleheading22left138firstline00"/>
        <w:tabs>
          <w:tab w:val="num" w:pos="0"/>
        </w:tabs>
        <w:snapToGrid w:val="0"/>
        <w:ind w:left="0"/>
        <w:jc w:val="left"/>
        <w:rPr>
          <w:rFonts w:ascii="Tahoma" w:hAnsi="Tahoma" w:cs="Tahoma"/>
          <w:lang w:val="it-IT"/>
        </w:rPr>
      </w:pPr>
      <w:r w:rsidRPr="002D3668">
        <w:rPr>
          <w:rFonts w:ascii="Tahoma" w:hAnsi="Tahoma" w:cs="Tahoma"/>
          <w:sz w:val="18"/>
          <w:lang w:val="it-IT"/>
        </w:rPr>
        <w:t>Le società potranno ordinare Software Assurance senza dovere contemporaneamente ordinare una Licenza per le</w:t>
      </w:r>
      <w:r w:rsidR="0038430D" w:rsidRPr="002D3668">
        <w:rPr>
          <w:rFonts w:ascii="Tahoma" w:hAnsi="Tahoma" w:cs="Tahoma"/>
          <w:sz w:val="18"/>
          <w:lang w:val="it-IT"/>
        </w:rPr>
        <w:t> </w:t>
      </w:r>
      <w:r w:rsidRPr="002D3668">
        <w:rPr>
          <w:rFonts w:ascii="Tahoma" w:hAnsi="Tahoma" w:cs="Tahoma"/>
          <w:sz w:val="18"/>
          <w:lang w:val="it-IT"/>
        </w:rPr>
        <w:t>copie di prodotti per le quali hanno in precedenza ottenuto licenze perpetue tramite Software Assurance in altri programmi per Contratti Multilicenza, a condizione che (i) la nuova iscrizione entri in vigore entro il giorno successivo alla data di scadenza di Software Assurance e (ii) la consociata iscritta effettui il suo ordine di Software Assurance nel momento stesso in cui presenta la sua nuova iscrizione a Microsoft tramite il proprio Rivenditore. L</w:t>
      </w:r>
      <w:r w:rsidR="003E36E0" w:rsidRPr="002D3668">
        <w:rPr>
          <w:rFonts w:ascii="Tahoma" w:hAnsi="Tahoma" w:cs="Tahoma"/>
          <w:sz w:val="18"/>
          <w:lang w:val="it-IT"/>
        </w:rPr>
        <w:t>’</w:t>
      </w:r>
      <w:r w:rsidRPr="002D3668">
        <w:rPr>
          <w:rFonts w:ascii="Tahoma" w:hAnsi="Tahoma" w:cs="Tahoma"/>
          <w:sz w:val="18"/>
          <w:lang w:val="it-IT"/>
        </w:rPr>
        <w:t>ordine di rinnovo di Software Assurance dovrà essere effettuato prima della scadenza della copertura ai sensi del contratto precedente, ad eccezione del Contratto Open License. In tal caso le società potranno inviare l</w:t>
      </w:r>
      <w:r w:rsidR="003E36E0" w:rsidRPr="002D3668">
        <w:rPr>
          <w:rFonts w:ascii="Tahoma" w:hAnsi="Tahoma" w:cs="Tahoma"/>
          <w:sz w:val="18"/>
          <w:lang w:val="it-IT"/>
        </w:rPr>
        <w:t>’</w:t>
      </w:r>
      <w:r w:rsidRPr="002D3668">
        <w:rPr>
          <w:rFonts w:ascii="Tahoma" w:hAnsi="Tahoma" w:cs="Tahoma"/>
          <w:sz w:val="18"/>
          <w:lang w:val="it-IT"/>
        </w:rPr>
        <w:t>ordine fino a 90 giorni dopo la data di scadenza.</w:t>
      </w:r>
    </w:p>
    <w:p w:rsidR="00865A60" w:rsidRPr="002D3668" w:rsidRDefault="00865A60" w:rsidP="0063466C">
      <w:pPr>
        <w:outlineLvl w:val="2"/>
        <w:rPr>
          <w:rFonts w:cs="Tahoma"/>
          <w:lang w:val="it-IT"/>
        </w:rPr>
      </w:pPr>
    </w:p>
    <w:p w:rsidR="00171817" w:rsidRPr="002D3668" w:rsidRDefault="00171817" w:rsidP="002171C3">
      <w:pPr>
        <w:pStyle w:val="Heading4"/>
        <w:ind w:left="360"/>
        <w:rPr>
          <w:rFonts w:ascii="Tahoma" w:hAnsi="Tahoma" w:cs="Tahoma"/>
          <w:lang w:val="it-IT"/>
        </w:rPr>
      </w:pPr>
      <w:bookmarkStart w:id="708" w:name="_Toc336338223"/>
      <w:bookmarkStart w:id="709" w:name="_Toc363827247"/>
      <w:r w:rsidRPr="002D3668">
        <w:rPr>
          <w:rFonts w:ascii="Tahoma" w:hAnsi="Tahoma" w:cs="Tahoma"/>
          <w:sz w:val="24"/>
          <w:lang w:val="it-IT"/>
        </w:rPr>
        <w:t>Select Plus 20xx</w:t>
      </w:r>
      <w:bookmarkEnd w:id="708"/>
      <w:bookmarkEnd w:id="709"/>
    </w:p>
    <w:p w:rsidR="00171817" w:rsidRPr="002D3668" w:rsidRDefault="00171817" w:rsidP="00171817">
      <w:pPr>
        <w:rPr>
          <w:rFonts w:cs="Tahoma"/>
          <w:lang w:val="it-IT"/>
        </w:rPr>
      </w:pPr>
    </w:p>
    <w:p w:rsidR="00171817" w:rsidRPr="002D3668" w:rsidRDefault="00171817" w:rsidP="0063466C">
      <w:pPr>
        <w:spacing w:after="60"/>
        <w:rPr>
          <w:rFonts w:cs="Tahoma"/>
          <w:lang w:val="it-IT"/>
        </w:rPr>
      </w:pPr>
      <w:r w:rsidRPr="002D3668">
        <w:rPr>
          <w:rFonts w:cs="Tahoma"/>
          <w:b/>
          <w:bCs/>
          <w:lang w:val="it-IT"/>
        </w:rPr>
        <w:t xml:space="preserve">Rinnovo della Copertura ai sensi del Medesimo Contratto </w:t>
      </w:r>
    </w:p>
    <w:p w:rsidR="00171817" w:rsidRPr="002D3668" w:rsidRDefault="00171817" w:rsidP="00171817">
      <w:pPr>
        <w:rPr>
          <w:rFonts w:cs="Tahoma"/>
          <w:lang w:val="it-IT"/>
        </w:rPr>
      </w:pPr>
      <w:r w:rsidRPr="002D3668">
        <w:rPr>
          <w:rFonts w:cs="Tahoma"/>
          <w:iCs/>
          <w:lang w:val="it-IT"/>
        </w:rPr>
        <w:t>A partire dal 1 marzo 2011, la copertura iniziale</w:t>
      </w:r>
      <w:r w:rsidRPr="002D3668">
        <w:rPr>
          <w:rFonts w:cs="Tahoma"/>
          <w:i/>
          <w:iCs/>
          <w:lang w:val="it-IT"/>
        </w:rPr>
        <w:t xml:space="preserve"> </w:t>
      </w:r>
      <w:r w:rsidRPr="002D3668">
        <w:rPr>
          <w:rFonts w:cs="Tahoma"/>
          <w:lang w:val="it-IT"/>
        </w:rPr>
        <w:t xml:space="preserve">Software Assurance (nuova o rinnovata) ai sensi di una registrazione Select Plus terminerà dopo 24 mesi più il numero di mesi che va dalla data di inizio della copertura Software Assurance alla successiva </w:t>
      </w:r>
      <w:r w:rsidR="00A63C03" w:rsidRPr="002D3668">
        <w:rPr>
          <w:rFonts w:cs="Tahoma"/>
          <w:lang w:val="it-IT"/>
        </w:rPr>
        <w:t>“</w:t>
      </w:r>
      <w:r w:rsidRPr="002D3668">
        <w:rPr>
          <w:rFonts w:cs="Tahoma"/>
          <w:lang w:val="it-IT"/>
        </w:rPr>
        <w:t>ricorrenza della consociata</w:t>
      </w:r>
      <w:r w:rsidR="00A63C03" w:rsidRPr="002D3668">
        <w:rPr>
          <w:rFonts w:cs="Tahoma"/>
          <w:lang w:val="it-IT"/>
        </w:rPr>
        <w:t>”</w:t>
      </w:r>
      <w:r w:rsidRPr="002D3668">
        <w:rPr>
          <w:rFonts w:cs="Tahoma"/>
          <w:lang w:val="it-IT"/>
        </w:rPr>
        <w:t xml:space="preserve">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3E36E0" w:rsidRPr="002D3668">
        <w:rPr>
          <w:rFonts w:cs="Tahoma"/>
          <w:lang w:val="it-IT"/>
        </w:rPr>
        <w:t>’</w:t>
      </w:r>
      <w:r w:rsidRPr="002D3668">
        <w:rPr>
          <w:rFonts w:cs="Tahoma"/>
          <w:lang w:val="it-IT"/>
        </w:rPr>
        <w:t xml:space="preserve">intero periodo di validità di 36 mesi. Ciascun periodo di rinnovo avrà inizio il giorno successivo alla scadenza del precedente periodo di validità. </w:t>
      </w:r>
    </w:p>
    <w:p w:rsidR="00171817" w:rsidRPr="002D3668" w:rsidRDefault="00171817" w:rsidP="00171817">
      <w:pPr>
        <w:rPr>
          <w:rFonts w:cs="Tahoma"/>
          <w:lang w:val="it-IT"/>
        </w:rPr>
      </w:pPr>
    </w:p>
    <w:p w:rsidR="00171817" w:rsidRPr="002D3668" w:rsidRDefault="00171817" w:rsidP="0063466C">
      <w:pPr>
        <w:spacing w:after="60"/>
        <w:rPr>
          <w:rFonts w:cs="Tahoma"/>
          <w:lang w:val="it-IT"/>
        </w:rPr>
      </w:pPr>
      <w:r w:rsidRPr="002D3668">
        <w:rPr>
          <w:rFonts w:cs="Tahoma"/>
          <w:b/>
          <w:bCs/>
          <w:lang w:val="it-IT"/>
        </w:rPr>
        <w:t>Rinnovo della Copertura con un Contratto Separato</w:t>
      </w:r>
    </w:p>
    <w:p w:rsidR="00171817" w:rsidRPr="002D3668" w:rsidRDefault="00171817" w:rsidP="0063466C">
      <w:pPr>
        <w:rPr>
          <w:rFonts w:cs="Tahoma"/>
          <w:lang w:val="it-IT"/>
        </w:rPr>
      </w:pPr>
      <w:r w:rsidRPr="002D3668">
        <w:rPr>
          <w:rFonts w:cs="Tahoma"/>
          <w:lang w:val="it-IT"/>
        </w:rPr>
        <w:t>Le società potranno ordinare Software Assurance senza dovere contemporaneamente ordinare una Licenza per le</w:t>
      </w:r>
      <w:r w:rsidR="00BE79C9" w:rsidRPr="002D3668">
        <w:rPr>
          <w:rFonts w:cs="Tahoma"/>
          <w:lang w:val="it-IT"/>
        </w:rPr>
        <w:t> </w:t>
      </w:r>
      <w:r w:rsidRPr="002D3668">
        <w:rPr>
          <w:rFonts w:cs="Tahoma"/>
          <w:lang w:val="it-IT"/>
        </w:rPr>
        <w:t>copie di prodotti per le quali abbiano in precedenza ottenuto licenze perpetue tramite Software Assurance in altri Programmi per i Contratti Multilicenza, a condizione che il nuovo ordine diventi effettivo entro il giorno successivo alla</w:t>
      </w:r>
      <w:r w:rsidR="00BE79C9" w:rsidRPr="002D3668">
        <w:rPr>
          <w:rFonts w:cs="Tahoma"/>
          <w:lang w:val="it-IT"/>
        </w:rPr>
        <w:t> </w:t>
      </w:r>
      <w:r w:rsidRPr="002D3668">
        <w:rPr>
          <w:rFonts w:cs="Tahoma"/>
          <w:lang w:val="it-IT"/>
        </w:rPr>
        <w:t>data di scadenza di Software Assurance. L</w:t>
      </w:r>
      <w:r w:rsidR="003E36E0" w:rsidRPr="002D3668">
        <w:rPr>
          <w:rFonts w:cs="Tahoma"/>
          <w:lang w:val="it-IT"/>
        </w:rPr>
        <w:t>’</w:t>
      </w:r>
      <w:r w:rsidRPr="002D3668">
        <w:rPr>
          <w:rFonts w:cs="Tahoma"/>
          <w:lang w:val="it-IT"/>
        </w:rPr>
        <w:t>ordine di rinnovo di Software Assurance dovrà essere effettuato prima della scadenza della copertura ai sensi del contratto precedente, ad eccezione del Contratto Open License. In tal caso le società potranno inviare l</w:t>
      </w:r>
      <w:r w:rsidR="003E36E0" w:rsidRPr="002D3668">
        <w:rPr>
          <w:rFonts w:cs="Tahoma"/>
          <w:lang w:val="it-IT"/>
        </w:rPr>
        <w:t>’</w:t>
      </w:r>
      <w:r w:rsidRPr="002D3668">
        <w:rPr>
          <w:rFonts w:cs="Tahoma"/>
          <w:lang w:val="it-IT"/>
        </w:rPr>
        <w:t>ordine fino a 90 giorni dopo la data di scadenza.</w:t>
      </w:r>
    </w:p>
    <w:p w:rsidR="00865A60" w:rsidRPr="002D3668" w:rsidRDefault="00865A60" w:rsidP="00865A60">
      <w:pPr>
        <w:tabs>
          <w:tab w:val="num" w:pos="0"/>
        </w:tabs>
        <w:rPr>
          <w:rFonts w:cs="Tahoma"/>
          <w:lang w:val="it-IT"/>
        </w:rPr>
      </w:pPr>
    </w:p>
    <w:p w:rsidR="00171817" w:rsidRPr="002D3668" w:rsidRDefault="00171817" w:rsidP="002171C3">
      <w:pPr>
        <w:pStyle w:val="Heading4"/>
        <w:ind w:hanging="720"/>
        <w:rPr>
          <w:rFonts w:ascii="Tahoma" w:hAnsi="Tahoma" w:cs="Tahoma"/>
          <w:lang w:val="it-IT"/>
        </w:rPr>
      </w:pPr>
      <w:bookmarkStart w:id="710" w:name="_Toc336338224"/>
      <w:bookmarkStart w:id="711" w:name="_Toc363827248"/>
      <w:r w:rsidRPr="002D3668">
        <w:rPr>
          <w:rFonts w:ascii="Tahoma" w:hAnsi="Tahoma" w:cs="Tahoma"/>
          <w:sz w:val="24"/>
          <w:szCs w:val="22"/>
          <w:lang w:val="it-IT"/>
        </w:rPr>
        <w:t>Contratto Enterprise 2011 e versioni successive</w:t>
      </w:r>
      <w:bookmarkEnd w:id="710"/>
      <w:bookmarkEnd w:id="711"/>
    </w:p>
    <w:p w:rsidR="00171817" w:rsidRPr="002D3668" w:rsidRDefault="00171817" w:rsidP="00865A60">
      <w:pPr>
        <w:outlineLvl w:val="2"/>
        <w:rPr>
          <w:rFonts w:cs="Tahoma"/>
          <w:lang w:val="it-IT"/>
        </w:rPr>
      </w:pPr>
    </w:p>
    <w:p w:rsidR="00171817" w:rsidRPr="002D3668" w:rsidRDefault="00171817" w:rsidP="0063466C">
      <w:pPr>
        <w:keepNext/>
        <w:tabs>
          <w:tab w:val="num" w:pos="720"/>
        </w:tabs>
        <w:spacing w:after="60"/>
        <w:ind w:left="360" w:hanging="360"/>
        <w:outlineLvl w:val="3"/>
        <w:rPr>
          <w:rFonts w:cs="Tahoma"/>
          <w:lang w:val="it-IT"/>
        </w:rPr>
      </w:pPr>
      <w:r w:rsidRPr="002D3668">
        <w:rPr>
          <w:rFonts w:cs="Tahoma"/>
          <w:b/>
          <w:szCs w:val="20"/>
          <w:lang w:val="it-IT"/>
        </w:rPr>
        <w:t>Rinnovo della Copertura ai sensi del Medesimo Contratto</w:t>
      </w:r>
    </w:p>
    <w:p w:rsidR="00171817" w:rsidRPr="002D3668" w:rsidRDefault="00171817" w:rsidP="00171817">
      <w:pPr>
        <w:tabs>
          <w:tab w:val="num" w:pos="0"/>
        </w:tabs>
        <w:rPr>
          <w:rFonts w:cs="Tahoma"/>
          <w:lang w:val="it-IT"/>
        </w:rPr>
      </w:pPr>
      <w:r w:rsidRPr="002D3668">
        <w:rPr>
          <w:rFonts w:cs="Tahoma"/>
          <w:szCs w:val="20"/>
          <w:lang w:val="it-IT"/>
        </w:rPr>
        <w:t>Alla scadenza dell</w:t>
      </w:r>
      <w:r w:rsidR="003E36E0" w:rsidRPr="002D3668">
        <w:rPr>
          <w:rFonts w:cs="Tahoma"/>
          <w:szCs w:val="20"/>
          <w:lang w:val="it-IT"/>
        </w:rPr>
        <w:t>’</w:t>
      </w:r>
      <w:r w:rsidRPr="002D3668">
        <w:rPr>
          <w:rFonts w:cs="Tahoma"/>
          <w:szCs w:val="20"/>
          <w:lang w:val="it-IT"/>
        </w:rPr>
        <w:t xml:space="preserve">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w:t>
      </w:r>
      <w:r w:rsidR="00BE79C9" w:rsidRPr="002D3668">
        <w:rPr>
          <w:rFonts w:cs="Tahoma"/>
          <w:szCs w:val="20"/>
          <w:lang w:val="it-IT"/>
        </w:rPr>
        <w:t>I </w:t>
      </w:r>
      <w:r w:rsidRPr="002D3668">
        <w:rPr>
          <w:rFonts w:cs="Tahoma"/>
          <w:szCs w:val="20"/>
          <w:lang w:val="it-IT"/>
        </w:rPr>
        <w:t>quali desiderano eseguire il rinnovo ed 2) eventuali Servizi Online, che consentono di tenere traccia delle transazioni (se applicabile).</w:t>
      </w:r>
      <w:r w:rsidR="00AE680C" w:rsidRPr="002D3668">
        <w:rPr>
          <w:rFonts w:cs="Tahoma"/>
          <w:szCs w:val="20"/>
          <w:lang w:val="it-IT"/>
        </w:rPr>
        <w:t xml:space="preserve"> </w:t>
      </w:r>
      <w:r w:rsidRPr="002D3668">
        <w:rPr>
          <w:rFonts w:cs="Tahoma"/>
          <w:szCs w:val="20"/>
          <w:lang w:val="it-IT"/>
        </w:rPr>
        <w:t>Tale ordine dovrà essere presentato prima della scadenza del precedente periodo di validità. Il periodo di rinnovo avrà inizio il giorno successivo alla scadenza del precedente periodo di validità. Per informazioni su</w:t>
      </w:r>
      <w:r w:rsidR="00BE79C9" w:rsidRPr="002D3668">
        <w:rPr>
          <w:rFonts w:cs="Tahoma"/>
          <w:szCs w:val="20"/>
          <w:lang w:val="it-IT"/>
        </w:rPr>
        <w:t> </w:t>
      </w:r>
      <w:r w:rsidRPr="002D3668">
        <w:rPr>
          <w:rFonts w:cs="Tahoma"/>
          <w:szCs w:val="20"/>
          <w:lang w:val="it-IT"/>
        </w:rPr>
        <w:t>come rinnovare la copertura Software Assurance ai sensi di una successiva iscrizione, vedere di seguito.</w:t>
      </w:r>
    </w:p>
    <w:p w:rsidR="00171817" w:rsidRPr="002D3668" w:rsidRDefault="00171817" w:rsidP="00171817">
      <w:pPr>
        <w:tabs>
          <w:tab w:val="num" w:pos="0"/>
        </w:tabs>
        <w:rPr>
          <w:rFonts w:cs="Tahoma"/>
          <w:lang w:val="it-IT"/>
        </w:rPr>
      </w:pPr>
    </w:p>
    <w:p w:rsidR="00171817" w:rsidRPr="002D3668" w:rsidRDefault="00171817" w:rsidP="0063466C">
      <w:pPr>
        <w:keepNext/>
        <w:tabs>
          <w:tab w:val="num" w:pos="720"/>
        </w:tabs>
        <w:spacing w:after="60"/>
        <w:ind w:left="360" w:hanging="360"/>
        <w:outlineLvl w:val="3"/>
        <w:rPr>
          <w:rFonts w:cs="Tahoma"/>
          <w:lang w:val="it-IT"/>
        </w:rPr>
      </w:pPr>
      <w:r w:rsidRPr="002D3668">
        <w:rPr>
          <w:rFonts w:cs="Tahoma"/>
          <w:b/>
          <w:szCs w:val="20"/>
          <w:lang w:val="it-IT"/>
        </w:rPr>
        <w:t>Rinnovo della Copertura con un Contratto Separato</w:t>
      </w:r>
    </w:p>
    <w:p w:rsidR="00171817" w:rsidRPr="002D3668" w:rsidRDefault="00171817" w:rsidP="00171817">
      <w:pPr>
        <w:tabs>
          <w:tab w:val="num" w:pos="0"/>
        </w:tabs>
        <w:rPr>
          <w:rFonts w:cs="Tahoma"/>
          <w:lang w:val="it-IT"/>
        </w:rPr>
      </w:pPr>
      <w:r w:rsidRPr="002D3668">
        <w:rPr>
          <w:rFonts w:cs="Tahoma"/>
          <w:color w:val="000000"/>
          <w:szCs w:val="20"/>
          <w:lang w:val="it-IT"/>
        </w:rPr>
        <w:t>La società potrà ordinare Software Assurance per qualsiasi prodotto senza dover contemporaneamente ordinare una</w:t>
      </w:r>
      <w:r w:rsidR="004A7C64" w:rsidRPr="002D3668">
        <w:rPr>
          <w:rFonts w:cs="Tahoma"/>
          <w:color w:val="000000"/>
          <w:szCs w:val="20"/>
          <w:lang w:val="it-IT"/>
        </w:rPr>
        <w:t> </w:t>
      </w:r>
      <w:r w:rsidRPr="002D3668">
        <w:rPr>
          <w:rFonts w:cs="Tahoma"/>
          <w:color w:val="000000"/>
          <w:szCs w:val="20"/>
          <w:lang w:val="it-IT"/>
        </w:rPr>
        <w:t>Licenza a condizione che abbia ottenuto licenze perpetue per tale prodotto e la copertura Software Assurance sia</w:t>
      </w:r>
      <w:r w:rsidR="004A7C64" w:rsidRPr="002D3668">
        <w:rPr>
          <w:rFonts w:cs="Tahoma"/>
          <w:color w:val="000000"/>
          <w:szCs w:val="20"/>
          <w:lang w:val="it-IT"/>
        </w:rPr>
        <w:t> </w:t>
      </w:r>
      <w:r w:rsidRPr="002D3668">
        <w:rPr>
          <w:rFonts w:cs="Tahoma"/>
          <w:color w:val="000000"/>
          <w:szCs w:val="20"/>
          <w:lang w:val="it-IT"/>
        </w:rPr>
        <w:t>attiva al momento del rinnovo.</w:t>
      </w:r>
      <w:r w:rsidR="00AE680C" w:rsidRPr="002D3668">
        <w:rPr>
          <w:rFonts w:cs="Tahoma"/>
          <w:color w:val="000000"/>
          <w:szCs w:val="20"/>
          <w:lang w:val="it-IT"/>
        </w:rPr>
        <w:t xml:space="preserve"> </w:t>
      </w:r>
      <w:r w:rsidRPr="002D3668">
        <w:rPr>
          <w:rFonts w:cs="Tahoma"/>
          <w:color w:val="000000"/>
          <w:szCs w:val="20"/>
          <w:lang w:val="it-IT"/>
        </w:rPr>
        <w:t>Per i Prodotti Aggiuntivi, poiché</w:t>
      </w:r>
      <w:r w:rsidRPr="002D3668">
        <w:rPr>
          <w:rFonts w:cs="Tahoma"/>
          <w:color w:val="000000"/>
          <w:szCs w:val="24"/>
          <w:lang w:val="it-IT"/>
        </w:rPr>
        <w:t xml:space="preserve"> la copertura viene rinnovata da un Contratto Open</w:t>
      </w:r>
      <w:r w:rsidR="004A7C64" w:rsidRPr="002D3668">
        <w:rPr>
          <w:rFonts w:cs="Tahoma"/>
          <w:color w:val="000000"/>
          <w:szCs w:val="24"/>
          <w:lang w:val="it-IT"/>
        </w:rPr>
        <w:t> </w:t>
      </w:r>
      <w:r w:rsidRPr="002D3668">
        <w:rPr>
          <w:rFonts w:cs="Tahoma"/>
          <w:color w:val="000000"/>
          <w:szCs w:val="24"/>
          <w:lang w:val="it-IT"/>
        </w:rPr>
        <w:t>License, la società potrà inviare l</w:t>
      </w:r>
      <w:r w:rsidR="003E36E0" w:rsidRPr="002D3668">
        <w:rPr>
          <w:rFonts w:cs="Tahoma"/>
          <w:color w:val="000000"/>
          <w:szCs w:val="24"/>
          <w:lang w:val="it-IT"/>
        </w:rPr>
        <w:t>’</w:t>
      </w:r>
      <w:r w:rsidRPr="002D3668">
        <w:rPr>
          <w:rFonts w:cs="Tahoma"/>
          <w:color w:val="000000"/>
          <w:szCs w:val="24"/>
          <w:lang w:val="it-IT"/>
        </w:rPr>
        <w:t>ordine fino a 90 giorni dopo la data di scadenza.</w:t>
      </w:r>
      <w:r w:rsidR="00AE680C" w:rsidRPr="002D3668">
        <w:rPr>
          <w:rFonts w:cs="Tahoma"/>
          <w:color w:val="000000"/>
          <w:szCs w:val="24"/>
          <w:lang w:val="it-IT"/>
        </w:rPr>
        <w:t xml:space="preserve"> </w:t>
      </w:r>
    </w:p>
    <w:p w:rsidR="00171817" w:rsidRPr="002D3668" w:rsidRDefault="00171817" w:rsidP="00171817">
      <w:pPr>
        <w:tabs>
          <w:tab w:val="num" w:pos="0"/>
        </w:tabs>
        <w:rPr>
          <w:rFonts w:cs="Tahoma"/>
          <w:lang w:val="it-IT"/>
        </w:rPr>
      </w:pPr>
    </w:p>
    <w:p w:rsidR="00171817" w:rsidRPr="002D3668" w:rsidRDefault="00171817" w:rsidP="0063466C">
      <w:pPr>
        <w:keepNext/>
        <w:tabs>
          <w:tab w:val="num" w:pos="720"/>
        </w:tabs>
        <w:spacing w:after="60"/>
        <w:ind w:left="360" w:hanging="360"/>
        <w:outlineLvl w:val="3"/>
        <w:rPr>
          <w:rFonts w:cs="Tahoma"/>
          <w:lang w:val="it-IT"/>
        </w:rPr>
      </w:pPr>
      <w:r w:rsidRPr="002D3668">
        <w:rPr>
          <w:rFonts w:cs="Tahoma"/>
          <w:b/>
          <w:szCs w:val="20"/>
          <w:lang w:val="it-IT"/>
        </w:rPr>
        <w:t xml:space="preserve">Enrollment for Application Platform </w:t>
      </w:r>
    </w:p>
    <w:p w:rsidR="00171817" w:rsidRPr="002D3668" w:rsidRDefault="00171817" w:rsidP="00171817">
      <w:pPr>
        <w:tabs>
          <w:tab w:val="num" w:pos="0"/>
        </w:tabs>
        <w:rPr>
          <w:rFonts w:cs="Tahoma"/>
          <w:lang w:val="it-IT"/>
        </w:rPr>
      </w:pPr>
      <w:r w:rsidRPr="002D3668">
        <w:rPr>
          <w:rFonts w:cs="Tahoma"/>
          <w:szCs w:val="20"/>
          <w:lang w:val="it-IT"/>
        </w:rPr>
        <w:t>Le società potranno ordinare solo Software Assurance per i prodotti disponibili, senza dover contemporaneamente ordinare una nuova Licenza, come previsto nelle condizioni di iscrizione.</w:t>
      </w:r>
    </w:p>
    <w:p w:rsidR="00BD1A6A" w:rsidRPr="002D3668" w:rsidRDefault="00BD1A6A" w:rsidP="00865A60">
      <w:pPr>
        <w:rPr>
          <w:rFonts w:cs="Tahoma"/>
          <w:lang w:val="it-IT"/>
        </w:rPr>
      </w:pPr>
      <w:bookmarkStart w:id="712" w:name="_Toc336338225"/>
    </w:p>
    <w:p w:rsidR="00171817" w:rsidRPr="002D3668" w:rsidRDefault="00171817" w:rsidP="00951852">
      <w:pPr>
        <w:pStyle w:val="Heading4"/>
        <w:ind w:left="360"/>
        <w:rPr>
          <w:rFonts w:ascii="Tahoma" w:hAnsi="Tahoma" w:cs="Tahoma"/>
          <w:lang w:val="it-IT"/>
        </w:rPr>
      </w:pPr>
      <w:bookmarkStart w:id="713" w:name="_Toc363827249"/>
      <w:r w:rsidRPr="002D3668">
        <w:rPr>
          <w:rFonts w:ascii="Tahoma" w:hAnsi="Tahoma" w:cs="Tahoma"/>
          <w:sz w:val="24"/>
          <w:lang w:val="it-IT"/>
        </w:rPr>
        <w:lastRenderedPageBreak/>
        <w:t>Contratto Enterprise Prima del 2011</w:t>
      </w:r>
      <w:bookmarkEnd w:id="712"/>
      <w:bookmarkEnd w:id="713"/>
    </w:p>
    <w:p w:rsidR="00171817" w:rsidRPr="002D3668" w:rsidRDefault="00171817" w:rsidP="00171817">
      <w:pPr>
        <w:tabs>
          <w:tab w:val="num" w:pos="0"/>
        </w:tabs>
        <w:rPr>
          <w:rFonts w:cs="Tahoma"/>
          <w:lang w:val="it-IT"/>
        </w:rPr>
      </w:pPr>
    </w:p>
    <w:p w:rsidR="00171817" w:rsidRPr="002D3668" w:rsidRDefault="00171817" w:rsidP="00171817">
      <w:pPr>
        <w:tabs>
          <w:tab w:val="num" w:pos="0"/>
        </w:tabs>
        <w:rPr>
          <w:rFonts w:cs="Tahoma"/>
          <w:lang w:val="it-IT"/>
        </w:rPr>
      </w:pPr>
      <w:r w:rsidRPr="002D3668">
        <w:rPr>
          <w:rFonts w:cs="Tahoma"/>
          <w:szCs w:val="20"/>
          <w:lang w:val="it-IT"/>
        </w:rPr>
        <w:t>Alla scadenza dell</w:t>
      </w:r>
      <w:r w:rsidR="003E36E0" w:rsidRPr="002D3668">
        <w:rPr>
          <w:rFonts w:cs="Tahoma"/>
          <w:szCs w:val="20"/>
          <w:lang w:val="it-IT"/>
        </w:rPr>
        <w:t>’</w:t>
      </w:r>
      <w:r w:rsidRPr="002D3668">
        <w:rPr>
          <w:rFonts w:cs="Tahoma"/>
          <w:szCs w:val="20"/>
          <w:lang w:val="it-IT"/>
        </w:rPr>
        <w:t>iscrizione la società è idonea al rinnovo dei prezzi del Contratto Enterprise, che si basano solo su Software Assurance. Le società riceveranno una comunicazione scritta delle opzioni di rinnovo 60 giorni prima della scadenza della loro iscrizione.</w:t>
      </w:r>
      <w:r w:rsidR="00AE680C" w:rsidRPr="002D3668">
        <w:rPr>
          <w:rFonts w:cs="Tahoma"/>
          <w:szCs w:val="20"/>
          <w:lang w:val="it-IT"/>
        </w:rPr>
        <w:t xml:space="preserve"> </w:t>
      </w:r>
      <w:r w:rsidRPr="002D3668">
        <w:rPr>
          <w:rFonts w:cs="Tahoma"/>
          <w:szCs w:val="20"/>
          <w:lang w:val="it-IT"/>
        </w:rPr>
        <w:t>Per eseguire il rinnovo, le società dovranno sottoscrivere un</w:t>
      </w:r>
      <w:r w:rsidR="003E36E0" w:rsidRPr="002D3668">
        <w:rPr>
          <w:rFonts w:cs="Tahoma"/>
          <w:szCs w:val="20"/>
          <w:lang w:val="it-IT"/>
        </w:rPr>
        <w:t>’</w:t>
      </w:r>
      <w:r w:rsidRPr="002D3668">
        <w:rPr>
          <w:rFonts w:cs="Tahoma"/>
          <w:szCs w:val="20"/>
          <w:lang w:val="it-IT"/>
        </w:rPr>
        <w:t xml:space="preserve">Iscrizione e un Contratto Enterprise 2011 o versione successiva nuovi. Il periodo di rinnovo avrà inizio il giorno successivo alla scadenza del precedente periodo di validità. </w:t>
      </w:r>
    </w:p>
    <w:p w:rsidR="00171817" w:rsidRPr="002D3668" w:rsidRDefault="00171817" w:rsidP="00171817">
      <w:pPr>
        <w:tabs>
          <w:tab w:val="num" w:pos="0"/>
        </w:tabs>
        <w:rPr>
          <w:rFonts w:cs="Tahoma"/>
          <w:lang w:val="it-IT"/>
        </w:rPr>
      </w:pPr>
    </w:p>
    <w:p w:rsidR="003E606C" w:rsidRPr="002D3668" w:rsidRDefault="00171817" w:rsidP="0063466C">
      <w:pPr>
        <w:tabs>
          <w:tab w:val="num" w:pos="0"/>
        </w:tabs>
        <w:spacing w:after="60"/>
        <w:rPr>
          <w:rFonts w:cs="Tahoma"/>
          <w:lang w:val="it-IT"/>
        </w:rPr>
      </w:pPr>
      <w:r w:rsidRPr="002D3668">
        <w:rPr>
          <w:rFonts w:cs="Tahoma"/>
          <w:b/>
          <w:szCs w:val="20"/>
          <w:lang w:val="it-IT"/>
        </w:rPr>
        <w:t>Enrollment for Application Platform</w:t>
      </w:r>
    </w:p>
    <w:p w:rsidR="00171817" w:rsidRPr="002D3668" w:rsidRDefault="00171817" w:rsidP="0063466C">
      <w:pPr>
        <w:tabs>
          <w:tab w:val="num" w:pos="0"/>
        </w:tabs>
        <w:rPr>
          <w:rFonts w:cs="Tahoma"/>
          <w:lang w:val="it-IT"/>
        </w:rPr>
      </w:pPr>
      <w:r w:rsidRPr="002D3668">
        <w:rPr>
          <w:rFonts w:cs="Tahoma"/>
          <w:szCs w:val="20"/>
          <w:lang w:val="it-IT"/>
        </w:rPr>
        <w:t>Le società potranno ordinare solo Software Assurance per i prodotti disponibili, senza dover contemporaneamente ordinare una nuova Licenza, come previsto nelle condizioni di iscrizione.</w:t>
      </w:r>
    </w:p>
    <w:p w:rsidR="00865A60" w:rsidRPr="002D3668" w:rsidRDefault="00865A60" w:rsidP="00865A60">
      <w:pPr>
        <w:rPr>
          <w:rFonts w:cs="Tahoma"/>
          <w:lang w:val="it-IT"/>
        </w:rPr>
      </w:pPr>
    </w:p>
    <w:p w:rsidR="00171817" w:rsidRPr="002D3668" w:rsidRDefault="00171817" w:rsidP="00951852">
      <w:pPr>
        <w:pStyle w:val="Heading4"/>
        <w:ind w:left="360"/>
        <w:rPr>
          <w:rFonts w:ascii="Tahoma" w:hAnsi="Tahoma" w:cs="Tahoma"/>
          <w:lang w:val="it-IT"/>
        </w:rPr>
      </w:pPr>
      <w:bookmarkStart w:id="714" w:name="_Toc323159750"/>
      <w:bookmarkStart w:id="715" w:name="_Toc336338226"/>
      <w:bookmarkStart w:id="716" w:name="_Toc363827250"/>
      <w:r w:rsidRPr="002D3668">
        <w:rPr>
          <w:rFonts w:ascii="Tahoma" w:hAnsi="Tahoma" w:cs="Tahoma"/>
          <w:sz w:val="24"/>
          <w:lang w:val="it-IT"/>
        </w:rPr>
        <w:t>Rinnovo Incrociato dei Programmi</w:t>
      </w:r>
      <w:bookmarkEnd w:id="714"/>
      <w:bookmarkEnd w:id="715"/>
      <w:bookmarkEnd w:id="716"/>
    </w:p>
    <w:p w:rsidR="00171817" w:rsidRPr="002D3668" w:rsidRDefault="00171817" w:rsidP="00171817">
      <w:pPr>
        <w:tabs>
          <w:tab w:val="num" w:pos="0"/>
        </w:tabs>
        <w:rPr>
          <w:rFonts w:cs="Tahoma"/>
          <w:lang w:val="it-IT"/>
        </w:rPr>
      </w:pPr>
    </w:p>
    <w:p w:rsidR="00171817" w:rsidRPr="002D3668" w:rsidRDefault="00171817" w:rsidP="00171817">
      <w:pPr>
        <w:pStyle w:val="AppendIndentSub"/>
        <w:tabs>
          <w:tab w:val="num" w:pos="0"/>
        </w:tabs>
        <w:ind w:left="0"/>
        <w:rPr>
          <w:rFonts w:ascii="Tahoma" w:hAnsi="Tahoma" w:cs="Tahoma"/>
          <w:sz w:val="18"/>
          <w:szCs w:val="18"/>
          <w:lang w:val="it-IT"/>
        </w:rPr>
      </w:pPr>
      <w:r w:rsidRPr="002D3668">
        <w:rPr>
          <w:rFonts w:ascii="Tahoma" w:hAnsi="Tahoma" w:cs="Tahoma"/>
          <w:sz w:val="18"/>
          <w:szCs w:val="18"/>
          <w:lang w:val="it-IT"/>
        </w:rPr>
        <w:t>Come eccezione alle regole precedenti le società potranno rinnovare la copertura Software Assurance tramite l</w:t>
      </w:r>
      <w:r w:rsidR="003E36E0" w:rsidRPr="002D3668">
        <w:rPr>
          <w:rFonts w:ascii="Tahoma" w:hAnsi="Tahoma" w:cs="Tahoma"/>
          <w:sz w:val="18"/>
          <w:szCs w:val="18"/>
          <w:lang w:val="it-IT"/>
        </w:rPr>
        <w:t>’</w:t>
      </w:r>
      <w:r w:rsidRPr="002D3668">
        <w:rPr>
          <w:rFonts w:ascii="Tahoma" w:hAnsi="Tahoma" w:cs="Tahoma"/>
          <w:sz w:val="18"/>
          <w:szCs w:val="18"/>
          <w:lang w:val="it-IT"/>
        </w:rPr>
        <w:t>acquisto della stessa ai sensi di un contratto Open Value, Select, Select Plus o iscrizione Enterprise. Per le società che rinnovano Software Assurance ai sensi di un</w:t>
      </w:r>
      <w:r w:rsidR="003E36E0" w:rsidRPr="002D3668">
        <w:rPr>
          <w:rFonts w:ascii="Tahoma" w:hAnsi="Tahoma" w:cs="Tahoma"/>
          <w:sz w:val="18"/>
          <w:szCs w:val="18"/>
          <w:lang w:val="it-IT"/>
        </w:rPr>
        <w:t>’</w:t>
      </w:r>
      <w:r w:rsidRPr="002D3668">
        <w:rPr>
          <w:rFonts w:ascii="Tahoma" w:hAnsi="Tahoma" w:cs="Tahoma"/>
          <w:sz w:val="18"/>
          <w:szCs w:val="18"/>
          <w:lang w:val="it-IT"/>
        </w:rPr>
        <w:t>iscrizione Enterprise esistente, l</w:t>
      </w:r>
      <w:r w:rsidR="003E36E0" w:rsidRPr="002D3668">
        <w:rPr>
          <w:rFonts w:ascii="Tahoma" w:hAnsi="Tahoma" w:cs="Tahoma"/>
          <w:sz w:val="18"/>
          <w:szCs w:val="18"/>
          <w:lang w:val="it-IT"/>
        </w:rPr>
        <w:t>’</w:t>
      </w:r>
      <w:r w:rsidRPr="002D3668">
        <w:rPr>
          <w:rFonts w:ascii="Tahoma" w:hAnsi="Tahoma" w:cs="Tahoma"/>
          <w:sz w:val="18"/>
          <w:szCs w:val="18"/>
          <w:lang w:val="it-IT"/>
        </w:rPr>
        <w:t>eccezione si applica solo ai prodotti aggiuntivi e ai prodotti che non rientrano nell</w:t>
      </w:r>
      <w:r w:rsidR="003E36E0" w:rsidRPr="002D3668">
        <w:rPr>
          <w:rFonts w:ascii="Tahoma" w:hAnsi="Tahoma" w:cs="Tahoma"/>
          <w:sz w:val="18"/>
          <w:szCs w:val="18"/>
          <w:lang w:val="it-IT"/>
        </w:rPr>
        <w:t>’</w:t>
      </w:r>
      <w:r w:rsidRPr="002D3668">
        <w:rPr>
          <w:rFonts w:ascii="Tahoma" w:hAnsi="Tahoma" w:cs="Tahoma"/>
          <w:sz w:val="18"/>
          <w:szCs w:val="18"/>
          <w:lang w:val="it-IT"/>
        </w:rPr>
        <w:t>impegno a livello aziendale. Le società dovranno effettuare un ordine di</w:t>
      </w:r>
      <w:r w:rsidR="003B61CA" w:rsidRPr="002D3668">
        <w:rPr>
          <w:rFonts w:ascii="Tahoma" w:hAnsi="Tahoma" w:cs="Tahoma"/>
          <w:sz w:val="18"/>
          <w:szCs w:val="18"/>
          <w:lang w:val="it-IT"/>
        </w:rPr>
        <w:t> </w:t>
      </w:r>
      <w:r w:rsidRPr="002D3668">
        <w:rPr>
          <w:rFonts w:ascii="Tahoma" w:hAnsi="Tahoma" w:cs="Tahoma"/>
          <w:sz w:val="18"/>
          <w:szCs w:val="18"/>
          <w:lang w:val="it-IT"/>
        </w:rPr>
        <w:t>Software Assurance prima della data di scadenza della copertura precedente ai sensi di un contratto o un</w:t>
      </w:r>
      <w:r w:rsidR="003E36E0" w:rsidRPr="002D3668">
        <w:rPr>
          <w:rFonts w:ascii="Tahoma" w:hAnsi="Tahoma" w:cs="Tahoma"/>
          <w:sz w:val="18"/>
          <w:szCs w:val="18"/>
          <w:lang w:val="it-IT"/>
        </w:rPr>
        <w:t>’</w:t>
      </w:r>
      <w:r w:rsidRPr="002D3668">
        <w:rPr>
          <w:rFonts w:ascii="Tahoma" w:hAnsi="Tahoma" w:cs="Tahoma"/>
          <w:sz w:val="18"/>
          <w:szCs w:val="18"/>
          <w:lang w:val="it-IT"/>
        </w:rPr>
        <w:t xml:space="preserve">iscrizione in essere. </w:t>
      </w:r>
    </w:p>
    <w:p w:rsidR="00171817" w:rsidRPr="002D3668" w:rsidRDefault="00171817" w:rsidP="00171817">
      <w:pPr>
        <w:pStyle w:val="AppendIndentSub"/>
        <w:tabs>
          <w:tab w:val="num" w:pos="0"/>
        </w:tabs>
        <w:ind w:left="0"/>
        <w:rPr>
          <w:rFonts w:ascii="Tahoma" w:hAnsi="Tahoma" w:cs="Tahoma"/>
          <w:sz w:val="18"/>
          <w:szCs w:val="18"/>
          <w:lang w:val="it-IT"/>
        </w:rPr>
      </w:pPr>
    </w:p>
    <w:p w:rsidR="00171817" w:rsidRPr="002D3668" w:rsidRDefault="00171817" w:rsidP="00171817">
      <w:pPr>
        <w:pStyle w:val="AppendIndentSub"/>
        <w:tabs>
          <w:tab w:val="num" w:pos="0"/>
        </w:tabs>
        <w:ind w:left="0"/>
        <w:rPr>
          <w:rFonts w:ascii="Tahoma" w:hAnsi="Tahoma" w:cs="Tahoma"/>
          <w:sz w:val="18"/>
          <w:szCs w:val="18"/>
          <w:lang w:val="it-IT"/>
        </w:rPr>
      </w:pPr>
      <w:r w:rsidRPr="002D3668">
        <w:rPr>
          <w:rFonts w:ascii="Tahoma" w:hAnsi="Tahoma" w:cs="Tahoma"/>
          <w:sz w:val="18"/>
          <w:szCs w:val="18"/>
          <w:lang w:val="it-IT"/>
        </w:rPr>
        <w:t>Per tutti i programmi, ad eccezione di Select Plus, l</w:t>
      </w:r>
      <w:r w:rsidR="003E36E0" w:rsidRPr="002D3668">
        <w:rPr>
          <w:rFonts w:ascii="Tahoma" w:hAnsi="Tahoma" w:cs="Tahoma"/>
          <w:sz w:val="18"/>
          <w:szCs w:val="18"/>
          <w:lang w:val="it-IT"/>
        </w:rPr>
        <w:t>’</w:t>
      </w:r>
      <w:r w:rsidRPr="002D3668">
        <w:rPr>
          <w:rFonts w:ascii="Tahoma" w:hAnsi="Tahoma" w:cs="Tahoma"/>
          <w:sz w:val="18"/>
          <w:szCs w:val="18"/>
          <w:lang w:val="it-IT"/>
        </w:rPr>
        <w:t>ordine dovrà riguardare il periodo di validità residuo del contratto o dell</w:t>
      </w:r>
      <w:r w:rsidR="003E36E0" w:rsidRPr="002D3668">
        <w:rPr>
          <w:rFonts w:ascii="Tahoma" w:hAnsi="Tahoma" w:cs="Tahoma"/>
          <w:sz w:val="18"/>
          <w:szCs w:val="18"/>
          <w:lang w:val="it-IT"/>
        </w:rPr>
        <w:t>’</w:t>
      </w:r>
      <w:r w:rsidRPr="002D3668">
        <w:rPr>
          <w:rFonts w:ascii="Tahoma" w:hAnsi="Tahoma" w:cs="Tahoma"/>
          <w:sz w:val="18"/>
          <w:szCs w:val="18"/>
          <w:lang w:val="it-IT"/>
        </w:rPr>
        <w:t>iscrizione in essere (ad esempio, SA x il numero di anni residui del periodo di validità dell</w:t>
      </w:r>
      <w:r w:rsidR="003E36E0" w:rsidRPr="002D3668">
        <w:rPr>
          <w:rFonts w:ascii="Tahoma" w:hAnsi="Tahoma" w:cs="Tahoma"/>
          <w:sz w:val="18"/>
          <w:szCs w:val="18"/>
          <w:lang w:val="it-IT"/>
        </w:rPr>
        <w:t>’</w:t>
      </w:r>
      <w:r w:rsidRPr="002D3668">
        <w:rPr>
          <w:rFonts w:ascii="Tahoma" w:hAnsi="Tahoma" w:cs="Tahoma"/>
          <w:sz w:val="18"/>
          <w:szCs w:val="18"/>
          <w:lang w:val="it-IT"/>
        </w:rPr>
        <w:t>iscrizione a partire dalla data dell</w:t>
      </w:r>
      <w:r w:rsidR="003E36E0" w:rsidRPr="002D3668">
        <w:rPr>
          <w:rFonts w:ascii="Tahoma" w:hAnsi="Tahoma" w:cs="Tahoma"/>
          <w:sz w:val="18"/>
          <w:szCs w:val="18"/>
          <w:lang w:val="it-IT"/>
        </w:rPr>
        <w:t>’</w:t>
      </w:r>
      <w:r w:rsidRPr="002D3668">
        <w:rPr>
          <w:rFonts w:ascii="Tahoma" w:hAnsi="Tahoma" w:cs="Tahoma"/>
          <w:sz w:val="18"/>
          <w:szCs w:val="18"/>
          <w:lang w:val="it-IT"/>
        </w:rPr>
        <w:t>ordine, incluso l</w:t>
      </w:r>
      <w:r w:rsidR="003E36E0" w:rsidRPr="002D3668">
        <w:rPr>
          <w:rFonts w:ascii="Tahoma" w:hAnsi="Tahoma" w:cs="Tahoma"/>
          <w:sz w:val="18"/>
          <w:szCs w:val="18"/>
          <w:lang w:val="it-IT"/>
        </w:rPr>
        <w:t>’</w:t>
      </w:r>
      <w:r w:rsidRPr="002D3668">
        <w:rPr>
          <w:rFonts w:ascii="Tahoma" w:hAnsi="Tahoma" w:cs="Tahoma"/>
          <w:sz w:val="18"/>
          <w:szCs w:val="18"/>
          <w:lang w:val="it-IT"/>
        </w:rPr>
        <w:t>eventuale anno parziale). In Select Plus il periodo di validità dell</w:t>
      </w:r>
      <w:r w:rsidR="003E36E0" w:rsidRPr="002D3668">
        <w:rPr>
          <w:rFonts w:ascii="Tahoma" w:hAnsi="Tahoma" w:cs="Tahoma"/>
          <w:sz w:val="18"/>
          <w:szCs w:val="18"/>
          <w:lang w:val="it-IT"/>
        </w:rPr>
        <w:t>’</w:t>
      </w:r>
      <w:r w:rsidRPr="002D3668">
        <w:rPr>
          <w:rFonts w:ascii="Tahoma" w:hAnsi="Tahoma" w:cs="Tahoma"/>
          <w:sz w:val="18"/>
          <w:szCs w:val="18"/>
          <w:lang w:val="it-IT"/>
        </w:rPr>
        <w:t>ordine sarà di 36 mesi.</w:t>
      </w:r>
      <w:r w:rsidR="00AE680C" w:rsidRPr="002D3668">
        <w:rPr>
          <w:rFonts w:ascii="Tahoma" w:hAnsi="Tahoma" w:cs="Tahoma"/>
          <w:sz w:val="18"/>
          <w:szCs w:val="18"/>
          <w:lang w:val="it-IT"/>
        </w:rPr>
        <w:t xml:space="preserve"> </w:t>
      </w:r>
      <w:r w:rsidRPr="002D3668">
        <w:rPr>
          <w:rFonts w:ascii="Tahoma" w:hAnsi="Tahoma" w:cs="Tahoma"/>
          <w:sz w:val="18"/>
          <w:szCs w:val="18"/>
          <w:lang w:val="it-IT"/>
        </w:rPr>
        <w:t>Poiché i prezzi di Software Assurance non saranno suddivisi in misura proporzionale per l</w:t>
      </w:r>
      <w:r w:rsidR="003E36E0" w:rsidRPr="002D3668">
        <w:rPr>
          <w:rFonts w:ascii="Tahoma" w:hAnsi="Tahoma" w:cs="Tahoma"/>
          <w:sz w:val="18"/>
          <w:szCs w:val="18"/>
          <w:lang w:val="it-IT"/>
        </w:rPr>
        <w:t>’</w:t>
      </w:r>
      <w:r w:rsidRPr="002D3668">
        <w:rPr>
          <w:rFonts w:ascii="Tahoma" w:hAnsi="Tahoma" w:cs="Tahoma"/>
          <w:sz w:val="18"/>
          <w:szCs w:val="18"/>
          <w:lang w:val="it-IT"/>
        </w:rPr>
        <w:t>eventuale anno parziale di copertura, le società dovranno programmare gli ordini tenendo conto delle ricorrenze della data di entrata</w:t>
      </w:r>
      <w:r w:rsidR="003A4F0C" w:rsidRPr="002D3668">
        <w:rPr>
          <w:rFonts w:ascii="Tahoma" w:hAnsi="Tahoma" w:cs="Tahoma"/>
          <w:sz w:val="18"/>
          <w:szCs w:val="18"/>
          <w:lang w:val="it-IT"/>
        </w:rPr>
        <w:t> </w:t>
      </w:r>
      <w:r w:rsidRPr="002D3668">
        <w:rPr>
          <w:rFonts w:ascii="Tahoma" w:hAnsi="Tahoma" w:cs="Tahoma"/>
          <w:sz w:val="18"/>
          <w:szCs w:val="18"/>
          <w:lang w:val="it-IT"/>
        </w:rPr>
        <w:t>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rsidR="00023FE7" w:rsidRPr="002D3668" w:rsidRDefault="00023FE7">
      <w:pPr>
        <w:pStyle w:val="AppendixIndent"/>
        <w:tabs>
          <w:tab w:val="num" w:pos="0"/>
        </w:tabs>
        <w:ind w:left="0"/>
        <w:rPr>
          <w:rFonts w:ascii="Tahoma" w:hAnsi="Tahoma" w:cs="Tahoma"/>
          <w:lang w:val="it-IT"/>
        </w:rPr>
      </w:pPr>
    </w:p>
    <w:p w:rsidR="00023FE7" w:rsidRPr="002D3668" w:rsidRDefault="00023FE7">
      <w:pPr>
        <w:rPr>
          <w:rFonts w:cs="Tahoma"/>
          <w:lang w:val="it-IT"/>
        </w:rPr>
      </w:pPr>
      <w:r w:rsidRPr="002D3668">
        <w:rPr>
          <w:rFonts w:cs="Tahoma"/>
          <w:lang w:val="it-IT"/>
        </w:rPr>
        <w:br w:type="page"/>
      </w:r>
    </w:p>
    <w:p w:rsidR="00EA1A1E" w:rsidRPr="002D3668" w:rsidRDefault="00EA1A1E" w:rsidP="00175724">
      <w:pPr>
        <w:pStyle w:val="Heading1"/>
        <w:rPr>
          <w:lang w:val="it-IT"/>
        </w:rPr>
      </w:pPr>
      <w:bookmarkStart w:id="717" w:name="_Toc336338227"/>
      <w:bookmarkStart w:id="718" w:name="_Toc363827251"/>
      <w:r w:rsidRPr="002D3668">
        <w:rPr>
          <w:lang w:val="it-IT"/>
        </w:rPr>
        <w:lastRenderedPageBreak/>
        <w:t xml:space="preserve">ARTICOLO 7 </w:t>
      </w:r>
      <w:r w:rsidR="00345223" w:rsidRPr="002D3668">
        <w:rPr>
          <w:lang w:val="it-IT"/>
        </w:rPr>
        <w:t>–</w:t>
      </w:r>
      <w:r w:rsidRPr="002D3668">
        <w:rPr>
          <w:lang w:val="it-IT"/>
        </w:rPr>
        <w:t xml:space="preserve"> Vantaggi di Software Assurance (SA) e dei Servizi Online (OLS)</w:t>
      </w:r>
      <w:bookmarkEnd w:id="717"/>
      <w:bookmarkEnd w:id="718"/>
    </w:p>
    <w:p w:rsidR="00EA1A1E" w:rsidRPr="002D3668" w:rsidRDefault="00EA1A1E" w:rsidP="00EA1A1E">
      <w:pPr>
        <w:rPr>
          <w:rFonts w:cs="Tahoma"/>
          <w:sz w:val="24"/>
          <w:szCs w:val="24"/>
          <w:lang w:val="it-IT"/>
        </w:rPr>
      </w:pPr>
    </w:p>
    <w:p w:rsidR="00E7419A" w:rsidRPr="002D3668" w:rsidRDefault="00E7419A" w:rsidP="00E7419A">
      <w:pPr>
        <w:spacing w:after="60"/>
        <w:rPr>
          <w:rFonts w:cs="Tahoma"/>
          <w:lang w:val="it-IT"/>
        </w:rPr>
      </w:pPr>
      <w:r w:rsidRPr="002D3668">
        <w:rPr>
          <w:rFonts w:cs="Tahoma"/>
          <w:szCs w:val="20"/>
          <w:lang w:val="it-IT"/>
        </w:rPr>
        <w:t>Nel presente articolo sono illustrati i vantaggi di Software Assurance e dei Servizi Online.</w:t>
      </w:r>
      <w:r w:rsidR="00AE680C" w:rsidRPr="002D3668">
        <w:rPr>
          <w:rFonts w:cs="Tahoma"/>
          <w:szCs w:val="20"/>
          <w:lang w:val="it-IT"/>
        </w:rPr>
        <w:t xml:space="preserve"> </w:t>
      </w:r>
    </w:p>
    <w:p w:rsidR="00EA1A1E" w:rsidRPr="002D3668" w:rsidRDefault="00EA1A1E" w:rsidP="00BA0707">
      <w:pPr>
        <w:rPr>
          <w:rFonts w:cs="Tahoma"/>
          <w:lang w:val="it-IT"/>
        </w:rPr>
      </w:pPr>
    </w:p>
    <w:p w:rsidR="003E606C" w:rsidRPr="002D3668" w:rsidRDefault="003E606C" w:rsidP="0063466C">
      <w:pPr>
        <w:spacing w:after="60"/>
        <w:rPr>
          <w:rFonts w:cs="Tahoma"/>
          <w:lang w:val="it-IT"/>
        </w:rPr>
      </w:pPr>
      <w:r w:rsidRPr="002D3668">
        <w:rPr>
          <w:rFonts w:cs="Tahoma"/>
          <w:b/>
          <w:szCs w:val="20"/>
          <w:lang w:val="it-IT"/>
        </w:rPr>
        <w:t>Vantaggi di Software Assurance</w:t>
      </w:r>
    </w:p>
    <w:p w:rsidR="00E7419A" w:rsidRPr="002D3668" w:rsidRDefault="00E7419A" w:rsidP="0063466C">
      <w:pPr>
        <w:rPr>
          <w:rFonts w:cs="Tahoma"/>
          <w:lang w:val="it-IT"/>
        </w:rPr>
      </w:pPr>
      <w:r w:rsidRPr="002D3668">
        <w:rPr>
          <w:rFonts w:cs="Tahoma"/>
          <w:szCs w:val="20"/>
          <w:lang w:val="it-IT"/>
        </w:rPr>
        <w:t>Questi vantaggi variano in base al prodotto e al pool di prodotti. L</w:t>
      </w:r>
      <w:r w:rsidR="003E36E0" w:rsidRPr="002D3668">
        <w:rPr>
          <w:rFonts w:cs="Tahoma"/>
          <w:szCs w:val="20"/>
          <w:lang w:val="it-IT"/>
        </w:rPr>
        <w:t>’</w:t>
      </w:r>
      <w:r w:rsidRPr="002D3668">
        <w:rPr>
          <w:rFonts w:cs="Tahoma"/>
          <w:szCs w:val="20"/>
          <w:lang w:val="it-IT"/>
        </w:rPr>
        <w:t>accesso da parte delle società e i relativi diritti di</w:t>
      </w:r>
      <w:r w:rsidR="00C514DB" w:rsidRPr="002D3668">
        <w:rPr>
          <w:rFonts w:cs="Tahoma"/>
          <w:szCs w:val="20"/>
          <w:lang w:val="it-IT"/>
        </w:rPr>
        <w:t> </w:t>
      </w:r>
      <w:r w:rsidRPr="002D3668">
        <w:rPr>
          <w:rFonts w:cs="Tahoma"/>
          <w:szCs w:val="20"/>
          <w:lang w:val="it-IT"/>
        </w:rPr>
        <w:t>utilizzo dei loro vantaggi di Software Assurance terminano, in genere, alla scadenza della copertura Software Assurance. La maggior parte dei vantaggi Software Assurance viene assegnata all</w:t>
      </w:r>
      <w:r w:rsidR="003E36E0" w:rsidRPr="002D3668">
        <w:rPr>
          <w:rFonts w:cs="Tahoma"/>
          <w:szCs w:val="20"/>
          <w:lang w:val="it-IT"/>
        </w:rPr>
        <w:t>’</w:t>
      </w:r>
      <w:r w:rsidRPr="002D3668">
        <w:rPr>
          <w:rFonts w:cs="Tahoma"/>
          <w:szCs w:val="20"/>
          <w:lang w:val="it-IT"/>
        </w:rPr>
        <w:t>inizio del periodo di copertura.</w:t>
      </w:r>
      <w:r w:rsidR="00AE680C" w:rsidRPr="002D3668">
        <w:rPr>
          <w:rFonts w:cs="Tahoma"/>
          <w:szCs w:val="20"/>
          <w:lang w:val="it-IT"/>
        </w:rPr>
        <w:t xml:space="preserve"> </w:t>
      </w:r>
      <w:r w:rsidRPr="002D3668">
        <w:rPr>
          <w:rFonts w:cs="Tahoma"/>
          <w:szCs w:val="20"/>
          <w:lang w:val="it-IT"/>
        </w:rPr>
        <w:t>Le</w:t>
      </w:r>
      <w:r w:rsidR="00C514DB" w:rsidRPr="002D3668">
        <w:rPr>
          <w:rFonts w:cs="Tahoma"/>
          <w:szCs w:val="20"/>
          <w:lang w:val="it-IT"/>
        </w:rPr>
        <w:t> </w:t>
      </w:r>
      <w:r w:rsidRPr="002D3668">
        <w:rPr>
          <w:rFonts w:cs="Tahoma"/>
          <w:szCs w:val="20"/>
          <w:lang w:val="it-IT"/>
        </w:rPr>
        <w:t>eventuali modifiche verificatesi durante il periodo di copertura (ad esempio acquisti aggiuntivi, resi o transizioni dei servizi online) potranno comportare variazioni nell</w:t>
      </w:r>
      <w:r w:rsidR="003E36E0" w:rsidRPr="002D3668">
        <w:rPr>
          <w:rFonts w:cs="Tahoma"/>
          <w:szCs w:val="20"/>
          <w:lang w:val="it-IT"/>
        </w:rPr>
        <w:t>’</w:t>
      </w:r>
      <w:r w:rsidRPr="002D3668">
        <w:rPr>
          <w:rFonts w:cs="Tahoma"/>
          <w:szCs w:val="20"/>
          <w:lang w:val="it-IT"/>
        </w:rPr>
        <w:t>idoneità a ricevere i vantaggi.</w:t>
      </w:r>
    </w:p>
    <w:p w:rsidR="00BA0707" w:rsidRPr="002D3668" w:rsidRDefault="00BA0707" w:rsidP="00BA0707">
      <w:pPr>
        <w:rPr>
          <w:rFonts w:cs="Tahoma"/>
          <w:lang w:val="it-IT"/>
        </w:rPr>
      </w:pPr>
    </w:p>
    <w:p w:rsidR="0063466C" w:rsidRPr="002D3668" w:rsidRDefault="0063466C" w:rsidP="0063466C">
      <w:pPr>
        <w:spacing w:after="60"/>
        <w:rPr>
          <w:rFonts w:cs="Tahoma"/>
          <w:lang w:val="it-IT"/>
        </w:rPr>
      </w:pPr>
      <w:r w:rsidRPr="002D3668">
        <w:rPr>
          <w:rFonts w:cs="Tahoma"/>
          <w:b/>
          <w:szCs w:val="20"/>
          <w:lang w:val="it-IT"/>
        </w:rPr>
        <w:t>Vantaggi dei Servizi Online</w:t>
      </w:r>
    </w:p>
    <w:p w:rsidR="00E7419A" w:rsidRPr="002D3668" w:rsidRDefault="009F1A2B" w:rsidP="0063466C">
      <w:pPr>
        <w:rPr>
          <w:rFonts w:cs="Tahoma"/>
          <w:lang w:val="it-IT"/>
        </w:rPr>
      </w:pPr>
      <w:r w:rsidRPr="002D3668">
        <w:rPr>
          <w:rFonts w:cs="Tahoma"/>
          <w:szCs w:val="20"/>
          <w:lang w:val="it-IT"/>
        </w:rPr>
        <w:t>Tali vantaggi variano in base al prodotto.</w:t>
      </w:r>
      <w:r w:rsidR="00AE680C" w:rsidRPr="002D3668">
        <w:rPr>
          <w:rFonts w:cs="Tahoma"/>
          <w:szCs w:val="20"/>
          <w:lang w:val="it-IT"/>
        </w:rPr>
        <w:t xml:space="preserve"> </w:t>
      </w:r>
      <w:r w:rsidRPr="002D3668">
        <w:rPr>
          <w:rFonts w:cs="Tahoma"/>
          <w:szCs w:val="20"/>
          <w:lang w:val="it-IT"/>
        </w:rPr>
        <w:t>L</w:t>
      </w:r>
      <w:r w:rsidR="003E36E0" w:rsidRPr="002D3668">
        <w:rPr>
          <w:rFonts w:cs="Tahoma"/>
          <w:szCs w:val="20"/>
          <w:lang w:val="it-IT"/>
        </w:rPr>
        <w:t>’</w:t>
      </w:r>
      <w:r w:rsidRPr="002D3668">
        <w:rPr>
          <w:rFonts w:cs="Tahoma"/>
          <w:szCs w:val="20"/>
          <w:lang w:val="it-IT"/>
        </w:rPr>
        <w:t xml:space="preserve">accesso da parte delle società e i relativi diritti di utilizzo dei loro vantaggi dei Servizi Online terminano alla scadenza della rispettiva licenza di abbonamento ai servizi online. </w:t>
      </w:r>
    </w:p>
    <w:p w:rsidR="009F1A2B" w:rsidRPr="002D3668" w:rsidRDefault="009F1A2B" w:rsidP="0063466C">
      <w:pPr>
        <w:rPr>
          <w:rFonts w:cs="Tahoma"/>
          <w:lang w:val="it-IT"/>
        </w:rPr>
      </w:pPr>
    </w:p>
    <w:p w:rsidR="00E7419A" w:rsidRPr="002D3668" w:rsidRDefault="00E7419A" w:rsidP="000F35A9">
      <w:pPr>
        <w:rPr>
          <w:rFonts w:cs="Tahoma"/>
          <w:lang w:val="it-IT"/>
        </w:rPr>
      </w:pPr>
      <w:r w:rsidRPr="002D3668">
        <w:rPr>
          <w:rFonts w:cs="Tahoma"/>
          <w:szCs w:val="20"/>
          <w:lang w:val="it-IT"/>
        </w:rPr>
        <w:t xml:space="preserve"> Eventuali eccezioni alle regole precedenti sono riportate negli articoli che seguono riguardanti i singoli vantaggi.</w:t>
      </w:r>
      <w:r w:rsidR="00AE680C" w:rsidRPr="002D3668">
        <w:rPr>
          <w:rFonts w:cs="Tahoma"/>
          <w:szCs w:val="20"/>
          <w:lang w:val="it-IT"/>
        </w:rPr>
        <w:t xml:space="preserve"> </w:t>
      </w:r>
      <w:r w:rsidRPr="002D3668">
        <w:rPr>
          <w:rFonts w:cs="Tahoma"/>
          <w:szCs w:val="20"/>
          <w:lang w:val="it-IT"/>
        </w:rPr>
        <w:t>I</w:t>
      </w:r>
      <w:r w:rsidR="000F35A9" w:rsidRPr="002D3668">
        <w:rPr>
          <w:rFonts w:cs="Tahoma"/>
          <w:szCs w:val="20"/>
          <w:lang w:val="it-IT"/>
        </w:rPr>
        <w:t> </w:t>
      </w:r>
      <w:r w:rsidRPr="002D3668">
        <w:rPr>
          <w:rFonts w:cs="Tahoma"/>
          <w:szCs w:val="20"/>
          <w:lang w:val="it-IT"/>
        </w:rPr>
        <w:t>vantaggi sono soggetti a modifiche e possono essere interrotti senza preavviso e in qualsiasi momento. La</w:t>
      </w:r>
      <w:r w:rsidR="000F35A9" w:rsidRPr="002D3668">
        <w:rPr>
          <w:rFonts w:cs="Tahoma"/>
          <w:szCs w:val="20"/>
          <w:lang w:val="it-IT"/>
        </w:rPr>
        <w:t> </w:t>
      </w:r>
      <w:r w:rsidRPr="002D3668">
        <w:rPr>
          <w:rFonts w:cs="Tahoma"/>
          <w:szCs w:val="20"/>
          <w:lang w:val="it-IT"/>
        </w:rPr>
        <w:t xml:space="preserve">disponibilità dei vantaggi varia in base al programma, alla regione, alle opzioni di adempimento e alla lingua. </w:t>
      </w:r>
    </w:p>
    <w:p w:rsidR="00023FE7" w:rsidRPr="002D3668" w:rsidRDefault="00023FE7" w:rsidP="0063466C">
      <w:pPr>
        <w:pStyle w:val="AppendixBodyText"/>
        <w:spacing w:after="0"/>
        <w:rPr>
          <w:rFonts w:ascii="Tahoma" w:hAnsi="Tahoma" w:cs="Tahoma"/>
          <w:sz w:val="18"/>
          <w:szCs w:val="18"/>
          <w:lang w:val="it-IT"/>
        </w:rPr>
      </w:pPr>
    </w:p>
    <w:p w:rsidR="00023FE7" w:rsidRPr="002D3668" w:rsidRDefault="00023FE7" w:rsidP="0063466C">
      <w:pPr>
        <w:pStyle w:val="AppendixBodyText"/>
        <w:spacing w:after="0"/>
        <w:rPr>
          <w:rFonts w:ascii="Tahoma" w:hAnsi="Tahoma" w:cs="Tahoma"/>
          <w:lang w:val="it-IT"/>
        </w:rPr>
      </w:pPr>
      <w:r w:rsidRPr="002D3668">
        <w:rPr>
          <w:rFonts w:ascii="Tahoma" w:hAnsi="Tahoma" w:cs="Tahoma"/>
          <w:sz w:val="18"/>
          <w:lang w:val="it-IT"/>
        </w:rPr>
        <w:t>I vantaggi di Software Assurance e dei Servizi Online sono allocati nei diversi programmi secondo la modalità visualizzata nella seguente tabella:</w:t>
      </w:r>
    </w:p>
    <w:p w:rsidR="00023FE7" w:rsidRPr="002D3668" w:rsidRDefault="00023FE7" w:rsidP="00BA0707">
      <w:pPr>
        <w:pStyle w:val="AppendixBodyText"/>
        <w:spacing w:after="0"/>
        <w:rPr>
          <w:rFonts w:ascii="Tahoma" w:hAnsi="Tahoma" w:cs="Tahoma"/>
          <w:sz w:val="18"/>
          <w:szCs w:val="18"/>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40"/>
        <w:gridCol w:w="1620"/>
        <w:gridCol w:w="2520"/>
        <w:gridCol w:w="1260"/>
      </w:tblGrid>
      <w:tr w:rsidR="009233CA" w:rsidRPr="00A80CB3" w:rsidTr="000238A9">
        <w:trPr>
          <w:trHeight w:val="178"/>
        </w:trPr>
        <w:tc>
          <w:tcPr>
            <w:tcW w:w="1447" w:type="dxa"/>
            <w:shd w:val="clear" w:color="auto" w:fill="FFCC99"/>
            <w:vAlign w:val="center"/>
          </w:tcPr>
          <w:p w:rsidR="00394D2B" w:rsidRPr="00A80CB3" w:rsidRDefault="00394D2B" w:rsidP="00FF3343">
            <w:pPr>
              <w:pStyle w:val="AppendixTableHeadings"/>
              <w:jc w:val="left"/>
              <w:rPr>
                <w:rFonts w:ascii="Tahoma" w:hAnsi="Tahoma" w:cs="Tahoma"/>
                <w:sz w:val="20"/>
                <w:szCs w:val="20"/>
              </w:rPr>
            </w:pPr>
            <w:r w:rsidRPr="00A80CB3">
              <w:rPr>
                <w:rFonts w:ascii="Tahoma" w:hAnsi="Tahoma" w:cs="Tahoma"/>
                <w:sz w:val="20"/>
                <w:szCs w:val="20"/>
              </w:rPr>
              <w:t>Programmi</w:t>
            </w:r>
          </w:p>
        </w:tc>
        <w:tc>
          <w:tcPr>
            <w:tcW w:w="1350" w:type="dxa"/>
            <w:shd w:val="clear" w:color="auto" w:fill="FFCC99"/>
            <w:vAlign w:val="center"/>
          </w:tcPr>
          <w:p w:rsidR="00394D2B" w:rsidRPr="00A80CB3" w:rsidRDefault="00394D2B" w:rsidP="00FF3343">
            <w:pPr>
              <w:pStyle w:val="AppendixTableHeadings"/>
              <w:jc w:val="left"/>
              <w:rPr>
                <w:rFonts w:ascii="Tahoma" w:hAnsi="Tahoma" w:cs="Tahoma"/>
                <w:sz w:val="20"/>
                <w:szCs w:val="20"/>
              </w:rPr>
            </w:pPr>
            <w:r w:rsidRPr="00A80CB3">
              <w:rPr>
                <w:rFonts w:ascii="Tahoma" w:hAnsi="Tahoma" w:cs="Tahoma"/>
                <w:sz w:val="20"/>
                <w:szCs w:val="20"/>
              </w:rPr>
              <w:t>Licenza Open</w:t>
            </w:r>
          </w:p>
        </w:tc>
        <w:tc>
          <w:tcPr>
            <w:tcW w:w="1440" w:type="dxa"/>
            <w:shd w:val="clear" w:color="auto" w:fill="FFCC99"/>
            <w:vAlign w:val="center"/>
          </w:tcPr>
          <w:p w:rsidR="00394D2B" w:rsidRPr="00A80CB3" w:rsidRDefault="00394D2B" w:rsidP="00FF3343">
            <w:pPr>
              <w:pStyle w:val="AppendixTableHeadings"/>
              <w:jc w:val="left"/>
              <w:rPr>
                <w:rFonts w:ascii="Tahoma" w:hAnsi="Tahoma" w:cs="Tahoma"/>
                <w:sz w:val="20"/>
                <w:szCs w:val="20"/>
              </w:rPr>
            </w:pPr>
            <w:r w:rsidRPr="00A80CB3">
              <w:rPr>
                <w:rFonts w:ascii="Tahoma" w:hAnsi="Tahoma" w:cs="Tahoma"/>
                <w:sz w:val="20"/>
                <w:szCs w:val="20"/>
              </w:rPr>
              <w:t>Open Value</w:t>
            </w:r>
          </w:p>
        </w:tc>
        <w:tc>
          <w:tcPr>
            <w:tcW w:w="1620" w:type="dxa"/>
            <w:shd w:val="clear" w:color="auto" w:fill="FFCC99"/>
            <w:vAlign w:val="center"/>
          </w:tcPr>
          <w:p w:rsidR="00394D2B" w:rsidRPr="00A80CB3" w:rsidRDefault="00394D2B" w:rsidP="00FF3343">
            <w:pPr>
              <w:pStyle w:val="AppendixTableHeadings"/>
              <w:jc w:val="left"/>
              <w:rPr>
                <w:rFonts w:ascii="Tahoma" w:hAnsi="Tahoma" w:cs="Tahoma"/>
                <w:sz w:val="20"/>
                <w:szCs w:val="20"/>
              </w:rPr>
            </w:pPr>
            <w:r w:rsidRPr="00A80CB3">
              <w:rPr>
                <w:rFonts w:ascii="Tahoma" w:hAnsi="Tahoma" w:cs="Tahoma"/>
                <w:sz w:val="20"/>
                <w:szCs w:val="20"/>
              </w:rPr>
              <w:t>Open Value Subscription - Education Solutions</w:t>
            </w:r>
          </w:p>
        </w:tc>
        <w:tc>
          <w:tcPr>
            <w:tcW w:w="2520" w:type="dxa"/>
            <w:shd w:val="clear" w:color="auto" w:fill="FFCC99"/>
            <w:vAlign w:val="center"/>
          </w:tcPr>
          <w:p w:rsidR="00394D2B" w:rsidRPr="002D3668" w:rsidRDefault="00394D2B" w:rsidP="00FF3343">
            <w:pPr>
              <w:pStyle w:val="AppendixTableHeadings"/>
              <w:jc w:val="left"/>
              <w:rPr>
                <w:rFonts w:ascii="Tahoma" w:hAnsi="Tahoma" w:cs="Tahoma"/>
                <w:lang w:val="it-IT"/>
              </w:rPr>
            </w:pPr>
            <w:r w:rsidRPr="002D3668">
              <w:rPr>
                <w:rFonts w:ascii="Tahoma" w:hAnsi="Tahoma" w:cs="Tahoma"/>
                <w:sz w:val="20"/>
                <w:szCs w:val="20"/>
                <w:lang w:val="it-IT"/>
              </w:rPr>
              <w:t>Select*</w:t>
            </w:r>
          </w:p>
          <w:p w:rsidR="00394D2B" w:rsidRPr="002D3668" w:rsidRDefault="00394D2B" w:rsidP="00FF3343">
            <w:pPr>
              <w:pStyle w:val="AppendixTableHeadings"/>
              <w:jc w:val="left"/>
              <w:rPr>
                <w:rFonts w:ascii="Tahoma" w:hAnsi="Tahoma" w:cs="Tahoma"/>
                <w:lang w:val="it-IT"/>
              </w:rPr>
            </w:pPr>
            <w:r w:rsidRPr="002D3668">
              <w:rPr>
                <w:rFonts w:ascii="Tahoma" w:hAnsi="Tahoma" w:cs="Tahoma"/>
                <w:sz w:val="20"/>
                <w:szCs w:val="20"/>
                <w:lang w:val="it-IT"/>
              </w:rPr>
              <w:t>Contratto Enterprise</w:t>
            </w:r>
          </w:p>
          <w:p w:rsidR="00394D2B" w:rsidRPr="002D3668" w:rsidRDefault="00394D2B" w:rsidP="00FF3343">
            <w:pPr>
              <w:pStyle w:val="AppendixTableHeadings"/>
              <w:jc w:val="left"/>
              <w:rPr>
                <w:rFonts w:ascii="Tahoma" w:hAnsi="Tahoma" w:cs="Tahoma"/>
                <w:lang w:val="it-IT"/>
              </w:rPr>
            </w:pPr>
            <w:r w:rsidRPr="002D3668">
              <w:rPr>
                <w:rFonts w:ascii="Tahoma" w:hAnsi="Tahoma" w:cs="Tahoma"/>
                <w:sz w:val="20"/>
                <w:szCs w:val="20"/>
                <w:lang w:val="it-IT"/>
              </w:rPr>
              <w:t>Enrollment for Education Solutions ai</w:t>
            </w:r>
            <w:r w:rsidR="00B42AA9" w:rsidRPr="002D3668">
              <w:rPr>
                <w:rFonts w:ascii="Tahoma" w:hAnsi="Tahoma" w:cs="Tahoma"/>
                <w:sz w:val="20"/>
                <w:szCs w:val="20"/>
                <w:lang w:val="it-IT"/>
              </w:rPr>
              <w:t> </w:t>
            </w:r>
            <w:r w:rsidRPr="002D3668">
              <w:rPr>
                <w:rFonts w:ascii="Tahoma" w:hAnsi="Tahoma" w:cs="Tahoma"/>
                <w:sz w:val="20"/>
                <w:szCs w:val="20"/>
                <w:lang w:val="it-IT"/>
              </w:rPr>
              <w:t>sensi del Contratto</w:t>
            </w:r>
            <w:r w:rsidR="00B42AA9" w:rsidRPr="002D3668">
              <w:rPr>
                <w:rFonts w:ascii="Tahoma" w:hAnsi="Tahoma" w:cs="Tahoma"/>
                <w:sz w:val="20"/>
                <w:szCs w:val="20"/>
                <w:lang w:val="it-IT"/>
              </w:rPr>
              <w:t> </w:t>
            </w:r>
            <w:r w:rsidRPr="002D3668">
              <w:rPr>
                <w:rFonts w:ascii="Tahoma" w:hAnsi="Tahoma" w:cs="Tahoma"/>
                <w:sz w:val="20"/>
                <w:szCs w:val="20"/>
                <w:lang w:val="it-IT"/>
              </w:rPr>
              <w:t>Campus e</w:t>
            </w:r>
          </w:p>
          <w:p w:rsidR="00394D2B" w:rsidRPr="00A80CB3" w:rsidRDefault="00394D2B" w:rsidP="00FF3343">
            <w:pPr>
              <w:pStyle w:val="AppendixTableHeadings"/>
              <w:jc w:val="left"/>
              <w:rPr>
                <w:rFonts w:ascii="Tahoma" w:hAnsi="Tahoma" w:cs="Tahoma"/>
                <w:sz w:val="20"/>
                <w:szCs w:val="20"/>
              </w:rPr>
            </w:pPr>
            <w:r w:rsidRPr="00A80CB3">
              <w:rPr>
                <w:rFonts w:ascii="Tahoma" w:hAnsi="Tahoma" w:cs="Tahoma"/>
                <w:sz w:val="20"/>
                <w:szCs w:val="20"/>
              </w:rPr>
              <w:t>School</w:t>
            </w:r>
          </w:p>
        </w:tc>
        <w:tc>
          <w:tcPr>
            <w:tcW w:w="1260" w:type="dxa"/>
            <w:shd w:val="clear" w:color="auto" w:fill="FFCC99"/>
            <w:vAlign w:val="center"/>
          </w:tcPr>
          <w:p w:rsidR="00394D2B" w:rsidRPr="00A80CB3" w:rsidRDefault="00394D2B" w:rsidP="007E466C">
            <w:pPr>
              <w:pStyle w:val="AppendixTableHeadings"/>
              <w:rPr>
                <w:rFonts w:ascii="Tahoma" w:hAnsi="Tahoma" w:cs="Tahoma"/>
                <w:sz w:val="20"/>
                <w:szCs w:val="20"/>
              </w:rPr>
            </w:pPr>
            <w:r w:rsidRPr="00A80CB3">
              <w:rPr>
                <w:rFonts w:ascii="Tahoma" w:hAnsi="Tahoma" w:cs="Tahoma"/>
                <w:sz w:val="20"/>
                <w:szCs w:val="20"/>
              </w:rPr>
              <w:t>Select Plus</w:t>
            </w:r>
          </w:p>
        </w:tc>
      </w:tr>
      <w:tr w:rsidR="009233CA" w:rsidRPr="00A80CB3" w:rsidTr="000238A9">
        <w:trPr>
          <w:trHeight w:val="369"/>
        </w:trPr>
        <w:tc>
          <w:tcPr>
            <w:tcW w:w="1447" w:type="dxa"/>
            <w:vAlign w:val="center"/>
          </w:tcPr>
          <w:p w:rsidR="00394D2B" w:rsidRPr="002D3668" w:rsidRDefault="00394D2B">
            <w:pPr>
              <w:pStyle w:val="AppendixTableText"/>
              <w:rPr>
                <w:rFonts w:ascii="Tahoma" w:hAnsi="Tahoma" w:cs="Tahoma"/>
                <w:szCs w:val="20"/>
                <w:lang w:val="it-IT"/>
              </w:rPr>
            </w:pPr>
            <w:r w:rsidRPr="002D3668">
              <w:rPr>
                <w:rFonts w:ascii="Tahoma" w:hAnsi="Tahoma" w:cs="Tahoma"/>
                <w:szCs w:val="20"/>
                <w:lang w:val="it-IT"/>
              </w:rPr>
              <w:t>I vantaggi sono disponibili in base a:</w:t>
            </w:r>
          </w:p>
        </w:tc>
        <w:tc>
          <w:tcPr>
            <w:tcW w:w="1350" w:type="dxa"/>
            <w:vAlign w:val="center"/>
          </w:tcPr>
          <w:p w:rsidR="00394D2B" w:rsidRPr="00A80CB3" w:rsidRDefault="00394D2B" w:rsidP="00731DA4">
            <w:pPr>
              <w:pStyle w:val="AppendixTableText"/>
              <w:rPr>
                <w:rFonts w:ascii="Tahoma" w:hAnsi="Tahoma" w:cs="Tahoma"/>
                <w:szCs w:val="20"/>
              </w:rPr>
            </w:pPr>
            <w:r w:rsidRPr="00A80CB3">
              <w:rPr>
                <w:rFonts w:ascii="Tahoma" w:hAnsi="Tahoma" w:cs="Tahoma"/>
                <w:szCs w:val="20"/>
              </w:rPr>
              <w:t>Numero di</w:t>
            </w:r>
            <w:r w:rsidR="00731DA4">
              <w:rPr>
                <w:rFonts w:ascii="Tahoma" w:hAnsi="Tahoma" w:cs="Tahoma"/>
                <w:szCs w:val="20"/>
              </w:rPr>
              <w:t> </w:t>
            </w:r>
            <w:r w:rsidRPr="00A80CB3">
              <w:rPr>
                <w:rFonts w:ascii="Tahoma" w:hAnsi="Tahoma" w:cs="Tahoma"/>
                <w:szCs w:val="20"/>
              </w:rPr>
              <w:t>licenza</w:t>
            </w:r>
          </w:p>
        </w:tc>
        <w:tc>
          <w:tcPr>
            <w:tcW w:w="1440" w:type="dxa"/>
            <w:vAlign w:val="center"/>
          </w:tcPr>
          <w:p w:rsidR="00394D2B" w:rsidRPr="00A80CB3" w:rsidRDefault="00394D2B">
            <w:pPr>
              <w:pStyle w:val="AppendixTableText"/>
              <w:rPr>
                <w:rFonts w:ascii="Tahoma" w:hAnsi="Tahoma" w:cs="Tahoma"/>
                <w:szCs w:val="20"/>
              </w:rPr>
            </w:pPr>
            <w:r w:rsidRPr="00A80CB3">
              <w:rPr>
                <w:rFonts w:ascii="Tahoma" w:hAnsi="Tahoma" w:cs="Tahoma"/>
                <w:szCs w:val="20"/>
              </w:rPr>
              <w:t>Contratto</w:t>
            </w:r>
          </w:p>
        </w:tc>
        <w:tc>
          <w:tcPr>
            <w:tcW w:w="1620" w:type="dxa"/>
            <w:vAlign w:val="center"/>
          </w:tcPr>
          <w:p w:rsidR="00394D2B" w:rsidRPr="00A80CB3" w:rsidRDefault="00394D2B" w:rsidP="00394D2B">
            <w:pPr>
              <w:pStyle w:val="AppendixTableText"/>
              <w:rPr>
                <w:rFonts w:ascii="Tahoma" w:hAnsi="Tahoma" w:cs="Tahoma"/>
                <w:szCs w:val="20"/>
              </w:rPr>
            </w:pPr>
            <w:r w:rsidRPr="00A80CB3">
              <w:rPr>
                <w:rFonts w:ascii="Tahoma" w:hAnsi="Tahoma" w:cs="Tahoma"/>
                <w:szCs w:val="20"/>
              </w:rPr>
              <w:t>Contratto</w:t>
            </w:r>
          </w:p>
        </w:tc>
        <w:tc>
          <w:tcPr>
            <w:tcW w:w="2520" w:type="dxa"/>
            <w:vAlign w:val="center"/>
          </w:tcPr>
          <w:p w:rsidR="00394D2B" w:rsidRPr="00A80CB3" w:rsidRDefault="00394D2B">
            <w:pPr>
              <w:pStyle w:val="AppendixTableText"/>
              <w:rPr>
                <w:rFonts w:ascii="Tahoma" w:hAnsi="Tahoma" w:cs="Tahoma"/>
                <w:szCs w:val="20"/>
              </w:rPr>
            </w:pPr>
            <w:r w:rsidRPr="00A80CB3">
              <w:rPr>
                <w:rFonts w:ascii="Tahoma" w:hAnsi="Tahoma" w:cs="Tahoma"/>
                <w:szCs w:val="20"/>
              </w:rPr>
              <w:t>Qualificante</w:t>
            </w:r>
          </w:p>
        </w:tc>
        <w:tc>
          <w:tcPr>
            <w:tcW w:w="1260" w:type="dxa"/>
          </w:tcPr>
          <w:p w:rsidR="00394D2B" w:rsidRPr="00A80CB3" w:rsidRDefault="00394D2B">
            <w:pPr>
              <w:pStyle w:val="AppendixTableText"/>
              <w:rPr>
                <w:rFonts w:ascii="Tahoma" w:hAnsi="Tahoma" w:cs="Tahoma"/>
                <w:szCs w:val="20"/>
              </w:rPr>
            </w:pPr>
            <w:r w:rsidRPr="00A80CB3">
              <w:rPr>
                <w:rFonts w:ascii="Tahoma" w:hAnsi="Tahoma" w:cs="Tahoma"/>
                <w:szCs w:val="20"/>
              </w:rPr>
              <w:t>Consociata Registrata</w:t>
            </w:r>
          </w:p>
        </w:tc>
      </w:tr>
    </w:tbl>
    <w:p w:rsidR="00023FE7" w:rsidRPr="002D3668" w:rsidRDefault="00023FE7" w:rsidP="0063466C">
      <w:pPr>
        <w:pStyle w:val="AppendixBodyText"/>
        <w:spacing w:after="0"/>
        <w:ind w:right="403"/>
        <w:rPr>
          <w:rFonts w:ascii="Tahoma" w:hAnsi="Tahoma" w:cs="Tahoma"/>
          <w:lang w:val="it-IT"/>
        </w:rPr>
      </w:pPr>
      <w:r w:rsidRPr="002D3668">
        <w:rPr>
          <w:rFonts w:ascii="Tahoma" w:hAnsi="Tahoma" w:cs="Tahoma"/>
          <w:b/>
          <w:i/>
          <w:sz w:val="16"/>
          <w:szCs w:val="16"/>
          <w:lang w:val="it-IT"/>
        </w:rPr>
        <w:t>Nota:</w:t>
      </w:r>
      <w:r w:rsidRPr="002D3668">
        <w:rPr>
          <w:rFonts w:ascii="Tahoma" w:hAnsi="Tahoma" w:cs="Tahoma"/>
          <w:i/>
          <w:sz w:val="16"/>
          <w:szCs w:val="16"/>
          <w:lang w:val="it-IT"/>
        </w:rPr>
        <w:t xml:space="preserve"> *le società che stipulano Contratti Enterprise Volume Licensing per la sanità canadese riceveranno vantaggi di SA conformi ai vantaggi SA disponibili per le società che acquistano prodotti attraverso Microsoft Open Value.</w:t>
      </w:r>
    </w:p>
    <w:p w:rsidR="00023FE7" w:rsidRPr="002D3668" w:rsidRDefault="00023FE7" w:rsidP="0063466C">
      <w:pPr>
        <w:pStyle w:val="AppendixBodyText"/>
        <w:spacing w:after="0"/>
        <w:rPr>
          <w:rFonts w:ascii="Tahoma" w:hAnsi="Tahoma" w:cs="Tahoma"/>
          <w:sz w:val="18"/>
          <w:szCs w:val="18"/>
          <w:lang w:val="it-IT"/>
        </w:rPr>
      </w:pPr>
    </w:p>
    <w:p w:rsidR="00023FE7" w:rsidRPr="002D3668" w:rsidRDefault="00023FE7" w:rsidP="008E35F0">
      <w:pPr>
        <w:pStyle w:val="AppendixBodyText"/>
        <w:spacing w:after="0"/>
        <w:rPr>
          <w:rFonts w:ascii="Tahoma" w:hAnsi="Tahoma" w:cs="Tahoma"/>
          <w:spacing w:val="-2"/>
          <w:lang w:val="it-IT"/>
        </w:rPr>
      </w:pPr>
      <w:r w:rsidRPr="002D3668">
        <w:rPr>
          <w:rFonts w:ascii="Tahoma" w:hAnsi="Tahoma" w:cs="Tahoma"/>
          <w:spacing w:val="-2"/>
          <w:sz w:val="18"/>
          <w:lang w:val="it-IT"/>
        </w:rPr>
        <w:t>Nella tabella che segue sono illustrati i vantaggi di Software Assurance e dei Servizi Online.</w:t>
      </w:r>
      <w:r w:rsidR="00AE680C" w:rsidRPr="002D3668">
        <w:rPr>
          <w:rFonts w:ascii="Tahoma" w:hAnsi="Tahoma" w:cs="Tahoma"/>
          <w:spacing w:val="-2"/>
          <w:sz w:val="18"/>
          <w:lang w:val="it-IT"/>
        </w:rPr>
        <w:t xml:space="preserve"> </w:t>
      </w:r>
      <w:r w:rsidRPr="002D3668">
        <w:rPr>
          <w:rFonts w:ascii="Tahoma" w:hAnsi="Tahoma" w:cs="Tahoma"/>
          <w:spacing w:val="-2"/>
          <w:sz w:val="18"/>
          <w:lang w:val="it-IT"/>
        </w:rPr>
        <w:t>Alcuni vantaggi corrispondono a licenze individuali per le quali è stata acquistata la copertura Software Assurance.</w:t>
      </w:r>
      <w:r w:rsidR="00AE680C" w:rsidRPr="002D3668">
        <w:rPr>
          <w:rFonts w:ascii="Tahoma" w:hAnsi="Tahoma" w:cs="Tahoma"/>
          <w:spacing w:val="-2"/>
          <w:sz w:val="18"/>
          <w:lang w:val="it-IT"/>
        </w:rPr>
        <w:t xml:space="preserve"> </w:t>
      </w:r>
      <w:r w:rsidRPr="002D3668">
        <w:rPr>
          <w:rFonts w:ascii="Tahoma" w:hAnsi="Tahoma" w:cs="Tahoma"/>
          <w:spacing w:val="-2"/>
          <w:sz w:val="18"/>
          <w:lang w:val="it-IT"/>
        </w:rPr>
        <w:t>La copertura Software Assurance attiva o altra protezione dell</w:t>
      </w:r>
      <w:r w:rsidR="003E36E0" w:rsidRPr="002D3668">
        <w:rPr>
          <w:rFonts w:ascii="Tahoma" w:hAnsi="Tahoma" w:cs="Tahoma"/>
          <w:spacing w:val="-2"/>
          <w:sz w:val="18"/>
          <w:lang w:val="it-IT"/>
        </w:rPr>
        <w:t>’</w:t>
      </w:r>
      <w:r w:rsidRPr="002D3668">
        <w:rPr>
          <w:rFonts w:ascii="Tahoma" w:hAnsi="Tahoma" w:cs="Tahoma"/>
          <w:spacing w:val="-2"/>
          <w:sz w:val="18"/>
          <w:lang w:val="it-IT"/>
        </w:rPr>
        <w:t>aggiornamento per qualsiasi prodotto qualificante, indipendentemente dalla versione del prodotto in uso presso la società, rende idonea la società a ottenere tali vantaggi.</w:t>
      </w:r>
      <w:r w:rsidR="00AE680C" w:rsidRPr="002D3668">
        <w:rPr>
          <w:rFonts w:ascii="Tahoma" w:hAnsi="Tahoma" w:cs="Tahoma"/>
          <w:spacing w:val="-2"/>
          <w:sz w:val="18"/>
          <w:lang w:val="it-IT"/>
        </w:rPr>
        <w:t xml:space="preserve"> </w:t>
      </w:r>
      <w:r w:rsidRPr="002D3668">
        <w:rPr>
          <w:rFonts w:ascii="Tahoma" w:hAnsi="Tahoma" w:cs="Tahoma"/>
          <w:spacing w:val="-2"/>
          <w:sz w:val="18"/>
          <w:lang w:val="it-IT"/>
        </w:rPr>
        <w:t>I prodotti qualificanti sono indicati nella sezione relativa a ogni prodotto.</w:t>
      </w:r>
      <w:r w:rsidR="00AE680C" w:rsidRPr="002D3668">
        <w:rPr>
          <w:rFonts w:ascii="Tahoma" w:hAnsi="Tahoma" w:cs="Tahoma"/>
          <w:spacing w:val="-2"/>
          <w:sz w:val="18"/>
          <w:lang w:val="it-IT"/>
        </w:rPr>
        <w:t xml:space="preserve"> </w:t>
      </w:r>
      <w:r w:rsidRPr="002D3668">
        <w:rPr>
          <w:rFonts w:ascii="Tahoma" w:hAnsi="Tahoma" w:cs="Tahoma"/>
          <w:spacing w:val="-2"/>
          <w:sz w:val="18"/>
          <w:lang w:val="it-IT"/>
        </w:rPr>
        <w:t>Alcuni vantaggi sono concessi sulla base della spesa SA</w:t>
      </w:r>
      <w:r w:rsidR="008E35F0" w:rsidRPr="002D3668">
        <w:rPr>
          <w:rFonts w:ascii="Tahoma" w:hAnsi="Tahoma" w:cs="Tahoma"/>
          <w:spacing w:val="-2"/>
          <w:sz w:val="18"/>
          <w:lang w:val="it-IT"/>
        </w:rPr>
        <w:t> </w:t>
      </w:r>
      <w:r w:rsidRPr="002D3668">
        <w:rPr>
          <w:rFonts w:ascii="Tahoma" w:hAnsi="Tahoma" w:cs="Tahoma"/>
          <w:spacing w:val="-2"/>
          <w:sz w:val="18"/>
          <w:lang w:val="it-IT"/>
        </w:rPr>
        <w:t>effettuata dalla società per un determinato gruppo di prodotti qualificanti all</w:t>
      </w:r>
      <w:r w:rsidR="003E36E0" w:rsidRPr="002D3668">
        <w:rPr>
          <w:rFonts w:ascii="Tahoma" w:hAnsi="Tahoma" w:cs="Tahoma"/>
          <w:spacing w:val="-2"/>
          <w:sz w:val="18"/>
          <w:lang w:val="it-IT"/>
        </w:rPr>
        <w:t>’</w:t>
      </w:r>
      <w:r w:rsidRPr="002D3668">
        <w:rPr>
          <w:rFonts w:ascii="Tahoma" w:hAnsi="Tahoma" w:cs="Tahoma"/>
          <w:spacing w:val="-2"/>
          <w:sz w:val="18"/>
          <w:lang w:val="it-IT"/>
        </w:rPr>
        <w:t>interno di un pool.</w:t>
      </w:r>
      <w:r w:rsidR="00AE680C" w:rsidRPr="002D3668">
        <w:rPr>
          <w:rFonts w:ascii="Tahoma" w:hAnsi="Tahoma" w:cs="Tahoma"/>
          <w:spacing w:val="-2"/>
          <w:sz w:val="18"/>
          <w:lang w:val="it-IT"/>
        </w:rPr>
        <w:t xml:space="preserve"> </w:t>
      </w:r>
      <w:r w:rsidRPr="002D3668">
        <w:rPr>
          <w:rFonts w:ascii="Tahoma" w:hAnsi="Tahoma" w:cs="Tahoma"/>
          <w:spacing w:val="-2"/>
          <w:sz w:val="18"/>
          <w:lang w:val="it-IT"/>
        </w:rPr>
        <w:t xml:space="preserve">A questo proposito, </w:t>
      </w:r>
      <w:r w:rsidR="00A63C03" w:rsidRPr="002D3668">
        <w:rPr>
          <w:rFonts w:ascii="Tahoma" w:hAnsi="Tahoma" w:cs="Tahoma"/>
          <w:spacing w:val="-2"/>
          <w:sz w:val="18"/>
          <w:lang w:val="it-IT"/>
        </w:rPr>
        <w:t>“</w:t>
      </w:r>
      <w:r w:rsidRPr="002D3668">
        <w:rPr>
          <w:rFonts w:ascii="Tahoma" w:hAnsi="Tahoma" w:cs="Tahoma"/>
          <w:spacing w:val="-2"/>
          <w:sz w:val="18"/>
          <w:lang w:val="it-IT"/>
        </w:rPr>
        <w:t>spesa SA</w:t>
      </w:r>
      <w:r w:rsidR="00A63C03" w:rsidRPr="002D3668">
        <w:rPr>
          <w:rFonts w:ascii="Tahoma" w:hAnsi="Tahoma" w:cs="Tahoma"/>
          <w:spacing w:val="-2"/>
          <w:sz w:val="18"/>
          <w:lang w:val="it-IT"/>
        </w:rPr>
        <w:t>”</w:t>
      </w:r>
      <w:r w:rsidRPr="002D3668">
        <w:rPr>
          <w:rFonts w:ascii="Tahoma" w:hAnsi="Tahoma" w:cs="Tahoma"/>
          <w:spacing w:val="-2"/>
          <w:sz w:val="18"/>
          <w:lang w:val="it-IT"/>
        </w:rPr>
        <w:t xml:space="preserve"> non significa letteralmente i soldi effettivi spesi dalla società.</w:t>
      </w:r>
      <w:r w:rsidR="00AE680C" w:rsidRPr="002D3668">
        <w:rPr>
          <w:rFonts w:ascii="Tahoma" w:hAnsi="Tahoma" w:cs="Tahoma"/>
          <w:spacing w:val="-2"/>
          <w:sz w:val="18"/>
          <w:lang w:val="it-IT"/>
        </w:rPr>
        <w:t xml:space="preserve"> </w:t>
      </w:r>
      <w:r w:rsidRPr="002D3668">
        <w:rPr>
          <w:rFonts w:ascii="Tahoma" w:hAnsi="Tahoma" w:cs="Tahoma"/>
          <w:spacing w:val="-2"/>
          <w:sz w:val="18"/>
          <w:lang w:val="it-IT"/>
        </w:rPr>
        <w:t>Al contrario, indica l</w:t>
      </w:r>
      <w:r w:rsidR="003E36E0" w:rsidRPr="002D3668">
        <w:rPr>
          <w:rFonts w:ascii="Tahoma" w:hAnsi="Tahoma" w:cs="Tahoma"/>
          <w:spacing w:val="-2"/>
          <w:sz w:val="18"/>
          <w:lang w:val="it-IT"/>
        </w:rPr>
        <w:t>’</w:t>
      </w:r>
      <w:r w:rsidRPr="002D3668">
        <w:rPr>
          <w:rFonts w:ascii="Tahoma" w:hAnsi="Tahoma" w:cs="Tahoma"/>
          <w:spacing w:val="-2"/>
          <w:sz w:val="18"/>
          <w:lang w:val="it-IT"/>
        </w:rPr>
        <w:t>importo approssimativo della spesa che una società ha sostenuto per fornire la copertura Software Assurance a tali prodotti ai sensi dell</w:t>
      </w:r>
      <w:r w:rsidR="003E36E0" w:rsidRPr="002D3668">
        <w:rPr>
          <w:rFonts w:ascii="Tahoma" w:hAnsi="Tahoma" w:cs="Tahoma"/>
          <w:spacing w:val="-2"/>
          <w:sz w:val="18"/>
          <w:lang w:val="it-IT"/>
        </w:rPr>
        <w:t>’</w:t>
      </w:r>
      <w:r w:rsidRPr="002D3668">
        <w:rPr>
          <w:rFonts w:ascii="Tahoma" w:hAnsi="Tahoma" w:cs="Tahoma"/>
          <w:spacing w:val="-2"/>
          <w:sz w:val="18"/>
          <w:lang w:val="it-IT"/>
        </w:rPr>
        <w:t xml:space="preserve">iscrizione </w:t>
      </w:r>
      <w:r w:rsidRPr="002D3668">
        <w:rPr>
          <w:rFonts w:ascii="Tahoma" w:hAnsi="Tahoma" w:cs="Tahoma"/>
          <w:spacing w:val="-2"/>
          <w:sz w:val="18"/>
          <w:szCs w:val="18"/>
          <w:lang w:val="it-IT"/>
        </w:rPr>
        <w:t>Select o Enterprise, della registrazione Select Plus o del contratto Open (ad esempio, per gli acquisti solo di</w:t>
      </w:r>
      <w:r w:rsidR="008E35F0" w:rsidRPr="002D3668">
        <w:rPr>
          <w:rFonts w:ascii="Tahoma" w:hAnsi="Tahoma" w:cs="Tahoma"/>
          <w:spacing w:val="-2"/>
          <w:sz w:val="18"/>
          <w:szCs w:val="18"/>
          <w:lang w:val="it-IT"/>
        </w:rPr>
        <w:t> </w:t>
      </w:r>
      <w:r w:rsidRPr="002D3668">
        <w:rPr>
          <w:rFonts w:ascii="Tahoma" w:hAnsi="Tahoma" w:cs="Tahoma"/>
          <w:spacing w:val="-2"/>
          <w:sz w:val="18"/>
          <w:szCs w:val="18"/>
          <w:lang w:val="it-IT"/>
        </w:rPr>
        <w:t>SA e gli acquisti del componente SA di L&amp;SA).</w:t>
      </w:r>
      <w:r w:rsidR="00AE680C" w:rsidRPr="002D3668">
        <w:rPr>
          <w:rFonts w:ascii="Tahoma" w:hAnsi="Tahoma" w:cs="Tahoma"/>
          <w:spacing w:val="-2"/>
          <w:sz w:val="18"/>
          <w:szCs w:val="18"/>
          <w:lang w:val="it-IT"/>
        </w:rPr>
        <w:t xml:space="preserve"> </w:t>
      </w:r>
      <w:r w:rsidRPr="002D3668">
        <w:rPr>
          <w:rFonts w:ascii="Tahoma" w:hAnsi="Tahoma" w:cs="Tahoma"/>
          <w:spacing w:val="-2"/>
          <w:sz w:val="18"/>
          <w:szCs w:val="18"/>
          <w:lang w:val="it-IT"/>
        </w:rPr>
        <w:t xml:space="preserve">Per le società che partecipano ai programmi </w:t>
      </w:r>
      <w:r w:rsidR="00A63C03" w:rsidRPr="002D3668">
        <w:rPr>
          <w:rFonts w:ascii="Tahoma" w:hAnsi="Tahoma" w:cs="Tahoma"/>
          <w:spacing w:val="-2"/>
          <w:sz w:val="18"/>
          <w:szCs w:val="18"/>
          <w:lang w:val="it-IT"/>
        </w:rPr>
        <w:t>“</w:t>
      </w:r>
      <w:r w:rsidRPr="002D3668">
        <w:rPr>
          <w:rFonts w:ascii="Tahoma" w:hAnsi="Tahoma" w:cs="Tahoma"/>
          <w:spacing w:val="-2"/>
          <w:sz w:val="18"/>
          <w:szCs w:val="18"/>
          <w:lang w:val="it-IT"/>
        </w:rPr>
        <w:t>subscription</w:t>
      </w:r>
      <w:r w:rsidR="00A63C03" w:rsidRPr="002D3668">
        <w:rPr>
          <w:rFonts w:ascii="Tahoma" w:hAnsi="Tahoma" w:cs="Tahoma"/>
          <w:spacing w:val="-2"/>
          <w:sz w:val="18"/>
          <w:szCs w:val="18"/>
          <w:lang w:val="it-IT"/>
        </w:rPr>
        <w:t>”</w:t>
      </w:r>
      <w:r w:rsidRPr="002D3668">
        <w:rPr>
          <w:rFonts w:ascii="Tahoma" w:hAnsi="Tahoma" w:cs="Tahoma"/>
          <w:spacing w:val="-2"/>
          <w:sz w:val="18"/>
          <w:szCs w:val="18"/>
          <w:lang w:val="it-IT"/>
        </w:rPr>
        <w:t>, rappresenta l</w:t>
      </w:r>
      <w:r w:rsidR="003E36E0" w:rsidRPr="002D3668">
        <w:rPr>
          <w:rFonts w:ascii="Tahoma" w:hAnsi="Tahoma" w:cs="Tahoma"/>
          <w:spacing w:val="-2"/>
          <w:sz w:val="18"/>
          <w:szCs w:val="18"/>
          <w:lang w:val="it-IT"/>
        </w:rPr>
        <w:t>’</w:t>
      </w:r>
      <w:r w:rsidRPr="002D3668">
        <w:rPr>
          <w:rFonts w:ascii="Tahoma" w:hAnsi="Tahoma" w:cs="Tahoma"/>
          <w:spacing w:val="-2"/>
          <w:sz w:val="18"/>
          <w:szCs w:val="18"/>
          <w:lang w:val="it-IT"/>
        </w:rPr>
        <w:t>importo approssimativo della spesa totale che la società ha dovuto affrontare per ottenere in licenza tali prodotti ai sensi della sua iscrizione o del suo contratto.</w:t>
      </w:r>
      <w:r w:rsidR="00AE680C" w:rsidRPr="002D3668">
        <w:rPr>
          <w:rFonts w:ascii="Tahoma" w:hAnsi="Tahoma" w:cs="Tahoma"/>
          <w:spacing w:val="-2"/>
          <w:sz w:val="18"/>
          <w:szCs w:val="18"/>
          <w:lang w:val="it-IT"/>
        </w:rPr>
        <w:t xml:space="preserve"> </w:t>
      </w:r>
      <w:r w:rsidRPr="002D3668">
        <w:rPr>
          <w:rFonts w:ascii="Tahoma" w:hAnsi="Tahoma" w:cs="Tahoma"/>
          <w:spacing w:val="-2"/>
          <w:sz w:val="18"/>
          <w:szCs w:val="18"/>
          <w:lang w:val="it-IT"/>
        </w:rPr>
        <w:t>Altri vantaggi corrispondono alla Partecipazione a Software Assurance; tale</w:t>
      </w:r>
      <w:r w:rsidR="008E35F0" w:rsidRPr="002D3668">
        <w:rPr>
          <w:rFonts w:ascii="Tahoma" w:hAnsi="Tahoma" w:cs="Tahoma"/>
          <w:spacing w:val="-2"/>
          <w:sz w:val="18"/>
          <w:szCs w:val="18"/>
          <w:lang w:val="it-IT"/>
        </w:rPr>
        <w:t> </w:t>
      </w:r>
      <w:r w:rsidRPr="002D3668">
        <w:rPr>
          <w:rFonts w:ascii="Tahoma" w:hAnsi="Tahoma" w:cs="Tahoma"/>
          <w:spacing w:val="-2"/>
          <w:sz w:val="18"/>
          <w:szCs w:val="18"/>
          <w:lang w:val="it-IT"/>
        </w:rPr>
        <w:t>Partecipazione per il pool di prodotti applicabili rende idonea la società a</w:t>
      </w:r>
      <w:r w:rsidR="00B42AA9" w:rsidRPr="002D3668">
        <w:rPr>
          <w:rFonts w:ascii="Tahoma" w:hAnsi="Tahoma" w:cs="Tahoma"/>
          <w:spacing w:val="-2"/>
          <w:sz w:val="18"/>
          <w:szCs w:val="18"/>
          <w:lang w:val="it-IT"/>
        </w:rPr>
        <w:t> </w:t>
      </w:r>
      <w:r w:rsidRPr="002D3668">
        <w:rPr>
          <w:rFonts w:ascii="Tahoma" w:hAnsi="Tahoma" w:cs="Tahoma"/>
          <w:spacing w:val="-2"/>
          <w:sz w:val="18"/>
          <w:szCs w:val="18"/>
          <w:lang w:val="it-IT"/>
        </w:rPr>
        <w:t>ricevere questi vantaggi.</w:t>
      </w:r>
    </w:p>
    <w:p w:rsidR="00F76ED4" w:rsidRPr="002D3668" w:rsidRDefault="00F76ED4">
      <w:pPr>
        <w:rPr>
          <w:rFonts w:cs="Tahoma"/>
          <w:lang w:val="it-IT"/>
        </w:rPr>
      </w:pPr>
      <w:r w:rsidRPr="002D3668">
        <w:rPr>
          <w:rFonts w:cs="Tahoma"/>
          <w:lang w:val="it-IT"/>
        </w:rPr>
        <w:br w:type="page"/>
      </w:r>
    </w:p>
    <w:p w:rsidR="00023FE7" w:rsidRPr="002D3668" w:rsidRDefault="00023FE7" w:rsidP="0063466C">
      <w:pPr>
        <w:pStyle w:val="AppendixBodyText"/>
        <w:spacing w:after="0"/>
        <w:rPr>
          <w:rFonts w:ascii="Tahoma" w:hAnsi="Tahoma" w:cs="Tahoma"/>
          <w:sz w:val="18"/>
          <w:szCs w:val="18"/>
          <w:lang w:val="it-IT"/>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A80CB3"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80CB3" w:rsidRDefault="004B4C79" w:rsidP="00E06FE8">
            <w:pPr>
              <w:pStyle w:val="AppendixTableHeadings"/>
              <w:rPr>
                <w:rFonts w:ascii="Tahoma" w:hAnsi="Tahoma" w:cs="Tahoma"/>
                <w:sz w:val="20"/>
                <w:szCs w:val="20"/>
              </w:rPr>
            </w:pPr>
            <w:r w:rsidRPr="00A80CB3">
              <w:rPr>
                <w:rFonts w:ascii="Tahoma" w:hAnsi="Tahoma" w:cs="Tahoma"/>
                <w:sz w:val="20"/>
                <w:szCs w:val="20"/>
              </w:rPr>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80CB3" w:rsidRDefault="004B4C79" w:rsidP="00E06FE8">
            <w:pPr>
              <w:pStyle w:val="AppendixTableHeadings"/>
              <w:rPr>
                <w:rFonts w:ascii="Tahoma" w:hAnsi="Tahoma" w:cs="Tahoma"/>
                <w:sz w:val="20"/>
                <w:szCs w:val="20"/>
              </w:rPr>
            </w:pPr>
            <w:r w:rsidRPr="00A80CB3">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80CB3" w:rsidRDefault="004B4C79" w:rsidP="00E06FE8">
            <w:pPr>
              <w:pStyle w:val="AppendixTableHeadings"/>
              <w:rPr>
                <w:rFonts w:ascii="Tahoma" w:hAnsi="Tahoma" w:cs="Tahoma"/>
                <w:sz w:val="20"/>
                <w:szCs w:val="20"/>
              </w:rPr>
            </w:pPr>
            <w:r w:rsidRPr="00A80CB3">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80CB3" w:rsidRDefault="004B4C79" w:rsidP="00E06FE8">
            <w:pPr>
              <w:pStyle w:val="AppendixTableHeadings"/>
              <w:rPr>
                <w:rFonts w:ascii="Tahoma" w:hAnsi="Tahoma" w:cs="Tahoma"/>
                <w:sz w:val="20"/>
                <w:szCs w:val="20"/>
              </w:rPr>
            </w:pPr>
            <w:r w:rsidRPr="00A80CB3">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80CB3" w:rsidRDefault="006705D4" w:rsidP="00E06FE8">
            <w:pPr>
              <w:pStyle w:val="AppendixTableHeadings"/>
              <w:rPr>
                <w:rFonts w:ascii="Tahoma" w:hAnsi="Tahoma" w:cs="Tahoma"/>
                <w:sz w:val="20"/>
                <w:szCs w:val="20"/>
              </w:rPr>
            </w:pPr>
            <w:r w:rsidRPr="00A80CB3">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80CB3" w:rsidRDefault="004B4C79" w:rsidP="00E06FE8">
            <w:pPr>
              <w:pStyle w:val="AppendixTableHeadings"/>
              <w:rPr>
                <w:rFonts w:ascii="Tahoma" w:hAnsi="Tahoma" w:cs="Tahoma"/>
                <w:sz w:val="20"/>
                <w:szCs w:val="20"/>
              </w:rPr>
            </w:pPr>
            <w:r w:rsidRPr="00A80CB3">
              <w:rPr>
                <w:rFonts w:ascii="Tahoma" w:hAnsi="Tahoma" w:cs="Tahoma"/>
                <w:sz w:val="20"/>
                <w:szCs w:val="20"/>
              </w:rPr>
              <w:t>Office 365</w:t>
            </w:r>
          </w:p>
        </w:tc>
      </w:tr>
      <w:tr w:rsidR="004B4C79" w:rsidRPr="00A80CB3"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A80CB3" w:rsidRDefault="004B4C79">
            <w:pPr>
              <w:pStyle w:val="AppendixTableText"/>
              <w:jc w:val="left"/>
              <w:rPr>
                <w:rFonts w:ascii="Tahoma" w:hAnsi="Tahoma" w:cs="Tahoma"/>
              </w:rPr>
            </w:pPr>
            <w:r w:rsidRPr="00A80CB3">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A80CB3" w:rsidRDefault="00302B84" w:rsidP="00E06FE8">
            <w:pPr>
              <w:pStyle w:val="AppendixTableText"/>
              <w:rPr>
                <w:rFonts w:ascii="Tahoma" w:hAnsi="Tahoma" w:cs="Tahoma"/>
              </w:rPr>
            </w:pPr>
            <w:r w:rsidRPr="00A80CB3">
              <w:rPr>
                <w:rFonts w:ascii="Tahoma" w:hAnsi="Tahoma" w:cs="Tahoma"/>
              </w:rPr>
              <w:t>Sì</w:t>
            </w:r>
          </w:p>
        </w:tc>
        <w:tc>
          <w:tcPr>
            <w:tcW w:w="1440" w:type="dxa"/>
            <w:tcBorders>
              <w:top w:val="single" w:sz="8" w:space="0" w:color="auto"/>
              <w:left w:val="nil"/>
              <w:bottom w:val="single" w:sz="4" w:space="0" w:color="auto"/>
              <w:right w:val="single" w:sz="4" w:space="0" w:color="auto"/>
            </w:tcBorders>
            <w:vAlign w:val="center"/>
          </w:tcPr>
          <w:p w:rsidR="004B4C79" w:rsidRPr="00A80CB3" w:rsidRDefault="00302B84" w:rsidP="00E06FE8">
            <w:pPr>
              <w:pStyle w:val="AppendixTableText"/>
              <w:rPr>
                <w:rFonts w:ascii="Tahoma" w:hAnsi="Tahoma" w:cs="Tahoma"/>
              </w:rPr>
            </w:pPr>
            <w:r w:rsidRPr="00A80CB3">
              <w:rPr>
                <w:rFonts w:ascii="Tahoma" w:hAnsi="Tahoma" w:cs="Tahoma"/>
              </w:rPr>
              <w:t>Sì</w:t>
            </w:r>
          </w:p>
        </w:tc>
      </w:tr>
      <w:tr w:rsidR="004B4C79" w:rsidRPr="00A80CB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80CB3" w:rsidRDefault="004B4C79">
            <w:pPr>
              <w:pStyle w:val="AppendixTableText"/>
              <w:jc w:val="left"/>
              <w:rPr>
                <w:rFonts w:ascii="Tahoma" w:hAnsi="Tahoma" w:cs="Tahoma"/>
              </w:rPr>
            </w:pPr>
            <w:r w:rsidRPr="00A80CB3">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Style w:val="CommentReference"/>
                <w:rFonts w:ascii="Tahoma" w:hAnsi="Tahoma" w:cs="Tahoma"/>
                <w:sz w:val="18"/>
                <w:szCs w:val="18"/>
              </w:rPr>
            </w:pPr>
            <w:r w:rsidRPr="00A80CB3">
              <w:rPr>
                <w:rFonts w:ascii="Tahoma" w:hAnsi="Tahoma" w:cs="Tahoma"/>
              </w:rPr>
              <w:t>Sì</w:t>
            </w:r>
          </w:p>
        </w:tc>
      </w:tr>
      <w:tr w:rsidR="004B4C79" w:rsidRPr="00A80CB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80CB3" w:rsidRDefault="00E7419A">
            <w:pPr>
              <w:pStyle w:val="AppendixTableText"/>
              <w:jc w:val="left"/>
              <w:rPr>
                <w:rFonts w:ascii="Tahoma" w:hAnsi="Tahoma" w:cs="Tahoma"/>
              </w:rPr>
            </w:pPr>
            <w:r w:rsidRPr="00A80CB3">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Style w:val="CommentReference"/>
                <w:rFonts w:ascii="Tahoma" w:hAnsi="Tahoma" w:cs="Tahoma"/>
                <w:sz w:val="18"/>
                <w:szCs w:val="18"/>
              </w:rPr>
            </w:pPr>
            <w:r w:rsidRPr="00A80CB3">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Style w:val="CommentReference"/>
                <w:rFonts w:ascii="Tahoma" w:hAnsi="Tahoma" w:cs="Tahoma"/>
                <w:sz w:val="18"/>
                <w:szCs w:val="18"/>
              </w:rPr>
            </w:pPr>
          </w:p>
        </w:tc>
      </w:tr>
      <w:tr w:rsidR="004B4C79" w:rsidRPr="00A80CB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A80CB3" w:rsidRDefault="004B4C79" w:rsidP="008D0051">
            <w:pPr>
              <w:pStyle w:val="AppendixTableText"/>
              <w:jc w:val="left"/>
              <w:rPr>
                <w:rFonts w:ascii="Tahoma" w:hAnsi="Tahoma" w:cs="Tahoma"/>
              </w:rPr>
            </w:pPr>
            <w:r w:rsidRPr="00A80CB3">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4B4C79" w:rsidRPr="00A80CB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A80CB3" w:rsidRDefault="004B4C79">
            <w:pPr>
              <w:pStyle w:val="AppendixTableText"/>
              <w:jc w:val="left"/>
              <w:rPr>
                <w:rFonts w:ascii="Tahoma" w:hAnsi="Tahoma" w:cs="Tahoma"/>
              </w:rPr>
            </w:pPr>
            <w:r w:rsidRPr="00A80CB3">
              <w:rPr>
                <w:rFonts w:ascii="Tahoma" w:hAnsi="Tahoma" w:cs="Tahoma"/>
              </w:rPr>
              <w:t>Voucher Corsi</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4B4C79" w:rsidRPr="00A80CB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A80CB3" w:rsidRDefault="004B4C79">
            <w:pPr>
              <w:pStyle w:val="AppendixTableText"/>
              <w:jc w:val="left"/>
              <w:rPr>
                <w:rFonts w:ascii="Tahoma" w:hAnsi="Tahoma" w:cs="Tahoma"/>
              </w:rPr>
            </w:pPr>
            <w:r w:rsidRPr="00A80CB3">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r>
      <w:tr w:rsidR="004B4C79" w:rsidRPr="00A80CB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A80CB3" w:rsidRDefault="004B4C79">
            <w:pPr>
              <w:pStyle w:val="AppendixTableText"/>
              <w:jc w:val="left"/>
              <w:rPr>
                <w:rFonts w:ascii="Tahoma" w:hAnsi="Tahoma" w:cs="Tahoma"/>
              </w:rPr>
            </w:pPr>
            <w:r w:rsidRPr="00A80CB3">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4B4C79" w:rsidRPr="00A80CB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A80CB3" w:rsidRDefault="004B4C79">
            <w:pPr>
              <w:pStyle w:val="AppendixTableText"/>
              <w:jc w:val="left"/>
              <w:rPr>
                <w:rFonts w:ascii="Tahoma" w:hAnsi="Tahoma" w:cs="Tahoma"/>
              </w:rPr>
            </w:pPr>
            <w:r w:rsidRPr="00A80CB3">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4B4C79" w:rsidRPr="00A80CB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D3668" w:rsidRDefault="004B4C79">
            <w:pPr>
              <w:pStyle w:val="AppendixTableText"/>
              <w:jc w:val="left"/>
              <w:rPr>
                <w:rFonts w:ascii="Tahoma" w:hAnsi="Tahoma" w:cs="Tahoma"/>
                <w:lang w:val="it-IT"/>
              </w:rPr>
            </w:pPr>
            <w:r w:rsidRPr="002D3668">
              <w:rPr>
                <w:rFonts w:ascii="Tahoma" w:hAnsi="Tahoma" w:cs="Tahoma"/>
                <w:lang w:val="it-IT"/>
              </w:rPr>
              <w:t>Supporto per la Risoluzione dei Problemi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Style w:val="CommentReference"/>
                <w:rFonts w:ascii="Tahoma" w:hAnsi="Tahoma" w:cs="Tahoma"/>
                <w:sz w:val="18"/>
                <w:szCs w:val="18"/>
              </w:rPr>
            </w:pPr>
            <w:r w:rsidRPr="00A80C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620185" w:rsidRPr="00A80CB3"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A80CB3" w:rsidRDefault="00620185">
            <w:pPr>
              <w:pStyle w:val="AppendixTableText"/>
              <w:jc w:val="left"/>
              <w:rPr>
                <w:rFonts w:ascii="Tahoma" w:hAnsi="Tahoma" w:cs="Tahoma"/>
              </w:rPr>
            </w:pPr>
            <w:r w:rsidRPr="00A80CB3">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A80CB3"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A80CB3"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A80CB3" w:rsidRDefault="00620185"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620185" w:rsidRPr="00A80CB3"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A80CB3" w:rsidRDefault="00620185" w:rsidP="00E06FE8">
            <w:pPr>
              <w:pStyle w:val="AppendixTableText"/>
              <w:rPr>
                <w:rFonts w:ascii="Tahoma" w:hAnsi="Tahoma" w:cs="Tahoma"/>
              </w:rPr>
            </w:pPr>
          </w:p>
        </w:tc>
      </w:tr>
      <w:tr w:rsidR="00E06FE8" w:rsidRPr="00A80CB3"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A80CB3" w:rsidRDefault="00E06FE8">
            <w:pPr>
              <w:pStyle w:val="AppendixTableText"/>
              <w:jc w:val="left"/>
              <w:rPr>
                <w:rFonts w:ascii="Tahoma" w:hAnsi="Tahoma" w:cs="Tahoma"/>
              </w:rPr>
            </w:pPr>
            <w:r w:rsidRPr="00A80CB3">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A80CB3"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A80CB3"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A80CB3" w:rsidRDefault="00E06FE8"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E06FE8" w:rsidRPr="00A80CB3"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A80CB3" w:rsidRDefault="00E06FE8" w:rsidP="00E06FE8">
            <w:pPr>
              <w:pStyle w:val="AppendixTableText"/>
              <w:rPr>
                <w:rFonts w:ascii="Tahoma" w:hAnsi="Tahoma" w:cs="Tahoma"/>
              </w:rPr>
            </w:pPr>
          </w:p>
        </w:tc>
      </w:tr>
      <w:tr w:rsidR="004B4C79" w:rsidRPr="00A80CB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D3668" w:rsidRDefault="004B4C79">
            <w:pPr>
              <w:pStyle w:val="AppendixTableText"/>
              <w:jc w:val="left"/>
              <w:rPr>
                <w:rFonts w:ascii="Tahoma" w:hAnsi="Tahoma" w:cs="Tahoma"/>
                <w:lang w:val="it-IT"/>
              </w:rPr>
            </w:pPr>
            <w:r w:rsidRPr="002D3668">
              <w:rPr>
                <w:rFonts w:ascii="Tahoma" w:hAnsi="Tahoma" w:cs="Tahoma"/>
                <w:lang w:val="it-IT"/>
              </w:rPr>
              <w:t xml:space="preserve">Back-up per Ripristino di Emergenza </w:t>
            </w:r>
            <w:r w:rsidR="00A63C03" w:rsidRPr="002D3668">
              <w:rPr>
                <w:rFonts w:ascii="Tahoma" w:hAnsi="Tahoma" w:cs="Tahoma"/>
                <w:lang w:val="it-IT"/>
              </w:rPr>
              <w:t>“</w:t>
            </w:r>
            <w:r w:rsidRPr="002D3668">
              <w:rPr>
                <w:rFonts w:ascii="Tahoma" w:hAnsi="Tahoma" w:cs="Tahoma"/>
                <w:lang w:val="it-IT"/>
              </w:rPr>
              <w:t>a Freddo</w:t>
            </w:r>
            <w:r w:rsidR="00A63C03" w:rsidRPr="002D3668">
              <w:rPr>
                <w:rFonts w:ascii="Tahoma" w:hAnsi="Tahoma" w:cs="Tahoma"/>
                <w:lang w:val="it-IT"/>
              </w:rPr>
              <w:t>”</w:t>
            </w:r>
          </w:p>
        </w:tc>
        <w:tc>
          <w:tcPr>
            <w:tcW w:w="1530" w:type="dxa"/>
            <w:tcBorders>
              <w:top w:val="nil"/>
              <w:left w:val="nil"/>
              <w:bottom w:val="single" w:sz="4" w:space="0" w:color="auto"/>
              <w:right w:val="single" w:sz="4" w:space="0" w:color="auto"/>
            </w:tcBorders>
            <w:vAlign w:val="center"/>
          </w:tcPr>
          <w:p w:rsidR="004B4C79" w:rsidRPr="002D3668"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rsidR="004B4C79" w:rsidRPr="002D3668"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4B4C79" w:rsidRPr="00A80CB3"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2D3668" w:rsidRDefault="004B4C79">
            <w:pPr>
              <w:pStyle w:val="AppendixTableText"/>
              <w:jc w:val="left"/>
              <w:rPr>
                <w:rFonts w:ascii="Tahoma" w:hAnsi="Tahoma" w:cs="Tahoma"/>
                <w:lang w:val="it-IT"/>
              </w:rPr>
            </w:pPr>
            <w:r w:rsidRPr="002D3668">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4B4C79" w:rsidRPr="00A80CB3"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A80CB3" w:rsidRDefault="004B4C79">
            <w:pPr>
              <w:pStyle w:val="AppendixTableText"/>
              <w:jc w:val="left"/>
              <w:rPr>
                <w:rFonts w:ascii="Tahoma" w:hAnsi="Tahoma" w:cs="Tahoma"/>
              </w:rPr>
            </w:pPr>
            <w:r w:rsidRPr="00A80CB3">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4B4C79" w:rsidRPr="00A80CB3"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80CB3" w:rsidRDefault="004B4C79" w:rsidP="005F52C6">
            <w:pPr>
              <w:pStyle w:val="AppendixTableText"/>
              <w:jc w:val="left"/>
              <w:rPr>
                <w:rFonts w:ascii="Tahoma" w:hAnsi="Tahoma" w:cs="Tahoma"/>
              </w:rPr>
            </w:pPr>
            <w:r w:rsidRPr="00A80CB3">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r w:rsidRPr="00A80CB3">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4B4C79" w:rsidRPr="00A80CB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80CB3" w:rsidRDefault="004B4C79">
            <w:pPr>
              <w:pStyle w:val="AppendixTableText"/>
              <w:jc w:val="left"/>
              <w:rPr>
                <w:rFonts w:ascii="Tahoma" w:hAnsi="Tahoma" w:cs="Tahoma"/>
              </w:rPr>
            </w:pPr>
            <w:r w:rsidRPr="00A80CB3">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Style w:val="CommentReference"/>
                <w:rFonts w:ascii="Tahoma" w:hAnsi="Tahoma" w:cs="Tahoma"/>
                <w:sz w:val="18"/>
                <w:szCs w:val="18"/>
              </w:rPr>
            </w:pPr>
            <w:r w:rsidRPr="00A80C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4B4C79" w:rsidRPr="00A80CB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80CB3" w:rsidRDefault="004B4C79">
            <w:pPr>
              <w:pStyle w:val="AppendixTableText"/>
              <w:jc w:val="left"/>
              <w:rPr>
                <w:rFonts w:ascii="Tahoma" w:hAnsi="Tahoma" w:cs="Tahoma"/>
                <w:color w:val="000000"/>
              </w:rPr>
            </w:pPr>
            <w:r w:rsidRPr="00A80CB3">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spacing w:after="120"/>
              <w:rPr>
                <w:rFonts w:ascii="Tahoma" w:hAnsi="Tahoma" w:cs="Tahoma"/>
                <w:color w:val="000000"/>
              </w:rPr>
            </w:pPr>
            <w:r w:rsidRPr="00A80CB3">
              <w:rPr>
                <w:rFonts w:ascii="Tahoma" w:hAnsi="Tahoma" w:cs="Tahoma"/>
                <w:color w:val="000000"/>
              </w:rPr>
              <w:t>Sì</w:t>
            </w:r>
            <w:r w:rsidRPr="00A80CB3">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spacing w:before="120"/>
              <w:rPr>
                <w:rFonts w:ascii="Tahoma" w:hAnsi="Tahoma" w:cs="Tahoma"/>
                <w:color w:val="000000"/>
              </w:rPr>
            </w:pPr>
            <w:r w:rsidRPr="00A80CB3">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spacing w:before="120"/>
              <w:rPr>
                <w:rFonts w:ascii="Tahoma" w:hAnsi="Tahoma" w:cs="Tahoma"/>
                <w:color w:val="000000"/>
              </w:rPr>
            </w:pPr>
          </w:p>
        </w:tc>
      </w:tr>
      <w:tr w:rsidR="004B4C79" w:rsidRPr="00A80CB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D3668" w:rsidRDefault="00E7419A" w:rsidP="00E7419A">
            <w:pPr>
              <w:pStyle w:val="AppendixTableText"/>
              <w:jc w:val="left"/>
              <w:rPr>
                <w:rFonts w:ascii="Tahoma" w:hAnsi="Tahoma" w:cs="Tahoma"/>
                <w:color w:val="000000"/>
                <w:lang w:val="it-IT"/>
              </w:rPr>
            </w:pPr>
            <w:r w:rsidRPr="002D3668">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D3668" w:rsidRDefault="004B4C79" w:rsidP="00E06FE8">
            <w:pPr>
              <w:pStyle w:val="AppendixTableText"/>
              <w:rPr>
                <w:rFonts w:ascii="Tahoma" w:hAnsi="Tahoma" w:cs="Tahoma"/>
                <w:color w:val="000000"/>
                <w:lang w:val="it-IT"/>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spacing w:after="120"/>
              <w:rPr>
                <w:rFonts w:ascii="Tahoma" w:hAnsi="Tahoma" w:cs="Tahoma"/>
                <w:color w:val="000000"/>
              </w:rPr>
            </w:pPr>
            <w:r w:rsidRPr="00A80CB3">
              <w:rPr>
                <w:rFonts w:ascii="Tahoma" w:hAnsi="Tahoma" w:cs="Tahoma"/>
                <w:color w:val="000000"/>
              </w:rPr>
              <w:t>Sì</w:t>
            </w:r>
            <w:r w:rsidRPr="00A80CB3">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spacing w:before="120"/>
              <w:rPr>
                <w:rFonts w:ascii="Tahoma" w:hAnsi="Tahoma" w:cs="Tahoma"/>
                <w:color w:val="000000"/>
              </w:rPr>
            </w:pPr>
            <w:r w:rsidRPr="00A80CB3">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spacing w:before="120"/>
              <w:rPr>
                <w:rFonts w:ascii="Tahoma" w:hAnsi="Tahoma" w:cs="Tahoma"/>
                <w:color w:val="000000"/>
              </w:rPr>
            </w:pPr>
          </w:p>
        </w:tc>
      </w:tr>
      <w:tr w:rsidR="004B4C79" w:rsidRPr="00A80CB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80CB3" w:rsidRDefault="004B4C79">
            <w:pPr>
              <w:pStyle w:val="AppendixTableText"/>
              <w:jc w:val="left"/>
              <w:rPr>
                <w:rFonts w:ascii="Tahoma" w:hAnsi="Tahoma" w:cs="Tahoma"/>
                <w:color w:val="000000"/>
              </w:rPr>
            </w:pPr>
            <w:r w:rsidRPr="00A80CB3">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spacing w:after="120"/>
              <w:rPr>
                <w:rFonts w:ascii="Tahoma" w:hAnsi="Tahoma" w:cs="Tahoma"/>
                <w:color w:val="000000"/>
              </w:rPr>
            </w:pPr>
            <w:r w:rsidRPr="00A80CB3">
              <w:rPr>
                <w:rFonts w:ascii="Tahoma" w:hAnsi="Tahoma" w:cs="Tahoma"/>
                <w:color w:val="000000"/>
              </w:rPr>
              <w:t>Sì</w:t>
            </w:r>
            <w:r w:rsidRPr="00A80CB3">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spacing w:before="120"/>
              <w:rPr>
                <w:rFonts w:ascii="Tahoma" w:hAnsi="Tahoma" w:cs="Tahoma"/>
                <w:color w:val="000000"/>
              </w:rPr>
            </w:pPr>
            <w:r w:rsidRPr="00A80CB3">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spacing w:before="120"/>
              <w:rPr>
                <w:rFonts w:ascii="Tahoma" w:hAnsi="Tahoma" w:cs="Tahoma"/>
                <w:color w:val="000000"/>
              </w:rPr>
            </w:pPr>
          </w:p>
        </w:tc>
      </w:tr>
      <w:tr w:rsidR="004B4C79" w:rsidRPr="00A80CB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80CB3" w:rsidRDefault="004B4C79">
            <w:pPr>
              <w:pStyle w:val="AppendixTableText"/>
              <w:jc w:val="left"/>
              <w:rPr>
                <w:rFonts w:ascii="Tahoma" w:hAnsi="Tahoma" w:cs="Tahoma"/>
              </w:rPr>
            </w:pPr>
            <w:r w:rsidRPr="00A80CB3">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rPr>
            </w:pPr>
            <w:r w:rsidRPr="00A80C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A80CB3" w:rsidRDefault="004B4C79" w:rsidP="00E06FE8">
            <w:pPr>
              <w:pStyle w:val="AppendixTableText"/>
              <w:rPr>
                <w:rFonts w:ascii="Tahoma" w:hAnsi="Tahoma" w:cs="Tahoma"/>
              </w:rPr>
            </w:pPr>
          </w:p>
        </w:tc>
      </w:tr>
      <w:tr w:rsidR="00870095" w:rsidRPr="00A80CB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A80CB3" w:rsidRDefault="00870095">
            <w:pPr>
              <w:pStyle w:val="AppendixTableText"/>
              <w:jc w:val="left"/>
              <w:rPr>
                <w:rFonts w:ascii="Tahoma" w:hAnsi="Tahoma" w:cs="Tahoma"/>
              </w:rPr>
            </w:pPr>
            <w:r w:rsidRPr="00A80CB3">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A80CB3"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A80CB3" w:rsidRDefault="00870095" w:rsidP="00E06FE8">
            <w:pPr>
              <w:pStyle w:val="AppendixTableText"/>
              <w:rPr>
                <w:rFonts w:ascii="Tahoma" w:hAnsi="Tahoma" w:cs="Tahoma"/>
              </w:rPr>
            </w:pPr>
            <w:r w:rsidRPr="00A80CB3">
              <w:rPr>
                <w:rFonts w:ascii="Tahoma" w:hAnsi="Tahoma" w:cs="Tahoma"/>
              </w:rPr>
              <w:t>Sì</w:t>
            </w:r>
            <w:r w:rsidRPr="00A80CB3">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A80CB3"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A80CB3" w:rsidRDefault="00175615" w:rsidP="00E06FE8">
            <w:pPr>
              <w:pStyle w:val="AppendixTableText"/>
              <w:rPr>
                <w:rFonts w:ascii="Tahoma" w:hAnsi="Tahoma" w:cs="Tahoma"/>
              </w:rPr>
            </w:pPr>
            <w:r w:rsidRPr="00A80CB3">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A80CB3" w:rsidRDefault="00870095" w:rsidP="00E06FE8">
            <w:pPr>
              <w:pStyle w:val="AppendixTableText"/>
              <w:rPr>
                <w:rFonts w:ascii="Tahoma" w:hAnsi="Tahoma" w:cs="Tahoma"/>
              </w:rPr>
            </w:pPr>
          </w:p>
        </w:tc>
      </w:tr>
      <w:tr w:rsidR="00175615" w:rsidRPr="00A80CB3"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A80CB3" w:rsidRDefault="00175615">
            <w:pPr>
              <w:pStyle w:val="AppendixTableText"/>
              <w:jc w:val="left"/>
              <w:rPr>
                <w:rFonts w:ascii="Tahoma" w:hAnsi="Tahoma" w:cs="Tahoma"/>
              </w:rPr>
            </w:pPr>
            <w:r w:rsidRPr="00A80CB3">
              <w:rPr>
                <w:rFonts w:ascii="Tahoma" w:hAnsi="Tahoma" w:cs="Tahoma"/>
              </w:rPr>
              <w:t xml:space="preserve">Licenza </w:t>
            </w:r>
            <w:r w:rsidR="00A63C03" w:rsidRPr="00A80CB3">
              <w:rPr>
                <w:rFonts w:ascii="Tahoma" w:hAnsi="Tahoma" w:cs="Tahoma"/>
              </w:rPr>
              <w:t>“</w:t>
            </w:r>
            <w:r w:rsidRPr="00A80CB3">
              <w:rPr>
                <w:rFonts w:ascii="Tahoma" w:hAnsi="Tahoma" w:cs="Tahoma"/>
              </w:rPr>
              <w:t>Subscription</w:t>
            </w:r>
            <w:r w:rsidR="00A63C03" w:rsidRPr="00A80CB3">
              <w:rPr>
                <w:rFonts w:ascii="Tahoma" w:hAnsi="Tahoma" w:cs="Tahoma"/>
              </w:rPr>
              <w:t>”</w:t>
            </w:r>
            <w:r w:rsidRPr="00A80CB3">
              <w:rPr>
                <w:rFonts w:ascii="Tahoma" w:hAnsi="Tahoma" w:cs="Tahoma"/>
              </w:rPr>
              <w:t xml:space="preserve">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A80CB3"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A80CB3" w:rsidRDefault="00175615" w:rsidP="00E06FE8">
            <w:pPr>
              <w:pStyle w:val="AppendixTableText"/>
              <w:rPr>
                <w:rFonts w:ascii="Tahoma" w:hAnsi="Tahoma" w:cs="Tahoma"/>
              </w:rPr>
            </w:pPr>
            <w:r w:rsidRPr="00A80CB3">
              <w:rPr>
                <w:rFonts w:ascii="Tahoma" w:hAnsi="Tahoma" w:cs="Tahoma"/>
              </w:rPr>
              <w:t>Sì</w:t>
            </w:r>
            <w:r w:rsidRPr="00A80CB3">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A80CB3"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A80CB3" w:rsidRDefault="00175615" w:rsidP="00E06FE8">
            <w:pPr>
              <w:pStyle w:val="AppendixTableText"/>
              <w:rPr>
                <w:rFonts w:ascii="Tahoma" w:hAnsi="Tahoma" w:cs="Tahoma"/>
              </w:rPr>
            </w:pPr>
            <w:r w:rsidRPr="00A80CB3">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A80CB3" w:rsidRDefault="00175615" w:rsidP="00E06FE8">
            <w:pPr>
              <w:pStyle w:val="AppendixTableText"/>
              <w:rPr>
                <w:rFonts w:ascii="Tahoma" w:hAnsi="Tahoma" w:cs="Tahoma"/>
              </w:rPr>
            </w:pPr>
          </w:p>
        </w:tc>
      </w:tr>
    </w:tbl>
    <w:p w:rsidR="00023FE7" w:rsidRPr="002D3668" w:rsidRDefault="00023FE7">
      <w:pPr>
        <w:pStyle w:val="AppendixBodyText"/>
        <w:ind w:right="180"/>
        <w:rPr>
          <w:rFonts w:ascii="Tahoma" w:hAnsi="Tahoma" w:cs="Tahoma"/>
          <w:i/>
          <w:sz w:val="16"/>
          <w:szCs w:val="16"/>
          <w:lang w:val="it-IT"/>
        </w:rPr>
      </w:pPr>
      <w:r w:rsidRPr="002D3668">
        <w:rPr>
          <w:rFonts w:ascii="Tahoma" w:hAnsi="Tahoma" w:cs="Tahoma"/>
          <w:i/>
          <w:sz w:val="16"/>
          <w:szCs w:val="16"/>
          <w:lang w:val="it-IT"/>
        </w:rPr>
        <w:t>*Sì nella tabella significa Partecipazione a Software Assurance. L</w:t>
      </w:r>
      <w:r w:rsidR="003E36E0" w:rsidRPr="002D3668">
        <w:rPr>
          <w:rFonts w:ascii="Tahoma" w:hAnsi="Tahoma" w:cs="Tahoma"/>
          <w:i/>
          <w:sz w:val="16"/>
          <w:szCs w:val="16"/>
          <w:lang w:val="it-IT"/>
        </w:rPr>
        <w:t>’</w:t>
      </w:r>
      <w:r w:rsidRPr="002D3668">
        <w:rPr>
          <w:rFonts w:ascii="Tahoma" w:hAnsi="Tahoma" w:cs="Tahoma"/>
          <w:i/>
          <w:sz w:val="16"/>
          <w:szCs w:val="16"/>
          <w:lang w:val="it-IT"/>
        </w:rPr>
        <w:t>acquisto di Software Assurance, la spesa SA per i prodotti qualificanti all</w:t>
      </w:r>
      <w:r w:rsidR="003E36E0" w:rsidRPr="002D3668">
        <w:rPr>
          <w:rFonts w:ascii="Tahoma" w:hAnsi="Tahoma" w:cs="Tahoma"/>
          <w:i/>
          <w:sz w:val="16"/>
          <w:szCs w:val="16"/>
          <w:lang w:val="it-IT"/>
        </w:rPr>
        <w:t>’</w:t>
      </w:r>
      <w:r w:rsidRPr="002D3668">
        <w:rPr>
          <w:rFonts w:ascii="Tahoma" w:hAnsi="Tahoma" w:cs="Tahoma"/>
          <w:i/>
          <w:sz w:val="16"/>
          <w:szCs w:val="16"/>
          <w:lang w:val="it-IT"/>
        </w:rPr>
        <w:t>interno del pool indicato o l</w:t>
      </w:r>
      <w:r w:rsidR="003E36E0" w:rsidRPr="002D3668">
        <w:rPr>
          <w:rFonts w:ascii="Tahoma" w:hAnsi="Tahoma" w:cs="Tahoma"/>
          <w:i/>
          <w:sz w:val="16"/>
          <w:szCs w:val="16"/>
          <w:lang w:val="it-IT"/>
        </w:rPr>
        <w:t>’</w:t>
      </w:r>
      <w:r w:rsidRPr="002D3668">
        <w:rPr>
          <w:rFonts w:ascii="Tahoma" w:hAnsi="Tahoma" w:cs="Tahoma"/>
          <w:i/>
          <w:sz w:val="16"/>
          <w:szCs w:val="16"/>
          <w:lang w:val="it-IT"/>
        </w:rPr>
        <w:t>acquisto di famiglie di prodotti Windows Intune (Per Dispositivo)/Office 365 qualificanti rendono idonea la società a ottenere il vantaggio.</w:t>
      </w:r>
    </w:p>
    <w:p w:rsidR="00023FE7" w:rsidRPr="002D3668" w:rsidRDefault="00023FE7">
      <w:pPr>
        <w:pStyle w:val="AppendixBodyText"/>
        <w:ind w:right="180"/>
        <w:rPr>
          <w:rFonts w:ascii="Tahoma" w:hAnsi="Tahoma" w:cs="Tahoma"/>
          <w:i/>
          <w:sz w:val="16"/>
          <w:szCs w:val="16"/>
          <w:lang w:val="it-IT"/>
        </w:rPr>
      </w:pPr>
      <w:r w:rsidRPr="002D3668">
        <w:rPr>
          <w:rFonts w:ascii="Tahoma" w:hAnsi="Tahoma" w:cs="Tahoma"/>
          <w:i/>
          <w:sz w:val="16"/>
          <w:szCs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rsidR="00023FE7" w:rsidRPr="002D3668" w:rsidRDefault="00302B84" w:rsidP="0063466C">
      <w:pPr>
        <w:pStyle w:val="AppendixBodyText"/>
        <w:spacing w:after="0"/>
        <w:rPr>
          <w:rFonts w:ascii="Tahoma" w:hAnsi="Tahoma" w:cs="Tahoma"/>
          <w:i/>
          <w:sz w:val="16"/>
          <w:szCs w:val="16"/>
          <w:lang w:val="it-IT"/>
        </w:rPr>
      </w:pPr>
      <w:r w:rsidRPr="002D3668">
        <w:rPr>
          <w:rFonts w:ascii="Tahoma" w:hAnsi="Tahoma" w:cs="Tahoma"/>
          <w:i/>
          <w:sz w:val="16"/>
          <w:szCs w:val="16"/>
          <w:lang w:val="it-IT"/>
        </w:rPr>
        <w:t>***Generalmente, le offerte di sottoscrizione che includono componenti software che contengono software con versione includeranno i diritti delle nuove versioni per tali componenti.</w:t>
      </w:r>
    </w:p>
    <w:p w:rsidR="00E0729E" w:rsidRPr="002D3668" w:rsidRDefault="00E0729E" w:rsidP="00E0729E">
      <w:pPr>
        <w:pStyle w:val="AppendixBodyText"/>
        <w:spacing w:after="0"/>
        <w:rPr>
          <w:rFonts w:ascii="Tahoma" w:hAnsi="Tahoma" w:cs="Tahoma"/>
          <w:i/>
          <w:sz w:val="16"/>
          <w:szCs w:val="16"/>
          <w:lang w:val="it-IT"/>
        </w:rPr>
      </w:pPr>
      <w:r w:rsidRPr="002D3668">
        <w:rPr>
          <w:rFonts w:ascii="Tahoma" w:hAnsi="Tahoma" w:cs="Tahoma"/>
          <w:i/>
          <w:sz w:val="16"/>
          <w:szCs w:val="16"/>
          <w:vertAlign w:val="superscript"/>
          <w:lang w:val="it-IT"/>
        </w:rPr>
        <w:t>1</w:t>
      </w:r>
      <w:r w:rsidRPr="002D3668">
        <w:rPr>
          <w:rFonts w:ascii="Tahoma" w:hAnsi="Tahoma" w:cs="Tahoma"/>
          <w:i/>
          <w:sz w:val="16"/>
          <w:szCs w:val="16"/>
          <w:lang w:val="it-IT"/>
        </w:rPr>
        <w:t>Non è un vantaggio SA per i prodotti Windows Embedded 8.</w:t>
      </w:r>
    </w:p>
    <w:p w:rsidR="00E0729E" w:rsidRPr="002D3668" w:rsidRDefault="00E0729E" w:rsidP="00E0729E">
      <w:pPr>
        <w:pStyle w:val="AppendixBodyText"/>
        <w:spacing w:after="0"/>
        <w:rPr>
          <w:rFonts w:ascii="Tahoma" w:hAnsi="Tahoma" w:cs="Tahoma"/>
          <w:i/>
          <w:sz w:val="16"/>
          <w:szCs w:val="16"/>
          <w:lang w:val="it-IT"/>
        </w:rPr>
      </w:pPr>
      <w:r w:rsidRPr="002D3668">
        <w:rPr>
          <w:rFonts w:ascii="Tahoma" w:hAnsi="Tahoma" w:cs="Tahoma"/>
          <w:i/>
          <w:sz w:val="16"/>
          <w:szCs w:val="16"/>
          <w:vertAlign w:val="superscript"/>
          <w:lang w:val="it-IT"/>
        </w:rPr>
        <w:t>2</w:t>
      </w:r>
      <w:r w:rsidRPr="002D3668">
        <w:rPr>
          <w:rFonts w:ascii="Tahoma" w:hAnsi="Tahoma" w:cs="Tahoma"/>
          <w:i/>
          <w:sz w:val="16"/>
          <w:szCs w:val="16"/>
          <w:lang w:val="it-IT"/>
        </w:rPr>
        <w:t>SA per i prodotti Windows Embedded 8 concede diritti di virtualizzazione locali, ma non l</w:t>
      </w:r>
      <w:r w:rsidR="003E36E0" w:rsidRPr="002D3668">
        <w:rPr>
          <w:rFonts w:ascii="Tahoma" w:hAnsi="Tahoma" w:cs="Tahoma"/>
          <w:i/>
          <w:sz w:val="16"/>
          <w:szCs w:val="16"/>
          <w:lang w:val="it-IT"/>
        </w:rPr>
        <w:t>’</w:t>
      </w:r>
      <w:r w:rsidRPr="002D3668">
        <w:rPr>
          <w:rFonts w:ascii="Tahoma" w:hAnsi="Tahoma" w:cs="Tahoma"/>
          <w:i/>
          <w:sz w:val="16"/>
          <w:szCs w:val="16"/>
          <w:lang w:val="it-IT"/>
        </w:rPr>
        <w:t>accesso a istanze virtualizzate remote del</w:t>
      </w:r>
      <w:r w:rsidR="004C7DD3" w:rsidRPr="002D3668">
        <w:rPr>
          <w:rFonts w:ascii="Tahoma" w:hAnsi="Tahoma" w:cs="Tahoma"/>
          <w:i/>
          <w:sz w:val="16"/>
          <w:szCs w:val="16"/>
          <w:lang w:val="it-IT"/>
        </w:rPr>
        <w:t> </w:t>
      </w:r>
      <w:r w:rsidRPr="002D3668">
        <w:rPr>
          <w:rFonts w:ascii="Tahoma" w:hAnsi="Tahoma" w:cs="Tahoma"/>
          <w:i/>
          <w:sz w:val="16"/>
          <w:szCs w:val="16"/>
          <w:lang w:val="it-IT"/>
        </w:rPr>
        <w:t>software.</w:t>
      </w:r>
    </w:p>
    <w:p w:rsidR="00F76ED4" w:rsidRPr="002D3668" w:rsidRDefault="00F76ED4">
      <w:pPr>
        <w:rPr>
          <w:rFonts w:cs="Tahoma"/>
          <w:lang w:val="it-IT"/>
        </w:rPr>
      </w:pPr>
      <w:r w:rsidRPr="002D3668">
        <w:rPr>
          <w:rFonts w:cs="Tahoma"/>
          <w:lang w:val="it-IT"/>
        </w:rPr>
        <w:br w:type="page"/>
      </w:r>
    </w:p>
    <w:p w:rsidR="00302B84" w:rsidRPr="002D3668" w:rsidRDefault="00302B84" w:rsidP="0063466C">
      <w:pPr>
        <w:pStyle w:val="AppendixBodyText"/>
        <w:spacing w:after="0"/>
        <w:rPr>
          <w:rFonts w:ascii="Tahoma" w:hAnsi="Tahoma" w:cs="Tahoma"/>
          <w:sz w:val="18"/>
          <w:szCs w:val="18"/>
          <w:lang w:val="it-IT"/>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2D3668" w:rsidTr="0044720D">
        <w:trPr>
          <w:trHeight w:val="60"/>
        </w:trPr>
        <w:tc>
          <w:tcPr>
            <w:tcW w:w="8280" w:type="dxa"/>
            <w:shd w:val="clear" w:color="auto" w:fill="FFCC99"/>
            <w:vAlign w:val="center"/>
          </w:tcPr>
          <w:p w:rsidR="00AD6AD6" w:rsidRPr="002D3668" w:rsidRDefault="00AD6AD6" w:rsidP="004B54F7">
            <w:pPr>
              <w:pStyle w:val="AppendixTableHeadings"/>
              <w:rPr>
                <w:rFonts w:ascii="Tahoma" w:hAnsi="Tahoma" w:cs="Tahoma"/>
                <w:sz w:val="20"/>
                <w:szCs w:val="20"/>
                <w:lang w:val="it-IT"/>
              </w:rPr>
            </w:pPr>
            <w:r w:rsidRPr="002D3668">
              <w:rPr>
                <w:rFonts w:ascii="Tahoma" w:hAnsi="Tahoma" w:cs="Tahoma"/>
                <w:sz w:val="20"/>
                <w:szCs w:val="20"/>
                <w:lang w:val="it-IT"/>
              </w:rPr>
              <w:t>Prodotti del Pool di Applicazioni Office System</w:t>
            </w:r>
          </w:p>
        </w:tc>
      </w:tr>
      <w:tr w:rsidR="00AD6AD6" w:rsidRPr="00A80CB3" w:rsidTr="0044720D">
        <w:trPr>
          <w:trHeight w:val="438"/>
        </w:trPr>
        <w:tc>
          <w:tcPr>
            <w:tcW w:w="8280" w:type="dxa"/>
            <w:vAlign w:val="center"/>
          </w:tcPr>
          <w:p w:rsidR="00AD6AD6" w:rsidRPr="00A80CB3" w:rsidRDefault="00AD6AD6" w:rsidP="004B54F7">
            <w:pPr>
              <w:spacing w:line="240" w:lineRule="atLeast"/>
              <w:rPr>
                <w:rFonts w:cs="Tahoma"/>
              </w:rPr>
            </w:pPr>
            <w:r w:rsidRPr="00A80CB3">
              <w:rPr>
                <w:rFonts w:cs="Tahoma"/>
                <w:color w:val="000000"/>
                <w:szCs w:val="18"/>
              </w:rPr>
              <w:t>Office Standard 2013</w:t>
            </w:r>
          </w:p>
          <w:p w:rsidR="00AD6AD6" w:rsidRPr="00A80CB3" w:rsidRDefault="00AD6AD6" w:rsidP="004B54F7">
            <w:pPr>
              <w:spacing w:line="240" w:lineRule="atLeast"/>
              <w:rPr>
                <w:rFonts w:cs="Tahoma"/>
              </w:rPr>
            </w:pPr>
            <w:r w:rsidRPr="00A80CB3">
              <w:rPr>
                <w:rFonts w:cs="Tahoma"/>
                <w:color w:val="000000"/>
                <w:szCs w:val="18"/>
              </w:rPr>
              <w:t xml:space="preserve">Office Professional Plus 2013 </w:t>
            </w:r>
          </w:p>
          <w:p w:rsidR="00AD6AD6" w:rsidRPr="00A80CB3" w:rsidRDefault="00AD6AD6" w:rsidP="004B54F7">
            <w:pPr>
              <w:spacing w:line="240" w:lineRule="atLeast"/>
              <w:rPr>
                <w:rFonts w:cs="Tahoma"/>
              </w:rPr>
            </w:pPr>
            <w:r w:rsidRPr="00A80CB3">
              <w:rPr>
                <w:rFonts w:cs="Tahoma"/>
                <w:color w:val="000000"/>
                <w:szCs w:val="18"/>
              </w:rPr>
              <w:t>Project Standard 2013</w:t>
            </w:r>
          </w:p>
          <w:p w:rsidR="00AD6AD6" w:rsidRPr="00A80CB3" w:rsidRDefault="00AD6AD6" w:rsidP="004B54F7">
            <w:pPr>
              <w:spacing w:line="240" w:lineRule="atLeast"/>
              <w:rPr>
                <w:rFonts w:cs="Tahoma"/>
              </w:rPr>
            </w:pPr>
            <w:r w:rsidRPr="00A80CB3">
              <w:rPr>
                <w:rFonts w:cs="Tahoma"/>
                <w:color w:val="000000"/>
                <w:szCs w:val="18"/>
              </w:rPr>
              <w:t>Project Professional 2013</w:t>
            </w:r>
          </w:p>
          <w:p w:rsidR="00AD6AD6" w:rsidRPr="00A80CB3" w:rsidRDefault="00AD6AD6" w:rsidP="004B54F7">
            <w:pPr>
              <w:spacing w:line="240" w:lineRule="atLeast"/>
              <w:rPr>
                <w:rFonts w:cs="Tahoma"/>
              </w:rPr>
            </w:pPr>
            <w:r w:rsidRPr="00A80CB3">
              <w:rPr>
                <w:rFonts w:cs="Tahoma"/>
                <w:color w:val="000000"/>
                <w:szCs w:val="18"/>
              </w:rPr>
              <w:t>Visio</w:t>
            </w:r>
            <w:r w:rsidR="002C6BD7" w:rsidRPr="002C6BD7">
              <w:rPr>
                <w:rFonts w:cs="Tahoma"/>
                <w:color w:val="000000"/>
                <w:szCs w:val="18"/>
                <w:vertAlign w:val="superscript"/>
              </w:rPr>
              <w:t>®</w:t>
            </w:r>
            <w:r w:rsidRPr="00A80CB3">
              <w:rPr>
                <w:rFonts w:cs="Tahoma"/>
                <w:color w:val="000000"/>
                <w:szCs w:val="18"/>
              </w:rPr>
              <w:t xml:space="preserve"> Standard 2013</w:t>
            </w:r>
          </w:p>
          <w:p w:rsidR="00AD6AD6" w:rsidRPr="00A80CB3" w:rsidRDefault="00AD6AD6" w:rsidP="004B54F7">
            <w:pPr>
              <w:spacing w:line="240" w:lineRule="atLeast"/>
              <w:rPr>
                <w:rFonts w:cs="Tahoma"/>
              </w:rPr>
            </w:pPr>
            <w:r w:rsidRPr="00A80CB3">
              <w:rPr>
                <w:rFonts w:cs="Tahoma"/>
                <w:color w:val="000000"/>
                <w:szCs w:val="18"/>
              </w:rPr>
              <w:t>Visio</w:t>
            </w:r>
            <w:r w:rsidR="002C6BD7" w:rsidRPr="002C6BD7">
              <w:rPr>
                <w:rFonts w:cs="Tahoma"/>
                <w:color w:val="000000"/>
                <w:szCs w:val="18"/>
                <w:vertAlign w:val="superscript"/>
              </w:rPr>
              <w:t>®</w:t>
            </w:r>
            <w:r w:rsidRPr="00A80CB3">
              <w:rPr>
                <w:rFonts w:cs="Tahoma"/>
                <w:color w:val="000000"/>
                <w:szCs w:val="18"/>
              </w:rPr>
              <w:t xml:space="preserve"> Professional 2013</w:t>
            </w:r>
          </w:p>
          <w:p w:rsidR="00AD6AD6" w:rsidRPr="00A80CB3" w:rsidRDefault="00AD6AD6" w:rsidP="004B54F7">
            <w:pPr>
              <w:spacing w:line="240" w:lineRule="atLeast"/>
              <w:rPr>
                <w:rFonts w:cs="Tahoma"/>
              </w:rPr>
            </w:pPr>
            <w:r w:rsidRPr="00A80CB3">
              <w:rPr>
                <w:rFonts w:cs="Tahoma"/>
                <w:color w:val="000000"/>
                <w:szCs w:val="18"/>
              </w:rPr>
              <w:t>Access 2013</w:t>
            </w:r>
          </w:p>
          <w:p w:rsidR="00AD6AD6" w:rsidRPr="00A80CB3" w:rsidRDefault="00AD6AD6" w:rsidP="004B54F7">
            <w:pPr>
              <w:spacing w:line="240" w:lineRule="atLeast"/>
              <w:rPr>
                <w:rFonts w:cs="Tahoma"/>
              </w:rPr>
            </w:pPr>
            <w:r w:rsidRPr="00A80CB3">
              <w:rPr>
                <w:rFonts w:cs="Tahoma"/>
                <w:color w:val="000000"/>
                <w:szCs w:val="18"/>
              </w:rPr>
              <w:t xml:space="preserve">Excel 2013 </w:t>
            </w:r>
          </w:p>
          <w:p w:rsidR="00AD6AD6" w:rsidRPr="00A80CB3" w:rsidRDefault="00AD6AD6" w:rsidP="004B54F7">
            <w:pPr>
              <w:spacing w:line="240" w:lineRule="atLeast"/>
              <w:rPr>
                <w:rFonts w:cs="Tahoma"/>
              </w:rPr>
            </w:pPr>
            <w:r w:rsidRPr="00A80CB3">
              <w:rPr>
                <w:rFonts w:cs="Tahoma"/>
                <w:color w:val="000000"/>
                <w:szCs w:val="18"/>
              </w:rPr>
              <w:t>InfoPath</w:t>
            </w:r>
            <w:r w:rsidR="002C6BD7" w:rsidRPr="002C6BD7">
              <w:rPr>
                <w:rFonts w:cs="Tahoma"/>
                <w:color w:val="000000"/>
                <w:szCs w:val="18"/>
                <w:vertAlign w:val="superscript"/>
              </w:rPr>
              <w:t>®</w:t>
            </w:r>
            <w:r w:rsidRPr="00A80CB3">
              <w:rPr>
                <w:rFonts w:cs="Tahoma"/>
                <w:color w:val="000000"/>
                <w:szCs w:val="18"/>
              </w:rPr>
              <w:t xml:space="preserve"> 2013</w:t>
            </w:r>
          </w:p>
          <w:p w:rsidR="00AD6AD6" w:rsidRPr="00A80CB3" w:rsidRDefault="00AD6AD6" w:rsidP="004B54F7">
            <w:pPr>
              <w:spacing w:line="240" w:lineRule="atLeast"/>
              <w:rPr>
                <w:rFonts w:cs="Tahoma"/>
              </w:rPr>
            </w:pPr>
            <w:r w:rsidRPr="00A80CB3">
              <w:rPr>
                <w:rFonts w:cs="Tahoma"/>
                <w:color w:val="000000"/>
                <w:szCs w:val="18"/>
              </w:rPr>
              <w:t>Lync 2013</w:t>
            </w:r>
          </w:p>
          <w:p w:rsidR="00AD6AD6" w:rsidRPr="00A80CB3" w:rsidRDefault="00AD6AD6" w:rsidP="004B54F7">
            <w:pPr>
              <w:spacing w:line="240" w:lineRule="atLeast"/>
              <w:rPr>
                <w:rFonts w:cs="Tahoma"/>
              </w:rPr>
            </w:pPr>
            <w:r w:rsidRPr="00A80CB3">
              <w:rPr>
                <w:rFonts w:cs="Tahoma"/>
                <w:color w:val="000000"/>
                <w:szCs w:val="18"/>
              </w:rPr>
              <w:t>OneNote™ 2013</w:t>
            </w:r>
          </w:p>
          <w:p w:rsidR="00AD6AD6" w:rsidRPr="00A80CB3" w:rsidRDefault="00AD6AD6" w:rsidP="004B54F7">
            <w:pPr>
              <w:spacing w:line="240" w:lineRule="atLeast"/>
              <w:rPr>
                <w:rFonts w:cs="Tahoma"/>
              </w:rPr>
            </w:pPr>
            <w:r w:rsidRPr="00A80CB3">
              <w:rPr>
                <w:rFonts w:cs="Tahoma"/>
                <w:color w:val="000000"/>
                <w:szCs w:val="18"/>
              </w:rPr>
              <w:t>Outlook</w:t>
            </w:r>
            <w:r w:rsidR="002C6BD7" w:rsidRPr="002C6BD7">
              <w:rPr>
                <w:rFonts w:cs="Tahoma"/>
                <w:color w:val="000000"/>
                <w:szCs w:val="18"/>
                <w:vertAlign w:val="superscript"/>
              </w:rPr>
              <w:t>®</w:t>
            </w:r>
            <w:r w:rsidRPr="00A80CB3">
              <w:rPr>
                <w:rFonts w:cs="Tahoma"/>
                <w:color w:val="000000"/>
                <w:szCs w:val="18"/>
              </w:rPr>
              <w:t xml:space="preserve"> 2013</w:t>
            </w:r>
          </w:p>
          <w:p w:rsidR="00AD6AD6" w:rsidRPr="00A80CB3" w:rsidRDefault="00AD6AD6" w:rsidP="004B54F7">
            <w:pPr>
              <w:spacing w:line="240" w:lineRule="atLeast"/>
              <w:rPr>
                <w:rFonts w:cs="Tahoma"/>
              </w:rPr>
            </w:pPr>
            <w:r w:rsidRPr="00A80CB3">
              <w:rPr>
                <w:rFonts w:cs="Tahoma"/>
                <w:color w:val="000000"/>
                <w:szCs w:val="18"/>
              </w:rPr>
              <w:t>PowerPoint</w:t>
            </w:r>
            <w:r w:rsidR="002C6BD7" w:rsidRPr="002C6BD7">
              <w:rPr>
                <w:rFonts w:cs="Tahoma"/>
                <w:color w:val="000000"/>
                <w:szCs w:val="18"/>
                <w:vertAlign w:val="superscript"/>
              </w:rPr>
              <w:t>®</w:t>
            </w:r>
            <w:r w:rsidRPr="00A80CB3">
              <w:rPr>
                <w:rFonts w:cs="Tahoma"/>
                <w:color w:val="000000"/>
                <w:szCs w:val="18"/>
              </w:rPr>
              <w:t xml:space="preserve"> 2013</w:t>
            </w:r>
          </w:p>
          <w:p w:rsidR="00AD6AD6" w:rsidRPr="00A80CB3" w:rsidRDefault="00AD6AD6" w:rsidP="004B54F7">
            <w:pPr>
              <w:spacing w:line="240" w:lineRule="atLeast"/>
              <w:rPr>
                <w:rFonts w:cs="Tahoma"/>
              </w:rPr>
            </w:pPr>
            <w:r w:rsidRPr="00A80CB3">
              <w:rPr>
                <w:rFonts w:cs="Tahoma"/>
                <w:color w:val="000000"/>
                <w:szCs w:val="18"/>
              </w:rPr>
              <w:t>Publisher 2013</w:t>
            </w:r>
          </w:p>
          <w:p w:rsidR="00AD6AD6" w:rsidRPr="00A80CB3" w:rsidRDefault="00AD6AD6" w:rsidP="004B54F7">
            <w:pPr>
              <w:spacing w:line="240" w:lineRule="atLeast"/>
              <w:rPr>
                <w:rFonts w:cs="Tahoma"/>
              </w:rPr>
            </w:pPr>
            <w:r w:rsidRPr="00A80CB3">
              <w:rPr>
                <w:rFonts w:cs="Tahoma"/>
                <w:color w:val="000000"/>
                <w:szCs w:val="18"/>
              </w:rPr>
              <w:t>Word 2013</w:t>
            </w:r>
          </w:p>
          <w:p w:rsidR="00AD6AD6" w:rsidRPr="00A80CB3" w:rsidRDefault="00AD6AD6" w:rsidP="004B54F7">
            <w:pPr>
              <w:spacing w:line="240" w:lineRule="atLeast"/>
              <w:rPr>
                <w:rFonts w:cs="Tahoma"/>
              </w:rPr>
            </w:pPr>
            <w:r w:rsidRPr="00A80CB3">
              <w:rPr>
                <w:rFonts w:cs="Tahoma"/>
                <w:color w:val="000000"/>
                <w:szCs w:val="18"/>
              </w:rPr>
              <w:t xml:space="preserve">Office per Mac Standard 2011 </w:t>
            </w:r>
          </w:p>
          <w:p w:rsidR="00AD6AD6" w:rsidRPr="00A80CB3" w:rsidRDefault="00AD6AD6" w:rsidP="004B54F7">
            <w:pPr>
              <w:spacing w:line="240" w:lineRule="atLeast"/>
              <w:rPr>
                <w:rFonts w:cs="Tahoma"/>
              </w:rPr>
            </w:pPr>
            <w:r w:rsidRPr="00A80CB3">
              <w:rPr>
                <w:rFonts w:cs="Tahoma"/>
                <w:color w:val="000000"/>
                <w:szCs w:val="18"/>
              </w:rPr>
              <w:t>Lync per Mac 2011</w:t>
            </w:r>
          </w:p>
          <w:p w:rsidR="00061A45" w:rsidRPr="00A80CB3" w:rsidRDefault="007C4ADB" w:rsidP="004B54F7">
            <w:pPr>
              <w:spacing w:line="240" w:lineRule="atLeast"/>
              <w:rPr>
                <w:rFonts w:cs="Tahoma"/>
              </w:rPr>
            </w:pPr>
            <w:r w:rsidRPr="00A80CB3">
              <w:rPr>
                <w:rFonts w:cs="Tahoma"/>
                <w:color w:val="000000"/>
                <w:szCs w:val="18"/>
              </w:rPr>
              <w:t>Outlook per Mac 2011</w:t>
            </w:r>
          </w:p>
          <w:p w:rsidR="00AD6AD6" w:rsidRPr="00A80CB3" w:rsidRDefault="00AD6AD6" w:rsidP="004B54F7">
            <w:pPr>
              <w:spacing w:line="240" w:lineRule="atLeast"/>
              <w:rPr>
                <w:rFonts w:cs="Tahoma"/>
              </w:rPr>
            </w:pPr>
            <w:r w:rsidRPr="00A80CB3">
              <w:rPr>
                <w:rFonts w:cs="Tahoma"/>
                <w:color w:val="000000"/>
                <w:szCs w:val="18"/>
              </w:rPr>
              <w:t>Powerpoint per Mac 2011</w:t>
            </w:r>
          </w:p>
          <w:p w:rsidR="00AD6AD6" w:rsidRPr="00A80CB3" w:rsidRDefault="00AD6AD6" w:rsidP="004B54F7">
            <w:pPr>
              <w:spacing w:line="240" w:lineRule="atLeast"/>
              <w:rPr>
                <w:rFonts w:cs="Tahoma"/>
              </w:rPr>
            </w:pPr>
            <w:r w:rsidRPr="00A80CB3">
              <w:rPr>
                <w:rFonts w:cs="Tahoma"/>
                <w:color w:val="000000"/>
                <w:szCs w:val="18"/>
              </w:rPr>
              <w:t>Excel per Mac 2011</w:t>
            </w:r>
          </w:p>
          <w:p w:rsidR="00AD6AD6" w:rsidRPr="00A80CB3" w:rsidRDefault="00AD6AD6" w:rsidP="004B54F7">
            <w:pPr>
              <w:spacing w:line="240" w:lineRule="atLeast"/>
              <w:rPr>
                <w:rFonts w:cs="Tahoma"/>
                <w:color w:val="000000"/>
                <w:szCs w:val="18"/>
              </w:rPr>
            </w:pPr>
            <w:r w:rsidRPr="00A80CB3">
              <w:rPr>
                <w:rFonts w:cs="Tahoma"/>
                <w:color w:val="000000"/>
                <w:szCs w:val="18"/>
              </w:rPr>
              <w:t>Word per Mac 2011</w:t>
            </w:r>
          </w:p>
        </w:tc>
      </w:tr>
    </w:tbl>
    <w:p w:rsidR="00D8064F" w:rsidRPr="002D3668" w:rsidRDefault="00AD6AD6" w:rsidP="0044720D">
      <w:pPr>
        <w:pStyle w:val="AppendixBodyText"/>
        <w:spacing w:after="0"/>
        <w:ind w:firstLine="550"/>
        <w:rPr>
          <w:rFonts w:ascii="Tahoma" w:hAnsi="Tahoma" w:cs="Tahoma"/>
          <w:lang w:val="it-IT"/>
        </w:rPr>
      </w:pPr>
      <w:r w:rsidRPr="002D3668">
        <w:rPr>
          <w:rFonts w:ascii="Tahoma" w:hAnsi="Tahoma" w:cs="Tahoma"/>
          <w:b/>
          <w:i/>
          <w:sz w:val="16"/>
          <w:szCs w:val="16"/>
          <w:lang w:val="it-IT"/>
        </w:rPr>
        <w:t>Nota:</w:t>
      </w:r>
      <w:r w:rsidRPr="002D3668">
        <w:rPr>
          <w:rFonts w:ascii="Tahoma" w:hAnsi="Tahoma" w:cs="Tahoma"/>
          <w:i/>
          <w:sz w:val="16"/>
          <w:szCs w:val="16"/>
          <w:lang w:val="it-IT"/>
        </w:rPr>
        <w:t xml:space="preserve"> la lista dei prodotti del Pool di Applicazioni Office System è soggetta a modifica.</w:t>
      </w:r>
    </w:p>
    <w:p w:rsidR="00BA0707" w:rsidRPr="002D3668" w:rsidRDefault="00BA0707" w:rsidP="0063466C">
      <w:pPr>
        <w:pStyle w:val="AppendixBodyText"/>
        <w:spacing w:after="0"/>
        <w:rPr>
          <w:rFonts w:ascii="Tahoma" w:hAnsi="Tahoma" w:cs="Tahoma"/>
          <w:sz w:val="18"/>
          <w:szCs w:val="18"/>
          <w:lang w:val="it-IT"/>
        </w:rPr>
      </w:pPr>
    </w:p>
    <w:p w:rsidR="00023FE7" w:rsidRPr="002D3668" w:rsidRDefault="00023FE7">
      <w:pPr>
        <w:pStyle w:val="Heading2"/>
        <w:ind w:left="0"/>
        <w:rPr>
          <w:rFonts w:ascii="Tahoma" w:hAnsi="Tahoma" w:cs="Tahoma"/>
          <w:lang w:val="it-IT"/>
        </w:rPr>
      </w:pPr>
      <w:bookmarkStart w:id="719" w:name="_Toc336338228"/>
      <w:bookmarkStart w:id="720" w:name="_Toc363827252"/>
      <w:r w:rsidRPr="002D3668">
        <w:rPr>
          <w:rFonts w:ascii="Tahoma" w:hAnsi="Tahoma" w:cs="Tahoma"/>
          <w:lang w:val="it-IT"/>
        </w:rPr>
        <w:t>Diritti su Versioni Nuove</w:t>
      </w:r>
      <w:bookmarkEnd w:id="719"/>
      <w:bookmarkEnd w:id="720"/>
    </w:p>
    <w:p w:rsidR="00023FE7" w:rsidRPr="002D3668" w:rsidRDefault="00023FE7" w:rsidP="00BA0707">
      <w:pPr>
        <w:rPr>
          <w:rFonts w:cs="Tahoma"/>
          <w:lang w:val="it-IT"/>
        </w:rPr>
      </w:pPr>
    </w:p>
    <w:p w:rsidR="00023FE7" w:rsidRPr="002D3668" w:rsidRDefault="00023FE7" w:rsidP="0063466C">
      <w:pPr>
        <w:pStyle w:val="AppendixBodyText"/>
        <w:spacing w:after="0"/>
        <w:rPr>
          <w:rFonts w:ascii="Tahoma" w:hAnsi="Tahoma" w:cs="Tahoma"/>
          <w:lang w:val="it-IT"/>
        </w:rPr>
      </w:pPr>
      <w:r w:rsidRPr="002D3668">
        <w:rPr>
          <w:rFonts w:ascii="Tahoma" w:hAnsi="Tahoma" w:cs="Tahoma"/>
          <w:color w:val="000000"/>
          <w:sz w:val="18"/>
          <w:lang w:val="it-IT"/>
        </w:rPr>
        <w:t>Le società con copertura Software Assurance sono idonee ad effettuare l</w:t>
      </w:r>
      <w:r w:rsidR="003E36E0" w:rsidRPr="002D3668">
        <w:rPr>
          <w:rFonts w:ascii="Tahoma" w:hAnsi="Tahoma" w:cs="Tahoma"/>
          <w:color w:val="000000"/>
          <w:sz w:val="18"/>
          <w:lang w:val="it-IT"/>
        </w:rPr>
        <w:t>’</w:t>
      </w:r>
      <w:r w:rsidRPr="002D3668">
        <w:rPr>
          <w:rFonts w:ascii="Tahoma" w:hAnsi="Tahoma" w:cs="Tahoma"/>
          <w:color w:val="000000"/>
          <w:sz w:val="18"/>
          <w:lang w:val="it-IT"/>
        </w:rPr>
        <w:t>aggiornamento a nuove versioni del software con licenza reso disponibile durante il periodo di validità della copertura Software Assurance.</w:t>
      </w:r>
      <w:r w:rsidR="00AE680C" w:rsidRPr="002D3668">
        <w:rPr>
          <w:rFonts w:ascii="Tahoma" w:hAnsi="Tahoma" w:cs="Tahoma"/>
          <w:color w:val="000000"/>
          <w:sz w:val="18"/>
          <w:lang w:val="it-IT"/>
        </w:rPr>
        <w:t xml:space="preserve"> </w:t>
      </w:r>
      <w:r w:rsidRPr="002D3668">
        <w:rPr>
          <w:rFonts w:ascii="Tahoma" w:hAnsi="Tahoma" w:cs="Tahoma"/>
          <w:color w:val="000000"/>
          <w:sz w:val="18"/>
          <w:lang w:val="it-IT"/>
        </w:rPr>
        <w:t>Diritti su Versioni Nuove, in relazione al prodotto con licenza sottostante per il quale viene ordinata la copertura Software Assurance, significa il diritto di effettuare l</w:t>
      </w:r>
      <w:r w:rsidR="003E36E0" w:rsidRPr="002D3668">
        <w:rPr>
          <w:rFonts w:ascii="Tahoma" w:hAnsi="Tahoma" w:cs="Tahoma"/>
          <w:color w:val="000000"/>
          <w:sz w:val="18"/>
          <w:lang w:val="it-IT"/>
        </w:rPr>
        <w:t>’</w:t>
      </w:r>
      <w:r w:rsidRPr="002D3668">
        <w:rPr>
          <w:rFonts w:ascii="Tahoma" w:hAnsi="Tahoma" w:cs="Tahoma"/>
          <w:color w:val="000000"/>
          <w:sz w:val="18"/>
          <w:lang w:val="it-IT"/>
        </w:rPr>
        <w:t>aggiornamento e di eseguire al posto del prodotto con licenza sottostante l</w:t>
      </w:r>
      <w:r w:rsidR="003E36E0" w:rsidRPr="002D3668">
        <w:rPr>
          <w:rFonts w:ascii="Tahoma" w:hAnsi="Tahoma" w:cs="Tahoma"/>
          <w:color w:val="000000"/>
          <w:sz w:val="18"/>
          <w:lang w:val="it-IT"/>
        </w:rPr>
        <w:t>’</w:t>
      </w:r>
      <w:r w:rsidRPr="002D3668">
        <w:rPr>
          <w:rFonts w:ascii="Tahoma" w:hAnsi="Tahoma" w:cs="Tahoma"/>
          <w:color w:val="000000"/>
          <w:sz w:val="18"/>
          <w:lang w:val="it-IT"/>
        </w:rPr>
        <w:t>ultima versione di tale prodotto che Microsoft rende disponibile durante il periodo di copertura.</w:t>
      </w:r>
      <w:r w:rsidR="00AE680C" w:rsidRPr="002D3668">
        <w:rPr>
          <w:rFonts w:ascii="Tahoma" w:hAnsi="Tahoma" w:cs="Tahoma"/>
          <w:color w:val="000000"/>
          <w:sz w:val="18"/>
          <w:lang w:val="it-IT"/>
        </w:rPr>
        <w:t xml:space="preserve"> </w:t>
      </w:r>
      <w:r w:rsidRPr="002D3668">
        <w:rPr>
          <w:rFonts w:ascii="Tahoma" w:hAnsi="Tahoma" w:cs="Tahoma"/>
          <w:color w:val="000000"/>
          <w:sz w:val="18"/>
          <w:lang w:val="it-IT"/>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rsidR="00BA0707" w:rsidRPr="002D3668" w:rsidRDefault="00BA0707" w:rsidP="0063466C">
      <w:pPr>
        <w:pStyle w:val="AppendixBodyText"/>
        <w:spacing w:after="0"/>
        <w:rPr>
          <w:rFonts w:ascii="Tahoma" w:hAnsi="Tahoma" w:cs="Tahoma"/>
          <w:sz w:val="18"/>
          <w:szCs w:val="18"/>
          <w:lang w:val="it-IT"/>
        </w:rPr>
      </w:pPr>
    </w:p>
    <w:p w:rsidR="00023FE7" w:rsidRPr="002D3668" w:rsidRDefault="00023FE7">
      <w:pPr>
        <w:pStyle w:val="Heading2"/>
        <w:ind w:left="0"/>
        <w:rPr>
          <w:rFonts w:ascii="Tahoma" w:hAnsi="Tahoma" w:cs="Tahoma"/>
          <w:lang w:val="it-IT"/>
        </w:rPr>
      </w:pPr>
      <w:bookmarkStart w:id="721" w:name="_Toc336338229"/>
      <w:bookmarkStart w:id="722" w:name="_Toc363827253"/>
      <w:r w:rsidRPr="002D3668">
        <w:rPr>
          <w:rFonts w:ascii="Tahoma" w:hAnsi="Tahoma" w:cs="Tahoma"/>
          <w:lang w:val="it-IT"/>
        </w:rPr>
        <w:t>Office Multi Language Pack</w:t>
      </w:r>
      <w:bookmarkEnd w:id="721"/>
      <w:bookmarkEnd w:id="722"/>
    </w:p>
    <w:p w:rsidR="00023FE7" w:rsidRPr="002D3668" w:rsidRDefault="00023FE7" w:rsidP="00BA0707">
      <w:pPr>
        <w:rPr>
          <w:rFonts w:cs="Tahoma"/>
          <w:lang w:val="it-IT"/>
        </w:rPr>
      </w:pPr>
    </w:p>
    <w:p w:rsidR="0063466C" w:rsidRPr="002D3668" w:rsidRDefault="00E7419A" w:rsidP="0063466C">
      <w:pPr>
        <w:spacing w:after="60"/>
        <w:jc w:val="both"/>
        <w:rPr>
          <w:rFonts w:cs="Tahoma"/>
          <w:lang w:val="it-IT"/>
        </w:rPr>
      </w:pPr>
      <w:r w:rsidRPr="002D3668">
        <w:rPr>
          <w:rFonts w:cs="Tahoma"/>
          <w:b/>
          <w:szCs w:val="18"/>
          <w:lang w:val="it-IT"/>
        </w:rPr>
        <w:t>Società con Software Assurance</w:t>
      </w:r>
    </w:p>
    <w:p w:rsidR="00E7419A" w:rsidRPr="002D3668" w:rsidRDefault="00E7419A" w:rsidP="00E7419A">
      <w:pPr>
        <w:jc w:val="both"/>
        <w:rPr>
          <w:rFonts w:cs="Tahoma"/>
          <w:lang w:val="it-IT"/>
        </w:rPr>
      </w:pPr>
      <w:r w:rsidRPr="002D3668">
        <w:rPr>
          <w:rFonts w:cs="Tahoma"/>
          <w:szCs w:val="18"/>
          <w:lang w:val="it-IT"/>
        </w:rPr>
        <w:t>Le società con copertura Software Assurance attiva per i prodotti e le suite di Office System sono idonee a ricevere questo vantaggio durante il periodo di validità della copertura Software Assurance. Le società possono utilizzare l</w:t>
      </w:r>
      <w:r w:rsidR="003E36E0" w:rsidRPr="002D3668">
        <w:rPr>
          <w:rFonts w:cs="Tahoma"/>
          <w:szCs w:val="18"/>
          <w:lang w:val="it-IT"/>
        </w:rPr>
        <w:t>’</w:t>
      </w:r>
      <w:r w:rsidRPr="002D3668">
        <w:rPr>
          <w:rFonts w:cs="Tahoma"/>
          <w:szCs w:val="18"/>
          <w:lang w:val="it-IT"/>
        </w:rPr>
        <w:t>ultima versione di Office Multi Language Pack con le copie del software Office System che sono autorizzate a usare ai sensi di licenze qualificanti.</w:t>
      </w:r>
    </w:p>
    <w:p w:rsidR="0063466C" w:rsidRPr="002D3668" w:rsidRDefault="0063466C" w:rsidP="00E7419A">
      <w:pPr>
        <w:jc w:val="both"/>
        <w:rPr>
          <w:rFonts w:cs="Tahoma"/>
          <w:lang w:val="it-IT"/>
        </w:rPr>
      </w:pPr>
    </w:p>
    <w:p w:rsidR="0063466C" w:rsidRPr="002D3668" w:rsidRDefault="00E7419A" w:rsidP="0063466C">
      <w:pPr>
        <w:spacing w:after="60"/>
        <w:jc w:val="both"/>
        <w:rPr>
          <w:rFonts w:cs="Tahoma"/>
          <w:lang w:val="it-IT"/>
        </w:rPr>
      </w:pPr>
      <w:r w:rsidRPr="002D3668">
        <w:rPr>
          <w:rFonts w:cs="Tahoma"/>
          <w:b/>
          <w:szCs w:val="18"/>
          <w:lang w:val="it-IT"/>
        </w:rPr>
        <w:t>Società con i Vantaggi dei Servizi Online idonee</w:t>
      </w:r>
    </w:p>
    <w:p w:rsidR="00E7419A" w:rsidRPr="002D3668" w:rsidRDefault="00E7419A" w:rsidP="00E7419A">
      <w:pPr>
        <w:jc w:val="both"/>
        <w:rPr>
          <w:rFonts w:cs="Tahoma"/>
          <w:lang w:val="it-IT"/>
        </w:rPr>
      </w:pPr>
      <w:r w:rsidRPr="002D3668">
        <w:rPr>
          <w:rFonts w:cs="Tahoma"/>
          <w:szCs w:val="18"/>
          <w:lang w:val="it-IT"/>
        </w:rPr>
        <w:t>Le società con Office 365 ProPlus e Office 365 Enterprise E3 ed E4 sono idonee a ricevere questo vantaggio durante il periodo di validità dell</w:t>
      </w:r>
      <w:r w:rsidR="003E36E0" w:rsidRPr="002D3668">
        <w:rPr>
          <w:rFonts w:cs="Tahoma"/>
          <w:szCs w:val="18"/>
          <w:lang w:val="it-IT"/>
        </w:rPr>
        <w:t>’</w:t>
      </w:r>
      <w:r w:rsidRPr="002D3668">
        <w:rPr>
          <w:rFonts w:cs="Tahoma"/>
          <w:szCs w:val="18"/>
          <w:lang w:val="it-IT"/>
        </w:rPr>
        <w:t xml:space="preserve">iscrizione. </w:t>
      </w:r>
    </w:p>
    <w:p w:rsidR="00023FE7" w:rsidRPr="002D3668" w:rsidRDefault="00023FE7" w:rsidP="00BA0707">
      <w:pPr>
        <w:jc w:val="both"/>
        <w:rPr>
          <w:rFonts w:cs="Tahoma"/>
          <w:lang w:val="it-IT"/>
        </w:rPr>
      </w:pPr>
    </w:p>
    <w:p w:rsidR="00023FE7" w:rsidRPr="002D3668" w:rsidRDefault="00023FE7">
      <w:pPr>
        <w:jc w:val="both"/>
        <w:rPr>
          <w:rFonts w:cs="Tahoma"/>
          <w:lang w:val="it-IT"/>
        </w:rPr>
      </w:pPr>
      <w:r w:rsidRPr="002D3668">
        <w:rPr>
          <w:rFonts w:cs="Tahoma"/>
          <w:lang w:val="it-IT"/>
        </w:rPr>
        <w:t>Qualora il contratto di una società fornisca diritti perpetui di utilizzo del software ai sensi di licenze qualificanti, la società disporrà di un diritto perpetuo di utilizzo dell</w:t>
      </w:r>
      <w:r w:rsidR="003E36E0" w:rsidRPr="002D3668">
        <w:rPr>
          <w:rFonts w:cs="Tahoma"/>
          <w:lang w:val="it-IT"/>
        </w:rPr>
        <w:t>’</w:t>
      </w:r>
      <w:r w:rsidRPr="002D3668">
        <w:rPr>
          <w:rFonts w:cs="Tahoma"/>
          <w:lang w:val="it-IT"/>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3E36E0" w:rsidRPr="002D3668">
        <w:rPr>
          <w:rFonts w:cs="Tahoma"/>
          <w:lang w:val="it-IT"/>
        </w:rPr>
        <w:t>’</w:t>
      </w:r>
      <w:r w:rsidRPr="002D3668">
        <w:rPr>
          <w:rFonts w:cs="Tahoma"/>
          <w:lang w:val="it-IT"/>
        </w:rPr>
        <w:t xml:space="preserve">Office Multi Language Pack cesserà alla scadenza dei diritti concessi dalla licenza qualificante per Office System. </w:t>
      </w:r>
    </w:p>
    <w:p w:rsidR="00BA0707" w:rsidRPr="002D3668" w:rsidRDefault="00BA0707" w:rsidP="00BA0707">
      <w:pPr>
        <w:jc w:val="both"/>
        <w:rPr>
          <w:rFonts w:cs="Tahoma"/>
          <w:lang w:val="it-IT"/>
        </w:rPr>
      </w:pPr>
    </w:p>
    <w:p w:rsidR="00381666" w:rsidRPr="002D3668" w:rsidRDefault="00381666" w:rsidP="00BA0707">
      <w:pPr>
        <w:jc w:val="both"/>
        <w:rPr>
          <w:rFonts w:cs="Tahoma"/>
          <w:lang w:val="it-IT"/>
        </w:rPr>
      </w:pPr>
    </w:p>
    <w:p w:rsidR="000D4ECA" w:rsidRPr="002D3668" w:rsidRDefault="000D4ECA" w:rsidP="000D4ECA">
      <w:pPr>
        <w:outlineLvl w:val="1"/>
        <w:rPr>
          <w:rFonts w:cs="Tahoma"/>
          <w:lang w:val="it-IT"/>
        </w:rPr>
      </w:pPr>
      <w:bookmarkStart w:id="723" w:name="_Toc291204555"/>
      <w:r w:rsidRPr="002D3668">
        <w:rPr>
          <w:rFonts w:cs="Tahoma"/>
          <w:b/>
          <w:sz w:val="24"/>
          <w:szCs w:val="24"/>
          <w:lang w:val="it-IT"/>
        </w:rPr>
        <w:lastRenderedPageBreak/>
        <w:t>Planning Services</w:t>
      </w:r>
      <w:bookmarkEnd w:id="723"/>
    </w:p>
    <w:p w:rsidR="000D4ECA" w:rsidRPr="002D3668" w:rsidRDefault="000D4ECA" w:rsidP="000D4ECA">
      <w:pPr>
        <w:rPr>
          <w:rFonts w:cs="Tahoma"/>
          <w:lang w:val="it-IT"/>
        </w:rPr>
      </w:pPr>
    </w:p>
    <w:p w:rsidR="000D4ECA" w:rsidRPr="00A80CB3" w:rsidRDefault="000D4ECA" w:rsidP="000D4ECA">
      <w:pPr>
        <w:spacing w:after="60"/>
        <w:rPr>
          <w:rFonts w:cs="Tahoma"/>
        </w:rPr>
      </w:pPr>
      <w:r w:rsidRPr="002D3668">
        <w:rPr>
          <w:rFonts w:cs="Tahoma"/>
          <w:color w:val="000000"/>
          <w:szCs w:val="18"/>
          <w:lang w:val="it-IT"/>
        </w:rPr>
        <w:t>Le società che non siano società con Contratti Academic Select License, Select Plus for Academic, Campus e School e</w:t>
      </w:r>
      <w:r w:rsidR="005D6A9D" w:rsidRPr="002D3668">
        <w:rPr>
          <w:rFonts w:cs="Tahoma"/>
          <w:color w:val="000000"/>
          <w:szCs w:val="18"/>
          <w:lang w:val="it-IT"/>
        </w:rPr>
        <w:t> </w:t>
      </w:r>
      <w:r w:rsidRPr="002D3668">
        <w:rPr>
          <w:rFonts w:cs="Tahoma"/>
          <w:color w:val="000000"/>
          <w:szCs w:val="18"/>
          <w:lang w:val="it-IT"/>
        </w:rPr>
        <w:t>Open Value Subscription - Education Solutions, ma con Partecipazione a Software Assurance nel Pool di Applicazioni e Server sono idonee a ricevere questo vantaggio.</w:t>
      </w:r>
      <w:r w:rsidR="00AE680C" w:rsidRPr="002D3668">
        <w:rPr>
          <w:rFonts w:cs="Tahoma"/>
          <w:color w:val="000000"/>
          <w:szCs w:val="18"/>
          <w:lang w:val="it-IT"/>
        </w:rPr>
        <w:t xml:space="preserve"> </w:t>
      </w:r>
      <w:r w:rsidRPr="002D3668">
        <w:rPr>
          <w:rFonts w:cs="Tahoma"/>
          <w:color w:val="000000"/>
          <w:szCs w:val="18"/>
          <w:lang w:val="it-IT"/>
        </w:rPr>
        <w:t>Il vantaggio Planning Services mette a disposizione delle società idonee offerte di servizi personalizzati predeterminati.</w:t>
      </w:r>
      <w:r w:rsidR="00AE680C" w:rsidRPr="002D3668">
        <w:rPr>
          <w:rFonts w:cs="Tahoma"/>
          <w:color w:val="000000"/>
          <w:szCs w:val="18"/>
          <w:lang w:val="it-IT"/>
        </w:rPr>
        <w:t xml:space="preserve"> </w:t>
      </w:r>
      <w:r w:rsidRPr="00A80CB3">
        <w:rPr>
          <w:rFonts w:cs="Tahoma"/>
          <w:color w:val="000000"/>
          <w:szCs w:val="18"/>
        </w:rPr>
        <w:t>Le offerte disponibili includono:</w:t>
      </w:r>
    </w:p>
    <w:p w:rsidR="000D4ECA" w:rsidRPr="00A80CB3" w:rsidRDefault="000D4ECA" w:rsidP="0063466C">
      <w:pPr>
        <w:rPr>
          <w:rFonts w:cs="Tahoma"/>
        </w:rPr>
      </w:pPr>
    </w:p>
    <w:p w:rsidR="000D4ECA" w:rsidRPr="00A80CB3" w:rsidRDefault="000D4ECA" w:rsidP="00024C3C">
      <w:pPr>
        <w:numPr>
          <w:ilvl w:val="0"/>
          <w:numId w:val="10"/>
        </w:numPr>
        <w:spacing w:after="60" w:line="276" w:lineRule="auto"/>
        <w:rPr>
          <w:rFonts w:cs="Tahoma"/>
        </w:rPr>
      </w:pPr>
      <w:r w:rsidRPr="00A80CB3">
        <w:rPr>
          <w:rFonts w:cs="Tahoma"/>
          <w:color w:val="000000"/>
          <w:szCs w:val="18"/>
        </w:rPr>
        <w:t>Desktop Deployment Planning Services (DDPS)</w:t>
      </w:r>
    </w:p>
    <w:p w:rsidR="000D4ECA" w:rsidRPr="002D3668" w:rsidRDefault="000D4ECA" w:rsidP="00346F4B">
      <w:pPr>
        <w:numPr>
          <w:ilvl w:val="1"/>
          <w:numId w:val="104"/>
        </w:numPr>
        <w:spacing w:after="60" w:line="276" w:lineRule="auto"/>
        <w:ind w:left="1980"/>
        <w:rPr>
          <w:rFonts w:cs="Tahoma"/>
          <w:lang w:val="it-IT"/>
        </w:rPr>
      </w:pPr>
      <w:r w:rsidRPr="002D3668">
        <w:rPr>
          <w:rFonts w:cs="Tahoma"/>
          <w:color w:val="000000"/>
          <w:szCs w:val="18"/>
          <w:lang w:val="it-IT"/>
        </w:rPr>
        <w:t>Descrizione: DDPS offre alle società le procedure tecniche, di analisi e di pianificazione di</w:t>
      </w:r>
      <w:r w:rsidR="00CE2B30" w:rsidRPr="002D3668">
        <w:rPr>
          <w:rFonts w:cs="Tahoma"/>
          <w:color w:val="000000"/>
          <w:szCs w:val="18"/>
          <w:lang w:val="it-IT"/>
        </w:rPr>
        <w:t> </w:t>
      </w:r>
      <w:r w:rsidRPr="002D3668">
        <w:rPr>
          <w:rFonts w:cs="Tahoma"/>
          <w:color w:val="000000"/>
          <w:szCs w:val="18"/>
          <w:lang w:val="it-IT"/>
        </w:rPr>
        <w:t>base necessarie per iniziare la distribuzione dei desktop con Office 2010 e Windows 8.</w:t>
      </w:r>
      <w:r w:rsidR="003F7823" w:rsidRPr="002D3668">
        <w:rPr>
          <w:rFonts w:cs="Tahoma"/>
          <w:color w:val="000000"/>
          <w:szCs w:val="18"/>
          <w:lang w:val="it-IT"/>
        </w:rPr>
        <w:t> </w:t>
      </w:r>
      <w:r w:rsidRPr="002D3668">
        <w:rPr>
          <w:rFonts w:cs="Tahoma"/>
          <w:color w:val="000000"/>
          <w:szCs w:val="18"/>
          <w:lang w:val="it-IT"/>
        </w:rPr>
        <w:t>Questa offerta si basa sulle procedure consigliate da Microsoft per la distribuzione di desktop</w:t>
      </w:r>
      <w:r w:rsidR="00CE2B30" w:rsidRPr="002D3668">
        <w:rPr>
          <w:rFonts w:cs="Tahoma"/>
          <w:color w:val="000000"/>
          <w:szCs w:val="18"/>
          <w:lang w:val="it-IT"/>
        </w:rPr>
        <w:t> </w:t>
      </w:r>
      <w:r w:rsidRPr="002D3668">
        <w:rPr>
          <w:rFonts w:cs="Tahoma"/>
          <w:color w:val="000000"/>
          <w:szCs w:val="18"/>
          <w:lang w:val="it-IT"/>
        </w:rPr>
        <w:t>e consente alle società di ridurre costi e complessità tramite livelli elevati di processi e automazione. DDPS può inoltre offrire assistenza alle organizzazioni che valutano Office 365 attraverso l</w:t>
      </w:r>
      <w:r w:rsidR="003E36E0" w:rsidRPr="002D3668">
        <w:rPr>
          <w:rFonts w:cs="Tahoma"/>
          <w:color w:val="000000"/>
          <w:szCs w:val="18"/>
          <w:lang w:val="it-IT"/>
        </w:rPr>
        <w:t>’</w:t>
      </w:r>
      <w:r w:rsidRPr="002D3668">
        <w:rPr>
          <w:rFonts w:cs="Tahoma"/>
          <w:color w:val="000000"/>
          <w:szCs w:val="18"/>
          <w:lang w:val="it-IT"/>
        </w:rPr>
        <w:t>analisi di controprestazioni e requisiti per l</w:t>
      </w:r>
      <w:r w:rsidR="003E36E0" w:rsidRPr="002D3668">
        <w:rPr>
          <w:rFonts w:cs="Tahoma"/>
          <w:color w:val="000000"/>
          <w:szCs w:val="18"/>
          <w:lang w:val="it-IT"/>
        </w:rPr>
        <w:t>’</w:t>
      </w:r>
      <w:r w:rsidRPr="002D3668">
        <w:rPr>
          <w:rFonts w:cs="Tahoma"/>
          <w:color w:val="000000"/>
          <w:szCs w:val="18"/>
          <w:lang w:val="it-IT"/>
        </w:rPr>
        <w:t>adozione di un ambiente desktop pronto per il cloud.</w:t>
      </w:r>
    </w:p>
    <w:p w:rsidR="000D4ECA" w:rsidRPr="00A80CB3" w:rsidRDefault="000D4ECA" w:rsidP="00346F4B">
      <w:pPr>
        <w:numPr>
          <w:ilvl w:val="1"/>
          <w:numId w:val="104"/>
        </w:numPr>
        <w:spacing w:after="60" w:line="276" w:lineRule="auto"/>
        <w:ind w:left="1980"/>
        <w:rPr>
          <w:rFonts w:cs="Tahoma"/>
        </w:rPr>
      </w:pPr>
      <w:r w:rsidRPr="00A80CB3">
        <w:rPr>
          <w:rFonts w:cs="Tahoma"/>
          <w:color w:val="000000"/>
          <w:szCs w:val="18"/>
        </w:rPr>
        <w:t>Livelli di Servizio: 1, 3, 5, 10 o 15 giorni</w:t>
      </w:r>
    </w:p>
    <w:p w:rsidR="000D4ECA" w:rsidRPr="00A80CB3" w:rsidRDefault="000D4ECA" w:rsidP="00024C3C">
      <w:pPr>
        <w:numPr>
          <w:ilvl w:val="0"/>
          <w:numId w:val="11"/>
        </w:numPr>
        <w:spacing w:after="60" w:line="276" w:lineRule="auto"/>
        <w:ind w:left="1440"/>
        <w:rPr>
          <w:rFonts w:cs="Tahoma"/>
        </w:rPr>
      </w:pPr>
      <w:r w:rsidRPr="00A80CB3">
        <w:rPr>
          <w:rFonts w:cs="Tahoma"/>
          <w:color w:val="000000"/>
          <w:szCs w:val="18"/>
        </w:rPr>
        <w:t>SharePoint Deployment Planning Services (SDPS)</w:t>
      </w:r>
    </w:p>
    <w:p w:rsidR="000D4ECA" w:rsidRPr="002D3668" w:rsidRDefault="000D4ECA" w:rsidP="00346F4B">
      <w:pPr>
        <w:numPr>
          <w:ilvl w:val="1"/>
          <w:numId w:val="105"/>
        </w:numPr>
        <w:spacing w:after="60" w:line="276" w:lineRule="auto"/>
        <w:ind w:left="1980"/>
        <w:rPr>
          <w:rFonts w:cs="Tahoma"/>
          <w:lang w:val="it-IT"/>
        </w:rPr>
      </w:pPr>
      <w:r w:rsidRPr="002D3668">
        <w:rPr>
          <w:rFonts w:cs="Tahoma"/>
          <w:color w:val="000000"/>
          <w:szCs w:val="18"/>
          <w:lang w:val="it-IT"/>
        </w:rPr>
        <w:t>Descrizione: 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00AE680C" w:rsidRPr="002D3668">
        <w:rPr>
          <w:rFonts w:cs="Tahoma"/>
          <w:color w:val="000000"/>
          <w:szCs w:val="18"/>
          <w:lang w:val="it-IT"/>
        </w:rPr>
        <w:t xml:space="preserve"> </w:t>
      </w:r>
      <w:r w:rsidRPr="002D3668">
        <w:rPr>
          <w:rFonts w:cs="Tahoma"/>
          <w:color w:val="000000"/>
          <w:szCs w:val="18"/>
          <w:lang w:val="it-IT"/>
        </w:rPr>
        <w:t>SDPS può inoltre aiutare le società con la pianificazione della distribuzione per agevolare il</w:t>
      </w:r>
      <w:r w:rsidR="00CE2B30" w:rsidRPr="002D3668">
        <w:rPr>
          <w:rFonts w:cs="Tahoma"/>
          <w:color w:val="000000"/>
          <w:szCs w:val="18"/>
          <w:lang w:val="it-IT"/>
        </w:rPr>
        <w:t> </w:t>
      </w:r>
      <w:r w:rsidRPr="002D3668">
        <w:rPr>
          <w:rFonts w:cs="Tahoma"/>
          <w:color w:val="000000"/>
          <w:szCs w:val="18"/>
          <w:lang w:val="it-IT"/>
        </w:rPr>
        <w:t>passaggio a Office 365, sulla base di SharePoint Online.</w:t>
      </w:r>
      <w:r w:rsidR="00AE680C" w:rsidRPr="002D3668">
        <w:rPr>
          <w:rFonts w:cs="Tahoma"/>
          <w:color w:val="000000"/>
          <w:szCs w:val="18"/>
          <w:lang w:val="it-IT"/>
        </w:rPr>
        <w:t xml:space="preserve"> </w:t>
      </w:r>
    </w:p>
    <w:p w:rsidR="000D4ECA" w:rsidRPr="00A80CB3" w:rsidRDefault="000D4ECA" w:rsidP="00346F4B">
      <w:pPr>
        <w:numPr>
          <w:ilvl w:val="1"/>
          <w:numId w:val="105"/>
        </w:numPr>
        <w:spacing w:after="60" w:line="276" w:lineRule="auto"/>
        <w:ind w:left="1980"/>
        <w:rPr>
          <w:rFonts w:cs="Tahoma"/>
        </w:rPr>
      </w:pPr>
      <w:r w:rsidRPr="00A80CB3">
        <w:rPr>
          <w:rFonts w:cs="Tahoma"/>
          <w:color w:val="000000"/>
          <w:szCs w:val="18"/>
        </w:rPr>
        <w:t>Livelli di Servizio: 1, 3, 5, 10 o 15 giorni</w:t>
      </w:r>
    </w:p>
    <w:p w:rsidR="000D4ECA" w:rsidRPr="00A80CB3" w:rsidRDefault="000D4ECA" w:rsidP="00024C3C">
      <w:pPr>
        <w:numPr>
          <w:ilvl w:val="0"/>
          <w:numId w:val="10"/>
        </w:numPr>
        <w:spacing w:after="60" w:line="276" w:lineRule="auto"/>
        <w:rPr>
          <w:rFonts w:cs="Tahoma"/>
        </w:rPr>
      </w:pPr>
      <w:r w:rsidRPr="00A80CB3">
        <w:rPr>
          <w:rFonts w:cs="Tahoma"/>
          <w:color w:val="000000"/>
          <w:szCs w:val="18"/>
        </w:rPr>
        <w:t>Lync and Exchange Deployment Planning Services (L&amp;EDPS)</w:t>
      </w:r>
    </w:p>
    <w:p w:rsidR="000D4ECA" w:rsidRPr="002D3668" w:rsidRDefault="000D4ECA" w:rsidP="00346F4B">
      <w:pPr>
        <w:numPr>
          <w:ilvl w:val="1"/>
          <w:numId w:val="106"/>
        </w:numPr>
        <w:spacing w:after="60" w:line="276" w:lineRule="auto"/>
        <w:ind w:left="1980"/>
        <w:rPr>
          <w:rFonts w:cs="Tahoma"/>
          <w:lang w:val="it-IT"/>
        </w:rPr>
      </w:pPr>
      <w:r w:rsidRPr="002D3668">
        <w:rPr>
          <w:rFonts w:cs="Tahoma"/>
          <w:color w:val="000000"/>
          <w:szCs w:val="18"/>
          <w:lang w:val="it-IT"/>
        </w:rPr>
        <w:t>Descrizione: L&amp;EDPS consente a partner qualificati e a consulenti Microsoft di assistere le</w:t>
      </w:r>
      <w:r w:rsidR="00CE2B30" w:rsidRPr="002D3668">
        <w:rPr>
          <w:rFonts w:cs="Tahoma"/>
          <w:color w:val="000000"/>
          <w:szCs w:val="18"/>
          <w:lang w:val="it-IT"/>
        </w:rPr>
        <w:t> </w:t>
      </w:r>
      <w:r w:rsidRPr="002D3668">
        <w:rPr>
          <w:rFonts w:cs="Tahoma"/>
          <w:color w:val="000000"/>
          <w:szCs w:val="18"/>
          <w:lang w:val="it-IT"/>
        </w:rPr>
        <w:t>società nelle fasi di pianificazione della distribuzione e del valore delle implementazioni di</w:t>
      </w:r>
      <w:r w:rsidR="00CE2B30" w:rsidRPr="002D3668">
        <w:rPr>
          <w:rFonts w:cs="Tahoma"/>
          <w:color w:val="000000"/>
          <w:szCs w:val="18"/>
          <w:lang w:val="it-IT"/>
        </w:rPr>
        <w:t> </w:t>
      </w:r>
      <w:r w:rsidRPr="002D3668">
        <w:rPr>
          <w:rFonts w:cs="Tahoma"/>
          <w:color w:val="000000"/>
          <w:szCs w:val="18"/>
          <w:lang w:val="it-IT"/>
        </w:rPr>
        <w:t>Lync ed Exchange 2010, inclusa l</w:t>
      </w:r>
      <w:r w:rsidR="003E36E0" w:rsidRPr="002D3668">
        <w:rPr>
          <w:rFonts w:cs="Tahoma"/>
          <w:color w:val="000000"/>
          <w:szCs w:val="18"/>
          <w:lang w:val="it-IT"/>
        </w:rPr>
        <w:t>’</w:t>
      </w:r>
      <w:r w:rsidRPr="002D3668">
        <w:rPr>
          <w:rFonts w:cs="Tahoma"/>
          <w:color w:val="000000"/>
          <w:szCs w:val="18"/>
          <w:lang w:val="it-IT"/>
        </w:rPr>
        <w:t>analisi dell</w:t>
      </w:r>
      <w:r w:rsidR="003E36E0" w:rsidRPr="002D3668">
        <w:rPr>
          <w:rFonts w:cs="Tahoma"/>
          <w:color w:val="000000"/>
          <w:szCs w:val="18"/>
          <w:lang w:val="it-IT"/>
        </w:rPr>
        <w:t>’</w:t>
      </w:r>
      <w:r w:rsidRPr="002D3668">
        <w:rPr>
          <w:rFonts w:cs="Tahoma"/>
          <w:color w:val="000000"/>
          <w:szCs w:val="18"/>
          <w:lang w:val="it-IT"/>
        </w:rPr>
        <w:t>ambiente dell</w:t>
      </w:r>
      <w:r w:rsidR="003E36E0" w:rsidRPr="002D3668">
        <w:rPr>
          <w:rFonts w:cs="Tahoma"/>
          <w:color w:val="000000"/>
          <w:szCs w:val="18"/>
          <w:lang w:val="it-IT"/>
        </w:rPr>
        <w:t>’</w:t>
      </w:r>
      <w:r w:rsidRPr="002D3668">
        <w:rPr>
          <w:rFonts w:cs="Tahoma"/>
          <w:color w:val="000000"/>
          <w:szCs w:val="18"/>
          <w:lang w:val="it-IT"/>
        </w:rPr>
        <w:t>organizzazione della società e</w:t>
      </w:r>
      <w:r w:rsidR="00CE2B30" w:rsidRPr="002D3668">
        <w:rPr>
          <w:rFonts w:cs="Tahoma"/>
          <w:color w:val="000000"/>
          <w:szCs w:val="18"/>
          <w:lang w:val="it-IT"/>
        </w:rPr>
        <w:t> </w:t>
      </w:r>
      <w:r w:rsidRPr="002D3668">
        <w:rPr>
          <w:rFonts w:cs="Tahoma"/>
          <w:color w:val="000000"/>
          <w:szCs w:val="18"/>
          <w:lang w:val="it-IT"/>
        </w:rPr>
        <w:t>la condivisione delle procedure consigliate, sia per soluzioni On-Premise che cloud.</w:t>
      </w:r>
      <w:r w:rsidR="00AE680C" w:rsidRPr="002D3668">
        <w:rPr>
          <w:rFonts w:cs="Tahoma"/>
          <w:color w:val="000000"/>
          <w:szCs w:val="18"/>
          <w:lang w:val="it-IT"/>
        </w:rPr>
        <w:t xml:space="preserve"> </w:t>
      </w:r>
      <w:r w:rsidRPr="002D3668">
        <w:rPr>
          <w:rFonts w:cs="Tahoma"/>
          <w:color w:val="000000"/>
          <w:szCs w:val="18"/>
          <w:lang w:val="it-IT"/>
        </w:rPr>
        <w:t>L&amp;EDPS può inoltre aiutare le società con la pianificazione della distribuzione per agevolare il</w:t>
      </w:r>
      <w:r w:rsidR="00CE2B30" w:rsidRPr="002D3668">
        <w:rPr>
          <w:rFonts w:cs="Tahoma"/>
          <w:color w:val="000000"/>
          <w:szCs w:val="18"/>
          <w:lang w:val="it-IT"/>
        </w:rPr>
        <w:t> </w:t>
      </w:r>
      <w:r w:rsidRPr="002D3668">
        <w:rPr>
          <w:rFonts w:cs="Tahoma"/>
          <w:color w:val="000000"/>
          <w:szCs w:val="18"/>
          <w:lang w:val="it-IT"/>
        </w:rPr>
        <w:t>passaggio a Office 365, sulla base di Lync ed Exchange Online.</w:t>
      </w:r>
    </w:p>
    <w:p w:rsidR="000D4ECA" w:rsidRPr="00A80CB3" w:rsidRDefault="000D4ECA" w:rsidP="00346F4B">
      <w:pPr>
        <w:numPr>
          <w:ilvl w:val="1"/>
          <w:numId w:val="106"/>
        </w:numPr>
        <w:spacing w:after="60" w:line="276" w:lineRule="auto"/>
        <w:ind w:left="1980"/>
        <w:rPr>
          <w:rFonts w:cs="Tahoma"/>
        </w:rPr>
      </w:pPr>
      <w:r w:rsidRPr="00A80CB3">
        <w:rPr>
          <w:rFonts w:cs="Tahoma"/>
          <w:color w:val="000000"/>
          <w:szCs w:val="18"/>
        </w:rPr>
        <w:t>Livelli di Servizio: 1, 3, 5, 10 o 15 giorni</w:t>
      </w:r>
    </w:p>
    <w:p w:rsidR="000D4ECA" w:rsidRPr="00A80CB3" w:rsidRDefault="000D4ECA" w:rsidP="00024C3C">
      <w:pPr>
        <w:numPr>
          <w:ilvl w:val="0"/>
          <w:numId w:val="10"/>
        </w:numPr>
        <w:spacing w:after="60" w:line="276" w:lineRule="auto"/>
        <w:rPr>
          <w:rFonts w:cs="Tahoma"/>
        </w:rPr>
      </w:pPr>
      <w:r w:rsidRPr="00A80CB3">
        <w:rPr>
          <w:rFonts w:cs="Tahoma"/>
          <w:color w:val="000000"/>
          <w:szCs w:val="18"/>
        </w:rPr>
        <w:t>Private Cloud, Management and Virtualization Deployment Planning Services (PVDPS)</w:t>
      </w:r>
    </w:p>
    <w:p w:rsidR="000D4ECA" w:rsidRPr="002D3668" w:rsidRDefault="000D4ECA" w:rsidP="00346F4B">
      <w:pPr>
        <w:numPr>
          <w:ilvl w:val="1"/>
          <w:numId w:val="107"/>
        </w:numPr>
        <w:spacing w:after="60" w:line="276" w:lineRule="auto"/>
        <w:ind w:left="1980"/>
        <w:rPr>
          <w:rFonts w:cs="Tahoma"/>
          <w:spacing w:val="-4"/>
          <w:lang w:val="it-IT"/>
        </w:rPr>
      </w:pPr>
      <w:r w:rsidRPr="002D3668">
        <w:rPr>
          <w:rFonts w:cs="Tahoma"/>
          <w:color w:val="000000"/>
          <w:spacing w:val="-4"/>
          <w:szCs w:val="18"/>
          <w:lang w:val="it-IT"/>
        </w:rPr>
        <w:t xml:space="preserve">Descrizione: </w:t>
      </w:r>
      <w:r w:rsidRPr="002D3668">
        <w:rPr>
          <w:rFonts w:cs="Tahoma"/>
          <w:spacing w:val="-4"/>
          <w:szCs w:val="18"/>
          <w:lang w:val="it-IT"/>
        </w:rPr>
        <w:t>PVDPS offre engagement di consulenza strutturati che aiutano le società a trarre vantaggio dalle soluzioni infrastrutturali basate su Windows Server, Systems Center e</w:t>
      </w:r>
      <w:r w:rsidR="00CE2B30" w:rsidRPr="002D3668">
        <w:rPr>
          <w:rFonts w:cs="Tahoma"/>
          <w:spacing w:val="-4"/>
          <w:szCs w:val="18"/>
          <w:lang w:val="it-IT"/>
        </w:rPr>
        <w:t> </w:t>
      </w:r>
      <w:r w:rsidRPr="002D3668">
        <w:rPr>
          <w:rFonts w:cs="Tahoma"/>
          <w:spacing w:val="-4"/>
          <w:szCs w:val="18"/>
          <w:lang w:val="it-IT"/>
        </w:rPr>
        <w:t>Hyper-V. Questo servizio consentirà di ridurre i costi dei datacenter, aumentare la flessibilità aziendale e fornire un maggiore controllo dell</w:t>
      </w:r>
      <w:r w:rsidR="003E36E0" w:rsidRPr="002D3668">
        <w:rPr>
          <w:rFonts w:cs="Tahoma"/>
          <w:spacing w:val="-4"/>
          <w:szCs w:val="18"/>
          <w:lang w:val="it-IT"/>
        </w:rPr>
        <w:t>’</w:t>
      </w:r>
      <w:r w:rsidRPr="002D3668">
        <w:rPr>
          <w:rFonts w:cs="Tahoma"/>
          <w:spacing w:val="-4"/>
          <w:szCs w:val="18"/>
          <w:lang w:val="it-IT"/>
        </w:rPr>
        <w:t>infrastruttura fisica, virtuale e</w:t>
      </w:r>
      <w:r w:rsidR="00CE2B30" w:rsidRPr="002D3668">
        <w:rPr>
          <w:rFonts w:cs="Tahoma"/>
          <w:spacing w:val="-4"/>
          <w:szCs w:val="18"/>
          <w:lang w:val="it-IT"/>
        </w:rPr>
        <w:t> </w:t>
      </w:r>
      <w:r w:rsidRPr="002D3668">
        <w:rPr>
          <w:rFonts w:cs="Tahoma"/>
          <w:spacing w:val="-4"/>
          <w:szCs w:val="18"/>
          <w:lang w:val="it-IT"/>
        </w:rPr>
        <w:t>ibrida</w:t>
      </w:r>
      <w:r w:rsidR="00CE2B30" w:rsidRPr="002D3668">
        <w:rPr>
          <w:rFonts w:cs="Tahoma"/>
          <w:spacing w:val="-4"/>
          <w:szCs w:val="18"/>
          <w:lang w:val="it-IT"/>
        </w:rPr>
        <w:t> </w:t>
      </w:r>
      <w:r w:rsidRPr="002D3668">
        <w:rPr>
          <w:rFonts w:cs="Tahoma"/>
          <w:spacing w:val="-4"/>
          <w:szCs w:val="18"/>
          <w:lang w:val="it-IT"/>
        </w:rPr>
        <w:t>della società</w:t>
      </w:r>
      <w:r w:rsidRPr="002D3668">
        <w:rPr>
          <w:rFonts w:cs="Tahoma"/>
          <w:color w:val="000000"/>
          <w:spacing w:val="-4"/>
          <w:szCs w:val="18"/>
          <w:lang w:val="it-IT"/>
        </w:rPr>
        <w:t xml:space="preserve">. </w:t>
      </w:r>
    </w:p>
    <w:p w:rsidR="000D4ECA" w:rsidRPr="00A80CB3" w:rsidRDefault="000D4ECA" w:rsidP="00346F4B">
      <w:pPr>
        <w:numPr>
          <w:ilvl w:val="1"/>
          <w:numId w:val="107"/>
        </w:numPr>
        <w:spacing w:after="60" w:line="276" w:lineRule="auto"/>
        <w:ind w:left="1980"/>
        <w:rPr>
          <w:rFonts w:cs="Tahoma"/>
        </w:rPr>
      </w:pPr>
      <w:r w:rsidRPr="00A80CB3">
        <w:rPr>
          <w:rFonts w:cs="Tahoma"/>
          <w:color w:val="000000"/>
          <w:szCs w:val="18"/>
        </w:rPr>
        <w:t>Livelli di Servizio: 3, 5, 10 o 15 giorni</w:t>
      </w:r>
    </w:p>
    <w:p w:rsidR="000D4ECA" w:rsidRPr="00A80CB3" w:rsidRDefault="000D4ECA" w:rsidP="00024C3C">
      <w:pPr>
        <w:numPr>
          <w:ilvl w:val="0"/>
          <w:numId w:val="10"/>
        </w:numPr>
        <w:spacing w:after="60" w:line="276" w:lineRule="auto"/>
        <w:rPr>
          <w:rFonts w:cs="Tahoma"/>
        </w:rPr>
      </w:pPr>
      <w:r w:rsidRPr="00A80CB3">
        <w:rPr>
          <w:rFonts w:cs="Tahoma"/>
          <w:color w:val="000000"/>
          <w:szCs w:val="18"/>
        </w:rPr>
        <w:t>SQL Server Deployment Planning Services (SSDPS)</w:t>
      </w:r>
    </w:p>
    <w:p w:rsidR="000D4ECA" w:rsidRPr="002D3668" w:rsidRDefault="000D4ECA" w:rsidP="00346F4B">
      <w:pPr>
        <w:numPr>
          <w:ilvl w:val="1"/>
          <w:numId w:val="108"/>
        </w:numPr>
        <w:spacing w:after="60" w:line="276" w:lineRule="auto"/>
        <w:ind w:left="1980"/>
        <w:rPr>
          <w:rFonts w:cs="Tahoma"/>
          <w:lang w:val="it-IT"/>
        </w:rPr>
      </w:pPr>
      <w:r w:rsidRPr="002D3668">
        <w:rPr>
          <w:rFonts w:cs="Tahoma"/>
          <w:color w:val="000000"/>
          <w:szCs w:val="18"/>
          <w:lang w:val="it-IT"/>
        </w:rPr>
        <w:t xml:space="preserve">Descrizione: </w:t>
      </w:r>
      <w:r w:rsidRPr="002D3668">
        <w:rPr>
          <w:rFonts w:cs="Tahoma"/>
          <w:szCs w:val="18"/>
          <w:lang w:val="it-IT"/>
        </w:rPr>
        <w:t>SSDPS offre la valutazione approfondita e la pianificazione della distribuzione per la migrazione a SQL Server, l</w:t>
      </w:r>
      <w:r w:rsidR="003E36E0" w:rsidRPr="002D3668">
        <w:rPr>
          <w:rFonts w:cs="Tahoma"/>
          <w:szCs w:val="18"/>
          <w:lang w:val="it-IT"/>
        </w:rPr>
        <w:t>’</w:t>
      </w:r>
      <w:r w:rsidRPr="002D3668">
        <w:rPr>
          <w:rFonts w:cs="Tahoma"/>
          <w:szCs w:val="18"/>
          <w:lang w:val="it-IT"/>
        </w:rPr>
        <w:t>aggiornamento alla nuova versione della soluzione SQL Server e la soluzione SQL Server Business Intelligence.</w:t>
      </w:r>
    </w:p>
    <w:p w:rsidR="000D4ECA" w:rsidRPr="00A80CB3" w:rsidRDefault="000D4ECA" w:rsidP="00346F4B">
      <w:pPr>
        <w:numPr>
          <w:ilvl w:val="1"/>
          <w:numId w:val="108"/>
        </w:numPr>
        <w:spacing w:after="60" w:line="276" w:lineRule="auto"/>
        <w:ind w:left="1980"/>
        <w:rPr>
          <w:rFonts w:cs="Tahoma"/>
        </w:rPr>
      </w:pPr>
      <w:r w:rsidRPr="00A80CB3">
        <w:rPr>
          <w:rFonts w:cs="Tahoma"/>
          <w:color w:val="000000"/>
          <w:szCs w:val="18"/>
        </w:rPr>
        <w:t>Livelli di Servizio: 3, 5, 10 o 15 giorni</w:t>
      </w:r>
    </w:p>
    <w:p w:rsidR="000D4ECA" w:rsidRPr="00A80CB3" w:rsidRDefault="000D4ECA" w:rsidP="00024C3C">
      <w:pPr>
        <w:numPr>
          <w:ilvl w:val="0"/>
          <w:numId w:val="10"/>
        </w:numPr>
        <w:spacing w:after="60" w:line="276" w:lineRule="auto"/>
        <w:rPr>
          <w:rFonts w:cs="Tahoma"/>
        </w:rPr>
      </w:pPr>
      <w:r w:rsidRPr="00A80CB3">
        <w:rPr>
          <w:rFonts w:cs="Tahoma"/>
          <w:color w:val="000000"/>
          <w:szCs w:val="18"/>
        </w:rPr>
        <w:t>Developer Tools Deployment Planning Services (DTDPS)</w:t>
      </w:r>
    </w:p>
    <w:p w:rsidR="000D4ECA" w:rsidRPr="002D3668" w:rsidRDefault="000D4ECA" w:rsidP="00346F4B">
      <w:pPr>
        <w:numPr>
          <w:ilvl w:val="1"/>
          <w:numId w:val="109"/>
        </w:numPr>
        <w:spacing w:after="60" w:line="276" w:lineRule="auto"/>
        <w:ind w:left="1980"/>
        <w:rPr>
          <w:rFonts w:cs="Tahoma"/>
          <w:lang w:val="it-IT"/>
        </w:rPr>
      </w:pPr>
      <w:r w:rsidRPr="002D3668">
        <w:rPr>
          <w:rFonts w:cs="Tahoma"/>
          <w:color w:val="000000"/>
          <w:szCs w:val="18"/>
          <w:lang w:val="it-IT"/>
        </w:rPr>
        <w:t xml:space="preserve">Descrizione: </w:t>
      </w:r>
      <w:r w:rsidRPr="002D3668">
        <w:rPr>
          <w:rFonts w:cs="Tahoma"/>
          <w:szCs w:val="18"/>
          <w:lang w:val="it-IT"/>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2D3668">
        <w:rPr>
          <w:rFonts w:cs="Tahoma"/>
          <w:color w:val="000000"/>
          <w:szCs w:val="18"/>
          <w:lang w:val="it-IT"/>
        </w:rPr>
        <w:t xml:space="preserve">. </w:t>
      </w:r>
    </w:p>
    <w:p w:rsidR="000D4ECA" w:rsidRPr="00A80CB3" w:rsidRDefault="000D4ECA" w:rsidP="00346F4B">
      <w:pPr>
        <w:numPr>
          <w:ilvl w:val="1"/>
          <w:numId w:val="109"/>
        </w:numPr>
        <w:spacing w:after="60" w:line="276" w:lineRule="auto"/>
        <w:ind w:left="1980"/>
        <w:rPr>
          <w:rFonts w:cs="Tahoma"/>
        </w:rPr>
      </w:pPr>
      <w:r w:rsidRPr="00A80CB3">
        <w:rPr>
          <w:rFonts w:cs="Tahoma"/>
          <w:color w:val="000000"/>
          <w:szCs w:val="18"/>
        </w:rPr>
        <w:t>Livelli di Servizio: 3 o 5 giorni</w:t>
      </w:r>
    </w:p>
    <w:p w:rsidR="000D4ECA" w:rsidRPr="00A80CB3" w:rsidRDefault="000D4ECA" w:rsidP="00024C3C">
      <w:pPr>
        <w:numPr>
          <w:ilvl w:val="0"/>
          <w:numId w:val="10"/>
        </w:numPr>
        <w:spacing w:after="60" w:line="276" w:lineRule="auto"/>
        <w:rPr>
          <w:rFonts w:cs="Tahoma"/>
        </w:rPr>
      </w:pPr>
      <w:r w:rsidRPr="00A80CB3">
        <w:rPr>
          <w:rFonts w:cs="Tahoma"/>
          <w:color w:val="000000"/>
          <w:szCs w:val="18"/>
        </w:rPr>
        <w:lastRenderedPageBreak/>
        <w:t>Cloud Pubblico, Azure Deployment Planning Services (AZDPS)</w:t>
      </w:r>
    </w:p>
    <w:p w:rsidR="000D4ECA" w:rsidRPr="002D3668" w:rsidRDefault="000D4ECA" w:rsidP="00346F4B">
      <w:pPr>
        <w:numPr>
          <w:ilvl w:val="1"/>
          <w:numId w:val="110"/>
        </w:numPr>
        <w:spacing w:after="60" w:line="276" w:lineRule="auto"/>
        <w:ind w:left="1980"/>
        <w:rPr>
          <w:rFonts w:cs="Tahoma"/>
          <w:lang w:val="it-IT"/>
        </w:rPr>
      </w:pPr>
      <w:r w:rsidRPr="002D3668">
        <w:rPr>
          <w:rFonts w:cs="Tahoma"/>
          <w:color w:val="000000"/>
          <w:szCs w:val="18"/>
          <w:lang w:val="it-IT"/>
        </w:rPr>
        <w:t xml:space="preserve">Descrizione: </w:t>
      </w:r>
      <w:r w:rsidRPr="002D3668">
        <w:rPr>
          <w:rFonts w:cs="Tahoma"/>
          <w:szCs w:val="18"/>
          <w:lang w:val="it-IT"/>
        </w:rPr>
        <w:t xml:space="preserve">Il Cloud </w:t>
      </w:r>
      <w:r w:rsidRPr="002D3668">
        <w:rPr>
          <w:rFonts w:cs="Tahoma"/>
          <w:color w:val="1D1B11"/>
          <w:szCs w:val="18"/>
          <w:lang w:val="it-IT"/>
        </w:rPr>
        <w:t>Pubblico</w:t>
      </w:r>
      <w:r w:rsidRPr="002D3668">
        <w:rPr>
          <w:rFonts w:cs="Tahoma"/>
          <w:szCs w:val="18"/>
          <w:lang w:val="it-IT"/>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3E36E0" w:rsidRPr="002D3668">
        <w:rPr>
          <w:rFonts w:cs="Tahoma"/>
          <w:szCs w:val="18"/>
          <w:lang w:val="it-IT"/>
        </w:rPr>
        <w:t>’</w:t>
      </w:r>
      <w:r w:rsidRPr="002D3668">
        <w:rPr>
          <w:rFonts w:cs="Tahoma"/>
          <w:szCs w:val="18"/>
          <w:lang w:val="it-IT"/>
        </w:rPr>
        <w:t>esecuzione della migrazione di applicazioni e dati e alla progettazione di applicazioni per il cloud; inoltre fornisce alle società il supporto necessario per la migrazione e la scrittura delle loro prime applicazioni sulla piattaforma Windows Azure.</w:t>
      </w:r>
    </w:p>
    <w:p w:rsidR="000D4ECA" w:rsidRPr="00A80CB3" w:rsidRDefault="000D4ECA" w:rsidP="00346F4B">
      <w:pPr>
        <w:numPr>
          <w:ilvl w:val="1"/>
          <w:numId w:val="110"/>
        </w:numPr>
        <w:spacing w:line="276" w:lineRule="auto"/>
        <w:ind w:left="1987"/>
        <w:rPr>
          <w:rFonts w:cs="Tahoma"/>
        </w:rPr>
      </w:pPr>
      <w:r w:rsidRPr="00A80CB3">
        <w:rPr>
          <w:rFonts w:cs="Tahoma"/>
          <w:color w:val="000000"/>
          <w:szCs w:val="18"/>
        </w:rPr>
        <w:t>Livelli di Servizio: 3, 5 o 10 giorni</w:t>
      </w:r>
    </w:p>
    <w:p w:rsidR="000D4ECA" w:rsidRPr="00A80CB3" w:rsidRDefault="000D4ECA" w:rsidP="0063466C">
      <w:pPr>
        <w:tabs>
          <w:tab w:val="left" w:pos="8040"/>
        </w:tabs>
        <w:rPr>
          <w:rFonts w:cs="Tahoma"/>
        </w:rPr>
      </w:pPr>
    </w:p>
    <w:p w:rsidR="000D4ECA" w:rsidRPr="002D3668" w:rsidRDefault="000D4ECA" w:rsidP="000D4ECA">
      <w:pPr>
        <w:spacing w:after="60"/>
        <w:rPr>
          <w:rFonts w:cs="Tahoma"/>
          <w:lang w:val="it-IT"/>
        </w:rPr>
      </w:pPr>
      <w:r w:rsidRPr="002D3668">
        <w:rPr>
          <w:rFonts w:cs="Tahoma"/>
          <w:color w:val="000000"/>
          <w:szCs w:val="18"/>
          <w:lang w:val="it-IT"/>
        </w:rPr>
        <w:t>L</w:t>
      </w:r>
      <w:r w:rsidR="003E36E0" w:rsidRPr="002D3668">
        <w:rPr>
          <w:rFonts w:cs="Tahoma"/>
          <w:color w:val="000000"/>
          <w:szCs w:val="18"/>
          <w:lang w:val="it-IT"/>
        </w:rPr>
        <w:t>’</w:t>
      </w:r>
      <w:r w:rsidRPr="002D3668">
        <w:rPr>
          <w:rFonts w:cs="Tahoma"/>
          <w:color w:val="000000"/>
          <w:szCs w:val="18"/>
          <w:lang w:val="it-IT"/>
        </w:rPr>
        <w:t>elenco di servizi disponibili e di livelli di servizi associati potrà cambiare in qualsiasi momento.</w:t>
      </w:r>
      <w:r w:rsidR="00AE680C" w:rsidRPr="002D3668">
        <w:rPr>
          <w:rFonts w:cs="Tahoma"/>
          <w:color w:val="000000"/>
          <w:szCs w:val="18"/>
          <w:lang w:val="it-IT"/>
        </w:rPr>
        <w:t xml:space="preserve"> </w:t>
      </w:r>
      <w:r w:rsidRPr="002D3668">
        <w:rPr>
          <w:rFonts w:cs="Tahoma"/>
          <w:color w:val="000000"/>
          <w:szCs w:val="18"/>
          <w:lang w:val="it-IT"/>
        </w:rPr>
        <w:t>I Provider Qualificati forniranno alle società su loro richiesta uno schema dell</w:t>
      </w:r>
      <w:r w:rsidR="003E36E0" w:rsidRPr="002D3668">
        <w:rPr>
          <w:rFonts w:cs="Tahoma"/>
          <w:color w:val="000000"/>
          <w:szCs w:val="18"/>
          <w:lang w:val="it-IT"/>
        </w:rPr>
        <w:t>’</w:t>
      </w:r>
      <w:r w:rsidRPr="002D3668">
        <w:rPr>
          <w:rFonts w:cs="Tahoma"/>
          <w:color w:val="000000"/>
          <w:szCs w:val="18"/>
          <w:lang w:val="it-IT"/>
        </w:rPr>
        <w:t>Ambito di Lavoro disponibile per ciascuna delle offerte di servizi di cui sopra.</w:t>
      </w:r>
    </w:p>
    <w:p w:rsidR="000D4ECA" w:rsidRPr="002D3668" w:rsidRDefault="000D4ECA" w:rsidP="0063466C">
      <w:pPr>
        <w:rPr>
          <w:rFonts w:cs="Tahoma"/>
          <w:lang w:val="it-IT"/>
        </w:rPr>
      </w:pPr>
    </w:p>
    <w:p w:rsidR="000D4ECA" w:rsidRPr="002D3668" w:rsidRDefault="000D4ECA" w:rsidP="000D4ECA">
      <w:pPr>
        <w:spacing w:after="60"/>
        <w:rPr>
          <w:rFonts w:cs="Tahoma"/>
          <w:lang w:val="it-IT"/>
        </w:rPr>
      </w:pPr>
      <w:r w:rsidRPr="002D3668">
        <w:rPr>
          <w:rFonts w:cs="Tahoma"/>
          <w:color w:val="000000"/>
          <w:szCs w:val="18"/>
          <w:lang w:val="it-IT"/>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00AE680C" w:rsidRPr="002D3668">
        <w:rPr>
          <w:rFonts w:cs="Tahoma"/>
          <w:color w:val="000000"/>
          <w:szCs w:val="18"/>
          <w:lang w:val="it-IT"/>
        </w:rPr>
        <w:t xml:space="preserve"> </w:t>
      </w:r>
      <w:r w:rsidRPr="002D3668">
        <w:rPr>
          <w:rFonts w:cs="Tahoma"/>
          <w:bCs/>
          <w:color w:val="000000"/>
          <w:szCs w:val="18"/>
          <w:lang w:val="it-IT"/>
        </w:rPr>
        <w:t>Il numero di giorni che una società riceve viene inserito in un pool di Giorni Planning Services al quale la società attinge per creare voucher per le offerte di servizi citate in precedenza.</w:t>
      </w:r>
      <w:r w:rsidR="00AE680C" w:rsidRPr="002D3668">
        <w:rPr>
          <w:rFonts w:cs="Tahoma"/>
          <w:bCs/>
          <w:color w:val="000000"/>
          <w:szCs w:val="18"/>
          <w:lang w:val="it-IT"/>
        </w:rPr>
        <w:t xml:space="preserve"> </w:t>
      </w:r>
      <w:r w:rsidRPr="002D3668">
        <w:rPr>
          <w:rFonts w:cs="Tahoma"/>
          <w:bCs/>
          <w:color w:val="000000"/>
          <w:szCs w:val="18"/>
          <w:lang w:val="it-IT"/>
        </w:rPr>
        <w:t>Le società potranno selezionare uno o più di questi servizi nonché scegliere dai livelli di servizi disponibili fino al numero di Giorni Planning Services.</w:t>
      </w:r>
    </w:p>
    <w:p w:rsidR="001C1727" w:rsidRPr="002D3668" w:rsidRDefault="001C1727">
      <w:pPr>
        <w:rPr>
          <w:rFonts w:cs="Tahoma"/>
          <w:lang w:val="it-IT"/>
        </w:rPr>
      </w:pPr>
    </w:p>
    <w:p w:rsidR="000D4ECA" w:rsidRPr="002D3668" w:rsidRDefault="000D4ECA" w:rsidP="000D4ECA">
      <w:pPr>
        <w:spacing w:after="60"/>
        <w:rPr>
          <w:rFonts w:cs="Tahoma"/>
          <w:lang w:val="it-IT"/>
        </w:rPr>
      </w:pPr>
      <w:r w:rsidRPr="002D3668">
        <w:rPr>
          <w:rFonts w:cs="Tahoma"/>
          <w:bCs/>
          <w:color w:val="000000"/>
          <w:szCs w:val="18"/>
          <w:lang w:val="it-IT"/>
        </w:rPr>
        <w:t>Nella tabella seguente sono elencate le licenze qualificanti Applicazione e Server e i punti associati a ciascuna di esse:</w:t>
      </w:r>
    </w:p>
    <w:p w:rsidR="0063466C" w:rsidRPr="002D3668" w:rsidRDefault="0063466C" w:rsidP="000D4ECA">
      <w:pPr>
        <w:spacing w:after="60"/>
        <w:rPr>
          <w:rFonts w:cs="Tahoma"/>
          <w:lang w:val="it-IT"/>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A80CB3"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D3668" w:rsidRDefault="000D4ECA" w:rsidP="000D4ECA">
            <w:pPr>
              <w:spacing w:after="60"/>
              <w:jc w:val="center"/>
              <w:rPr>
                <w:rFonts w:cs="Tahoma"/>
                <w:szCs w:val="18"/>
                <w:lang w:val="it-IT"/>
              </w:rPr>
            </w:pPr>
            <w:r w:rsidRPr="002D3668">
              <w:rPr>
                <w:rFonts w:cs="Tahoma"/>
                <w:b/>
                <w:bCs/>
                <w:szCs w:val="18"/>
                <w:lang w:val="it-IT"/>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b/>
                <w:bCs/>
                <w:szCs w:val="18"/>
              </w:rPr>
              <w:t>Punti</w:t>
            </w:r>
          </w:p>
        </w:tc>
      </w:tr>
      <w:tr w:rsidR="000D4ECA" w:rsidRPr="00A80CB3"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D3668" w:rsidRDefault="000D4ECA" w:rsidP="00D31281">
            <w:pPr>
              <w:spacing w:after="60"/>
              <w:jc w:val="center"/>
              <w:rPr>
                <w:rFonts w:cs="Tahoma"/>
                <w:szCs w:val="18"/>
                <w:lang w:val="it-IT"/>
              </w:rPr>
            </w:pPr>
            <w:r w:rsidRPr="002D3668">
              <w:rPr>
                <w:rFonts w:cs="Tahoma"/>
                <w:szCs w:val="18"/>
                <w:lang w:val="it-IT"/>
              </w:rPr>
              <w:t>Prodotti del Pool di Applicazioni Office (incluse la famiglia di prodotti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1</w:t>
            </w:r>
          </w:p>
        </w:tc>
      </w:tr>
      <w:tr w:rsidR="000D4ECA" w:rsidRPr="00A80CB3"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F56FC9" w:rsidP="00CE2B30">
            <w:pPr>
              <w:spacing w:after="60"/>
              <w:jc w:val="center"/>
              <w:rPr>
                <w:rFonts w:cs="Tahoma"/>
                <w:szCs w:val="18"/>
              </w:rPr>
            </w:pPr>
            <w:r w:rsidRPr="00A80CB3">
              <w:rPr>
                <w:rFonts w:eastAsia="Calibri" w:cs="Tahoma"/>
                <w:szCs w:val="18"/>
              </w:rPr>
              <w:t>SQL Server Standard Edition, Windows Server Standard Edition, Licenza di Gestione Server per System Center 2012 Datacenter (2 processori), Visual Studio Professional con</w:t>
            </w:r>
            <w:r w:rsidR="00CE2B30">
              <w:rPr>
                <w:rFonts w:eastAsia="Calibri" w:cs="Tahoma"/>
                <w:szCs w:val="18"/>
              </w:rPr>
              <w:t> </w:t>
            </w:r>
            <w:r w:rsidRPr="00A80CB3">
              <w:rPr>
                <w:rFonts w:eastAsia="Calibri" w:cs="Tahoma"/>
                <w:szCs w:val="18"/>
              </w:rPr>
              <w:t>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25</w:t>
            </w:r>
          </w:p>
        </w:tc>
      </w:tr>
      <w:tr w:rsidR="000D4ECA" w:rsidRPr="00A80CB3"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F56FC9" w:rsidP="000D4ECA">
            <w:pPr>
              <w:spacing w:after="60"/>
              <w:jc w:val="center"/>
              <w:rPr>
                <w:rFonts w:cs="Tahoma"/>
                <w:szCs w:val="18"/>
              </w:rPr>
            </w:pPr>
            <w:r w:rsidRPr="00A80CB3">
              <w:rPr>
                <w:rFonts w:eastAsia="Calibri" w:cs="Tahoma"/>
                <w:szCs w:val="18"/>
              </w:rPr>
              <w:t xml:space="preserve">SQL Server Enterprise Edition, </w:t>
            </w:r>
            <w:r w:rsidRPr="00A80CB3">
              <w:rPr>
                <w:rFonts w:cs="Tahoma"/>
                <w:szCs w:val="18"/>
              </w:rPr>
              <w:t xml:space="preserve">SQL Server Business Intelligence, </w:t>
            </w:r>
            <w:r w:rsidRPr="00A80CB3">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50</w:t>
            </w:r>
          </w:p>
        </w:tc>
      </w:tr>
      <w:tr w:rsidR="000D4ECA" w:rsidRPr="00A80CB3"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D3668" w:rsidRDefault="00F56FC9" w:rsidP="000D4ECA">
            <w:pPr>
              <w:spacing w:after="60"/>
              <w:jc w:val="center"/>
              <w:rPr>
                <w:rFonts w:cs="Tahoma"/>
                <w:szCs w:val="18"/>
                <w:lang w:val="it-IT"/>
              </w:rPr>
            </w:pPr>
            <w:r w:rsidRPr="002D3668">
              <w:rPr>
                <w:rFonts w:eastAsia="Calibri" w:cs="Tahoma"/>
                <w:szCs w:val="18"/>
                <w:lang w:val="it-IT"/>
              </w:rPr>
              <w:t>SQL Server Data Center Edition, Windows Server Data Center Edition, Licenza di 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75</w:t>
            </w:r>
          </w:p>
        </w:tc>
      </w:tr>
    </w:tbl>
    <w:p w:rsidR="000D4ECA" w:rsidRPr="002D3668" w:rsidRDefault="000D4ECA" w:rsidP="0063466C">
      <w:pPr>
        <w:ind w:firstLine="720"/>
        <w:rPr>
          <w:rFonts w:cs="Tahoma"/>
          <w:lang w:val="it-IT"/>
        </w:rPr>
      </w:pPr>
      <w:r w:rsidRPr="002D3668">
        <w:rPr>
          <w:rFonts w:cs="Tahoma"/>
          <w:b/>
          <w:i/>
          <w:sz w:val="16"/>
          <w:szCs w:val="18"/>
          <w:lang w:val="it-IT"/>
        </w:rPr>
        <w:t>Nota:</w:t>
      </w:r>
      <w:r w:rsidRPr="002D3668">
        <w:rPr>
          <w:rFonts w:cs="Tahoma"/>
          <w:i/>
          <w:sz w:val="16"/>
          <w:szCs w:val="18"/>
          <w:lang w:val="it-IT"/>
        </w:rPr>
        <w:t xml:space="preserve"> per le CAL, vedere la tabella CAL Suite nel presente articolo</w:t>
      </w:r>
    </w:p>
    <w:p w:rsidR="00F56FC9" w:rsidRPr="002D3668" w:rsidRDefault="00F56FC9" w:rsidP="0063466C">
      <w:pPr>
        <w:rPr>
          <w:rFonts w:cs="Tahoma"/>
          <w:lang w:val="it-IT"/>
        </w:rPr>
      </w:pPr>
    </w:p>
    <w:p w:rsidR="000D4ECA" w:rsidRPr="002D3668" w:rsidRDefault="000D4ECA" w:rsidP="0063466C">
      <w:pPr>
        <w:rPr>
          <w:rFonts w:cs="Tahoma"/>
          <w:lang w:val="it-IT"/>
        </w:rPr>
      </w:pPr>
      <w:r w:rsidRPr="002D3668">
        <w:rPr>
          <w:rFonts w:cs="Tahoma"/>
          <w:szCs w:val="18"/>
          <w:lang w:val="it-IT"/>
        </w:rPr>
        <w:t>Quando questi prodotti idonei vengono acquistati tramite Enrollment for Application Platform (EAP) o Enrollment for</w:t>
      </w:r>
      <w:r w:rsidR="00CE2B30" w:rsidRPr="002D3668">
        <w:rPr>
          <w:rFonts w:cs="Tahoma"/>
          <w:szCs w:val="18"/>
          <w:lang w:val="it-IT"/>
        </w:rPr>
        <w:t> </w:t>
      </w:r>
      <w:r w:rsidRPr="002D3668">
        <w:rPr>
          <w:rFonts w:cs="Tahoma"/>
          <w:szCs w:val="18"/>
          <w:lang w:val="it-IT"/>
        </w:rPr>
        <w:t xml:space="preserve">Core Infrastructure (ECI), tutti i punti guadagnati ai sensi di EAP e ECI vengono raddoppiati (2). </w:t>
      </w:r>
    </w:p>
    <w:p w:rsidR="000D4ECA" w:rsidRPr="002D3668" w:rsidRDefault="000D4ECA" w:rsidP="0063466C">
      <w:pPr>
        <w:rPr>
          <w:rFonts w:cs="Tahoma"/>
          <w:lang w:val="it-IT"/>
        </w:rPr>
      </w:pPr>
    </w:p>
    <w:p w:rsidR="000D4ECA" w:rsidRPr="002D3668" w:rsidRDefault="000D4ECA" w:rsidP="0063466C">
      <w:pPr>
        <w:rPr>
          <w:rFonts w:cs="Tahoma"/>
          <w:lang w:val="it-IT"/>
        </w:rPr>
      </w:pPr>
      <w:r w:rsidRPr="002D3668">
        <w:rPr>
          <w:rFonts w:cs="Tahoma"/>
          <w:szCs w:val="18"/>
          <w:lang w:val="it-IT"/>
        </w:rPr>
        <w:t>Il punti totali destinati alla società definiscono i diritti relativi ai Giorni Planning Services come mostrato qui sotto:</w:t>
      </w:r>
    </w:p>
    <w:p w:rsidR="000D4ECA" w:rsidRPr="002D3668" w:rsidRDefault="000D4ECA" w:rsidP="0063466C">
      <w:pPr>
        <w:rPr>
          <w:rFonts w:cs="Tahoma"/>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80CB3" w:rsidTr="00084E56">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D3668" w:rsidRDefault="000D4ECA" w:rsidP="000D4ECA">
            <w:pPr>
              <w:spacing w:after="60"/>
              <w:jc w:val="center"/>
              <w:rPr>
                <w:rFonts w:cs="Tahoma"/>
                <w:szCs w:val="18"/>
                <w:lang w:val="it-IT"/>
              </w:rPr>
            </w:pPr>
            <w:r w:rsidRPr="002D3668">
              <w:rPr>
                <w:rFonts w:cs="Tahoma"/>
                <w:b/>
                <w:bCs/>
                <w:szCs w:val="18"/>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b/>
                <w:bCs/>
                <w:szCs w:val="18"/>
              </w:rPr>
              <w:t>Giorni Planning Services</w:t>
            </w:r>
          </w:p>
        </w:tc>
      </w:tr>
      <w:tr w:rsidR="000D4ECA" w:rsidRPr="00A80CB3"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200</w:t>
            </w:r>
            <w:r w:rsidR="000F35A9">
              <w:rPr>
                <w:rFonts w:cs="Tahoma"/>
                <w:szCs w:val="18"/>
              </w:rPr>
              <w:t xml:space="preserve"> </w:t>
            </w:r>
            <w:r w:rsidR="000F35A9" w:rsidRPr="00A80CB3">
              <w:rPr>
                <w:rFonts w:cs="Tahoma"/>
                <w:szCs w:val="18"/>
              </w:rPr>
              <w:t>–</w:t>
            </w:r>
            <w:r w:rsidR="000F35A9">
              <w:rPr>
                <w:rFonts w:cs="Tahoma"/>
                <w:szCs w:val="18"/>
              </w:rPr>
              <w:t xml:space="preserve"> </w:t>
            </w:r>
            <w:r w:rsidRPr="00A80CB3">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1</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CE2B30">
            <w:pPr>
              <w:spacing w:after="60"/>
              <w:jc w:val="center"/>
              <w:rPr>
                <w:rFonts w:cs="Tahoma"/>
                <w:szCs w:val="18"/>
              </w:rPr>
            </w:pPr>
            <w:r w:rsidRPr="00A80CB3">
              <w:rPr>
                <w:rFonts w:cs="Tahoma"/>
                <w:szCs w:val="18"/>
              </w:rPr>
              <w:t>500</w:t>
            </w:r>
            <w:r w:rsidR="00CE2B30">
              <w:rPr>
                <w:rFonts w:cs="Tahoma"/>
                <w:szCs w:val="18"/>
              </w:rPr>
              <w:t xml:space="preserve"> </w:t>
            </w:r>
            <w:r w:rsidR="00CE2B30" w:rsidRPr="00A80CB3">
              <w:rPr>
                <w:rFonts w:cs="Tahoma"/>
                <w:szCs w:val="18"/>
              </w:rPr>
              <w:t>–</w:t>
            </w:r>
            <w:r w:rsidR="00CE2B30">
              <w:rPr>
                <w:rFonts w:cs="Tahoma"/>
                <w:szCs w:val="18"/>
              </w:rPr>
              <w:t xml:space="preserve"> </w:t>
            </w:r>
            <w:r w:rsidRPr="00A80CB3">
              <w:rPr>
                <w:rFonts w:cs="Tahoma"/>
                <w:szCs w:val="18"/>
              </w:rPr>
              <w:t>1</w:t>
            </w:r>
            <w:r w:rsidR="00CE2B30">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3</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CE2B30">
            <w:pPr>
              <w:spacing w:after="60"/>
              <w:jc w:val="center"/>
              <w:rPr>
                <w:rFonts w:cs="Tahoma"/>
                <w:szCs w:val="18"/>
              </w:rPr>
            </w:pPr>
            <w:r w:rsidRPr="00A80CB3">
              <w:rPr>
                <w:rFonts w:cs="Tahoma"/>
                <w:szCs w:val="18"/>
              </w:rPr>
              <w:t>2</w:t>
            </w:r>
            <w:r w:rsidR="00CE2B30">
              <w:rPr>
                <w:rFonts w:cs="Tahoma"/>
                <w:szCs w:val="18"/>
              </w:rPr>
              <w:t>.</w:t>
            </w:r>
            <w:r w:rsidRPr="00A80CB3">
              <w:rPr>
                <w:rFonts w:cs="Tahoma"/>
                <w:szCs w:val="18"/>
              </w:rPr>
              <w:t>000</w:t>
            </w:r>
            <w:r w:rsidR="00CE2B30">
              <w:rPr>
                <w:rFonts w:cs="Tahoma"/>
                <w:szCs w:val="18"/>
              </w:rPr>
              <w:t xml:space="preserve"> </w:t>
            </w:r>
            <w:r w:rsidR="00CE2B30" w:rsidRPr="00A80CB3">
              <w:rPr>
                <w:rFonts w:cs="Tahoma"/>
                <w:szCs w:val="18"/>
              </w:rPr>
              <w:t>–</w:t>
            </w:r>
            <w:r w:rsidR="00CE2B30">
              <w:rPr>
                <w:rFonts w:cs="Tahoma"/>
                <w:szCs w:val="18"/>
              </w:rPr>
              <w:t xml:space="preserve"> </w:t>
            </w:r>
            <w:r w:rsidRPr="00A80CB3">
              <w:rPr>
                <w:rFonts w:cs="Tahoma"/>
                <w:szCs w:val="18"/>
              </w:rPr>
              <w:t>3</w:t>
            </w:r>
            <w:r w:rsidR="00CE2B30">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5</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CE2B30">
            <w:pPr>
              <w:spacing w:after="60"/>
              <w:jc w:val="center"/>
              <w:rPr>
                <w:rFonts w:cs="Tahoma"/>
                <w:szCs w:val="18"/>
              </w:rPr>
            </w:pPr>
            <w:r w:rsidRPr="00A80CB3">
              <w:rPr>
                <w:rFonts w:cs="Tahoma"/>
                <w:szCs w:val="18"/>
              </w:rPr>
              <w:t>4</w:t>
            </w:r>
            <w:r w:rsidR="00CE2B30">
              <w:rPr>
                <w:rFonts w:cs="Tahoma"/>
                <w:szCs w:val="18"/>
              </w:rPr>
              <w:t>.</w:t>
            </w:r>
            <w:r w:rsidRPr="00A80CB3">
              <w:rPr>
                <w:rFonts w:cs="Tahoma"/>
                <w:szCs w:val="18"/>
              </w:rPr>
              <w:t>000 – 29</w:t>
            </w:r>
            <w:r w:rsidR="00CE2B30">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10</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CE2B30">
            <w:pPr>
              <w:spacing w:after="60"/>
              <w:jc w:val="center"/>
              <w:rPr>
                <w:rFonts w:cs="Tahoma"/>
                <w:szCs w:val="18"/>
              </w:rPr>
            </w:pPr>
            <w:r w:rsidRPr="00A80CB3">
              <w:rPr>
                <w:rFonts w:cs="Tahoma"/>
                <w:szCs w:val="18"/>
              </w:rPr>
              <w:t>30</w:t>
            </w:r>
            <w:r w:rsidR="00CE2B30">
              <w:rPr>
                <w:rFonts w:cs="Tahoma"/>
                <w:szCs w:val="18"/>
              </w:rPr>
              <w:t>.</w:t>
            </w:r>
            <w:r w:rsidRPr="00A80CB3">
              <w:rPr>
                <w:rFonts w:cs="Tahoma"/>
                <w:szCs w:val="18"/>
              </w:rPr>
              <w:t>000 – 49</w:t>
            </w:r>
            <w:r w:rsidR="00CE2B30">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15</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CE2B30">
            <w:pPr>
              <w:spacing w:after="60"/>
              <w:jc w:val="center"/>
              <w:rPr>
                <w:rFonts w:cs="Tahoma"/>
                <w:szCs w:val="18"/>
              </w:rPr>
            </w:pPr>
            <w:r w:rsidRPr="00A80CB3">
              <w:rPr>
                <w:rFonts w:cs="Tahoma"/>
                <w:szCs w:val="18"/>
              </w:rPr>
              <w:t>50</w:t>
            </w:r>
            <w:r w:rsidR="00CE2B30">
              <w:rPr>
                <w:rFonts w:cs="Tahoma"/>
                <w:szCs w:val="18"/>
              </w:rPr>
              <w:t>.</w:t>
            </w:r>
            <w:r w:rsidRPr="00A80CB3">
              <w:rPr>
                <w:rFonts w:cs="Tahoma"/>
                <w:szCs w:val="18"/>
              </w:rPr>
              <w:t>000 – 99</w:t>
            </w:r>
            <w:r w:rsidR="00CE2B30">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20</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CE2B30">
            <w:pPr>
              <w:spacing w:after="60"/>
              <w:jc w:val="center"/>
              <w:rPr>
                <w:rFonts w:cs="Tahoma"/>
                <w:szCs w:val="18"/>
              </w:rPr>
            </w:pPr>
            <w:r w:rsidRPr="00A80CB3">
              <w:rPr>
                <w:rFonts w:cs="Tahoma"/>
                <w:szCs w:val="18"/>
              </w:rPr>
              <w:t>100</w:t>
            </w:r>
            <w:r w:rsidR="00CE2B30">
              <w:rPr>
                <w:rFonts w:cs="Tahoma"/>
                <w:szCs w:val="18"/>
              </w:rPr>
              <w:t>.</w:t>
            </w:r>
            <w:r w:rsidRPr="00A80CB3">
              <w:rPr>
                <w:rFonts w:cs="Tahoma"/>
                <w:szCs w:val="18"/>
              </w:rPr>
              <w:t>000 – 199</w:t>
            </w:r>
            <w:r w:rsidR="00CE2B30">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30</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3079CB">
            <w:pPr>
              <w:spacing w:after="60"/>
              <w:jc w:val="center"/>
              <w:rPr>
                <w:rFonts w:cs="Tahoma"/>
                <w:szCs w:val="18"/>
              </w:rPr>
            </w:pPr>
            <w:r w:rsidRPr="00A80CB3">
              <w:rPr>
                <w:rFonts w:cs="Tahoma"/>
                <w:szCs w:val="18"/>
              </w:rPr>
              <w:lastRenderedPageBreak/>
              <w:t>200</w:t>
            </w:r>
            <w:r w:rsidR="003079CB">
              <w:rPr>
                <w:rFonts w:cs="Tahoma"/>
                <w:szCs w:val="18"/>
              </w:rPr>
              <w:t>.</w:t>
            </w:r>
            <w:r w:rsidRPr="00A80CB3">
              <w:rPr>
                <w:rFonts w:cs="Tahoma"/>
                <w:szCs w:val="18"/>
              </w:rPr>
              <w:t>000 – 399</w:t>
            </w:r>
            <w:r w:rsidR="003079CB">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40</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3079CB">
            <w:pPr>
              <w:spacing w:after="60"/>
              <w:jc w:val="center"/>
              <w:rPr>
                <w:rFonts w:cs="Tahoma"/>
                <w:szCs w:val="18"/>
              </w:rPr>
            </w:pPr>
            <w:r w:rsidRPr="00A80CB3">
              <w:rPr>
                <w:rFonts w:cs="Tahoma"/>
                <w:szCs w:val="18"/>
              </w:rPr>
              <w:t>400</w:t>
            </w:r>
            <w:r w:rsidR="003079CB">
              <w:rPr>
                <w:rFonts w:cs="Tahoma"/>
                <w:szCs w:val="18"/>
              </w:rPr>
              <w:t>.</w:t>
            </w:r>
            <w:r w:rsidRPr="00A80CB3">
              <w:rPr>
                <w:rFonts w:cs="Tahoma"/>
                <w:szCs w:val="18"/>
              </w:rPr>
              <w:t>000 – 599</w:t>
            </w:r>
            <w:r w:rsidR="003079CB">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50</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3079CB">
            <w:pPr>
              <w:spacing w:after="60"/>
              <w:jc w:val="center"/>
              <w:rPr>
                <w:rFonts w:cs="Tahoma"/>
                <w:szCs w:val="18"/>
              </w:rPr>
            </w:pPr>
            <w:r w:rsidRPr="00A80CB3">
              <w:rPr>
                <w:rFonts w:cs="Tahoma"/>
                <w:szCs w:val="18"/>
              </w:rPr>
              <w:t>600</w:t>
            </w:r>
            <w:r w:rsidR="003079CB">
              <w:rPr>
                <w:rFonts w:cs="Tahoma"/>
                <w:szCs w:val="18"/>
              </w:rPr>
              <w:t>.</w:t>
            </w:r>
            <w:r w:rsidRPr="00A80CB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75</w:t>
            </w:r>
          </w:p>
        </w:tc>
      </w:tr>
    </w:tbl>
    <w:p w:rsidR="000D4ECA" w:rsidRPr="00A80CB3" w:rsidRDefault="000D4ECA" w:rsidP="0063466C">
      <w:pPr>
        <w:rPr>
          <w:rFonts w:cs="Tahoma"/>
        </w:rPr>
      </w:pPr>
    </w:p>
    <w:p w:rsidR="000D4ECA" w:rsidRPr="002D3668" w:rsidRDefault="000D4ECA" w:rsidP="0063466C">
      <w:pPr>
        <w:rPr>
          <w:rFonts w:cs="Tahoma"/>
          <w:lang w:val="it-IT"/>
        </w:rPr>
      </w:pPr>
      <w:r w:rsidRPr="002D3668">
        <w:rPr>
          <w:rFonts w:cs="Tahoma"/>
          <w:szCs w:val="18"/>
          <w:lang w:val="it-IT"/>
        </w:rPr>
        <w:t xml:space="preserve">La copertura SA per Core CAL Suite e CAL per SQL conta come </w:t>
      </w:r>
      <w:r w:rsidRPr="002D3668">
        <w:rPr>
          <w:rFonts w:cs="Tahoma"/>
          <w:szCs w:val="18"/>
          <w:u w:val="single"/>
          <w:lang w:val="it-IT"/>
        </w:rPr>
        <w:t xml:space="preserve">un (1) punto </w:t>
      </w:r>
      <w:r w:rsidRPr="002D3668">
        <w:rPr>
          <w:rFonts w:cs="Tahoma"/>
          <w:szCs w:val="18"/>
          <w:lang w:val="it-IT"/>
        </w:rPr>
        <w:t xml:space="preserve">per il raggiungimento della soglia indicata nella prima colonna che segue; la copertura SA per Enterprise CAL Suite conta </w:t>
      </w:r>
      <w:r w:rsidRPr="002D3668">
        <w:rPr>
          <w:rFonts w:cs="Tahoma"/>
          <w:szCs w:val="18"/>
          <w:u w:val="single"/>
          <w:lang w:val="it-IT"/>
        </w:rPr>
        <w:t>come due (2) punti</w:t>
      </w:r>
      <w:r w:rsidRPr="002D3668">
        <w:rPr>
          <w:rFonts w:cs="Tahoma"/>
          <w:szCs w:val="18"/>
          <w:lang w:val="it-IT"/>
        </w:rPr>
        <w:t xml:space="preserve"> per il</w:t>
      </w:r>
      <w:r w:rsidR="00A10534" w:rsidRPr="002D3668">
        <w:rPr>
          <w:rFonts w:cs="Tahoma"/>
          <w:szCs w:val="18"/>
          <w:lang w:val="it-IT"/>
        </w:rPr>
        <w:t> </w:t>
      </w:r>
      <w:r w:rsidRPr="002D3668">
        <w:rPr>
          <w:rFonts w:cs="Tahoma"/>
          <w:szCs w:val="18"/>
          <w:lang w:val="it-IT"/>
        </w:rPr>
        <w:t>raggiungimento della soglia indicata nella prima colonna che segue:</w:t>
      </w:r>
    </w:p>
    <w:p w:rsidR="000D4ECA" w:rsidRPr="002D3668" w:rsidRDefault="000D4ECA" w:rsidP="0063466C">
      <w:pPr>
        <w:rPr>
          <w:rFonts w:cs="Tahoma"/>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80CB3"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80CB3" w:rsidRDefault="000D4ECA" w:rsidP="000D4ECA">
            <w:pPr>
              <w:spacing w:after="60"/>
              <w:rPr>
                <w:rFonts w:cs="Tahoma"/>
                <w:szCs w:val="18"/>
              </w:rPr>
            </w:pPr>
            <w:r w:rsidRPr="00A80CB3">
              <w:rPr>
                <w:rFonts w:cs="Tahoma"/>
                <w:b/>
                <w:bCs/>
                <w:szCs w:val="18"/>
              </w:rPr>
              <w:t xml:space="preserve">Giorni Planning Services </w:t>
            </w:r>
          </w:p>
        </w:tc>
      </w:tr>
      <w:tr w:rsidR="000D4ECA" w:rsidRPr="00A80CB3"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7876BC">
            <w:pPr>
              <w:spacing w:after="60"/>
              <w:jc w:val="center"/>
              <w:rPr>
                <w:rFonts w:cs="Tahoma"/>
                <w:szCs w:val="18"/>
              </w:rPr>
            </w:pPr>
            <w:r w:rsidRPr="00A80CB3">
              <w:rPr>
                <w:rFonts w:cs="Tahoma"/>
                <w:szCs w:val="18"/>
              </w:rPr>
              <w:t>200</w:t>
            </w:r>
            <w:r w:rsidR="007876BC">
              <w:rPr>
                <w:rFonts w:cs="Tahoma"/>
                <w:szCs w:val="18"/>
              </w:rPr>
              <w:t xml:space="preserve"> </w:t>
            </w:r>
            <w:r w:rsidR="007876BC" w:rsidRPr="00A80CB3">
              <w:rPr>
                <w:rFonts w:cs="Tahoma"/>
                <w:szCs w:val="18"/>
              </w:rPr>
              <w:t>–</w:t>
            </w:r>
            <w:r w:rsidR="007876BC">
              <w:rPr>
                <w:rFonts w:cs="Tahoma"/>
                <w:szCs w:val="18"/>
              </w:rPr>
              <w:t xml:space="preserve"> </w:t>
            </w:r>
            <w:r w:rsidRPr="00A80CB3">
              <w:rPr>
                <w:rFonts w:cs="Tahoma"/>
                <w:szCs w:val="18"/>
              </w:rPr>
              <w:t>3</w:t>
            </w:r>
            <w:r w:rsidR="007876BC">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1</w:t>
            </w:r>
          </w:p>
        </w:tc>
      </w:tr>
      <w:tr w:rsidR="000D4ECA" w:rsidRPr="00A80CB3"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7876BC">
            <w:pPr>
              <w:spacing w:after="60"/>
              <w:jc w:val="center"/>
              <w:rPr>
                <w:rFonts w:cs="Tahoma"/>
                <w:szCs w:val="18"/>
              </w:rPr>
            </w:pPr>
            <w:r w:rsidRPr="00A80CB3">
              <w:rPr>
                <w:rFonts w:cs="Tahoma"/>
                <w:szCs w:val="18"/>
              </w:rPr>
              <w:t>4</w:t>
            </w:r>
            <w:r w:rsidR="007876BC">
              <w:rPr>
                <w:rFonts w:cs="Tahoma"/>
                <w:szCs w:val="18"/>
              </w:rPr>
              <w:t>.</w:t>
            </w:r>
            <w:r w:rsidRPr="00A80CB3">
              <w:rPr>
                <w:rFonts w:cs="Tahoma"/>
                <w:szCs w:val="18"/>
              </w:rPr>
              <w:t>000 – 9</w:t>
            </w:r>
            <w:r w:rsidR="007876BC">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3</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7876BC">
            <w:pPr>
              <w:spacing w:after="60"/>
              <w:jc w:val="center"/>
              <w:rPr>
                <w:rFonts w:cs="Tahoma"/>
                <w:szCs w:val="18"/>
              </w:rPr>
            </w:pPr>
            <w:r w:rsidRPr="00A80CB3">
              <w:rPr>
                <w:rFonts w:cs="Tahoma"/>
                <w:szCs w:val="18"/>
              </w:rPr>
              <w:t>10</w:t>
            </w:r>
            <w:r w:rsidR="007876BC">
              <w:rPr>
                <w:rFonts w:cs="Tahoma"/>
                <w:szCs w:val="18"/>
              </w:rPr>
              <w:t>.</w:t>
            </w:r>
            <w:r w:rsidRPr="00A80CB3">
              <w:rPr>
                <w:rFonts w:cs="Tahoma"/>
                <w:szCs w:val="18"/>
              </w:rPr>
              <w:t>000 – 99</w:t>
            </w:r>
            <w:r w:rsidR="007876BC">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5</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7876BC">
            <w:pPr>
              <w:spacing w:after="60"/>
              <w:jc w:val="center"/>
              <w:rPr>
                <w:rFonts w:cs="Tahoma"/>
                <w:szCs w:val="18"/>
              </w:rPr>
            </w:pPr>
            <w:r w:rsidRPr="00A80CB3">
              <w:rPr>
                <w:rFonts w:cs="Tahoma"/>
                <w:szCs w:val="18"/>
              </w:rPr>
              <w:t>100</w:t>
            </w:r>
            <w:r w:rsidR="007876BC">
              <w:rPr>
                <w:rFonts w:cs="Tahoma"/>
                <w:szCs w:val="18"/>
              </w:rPr>
              <w:t>.</w:t>
            </w:r>
            <w:r w:rsidRPr="00A80CB3">
              <w:rPr>
                <w:rFonts w:cs="Tahoma"/>
                <w:szCs w:val="18"/>
              </w:rPr>
              <w:t>000 – 299</w:t>
            </w:r>
            <w:r w:rsidR="007876BC">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7</w:t>
            </w:r>
          </w:p>
        </w:tc>
      </w:tr>
      <w:tr w:rsidR="000D4ECA" w:rsidRPr="00A80CB3"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7876BC">
            <w:pPr>
              <w:spacing w:after="60"/>
              <w:jc w:val="center"/>
              <w:rPr>
                <w:rFonts w:cs="Tahoma"/>
                <w:szCs w:val="18"/>
              </w:rPr>
            </w:pPr>
            <w:r w:rsidRPr="00A80CB3">
              <w:rPr>
                <w:rFonts w:cs="Tahoma"/>
                <w:szCs w:val="18"/>
              </w:rPr>
              <w:t>300</w:t>
            </w:r>
            <w:r w:rsidR="007876BC">
              <w:rPr>
                <w:rFonts w:cs="Tahoma"/>
                <w:szCs w:val="18"/>
              </w:rPr>
              <w:t>.</w:t>
            </w:r>
            <w:r w:rsidRPr="00A80CB3">
              <w:rPr>
                <w:rFonts w:cs="Tahoma"/>
                <w:szCs w:val="18"/>
              </w:rPr>
              <w:t>000 – 599</w:t>
            </w:r>
            <w:r w:rsidR="007876BC">
              <w:rPr>
                <w:rFonts w:cs="Tahoma"/>
                <w:szCs w:val="18"/>
              </w:rPr>
              <w:t>.</w:t>
            </w:r>
            <w:r w:rsidRPr="00A80C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10</w:t>
            </w:r>
          </w:p>
        </w:tc>
      </w:tr>
      <w:tr w:rsidR="000D4ECA" w:rsidRPr="00A80CB3"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7876BC">
            <w:pPr>
              <w:spacing w:after="60"/>
              <w:jc w:val="center"/>
              <w:rPr>
                <w:rFonts w:cs="Tahoma"/>
                <w:szCs w:val="18"/>
              </w:rPr>
            </w:pPr>
            <w:r w:rsidRPr="00A80CB3">
              <w:rPr>
                <w:rFonts w:cs="Tahoma"/>
                <w:szCs w:val="18"/>
              </w:rPr>
              <w:t>600</w:t>
            </w:r>
            <w:r w:rsidR="007876BC">
              <w:rPr>
                <w:rFonts w:cs="Tahoma"/>
                <w:szCs w:val="18"/>
              </w:rPr>
              <w:t>.</w:t>
            </w:r>
            <w:r w:rsidRPr="00A80CB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80CB3" w:rsidRDefault="000D4ECA" w:rsidP="000D4ECA">
            <w:pPr>
              <w:spacing w:after="60"/>
              <w:jc w:val="center"/>
              <w:rPr>
                <w:rFonts w:cs="Tahoma"/>
                <w:szCs w:val="18"/>
              </w:rPr>
            </w:pPr>
            <w:r w:rsidRPr="00A80CB3">
              <w:rPr>
                <w:rFonts w:cs="Tahoma"/>
                <w:szCs w:val="18"/>
              </w:rPr>
              <w:t>12</w:t>
            </w:r>
          </w:p>
        </w:tc>
      </w:tr>
    </w:tbl>
    <w:p w:rsidR="001C1727" w:rsidRPr="00A80CB3" w:rsidRDefault="001C1727">
      <w:pPr>
        <w:rPr>
          <w:rFonts w:cs="Tahoma"/>
        </w:rPr>
      </w:pPr>
    </w:p>
    <w:p w:rsidR="000D4ECA" w:rsidRPr="00A80CB3" w:rsidRDefault="000D4ECA" w:rsidP="000D4ECA">
      <w:pPr>
        <w:spacing w:after="60"/>
        <w:rPr>
          <w:rFonts w:cs="Tahoma"/>
        </w:rPr>
      </w:pPr>
      <w:r w:rsidRPr="00A80CB3">
        <w:rPr>
          <w:rFonts w:cs="Tahoma"/>
          <w:szCs w:val="20"/>
        </w:rPr>
        <w:t>Esempi</w:t>
      </w:r>
    </w:p>
    <w:p w:rsidR="000D4ECA" w:rsidRPr="00A80CB3" w:rsidRDefault="000D4ECA" w:rsidP="000D4ECA">
      <w:pPr>
        <w:spacing w:after="60"/>
        <w:rPr>
          <w:rFonts w:cs="Tahoma"/>
        </w:rPr>
      </w:pPr>
      <w:r w:rsidRPr="00A80CB3">
        <w:rPr>
          <w:rFonts w:cs="Tahoma"/>
          <w:szCs w:val="20"/>
        </w:rPr>
        <w:t>Contratto Open Value con:</w:t>
      </w:r>
    </w:p>
    <w:p w:rsidR="000D4ECA" w:rsidRPr="00A80CB3" w:rsidRDefault="000D4ECA" w:rsidP="000D4ECA">
      <w:pPr>
        <w:spacing w:after="60"/>
        <w:rPr>
          <w:rFonts w:cs="Tahoma"/>
        </w:rPr>
      </w:pPr>
      <w:r w:rsidRPr="00A80CB3">
        <w:rPr>
          <w:rFonts w:cs="Tahoma"/>
          <w:szCs w:val="20"/>
        </w:rPr>
        <w:t>150 Office Professional Plus L&amp;SA</w:t>
      </w:r>
    </w:p>
    <w:p w:rsidR="000D4ECA" w:rsidRPr="00A80CB3" w:rsidRDefault="000D4ECA" w:rsidP="000D4ECA">
      <w:pPr>
        <w:spacing w:after="60"/>
        <w:rPr>
          <w:rFonts w:cs="Tahoma"/>
        </w:rPr>
      </w:pPr>
      <w:r w:rsidRPr="00A80CB3">
        <w:rPr>
          <w:rFonts w:cs="Tahoma"/>
          <w:szCs w:val="20"/>
          <w:u w:val="single"/>
        </w:rPr>
        <w:t>+50 SA per Visio Standard</w:t>
      </w:r>
      <w:r w:rsidRPr="00A80CB3">
        <w:rPr>
          <w:rFonts w:cs="Tahoma"/>
          <w:szCs w:val="20"/>
          <w:u w:val="single"/>
        </w:rPr>
        <w:tab/>
      </w:r>
    </w:p>
    <w:p w:rsidR="000D4ECA" w:rsidRPr="002D3668" w:rsidRDefault="000D4ECA" w:rsidP="000D4ECA">
      <w:pPr>
        <w:spacing w:after="60"/>
        <w:rPr>
          <w:rFonts w:cs="Tahoma"/>
          <w:lang w:val="it-IT"/>
        </w:rPr>
      </w:pPr>
      <w:r w:rsidRPr="002D3668">
        <w:rPr>
          <w:rFonts w:cs="Tahoma"/>
          <w:szCs w:val="20"/>
          <w:lang w:val="it-IT"/>
        </w:rPr>
        <w:t>200 Punti di Licenze per Applicazioni Office e/o Server = 1 giorno</w:t>
      </w:r>
    </w:p>
    <w:p w:rsidR="000D4ECA" w:rsidRPr="002D3668" w:rsidRDefault="000D4ECA" w:rsidP="00077CE5">
      <w:pPr>
        <w:rPr>
          <w:rFonts w:cs="Tahoma"/>
          <w:lang w:val="it-IT"/>
        </w:rPr>
      </w:pPr>
    </w:p>
    <w:p w:rsidR="000D4ECA" w:rsidRPr="002D3668" w:rsidRDefault="000D4ECA" w:rsidP="000D4ECA">
      <w:pPr>
        <w:spacing w:after="60"/>
        <w:rPr>
          <w:rFonts w:cs="Tahoma"/>
          <w:lang w:val="it-IT"/>
        </w:rPr>
      </w:pPr>
      <w:r w:rsidRPr="002D3668">
        <w:rPr>
          <w:rFonts w:cs="Tahoma"/>
          <w:szCs w:val="20"/>
          <w:lang w:val="it-IT"/>
        </w:rPr>
        <w:t>Iscrizione Select o Select Plus SAM con:</w:t>
      </w:r>
    </w:p>
    <w:p w:rsidR="000D4ECA" w:rsidRPr="002D3668" w:rsidRDefault="000D4ECA" w:rsidP="000D4ECA">
      <w:pPr>
        <w:spacing w:after="60"/>
        <w:rPr>
          <w:rFonts w:cs="Tahoma"/>
          <w:lang w:val="it-IT"/>
        </w:rPr>
      </w:pPr>
      <w:r w:rsidRPr="002D3668">
        <w:rPr>
          <w:rFonts w:cs="Tahoma"/>
          <w:szCs w:val="20"/>
          <w:lang w:val="it-IT"/>
        </w:rPr>
        <w:t>SA per 3.500 Enterprise CAL Suite</w:t>
      </w:r>
    </w:p>
    <w:p w:rsidR="000D4ECA" w:rsidRPr="002D3668" w:rsidRDefault="000D4ECA" w:rsidP="000D4ECA">
      <w:pPr>
        <w:spacing w:after="60"/>
        <w:rPr>
          <w:rFonts w:cs="Tahoma"/>
          <w:lang w:val="it-IT"/>
        </w:rPr>
      </w:pPr>
      <w:r w:rsidRPr="002D3668">
        <w:rPr>
          <w:rFonts w:cs="Tahoma"/>
          <w:szCs w:val="20"/>
          <w:u w:val="single"/>
          <w:lang w:val="it-IT"/>
        </w:rPr>
        <w:t>x 2 punti ciascuna</w:t>
      </w:r>
      <w:r w:rsidRPr="002D3668">
        <w:rPr>
          <w:rFonts w:cs="Tahoma"/>
          <w:szCs w:val="20"/>
          <w:u w:val="single"/>
          <w:lang w:val="it-IT"/>
        </w:rPr>
        <w:tab/>
      </w:r>
      <w:r w:rsidRPr="002D3668">
        <w:rPr>
          <w:rFonts w:cs="Tahoma"/>
          <w:szCs w:val="20"/>
          <w:u w:val="single"/>
          <w:lang w:val="it-IT"/>
        </w:rPr>
        <w:tab/>
      </w:r>
      <w:r w:rsidRPr="002D3668">
        <w:rPr>
          <w:rFonts w:cs="Tahoma"/>
          <w:szCs w:val="20"/>
          <w:lang w:val="it-IT"/>
        </w:rPr>
        <w:t xml:space="preserve"> </w:t>
      </w:r>
    </w:p>
    <w:p w:rsidR="000D4ECA" w:rsidRPr="002D3668" w:rsidRDefault="000D4ECA" w:rsidP="000D4ECA">
      <w:pPr>
        <w:spacing w:after="60"/>
        <w:rPr>
          <w:rFonts w:cs="Tahoma"/>
          <w:lang w:val="it-IT"/>
        </w:rPr>
      </w:pPr>
      <w:r w:rsidRPr="002D3668">
        <w:rPr>
          <w:rFonts w:cs="Tahoma"/>
          <w:szCs w:val="20"/>
          <w:lang w:val="it-IT"/>
        </w:rPr>
        <w:t xml:space="preserve">7.000 punti per CAL = 3 giorni </w:t>
      </w:r>
    </w:p>
    <w:p w:rsidR="000D4ECA" w:rsidRPr="002D3668" w:rsidRDefault="000D4ECA" w:rsidP="00077CE5">
      <w:pPr>
        <w:rPr>
          <w:rFonts w:cs="Tahoma"/>
          <w:lang w:val="it-IT"/>
        </w:rPr>
      </w:pPr>
    </w:p>
    <w:p w:rsidR="000D4ECA" w:rsidRPr="002D3668" w:rsidRDefault="000D4ECA" w:rsidP="000D4ECA">
      <w:pPr>
        <w:spacing w:after="60"/>
        <w:rPr>
          <w:rFonts w:cs="Tahoma"/>
          <w:lang w:val="it-IT"/>
        </w:rPr>
      </w:pPr>
      <w:r w:rsidRPr="002D3668">
        <w:rPr>
          <w:rFonts w:cs="Tahoma"/>
          <w:szCs w:val="20"/>
          <w:lang w:val="it-IT"/>
        </w:rPr>
        <w:t>Iscrizione EA con:</w:t>
      </w:r>
    </w:p>
    <w:p w:rsidR="000D4ECA" w:rsidRPr="00A80CB3" w:rsidRDefault="000D4ECA" w:rsidP="000D4ECA">
      <w:pPr>
        <w:spacing w:after="60"/>
        <w:rPr>
          <w:rFonts w:cs="Tahoma"/>
        </w:rPr>
      </w:pPr>
      <w:r w:rsidRPr="00A80CB3">
        <w:rPr>
          <w:rFonts w:cs="Tahoma"/>
          <w:szCs w:val="20"/>
        </w:rPr>
        <w:t>3.500 Enterprise Desktop</w:t>
      </w:r>
    </w:p>
    <w:p w:rsidR="000D4ECA" w:rsidRPr="00A80CB3" w:rsidRDefault="000D4ECA" w:rsidP="00346F4B">
      <w:pPr>
        <w:numPr>
          <w:ilvl w:val="0"/>
          <w:numId w:val="70"/>
        </w:numPr>
        <w:tabs>
          <w:tab w:val="left" w:pos="720"/>
        </w:tabs>
        <w:spacing w:after="60" w:line="276" w:lineRule="auto"/>
        <w:rPr>
          <w:rFonts w:cs="Tahoma"/>
        </w:rPr>
      </w:pPr>
      <w:r w:rsidRPr="00A80CB3">
        <w:rPr>
          <w:rFonts w:cs="Tahoma"/>
          <w:szCs w:val="20"/>
        </w:rPr>
        <w:t xml:space="preserve">3.500 Office Professional </w:t>
      </w:r>
      <w:r w:rsidRPr="00A80CB3">
        <w:rPr>
          <w:rFonts w:cs="Tahoma"/>
          <w:color w:val="000000"/>
          <w:szCs w:val="20"/>
        </w:rPr>
        <w:t>Plus</w:t>
      </w:r>
    </w:p>
    <w:p w:rsidR="000D4ECA" w:rsidRPr="00A80CB3" w:rsidRDefault="000D4ECA" w:rsidP="00346F4B">
      <w:pPr>
        <w:numPr>
          <w:ilvl w:val="0"/>
          <w:numId w:val="70"/>
        </w:numPr>
        <w:spacing w:after="60" w:line="276" w:lineRule="auto"/>
        <w:rPr>
          <w:rFonts w:cs="Tahoma"/>
        </w:rPr>
      </w:pPr>
      <w:r w:rsidRPr="00A80CB3">
        <w:rPr>
          <w:rFonts w:cs="Tahoma"/>
          <w:color w:val="000000"/>
          <w:szCs w:val="20"/>
        </w:rPr>
        <w:t>3.500 Enterprise CAL Suite</w:t>
      </w:r>
    </w:p>
    <w:p w:rsidR="000D4ECA" w:rsidRPr="002D3668" w:rsidRDefault="000D4ECA" w:rsidP="000D4ECA">
      <w:pPr>
        <w:spacing w:after="60"/>
        <w:rPr>
          <w:rFonts w:cs="Tahoma"/>
          <w:lang w:val="it-IT"/>
        </w:rPr>
      </w:pPr>
      <w:r w:rsidRPr="002D3668">
        <w:rPr>
          <w:rFonts w:cs="Tahoma"/>
          <w:szCs w:val="20"/>
          <w:lang w:val="it-IT"/>
        </w:rPr>
        <w:t>+50 Windows Server Enterprise Edition (x 50 punti ciascuna = 2.500 punti)</w:t>
      </w:r>
    </w:p>
    <w:p w:rsidR="000D4ECA" w:rsidRPr="002D3668" w:rsidRDefault="000D4ECA" w:rsidP="000D4ECA">
      <w:pPr>
        <w:spacing w:after="60"/>
        <w:rPr>
          <w:rFonts w:cs="Tahoma"/>
          <w:lang w:val="it-IT"/>
        </w:rPr>
      </w:pPr>
      <w:r w:rsidRPr="002D3668">
        <w:rPr>
          <w:rFonts w:cs="Tahoma"/>
          <w:szCs w:val="20"/>
          <w:u w:val="single"/>
          <w:lang w:val="it-IT"/>
        </w:rPr>
        <w:t>+600 SA per Visio Standard</w:t>
      </w:r>
      <w:r w:rsidRPr="002D3668">
        <w:rPr>
          <w:rFonts w:cs="Tahoma"/>
          <w:szCs w:val="20"/>
          <w:u w:val="single"/>
          <w:lang w:val="it-IT"/>
        </w:rPr>
        <w:tab/>
      </w:r>
    </w:p>
    <w:p w:rsidR="000D4ECA" w:rsidRPr="002D3668" w:rsidRDefault="000D4ECA" w:rsidP="000D4ECA">
      <w:pPr>
        <w:spacing w:after="60"/>
        <w:rPr>
          <w:rFonts w:cs="Tahoma"/>
          <w:lang w:val="it-IT"/>
        </w:rPr>
      </w:pPr>
      <w:r w:rsidRPr="002D3668">
        <w:rPr>
          <w:rFonts w:cs="Tahoma"/>
          <w:szCs w:val="20"/>
          <w:lang w:val="it-IT"/>
        </w:rPr>
        <w:t xml:space="preserve">6.600 Punti per Licenze per Applicazioni Office e/o Server Coperte = 10 giorni </w:t>
      </w:r>
    </w:p>
    <w:p w:rsidR="000D4ECA" w:rsidRPr="002D3668" w:rsidRDefault="000D4ECA" w:rsidP="000D4ECA">
      <w:pPr>
        <w:spacing w:after="60"/>
        <w:rPr>
          <w:rFonts w:cs="Tahoma"/>
          <w:lang w:val="it-IT"/>
        </w:rPr>
      </w:pPr>
      <w:r w:rsidRPr="002D3668">
        <w:rPr>
          <w:rFonts w:cs="Tahoma"/>
          <w:szCs w:val="20"/>
          <w:lang w:val="it-IT"/>
        </w:rPr>
        <w:t>7.000 punti per CAL Suite Coperte= 3 giorni</w:t>
      </w:r>
    </w:p>
    <w:p w:rsidR="000D4ECA" w:rsidRPr="00A80CB3" w:rsidRDefault="000D4ECA" w:rsidP="00346F4B">
      <w:pPr>
        <w:numPr>
          <w:ilvl w:val="0"/>
          <w:numId w:val="71"/>
        </w:numPr>
        <w:spacing w:after="60"/>
        <w:ind w:left="720"/>
        <w:rPr>
          <w:rFonts w:cs="Tahoma"/>
        </w:rPr>
      </w:pPr>
      <w:r w:rsidRPr="00A80CB3">
        <w:rPr>
          <w:rFonts w:cs="Tahoma"/>
          <w:szCs w:val="20"/>
        </w:rPr>
        <w:t>Totale 13 Giorni Planning Services</w:t>
      </w:r>
    </w:p>
    <w:p w:rsidR="000D4ECA" w:rsidRPr="00A80CB3" w:rsidRDefault="000D4ECA" w:rsidP="000D4ECA">
      <w:pPr>
        <w:spacing w:after="60"/>
        <w:rPr>
          <w:rFonts w:cs="Tahoma"/>
        </w:rPr>
      </w:pPr>
      <w:r w:rsidRPr="00A80CB3">
        <w:rPr>
          <w:rFonts w:cs="Tahoma"/>
          <w:szCs w:val="20"/>
        </w:rPr>
        <w:t>Iscrizione ECI con:</w:t>
      </w:r>
    </w:p>
    <w:p w:rsidR="00316AE2" w:rsidRPr="00A80CB3" w:rsidRDefault="00316AE2" w:rsidP="00316AE2">
      <w:pPr>
        <w:spacing w:after="60"/>
        <w:rPr>
          <w:rFonts w:cs="Tahoma"/>
        </w:rPr>
      </w:pPr>
      <w:r w:rsidRPr="00A80CB3">
        <w:rPr>
          <w:rFonts w:cs="Tahoma"/>
          <w:szCs w:val="20"/>
        </w:rPr>
        <w:t xml:space="preserve">100 ECI Datacenter </w:t>
      </w:r>
    </w:p>
    <w:p w:rsidR="00316AE2" w:rsidRPr="002D3668" w:rsidRDefault="00316AE2" w:rsidP="00346F4B">
      <w:pPr>
        <w:numPr>
          <w:ilvl w:val="0"/>
          <w:numId w:val="71"/>
        </w:numPr>
        <w:spacing w:after="60"/>
        <w:ind w:left="720"/>
        <w:rPr>
          <w:rFonts w:cs="Tahoma"/>
          <w:lang w:val="it-IT"/>
        </w:rPr>
      </w:pPr>
      <w:r w:rsidRPr="002D3668">
        <w:rPr>
          <w:rFonts w:cs="Tahoma"/>
          <w:szCs w:val="20"/>
          <w:lang w:val="it-IT"/>
        </w:rPr>
        <w:t>100 Windows Server Datacenter Edition (x 75 punti ciascuna x 2 punti moltiplicatori = 15.000 punti)</w:t>
      </w:r>
    </w:p>
    <w:p w:rsidR="00316AE2" w:rsidRPr="002D3668" w:rsidRDefault="00316AE2" w:rsidP="00346F4B">
      <w:pPr>
        <w:numPr>
          <w:ilvl w:val="0"/>
          <w:numId w:val="71"/>
        </w:numPr>
        <w:spacing w:after="60"/>
        <w:ind w:left="720"/>
        <w:rPr>
          <w:rFonts w:cs="Tahoma"/>
          <w:lang w:val="it-IT"/>
        </w:rPr>
      </w:pPr>
      <w:r w:rsidRPr="002D3668">
        <w:rPr>
          <w:rFonts w:cs="Tahoma"/>
          <w:szCs w:val="20"/>
          <w:u w:val="single"/>
          <w:lang w:val="it-IT"/>
        </w:rPr>
        <w:t>100 System Center 2012 Datacenter Edition (x 75 punti ciascuna x 2 punti moltiplicatori = 15.000 punti)</w:t>
      </w:r>
    </w:p>
    <w:p w:rsidR="000D4ECA" w:rsidRPr="002D3668" w:rsidRDefault="00316AE2" w:rsidP="00697E59">
      <w:pPr>
        <w:spacing w:after="60"/>
        <w:ind w:firstLine="360"/>
        <w:rPr>
          <w:rFonts w:cs="Tahoma"/>
          <w:lang w:val="it-IT"/>
        </w:rPr>
      </w:pPr>
      <w:r w:rsidRPr="002D3668">
        <w:rPr>
          <w:rFonts w:cs="Tahoma"/>
          <w:szCs w:val="20"/>
          <w:lang w:val="it-IT"/>
        </w:rPr>
        <w:t>30.000 Punti per Licenze per Applicazioni Office e/o Server Coperte = 15 giorni</w:t>
      </w:r>
    </w:p>
    <w:p w:rsidR="00697E59" w:rsidRPr="002D3668" w:rsidRDefault="00697E59" w:rsidP="00077CE5">
      <w:pPr>
        <w:ind w:firstLine="360"/>
        <w:rPr>
          <w:rFonts w:cs="Tahoma"/>
          <w:lang w:val="it-IT"/>
        </w:rPr>
      </w:pPr>
    </w:p>
    <w:p w:rsidR="003F7823" w:rsidRPr="002D3668" w:rsidRDefault="003F7823" w:rsidP="00077CE5">
      <w:pPr>
        <w:ind w:firstLine="360"/>
        <w:rPr>
          <w:rFonts w:cs="Tahoma"/>
          <w:lang w:val="it-IT"/>
        </w:rPr>
      </w:pPr>
    </w:p>
    <w:p w:rsidR="003F7823" w:rsidRPr="002D3668" w:rsidRDefault="003F7823" w:rsidP="00077CE5">
      <w:pPr>
        <w:ind w:firstLine="360"/>
        <w:rPr>
          <w:rFonts w:cs="Tahoma"/>
          <w:lang w:val="it-IT"/>
        </w:rPr>
      </w:pPr>
    </w:p>
    <w:p w:rsidR="003F7823" w:rsidRPr="002D3668" w:rsidRDefault="003F7823" w:rsidP="00077CE5">
      <w:pPr>
        <w:ind w:firstLine="360"/>
        <w:rPr>
          <w:rFonts w:cs="Tahoma"/>
          <w:lang w:val="it-IT"/>
        </w:rPr>
      </w:pPr>
    </w:p>
    <w:p w:rsidR="00023FE7" w:rsidRPr="002D3668" w:rsidRDefault="00023FE7" w:rsidP="00F528E5">
      <w:pPr>
        <w:pStyle w:val="AppendixBodyText"/>
        <w:spacing w:after="0"/>
        <w:rPr>
          <w:rFonts w:ascii="Tahoma" w:hAnsi="Tahoma" w:cs="Tahoma"/>
          <w:lang w:val="it-IT"/>
        </w:rPr>
      </w:pPr>
      <w:r w:rsidRPr="002D3668">
        <w:rPr>
          <w:rFonts w:ascii="Tahoma" w:hAnsi="Tahoma" w:cs="Tahoma"/>
          <w:sz w:val="18"/>
          <w:lang w:val="it-IT"/>
        </w:rPr>
        <w:lastRenderedPageBreak/>
        <w:t>Le società possono inoltre incrementare il numero di Giorni Planning Services qualora soddisfino i seguenti criteri: (a)</w:t>
      </w:r>
      <w:r w:rsidR="00C13DCC" w:rsidRPr="002D3668">
        <w:rPr>
          <w:rFonts w:ascii="Tahoma" w:hAnsi="Tahoma" w:cs="Tahoma"/>
          <w:sz w:val="18"/>
          <w:lang w:val="it-IT"/>
        </w:rPr>
        <w:t> </w:t>
      </w:r>
      <w:r w:rsidRPr="002D3668">
        <w:rPr>
          <w:rFonts w:ascii="Tahoma" w:hAnsi="Tahoma" w:cs="Tahoma"/>
          <w:sz w:val="18"/>
          <w:lang w:val="it-IT"/>
        </w:rPr>
        <w:t>sono al momento idonee per il vantaggio Voucher Corsi, (b) hanno attivato il vantaggio Voucher Corsi e (c) hanno almeno 3 giorni di corsi non rivendicati del vantaggio Voucher Corsi disponibili per la conversione.</w:t>
      </w:r>
      <w:r w:rsidR="00AE680C" w:rsidRPr="002D3668">
        <w:rPr>
          <w:rFonts w:ascii="Tahoma" w:hAnsi="Tahoma" w:cs="Tahoma"/>
          <w:sz w:val="18"/>
          <w:lang w:val="it-IT"/>
        </w:rPr>
        <w:t xml:space="preserve"> </w:t>
      </w:r>
      <w:r w:rsidRPr="002D3668">
        <w:rPr>
          <w:rFonts w:ascii="Tahoma" w:hAnsi="Tahoma" w:cs="Tahoma"/>
          <w:sz w:val="18"/>
          <w:lang w:val="it-IT"/>
        </w:rPr>
        <w:t xml:space="preserve">Le società idonee possono convertire i giorni non utilizzati di Voucher Corsi in Giorni Planning Services sulla base di 3 a 1 (tre Giorni Voucher Corsi = un Giorno Planning Services). </w:t>
      </w:r>
      <w:r w:rsidRPr="002D3668">
        <w:rPr>
          <w:rFonts w:ascii="Tahoma" w:hAnsi="Tahoma" w:cs="Tahoma"/>
          <w:bCs/>
          <w:sz w:val="18"/>
          <w:lang w:val="it-IT"/>
        </w:rPr>
        <w:t xml:space="preserve">(NOTA: le società che desiderano utilizzare i loro giorni Voucher Corsi a favore dei Planning Services non dovranno creare Voucher Corsi con quei giorni). [I giorni </w:t>
      </w:r>
      <w:r w:rsidRPr="002D3668">
        <w:rPr>
          <w:rFonts w:ascii="Tahoma" w:hAnsi="Tahoma" w:cs="Tahoma"/>
          <w:sz w:val="18"/>
          <w:lang w:val="it-IT"/>
        </w:rPr>
        <w:t>Planning</w:t>
      </w:r>
      <w:r w:rsidRPr="002D3668">
        <w:rPr>
          <w:rFonts w:ascii="Tahoma" w:hAnsi="Tahoma" w:cs="Tahoma"/>
          <w:bCs/>
          <w:sz w:val="18"/>
          <w:lang w:val="it-IT"/>
        </w:rPr>
        <w:t xml:space="preserve"> Services non possono essere convertiti in giorni Voucher Corsi]. Tuttavia, qualora una società desideri annullare la conversione di</w:t>
      </w:r>
      <w:r w:rsidR="009021C5" w:rsidRPr="002D3668">
        <w:rPr>
          <w:rFonts w:ascii="Tahoma" w:hAnsi="Tahoma" w:cs="Tahoma"/>
          <w:bCs/>
          <w:sz w:val="18"/>
          <w:lang w:val="it-IT"/>
        </w:rPr>
        <w:t> </w:t>
      </w:r>
      <w:r w:rsidRPr="002D3668">
        <w:rPr>
          <w:rFonts w:ascii="Tahoma" w:hAnsi="Tahoma" w:cs="Tahoma"/>
          <w:bCs/>
          <w:sz w:val="18"/>
          <w:lang w:val="it-IT"/>
        </w:rPr>
        <w:t>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AE680C" w:rsidRPr="002D3668">
        <w:rPr>
          <w:rFonts w:ascii="Tahoma" w:hAnsi="Tahoma" w:cs="Tahoma"/>
          <w:bCs/>
          <w:sz w:val="18"/>
          <w:lang w:val="it-IT"/>
        </w:rPr>
        <w:t xml:space="preserve"> </w:t>
      </w:r>
      <w:r w:rsidRPr="002D3668">
        <w:rPr>
          <w:rFonts w:ascii="Tahoma" w:hAnsi="Tahoma" w:cs="Tahoma"/>
          <w:bCs/>
          <w:sz w:val="18"/>
          <w:lang w:val="it-IT"/>
        </w:rPr>
        <w:t>Tali giorni possono essere utilizzati per creare voucher per i servizi disponibili, ad esempio DDPS o SDPS.</w:t>
      </w:r>
      <w:r w:rsidR="00AE680C" w:rsidRPr="002D3668">
        <w:rPr>
          <w:rFonts w:ascii="Tahoma" w:hAnsi="Tahoma" w:cs="Tahoma"/>
          <w:bCs/>
          <w:sz w:val="18"/>
          <w:lang w:val="it-IT"/>
        </w:rPr>
        <w:t xml:space="preserve"> </w:t>
      </w:r>
      <w:r w:rsidRPr="002D3668">
        <w:rPr>
          <w:rFonts w:ascii="Tahoma" w:hAnsi="Tahoma" w:cs="Tahoma"/>
          <w:bCs/>
          <w:sz w:val="18"/>
          <w:lang w:val="it-IT"/>
        </w:rPr>
        <w:t>*L</w:t>
      </w:r>
      <w:r w:rsidR="003E36E0" w:rsidRPr="002D3668">
        <w:rPr>
          <w:rFonts w:ascii="Tahoma" w:hAnsi="Tahoma" w:cs="Tahoma"/>
          <w:bCs/>
          <w:sz w:val="18"/>
          <w:lang w:val="it-IT"/>
        </w:rPr>
        <w:t>’</w:t>
      </w:r>
      <w:r w:rsidRPr="002D3668">
        <w:rPr>
          <w:rFonts w:ascii="Tahoma" w:hAnsi="Tahoma" w:cs="Tahoma"/>
          <w:bCs/>
          <w:sz w:val="18"/>
          <w:lang w:val="it-IT"/>
        </w:rPr>
        <w:t>idoneità delle società a riconvertire i giorni in giorni Voucher Corsi è limitata sulla base del numero di giorni disponibili a livello di Giorni Planning Services.</w:t>
      </w:r>
      <w:r w:rsidR="00AE680C" w:rsidRPr="002D3668">
        <w:rPr>
          <w:rFonts w:ascii="Tahoma" w:hAnsi="Tahoma" w:cs="Tahoma"/>
          <w:bCs/>
          <w:sz w:val="18"/>
          <w:lang w:val="it-IT"/>
        </w:rPr>
        <w:t xml:space="preserve"> </w:t>
      </w:r>
      <w:r w:rsidRPr="002D3668">
        <w:rPr>
          <w:rFonts w:ascii="Tahoma" w:hAnsi="Tahoma" w:cs="Tahoma"/>
          <w:bCs/>
          <w:sz w:val="18"/>
          <w:lang w:val="it-IT"/>
        </w:rPr>
        <w:t>Qualora una società desideri riconvertire 10 giorni, ma nel pool sono disponibili solo 8 Giorni Planning Services, potranno essere riconvertiti solo 8 giorni.</w:t>
      </w:r>
      <w:r w:rsidR="00AE680C" w:rsidRPr="002D3668">
        <w:rPr>
          <w:rFonts w:ascii="Tahoma" w:hAnsi="Tahoma" w:cs="Tahoma"/>
          <w:bCs/>
          <w:sz w:val="18"/>
          <w:lang w:val="it-IT"/>
        </w:rPr>
        <w:t xml:space="preserve"> </w:t>
      </w:r>
    </w:p>
    <w:p w:rsidR="00F528E5" w:rsidRPr="002D3668" w:rsidRDefault="00F528E5" w:rsidP="00F528E5">
      <w:pPr>
        <w:pStyle w:val="AppendixBodyText"/>
        <w:spacing w:after="0"/>
        <w:rPr>
          <w:rFonts w:ascii="Tahoma" w:hAnsi="Tahoma" w:cs="Tahoma"/>
          <w:sz w:val="18"/>
          <w:szCs w:val="18"/>
          <w:lang w:val="it-IT"/>
        </w:rPr>
      </w:pPr>
    </w:p>
    <w:p w:rsidR="00023FE7" w:rsidRPr="002D3668" w:rsidRDefault="00023FE7" w:rsidP="00F528E5">
      <w:pPr>
        <w:pStyle w:val="AppendixBodyText"/>
        <w:spacing w:after="0"/>
        <w:rPr>
          <w:rFonts w:ascii="Tahoma" w:hAnsi="Tahoma" w:cs="Tahoma"/>
          <w:lang w:val="it-IT"/>
        </w:rPr>
      </w:pPr>
      <w:r w:rsidRPr="002D3668">
        <w:rPr>
          <w:rFonts w:ascii="Tahoma" w:hAnsi="Tahoma" w:cs="Tahoma"/>
          <w:bCs/>
          <w:sz w:val="18"/>
          <w:lang w:val="it-IT"/>
        </w:rPr>
        <w:t>Le società con Contratti Multilicenza idonei che non hanno soddisfatto la soglia minima per ricevere i Planning Services, ma che soddisfano o superano i criteri per la conversione dei giorni Voucher Corsi potranno convertire tali</w:t>
      </w:r>
      <w:r w:rsidR="008D6ABA" w:rsidRPr="002D3668">
        <w:rPr>
          <w:rFonts w:ascii="Tahoma" w:hAnsi="Tahoma" w:cs="Tahoma"/>
          <w:bCs/>
          <w:sz w:val="18"/>
          <w:lang w:val="it-IT"/>
        </w:rPr>
        <w:t> </w:t>
      </w:r>
      <w:r w:rsidRPr="002D3668">
        <w:rPr>
          <w:rFonts w:ascii="Tahoma" w:hAnsi="Tahoma" w:cs="Tahoma"/>
          <w:bCs/>
          <w:sz w:val="18"/>
          <w:lang w:val="it-IT"/>
        </w:rPr>
        <w:t>giorni come illustrato sopra.</w:t>
      </w:r>
    </w:p>
    <w:p w:rsidR="00023FE7" w:rsidRPr="002D3668" w:rsidRDefault="00023FE7" w:rsidP="00077CE5">
      <w:pPr>
        <w:pStyle w:val="AppendixBodyText"/>
        <w:spacing w:after="0"/>
        <w:rPr>
          <w:rFonts w:ascii="Tahoma" w:hAnsi="Tahoma" w:cs="Tahoma"/>
          <w:sz w:val="18"/>
          <w:szCs w:val="18"/>
          <w:lang w:val="it-IT"/>
        </w:rPr>
      </w:pPr>
    </w:p>
    <w:p w:rsidR="00023FE7" w:rsidRPr="002D3668" w:rsidRDefault="000D4ECA">
      <w:pPr>
        <w:pStyle w:val="AppendixBodyText"/>
        <w:rPr>
          <w:rFonts w:ascii="Tahoma" w:hAnsi="Tahoma" w:cs="Tahoma"/>
          <w:sz w:val="18"/>
          <w:szCs w:val="18"/>
          <w:lang w:val="it-IT"/>
        </w:rPr>
      </w:pPr>
      <w:r w:rsidRPr="002D3668">
        <w:rPr>
          <w:rFonts w:ascii="Tahoma" w:hAnsi="Tahoma" w:cs="Tahoma"/>
          <w:sz w:val="18"/>
          <w:szCs w:val="18"/>
          <w:lang w:val="it-IT"/>
        </w:rPr>
        <w:t>I Planning Services potranno essere forniti alla società da Partner Microsoft qualificati o da Microsoft Consulting Services.</w:t>
      </w:r>
      <w:r w:rsidR="00AE680C" w:rsidRPr="002D3668">
        <w:rPr>
          <w:rFonts w:ascii="Tahoma" w:hAnsi="Tahoma" w:cs="Tahoma"/>
          <w:sz w:val="18"/>
          <w:szCs w:val="18"/>
          <w:lang w:val="it-IT"/>
        </w:rPr>
        <w:t xml:space="preserve"> </w:t>
      </w:r>
      <w:r w:rsidRPr="002D3668">
        <w:rPr>
          <w:rFonts w:ascii="Tahoma" w:hAnsi="Tahoma" w:cs="Tahoma"/>
          <w:sz w:val="18"/>
          <w:szCs w:val="18"/>
          <w:lang w:val="it-IT"/>
        </w:rPr>
        <w:t>L</w:t>
      </w:r>
      <w:r w:rsidR="003E36E0" w:rsidRPr="002D3668">
        <w:rPr>
          <w:rFonts w:ascii="Tahoma" w:hAnsi="Tahoma" w:cs="Tahoma"/>
          <w:sz w:val="18"/>
          <w:szCs w:val="18"/>
          <w:lang w:val="it-IT"/>
        </w:rPr>
        <w:t>’</w:t>
      </w:r>
      <w:r w:rsidRPr="002D3668">
        <w:rPr>
          <w:rFonts w:ascii="Tahoma" w:hAnsi="Tahoma" w:cs="Tahoma"/>
          <w:sz w:val="18"/>
          <w:szCs w:val="18"/>
          <w:lang w:val="it-IT"/>
        </w:rPr>
        <w:t>elenco dei Provider Qualificati è visibile al seguente indirizzo: http://directory.partners.extranet.microsoft.com/psbproviders</w:t>
      </w:r>
      <w:r w:rsidR="00AE680C" w:rsidRPr="002D3668">
        <w:rPr>
          <w:rFonts w:ascii="Tahoma" w:hAnsi="Tahoma" w:cs="Tahoma"/>
          <w:sz w:val="18"/>
          <w:szCs w:val="18"/>
          <w:lang w:val="it-IT"/>
        </w:rPr>
        <w:t xml:space="preserve"> </w:t>
      </w:r>
    </w:p>
    <w:p w:rsidR="00EC05F0" w:rsidRPr="002D3668" w:rsidRDefault="00EC05F0">
      <w:pPr>
        <w:rPr>
          <w:rFonts w:cs="Tahoma"/>
          <w:lang w:val="it-IT"/>
        </w:rPr>
      </w:pPr>
    </w:p>
    <w:p w:rsidR="00023FE7" w:rsidRPr="002D3668" w:rsidRDefault="000D4ECA" w:rsidP="005A141F">
      <w:pPr>
        <w:pStyle w:val="AppendixBodyText"/>
        <w:spacing w:after="0"/>
        <w:rPr>
          <w:rFonts w:ascii="Tahoma" w:hAnsi="Tahoma" w:cs="Tahoma"/>
          <w:lang w:val="it-IT"/>
        </w:rPr>
      </w:pPr>
      <w:r w:rsidRPr="002D3668">
        <w:rPr>
          <w:rFonts w:ascii="Tahoma" w:hAnsi="Tahoma" w:cs="Tahoma"/>
          <w:sz w:val="18"/>
          <w:lang w:val="it-IT"/>
        </w:rPr>
        <w:t>Gli engagement Planning Services forniscono servizi di consulenza che coprono un ambito di lavoro predeterminato, il</w:t>
      </w:r>
      <w:r w:rsidR="00CE736B" w:rsidRPr="002D3668">
        <w:rPr>
          <w:rFonts w:ascii="Tahoma" w:hAnsi="Tahoma" w:cs="Tahoma"/>
          <w:sz w:val="18"/>
          <w:lang w:val="it-IT"/>
        </w:rPr>
        <w:t> </w:t>
      </w:r>
      <w:r w:rsidRPr="002D3668">
        <w:rPr>
          <w:rFonts w:ascii="Tahoma" w:hAnsi="Tahoma" w:cs="Tahoma"/>
          <w:sz w:val="18"/>
          <w:lang w:val="it-IT"/>
        </w:rPr>
        <w:t>cui esito è un piano di distribuzione di alto livello; la distribuzione effettiva del software non può essere inclusa.</w:t>
      </w:r>
    </w:p>
    <w:p w:rsidR="00023FE7" w:rsidRPr="002D3668" w:rsidRDefault="00023FE7" w:rsidP="005A141F">
      <w:pPr>
        <w:pStyle w:val="AppendixBodyText"/>
        <w:spacing w:after="0"/>
        <w:rPr>
          <w:rFonts w:ascii="Tahoma" w:hAnsi="Tahoma" w:cs="Tahoma"/>
          <w:sz w:val="18"/>
          <w:szCs w:val="18"/>
          <w:lang w:val="it-IT"/>
        </w:rPr>
      </w:pPr>
    </w:p>
    <w:p w:rsidR="00AC1997" w:rsidRPr="002D3668" w:rsidRDefault="000D4ECA" w:rsidP="002F529F">
      <w:pPr>
        <w:pStyle w:val="AppendixBodyText"/>
        <w:numPr>
          <w:ilvl w:val="0"/>
          <w:numId w:val="1"/>
        </w:numPr>
        <w:tabs>
          <w:tab w:val="clear" w:pos="720"/>
          <w:tab w:val="num" w:pos="1440"/>
        </w:tabs>
        <w:ind w:left="1440"/>
        <w:rPr>
          <w:rFonts w:ascii="Tahoma" w:hAnsi="Tahoma" w:cs="Tahoma"/>
          <w:sz w:val="18"/>
          <w:szCs w:val="18"/>
          <w:lang w:val="it-IT"/>
        </w:rPr>
      </w:pPr>
      <w:r w:rsidRPr="002D3668">
        <w:rPr>
          <w:rFonts w:ascii="Tahoma" w:hAnsi="Tahoma" w:cs="Tahoma"/>
          <w:bCs/>
          <w:sz w:val="18"/>
          <w:szCs w:val="18"/>
          <w:lang w:val="it-IT"/>
        </w:rPr>
        <w:t>I Planning Services non sono disponibili in tutte le lingue.</w:t>
      </w:r>
    </w:p>
    <w:p w:rsidR="00AC1997" w:rsidRPr="002D3668" w:rsidRDefault="000D4ECA" w:rsidP="002F529F">
      <w:pPr>
        <w:pStyle w:val="AppendixBodyText"/>
        <w:numPr>
          <w:ilvl w:val="0"/>
          <w:numId w:val="1"/>
        </w:numPr>
        <w:tabs>
          <w:tab w:val="clear" w:pos="720"/>
          <w:tab w:val="num" w:pos="1440"/>
        </w:tabs>
        <w:ind w:left="1440"/>
        <w:rPr>
          <w:rFonts w:ascii="Tahoma" w:hAnsi="Tahoma" w:cs="Tahoma"/>
          <w:spacing w:val="-4"/>
          <w:sz w:val="18"/>
          <w:szCs w:val="18"/>
          <w:lang w:val="it-IT"/>
        </w:rPr>
      </w:pPr>
      <w:r w:rsidRPr="002D3668">
        <w:rPr>
          <w:rFonts w:ascii="Tahoma" w:hAnsi="Tahoma" w:cs="Tahoma"/>
          <w:bCs/>
          <w:color w:val="000000"/>
          <w:spacing w:val="-4"/>
          <w:sz w:val="18"/>
          <w:szCs w:val="18"/>
          <w:lang w:val="it-IT"/>
        </w:rPr>
        <w:t>I voucher Planning Services possono essere riscattati solo dalla società idonea a ricevere il</w:t>
      </w:r>
      <w:r w:rsidR="00CE736B" w:rsidRPr="002D3668">
        <w:rPr>
          <w:rFonts w:ascii="Tahoma" w:hAnsi="Tahoma" w:cs="Tahoma"/>
          <w:bCs/>
          <w:color w:val="000000"/>
          <w:spacing w:val="-4"/>
          <w:sz w:val="18"/>
          <w:szCs w:val="18"/>
          <w:lang w:val="it-IT"/>
        </w:rPr>
        <w:t> </w:t>
      </w:r>
      <w:r w:rsidRPr="002D3668">
        <w:rPr>
          <w:rFonts w:ascii="Tahoma" w:hAnsi="Tahoma" w:cs="Tahoma"/>
          <w:bCs/>
          <w:color w:val="000000"/>
          <w:spacing w:val="-4"/>
          <w:sz w:val="18"/>
          <w:szCs w:val="18"/>
          <w:lang w:val="it-IT"/>
        </w:rPr>
        <w:t>vantaggio.</w:t>
      </w:r>
    </w:p>
    <w:p w:rsidR="00AC1997" w:rsidRPr="002D3668" w:rsidRDefault="000D4ECA" w:rsidP="002F529F">
      <w:pPr>
        <w:pStyle w:val="AppendixBodyText"/>
        <w:numPr>
          <w:ilvl w:val="0"/>
          <w:numId w:val="1"/>
        </w:numPr>
        <w:tabs>
          <w:tab w:val="clear" w:pos="720"/>
          <w:tab w:val="num" w:pos="1440"/>
        </w:tabs>
        <w:ind w:left="1440"/>
        <w:rPr>
          <w:rFonts w:ascii="Tahoma" w:hAnsi="Tahoma" w:cs="Tahoma"/>
          <w:sz w:val="18"/>
          <w:szCs w:val="18"/>
          <w:lang w:val="it-IT"/>
        </w:rPr>
      </w:pPr>
      <w:r w:rsidRPr="002D3668">
        <w:rPr>
          <w:rFonts w:ascii="Tahoma" w:hAnsi="Tahoma" w:cs="Tahoma"/>
          <w:bCs/>
          <w:color w:val="000000"/>
          <w:sz w:val="18"/>
          <w:szCs w:val="18"/>
          <w:lang w:val="it-IT"/>
        </w:rPr>
        <w:t>I voucher Planning Services non potranno essere scambiati con contante, somme di denaro o altri corrispettivi.</w:t>
      </w:r>
    </w:p>
    <w:p w:rsidR="00AC1997" w:rsidRPr="002D3668" w:rsidRDefault="00AC1997" w:rsidP="002F529F">
      <w:pPr>
        <w:pStyle w:val="AppendixBodyText"/>
        <w:numPr>
          <w:ilvl w:val="0"/>
          <w:numId w:val="1"/>
        </w:numPr>
        <w:tabs>
          <w:tab w:val="clear" w:pos="720"/>
          <w:tab w:val="num" w:pos="1440"/>
        </w:tabs>
        <w:ind w:left="1440"/>
        <w:rPr>
          <w:rFonts w:ascii="Tahoma" w:hAnsi="Tahoma" w:cs="Tahoma"/>
          <w:sz w:val="18"/>
          <w:szCs w:val="18"/>
          <w:lang w:val="it-IT"/>
        </w:rPr>
      </w:pPr>
      <w:r w:rsidRPr="002D3668">
        <w:rPr>
          <w:rFonts w:ascii="Tahoma" w:hAnsi="Tahoma" w:cs="Tahoma"/>
          <w:bCs/>
          <w:color w:val="000000"/>
          <w:sz w:val="18"/>
          <w:szCs w:val="18"/>
          <w:lang w:val="it-IT"/>
        </w:rPr>
        <w:t>Le società interessate ad acquisire servizi aggiuntivi oltre a quelli coperti dall</w:t>
      </w:r>
      <w:r w:rsidR="003E36E0" w:rsidRPr="002D3668">
        <w:rPr>
          <w:rFonts w:ascii="Tahoma" w:hAnsi="Tahoma" w:cs="Tahoma"/>
          <w:bCs/>
          <w:color w:val="000000"/>
          <w:sz w:val="18"/>
          <w:szCs w:val="18"/>
          <w:lang w:val="it-IT"/>
        </w:rPr>
        <w:t>’</w:t>
      </w:r>
      <w:r w:rsidRPr="002D3668">
        <w:rPr>
          <w:rFonts w:ascii="Tahoma" w:hAnsi="Tahoma" w:cs="Tahoma"/>
          <w:color w:val="000000"/>
          <w:sz w:val="18"/>
          <w:szCs w:val="18"/>
          <w:lang w:val="it-IT"/>
        </w:rPr>
        <w:t>ambito di lavoro per 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engagement relativo al voucher assegnato (secondo quanto definito dal tipo di voucher e dal livello di servizio)</w:t>
      </w:r>
      <w:r w:rsidRPr="002D3668">
        <w:rPr>
          <w:rFonts w:ascii="Tahoma" w:hAnsi="Tahoma" w:cs="Tahoma"/>
          <w:bCs/>
          <w:color w:val="000000"/>
          <w:sz w:val="18"/>
          <w:szCs w:val="18"/>
          <w:lang w:val="it-IT"/>
        </w:rPr>
        <w:t xml:space="preserve"> potranno pagare il provider al di fuori di questo programma.</w:t>
      </w:r>
    </w:p>
    <w:p w:rsidR="00AC1997" w:rsidRPr="002D3668" w:rsidRDefault="00AC1997" w:rsidP="002F529F">
      <w:pPr>
        <w:pStyle w:val="AppendixBodyText"/>
        <w:numPr>
          <w:ilvl w:val="0"/>
          <w:numId w:val="1"/>
        </w:numPr>
        <w:tabs>
          <w:tab w:val="clear" w:pos="720"/>
          <w:tab w:val="num" w:pos="1440"/>
        </w:tabs>
        <w:ind w:left="1440"/>
        <w:rPr>
          <w:rFonts w:ascii="Tahoma" w:hAnsi="Tahoma" w:cs="Tahoma"/>
          <w:sz w:val="18"/>
          <w:szCs w:val="18"/>
          <w:lang w:val="it-IT"/>
        </w:rPr>
      </w:pPr>
      <w:r w:rsidRPr="002D3668">
        <w:rPr>
          <w:rFonts w:ascii="Tahoma" w:hAnsi="Tahoma" w:cs="Tahoma"/>
          <w:color w:val="000000"/>
          <w:sz w:val="18"/>
          <w:szCs w:val="18"/>
          <w:lang w:val="it-IT"/>
        </w:rPr>
        <w:t>La riduzione della copertura SA qualificante in seguito a resi o altre modifiche apportate alla fatturazione</w:t>
      </w:r>
      <w:r w:rsidRPr="002D3668">
        <w:rPr>
          <w:rFonts w:ascii="Tahoma" w:hAnsi="Tahoma" w:cs="Tahoma"/>
          <w:bCs/>
          <w:color w:val="000000"/>
          <w:sz w:val="18"/>
          <w:szCs w:val="18"/>
          <w:lang w:val="it-IT"/>
        </w:rPr>
        <w:t>,</w:t>
      </w:r>
      <w:r w:rsidRPr="002D3668">
        <w:rPr>
          <w:rFonts w:ascii="Tahoma" w:hAnsi="Tahoma" w:cs="Tahoma"/>
          <w:color w:val="000000"/>
          <w:sz w:val="18"/>
          <w:szCs w:val="18"/>
          <w:lang w:val="it-IT"/>
        </w:rPr>
        <w:t xml:space="preserve"> ove ammessa, </w:t>
      </w:r>
      <w:r w:rsidRPr="002D3668">
        <w:rPr>
          <w:rFonts w:ascii="Tahoma" w:hAnsi="Tahoma" w:cs="Tahoma"/>
          <w:bCs/>
          <w:color w:val="000000"/>
          <w:sz w:val="18"/>
          <w:szCs w:val="18"/>
          <w:lang w:val="it-IT"/>
        </w:rPr>
        <w:t>potrà</w:t>
      </w:r>
      <w:r w:rsidRPr="002D3668">
        <w:rPr>
          <w:rFonts w:ascii="Tahoma" w:hAnsi="Tahoma" w:cs="Tahoma"/>
          <w:color w:val="000000"/>
          <w:sz w:val="18"/>
          <w:szCs w:val="18"/>
          <w:lang w:val="it-IT"/>
        </w:rPr>
        <w:t xml:space="preserve"> diminuire i giorni di idoneità ai Planning Services della </w:t>
      </w:r>
      <w:r w:rsidRPr="002D3668">
        <w:rPr>
          <w:rFonts w:ascii="Tahoma" w:hAnsi="Tahoma" w:cs="Tahoma"/>
          <w:bCs/>
          <w:color w:val="000000"/>
          <w:sz w:val="18"/>
          <w:szCs w:val="18"/>
          <w:lang w:val="it-IT"/>
        </w:rPr>
        <w:t>società.</w:t>
      </w:r>
    </w:p>
    <w:p w:rsidR="00762183" w:rsidRPr="00C13DCC" w:rsidRDefault="00AC1997" w:rsidP="00346F4B">
      <w:pPr>
        <w:pStyle w:val="AppendixBodyText"/>
        <w:numPr>
          <w:ilvl w:val="0"/>
          <w:numId w:val="22"/>
        </w:numPr>
        <w:tabs>
          <w:tab w:val="num" w:pos="1440"/>
        </w:tabs>
        <w:ind w:left="1440"/>
        <w:rPr>
          <w:rFonts w:ascii="Tahoma" w:hAnsi="Tahoma" w:cs="Tahoma"/>
          <w:sz w:val="18"/>
          <w:szCs w:val="18"/>
        </w:rPr>
      </w:pPr>
      <w:r w:rsidRPr="002D3668">
        <w:rPr>
          <w:rFonts w:ascii="Tahoma" w:hAnsi="Tahoma" w:cs="Tahoma"/>
          <w:bCs/>
          <w:color w:val="000000"/>
          <w:sz w:val="18"/>
          <w:szCs w:val="18"/>
          <w:lang w:val="it-IT"/>
        </w:rPr>
        <w:t xml:space="preserve">I voucher sono validi solo con </w:t>
      </w:r>
      <w:r w:rsidRPr="002D3668">
        <w:rPr>
          <w:rFonts w:ascii="Tahoma" w:hAnsi="Tahoma" w:cs="Tahoma"/>
          <w:color w:val="000000"/>
          <w:sz w:val="18"/>
          <w:szCs w:val="18"/>
          <w:lang w:val="it-IT"/>
        </w:rPr>
        <w:t xml:space="preserve">Provider qualificati </w:t>
      </w:r>
      <w:r w:rsidRPr="002D3668">
        <w:rPr>
          <w:rFonts w:ascii="Tahoma" w:hAnsi="Tahoma" w:cs="Tahoma"/>
          <w:bCs/>
          <w:color w:val="000000"/>
          <w:sz w:val="18"/>
          <w:szCs w:val="18"/>
          <w:lang w:val="it-IT"/>
        </w:rPr>
        <w:t xml:space="preserve">per il tipo di servizio specifico per il quale il voucher viene riscattato. </w:t>
      </w:r>
      <w:r w:rsidRPr="002D3668">
        <w:rPr>
          <w:rFonts w:ascii="Tahoma" w:hAnsi="Tahoma" w:cs="Tahoma"/>
          <w:color w:val="000000"/>
          <w:sz w:val="18"/>
          <w:szCs w:val="18"/>
          <w:lang w:val="it-IT"/>
        </w:rPr>
        <w:t>Il voucher può essere utilizzato con qualsiasi Provider Qualificato a livello mondiale. </w:t>
      </w:r>
      <w:r w:rsidRPr="00C13DCC">
        <w:rPr>
          <w:rFonts w:ascii="Tahoma" w:hAnsi="Tahoma" w:cs="Tahoma"/>
          <w:color w:val="000000"/>
          <w:sz w:val="18"/>
          <w:szCs w:val="18"/>
        </w:rPr>
        <w:t>La partecipazione potrebbe variare.</w:t>
      </w:r>
    </w:p>
    <w:p w:rsidR="0083748D" w:rsidRPr="002D3668" w:rsidRDefault="0083748D" w:rsidP="002F529F">
      <w:pPr>
        <w:pStyle w:val="AppendixBodyText"/>
        <w:numPr>
          <w:ilvl w:val="0"/>
          <w:numId w:val="1"/>
        </w:numPr>
        <w:tabs>
          <w:tab w:val="clear" w:pos="720"/>
          <w:tab w:val="num" w:pos="1440"/>
        </w:tabs>
        <w:ind w:left="1440"/>
        <w:rPr>
          <w:rFonts w:ascii="Tahoma" w:hAnsi="Tahoma" w:cs="Tahoma"/>
          <w:sz w:val="18"/>
          <w:szCs w:val="18"/>
          <w:lang w:val="it-IT"/>
        </w:rPr>
      </w:pPr>
      <w:r w:rsidRPr="002D3668">
        <w:rPr>
          <w:rFonts w:ascii="Tahoma" w:hAnsi="Tahoma" w:cs="Tahoma"/>
          <w:color w:val="000000"/>
          <w:sz w:val="18"/>
          <w:szCs w:val="18"/>
          <w:lang w:val="it-IT"/>
        </w:rPr>
        <w:t>I voucher dovranno essere assegnati durante il periodo della copertura Software Assurance.</w:t>
      </w:r>
    </w:p>
    <w:p w:rsidR="0083748D" w:rsidRPr="002D3668" w:rsidRDefault="0083748D" w:rsidP="002F529F">
      <w:pPr>
        <w:pStyle w:val="AppendixBodyText"/>
        <w:numPr>
          <w:ilvl w:val="0"/>
          <w:numId w:val="1"/>
        </w:numPr>
        <w:tabs>
          <w:tab w:val="clear" w:pos="720"/>
          <w:tab w:val="num" w:pos="1440"/>
        </w:tabs>
        <w:ind w:left="1440"/>
        <w:rPr>
          <w:rFonts w:ascii="Tahoma" w:hAnsi="Tahoma" w:cs="Tahoma"/>
          <w:sz w:val="18"/>
          <w:szCs w:val="18"/>
          <w:lang w:val="it-IT"/>
        </w:rPr>
      </w:pPr>
      <w:r w:rsidRPr="002D3668">
        <w:rPr>
          <w:rFonts w:ascii="Tahoma" w:hAnsi="Tahoma" w:cs="Tahoma"/>
          <w:color w:val="000000"/>
          <w:sz w:val="18"/>
          <w:szCs w:val="18"/>
          <w:lang w:val="it-IT"/>
        </w:rPr>
        <w:t>I voucher scadranno dopo 180 giorni dalla data di assegnazione, indipendentemente dalla data di</w:t>
      </w:r>
      <w:r w:rsidR="00CE736B" w:rsidRPr="002D3668">
        <w:rPr>
          <w:rFonts w:ascii="Tahoma" w:hAnsi="Tahoma" w:cs="Tahoma"/>
          <w:color w:val="000000"/>
          <w:sz w:val="18"/>
          <w:szCs w:val="18"/>
          <w:lang w:val="it-IT"/>
        </w:rPr>
        <w:t> </w:t>
      </w:r>
      <w:r w:rsidRPr="002D3668">
        <w:rPr>
          <w:rFonts w:ascii="Tahoma" w:hAnsi="Tahoma" w:cs="Tahoma"/>
          <w:color w:val="000000"/>
          <w:sz w:val="18"/>
          <w:szCs w:val="18"/>
          <w:lang w:val="it-IT"/>
        </w:rPr>
        <w:t>scadenza della copertura Software Assurance. Tutti i servizi dovranno essere forniti (voucher riscattato) prima della scadenza dei voucher. Per i voucher, la cui data di scadenza è precedente a</w:t>
      </w:r>
      <w:r w:rsidR="00CE736B" w:rsidRPr="002D3668">
        <w:rPr>
          <w:rFonts w:ascii="Tahoma" w:hAnsi="Tahoma" w:cs="Tahoma"/>
          <w:color w:val="000000"/>
          <w:sz w:val="18"/>
          <w:szCs w:val="18"/>
          <w:lang w:val="it-IT"/>
        </w:rPr>
        <w:t> </w:t>
      </w:r>
      <w:r w:rsidRPr="002D3668">
        <w:rPr>
          <w:rFonts w:ascii="Tahoma" w:hAnsi="Tahoma" w:cs="Tahoma"/>
          <w:color w:val="000000"/>
          <w:sz w:val="18"/>
          <w:szCs w:val="18"/>
          <w:lang w:val="it-IT"/>
        </w:rPr>
        <w:t>quella della copertura Software Assurance, verrà ripristinato il pool disponibile di giorni Planning</w:t>
      </w:r>
      <w:r w:rsidR="00CE736B" w:rsidRPr="002D3668">
        <w:rPr>
          <w:rFonts w:ascii="Tahoma" w:hAnsi="Tahoma" w:cs="Tahoma"/>
          <w:color w:val="000000"/>
          <w:sz w:val="18"/>
          <w:szCs w:val="18"/>
          <w:lang w:val="it-IT"/>
        </w:rPr>
        <w:t> </w:t>
      </w:r>
      <w:r w:rsidRPr="002D3668">
        <w:rPr>
          <w:rFonts w:ascii="Tahoma" w:hAnsi="Tahoma" w:cs="Tahoma"/>
          <w:color w:val="000000"/>
          <w:sz w:val="18"/>
          <w:szCs w:val="18"/>
          <w:lang w:val="it-IT"/>
        </w:rPr>
        <w:t>Services.</w:t>
      </w:r>
    </w:p>
    <w:p w:rsidR="00AC1997" w:rsidRPr="002D3668" w:rsidRDefault="00AC1997" w:rsidP="002F529F">
      <w:pPr>
        <w:pStyle w:val="AppendixBodyText"/>
        <w:numPr>
          <w:ilvl w:val="0"/>
          <w:numId w:val="21"/>
        </w:numPr>
        <w:tabs>
          <w:tab w:val="num" w:pos="1440"/>
        </w:tabs>
        <w:rPr>
          <w:rFonts w:ascii="Tahoma" w:hAnsi="Tahoma" w:cs="Tahoma"/>
          <w:sz w:val="18"/>
          <w:szCs w:val="18"/>
          <w:lang w:val="it-IT"/>
        </w:rPr>
      </w:pPr>
      <w:r w:rsidRPr="002D3668">
        <w:rPr>
          <w:rFonts w:ascii="Tahoma" w:hAnsi="Tahoma" w:cs="Tahoma"/>
          <w:bCs/>
          <w:color w:val="000000"/>
          <w:sz w:val="18"/>
          <w:szCs w:val="18"/>
          <w:lang w:val="it-IT"/>
        </w:rPr>
        <w:t>Microsoft non è responsabile dei voucher persi, rubati, collocati fuori posto o maltrattati.</w:t>
      </w:r>
    </w:p>
    <w:p w:rsidR="00AC1997" w:rsidRPr="002D3668" w:rsidRDefault="00AC1997" w:rsidP="002F529F">
      <w:pPr>
        <w:pStyle w:val="AppendixBodyText"/>
        <w:numPr>
          <w:ilvl w:val="0"/>
          <w:numId w:val="21"/>
        </w:numPr>
        <w:tabs>
          <w:tab w:val="num" w:pos="1440"/>
        </w:tabs>
        <w:rPr>
          <w:rFonts w:ascii="Tahoma" w:hAnsi="Tahoma" w:cs="Tahoma"/>
          <w:sz w:val="18"/>
          <w:szCs w:val="18"/>
          <w:lang w:val="it-IT"/>
        </w:rPr>
      </w:pPr>
      <w:r w:rsidRPr="002D3668">
        <w:rPr>
          <w:rFonts w:ascii="Tahoma" w:hAnsi="Tahoma" w:cs="Tahoma"/>
          <w:bCs/>
          <w:color w:val="000000"/>
          <w:sz w:val="18"/>
          <w:szCs w:val="18"/>
          <w:lang w:val="it-IT"/>
        </w:rPr>
        <w:t xml:space="preserve">I servizi erogati con i voucher vengono </w:t>
      </w:r>
      <w:r w:rsidRPr="002D3668">
        <w:rPr>
          <w:rFonts w:ascii="Tahoma" w:hAnsi="Tahoma" w:cs="Tahoma"/>
          <w:color w:val="000000"/>
          <w:sz w:val="18"/>
          <w:szCs w:val="18"/>
          <w:lang w:val="it-IT"/>
        </w:rPr>
        <w:t>forniti ai sensi di un contratto tra la Società e il Provider Qualificato; Microsoft non è responsabile dell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eventuale funzionamento o mancato funzionamento dei servizi da parte del Provider Qualificato.</w:t>
      </w:r>
    </w:p>
    <w:p w:rsidR="00F643B6" w:rsidRPr="002D3668" w:rsidRDefault="00AC1997" w:rsidP="00346F4B">
      <w:pPr>
        <w:pStyle w:val="AppendixBodyText"/>
        <w:numPr>
          <w:ilvl w:val="0"/>
          <w:numId w:val="72"/>
        </w:numPr>
        <w:rPr>
          <w:rFonts w:ascii="Tahoma" w:hAnsi="Tahoma" w:cs="Tahoma"/>
          <w:lang w:val="it-IT"/>
        </w:rPr>
      </w:pPr>
      <w:r w:rsidRPr="002D3668">
        <w:rPr>
          <w:rFonts w:ascii="Tahoma" w:hAnsi="Tahoma" w:cs="Tahoma"/>
          <w:bCs/>
          <w:color w:val="000000"/>
          <w:sz w:val="18"/>
          <w:lang w:val="it-IT"/>
        </w:rPr>
        <w:t>Accettando un engagement Planning Services, le società</w:t>
      </w:r>
      <w:r w:rsidRPr="002D3668">
        <w:rPr>
          <w:rFonts w:ascii="Tahoma" w:hAnsi="Tahoma" w:cs="Tahoma"/>
          <w:bCs/>
          <w:sz w:val="18"/>
          <w:lang w:val="it-IT"/>
        </w:rPr>
        <w:t xml:space="preserve"> danno atto che non appena lo</w:t>
      </w:r>
      <w:r w:rsidR="001462CD" w:rsidRPr="002D3668">
        <w:rPr>
          <w:rFonts w:ascii="Tahoma" w:hAnsi="Tahoma" w:cs="Tahoma"/>
          <w:bCs/>
          <w:sz w:val="18"/>
          <w:lang w:val="it-IT"/>
        </w:rPr>
        <w:t> </w:t>
      </w:r>
      <w:r w:rsidRPr="002D3668">
        <w:rPr>
          <w:rFonts w:ascii="Tahoma" w:hAnsi="Tahoma" w:cs="Tahoma"/>
          <w:bCs/>
          <w:sz w:val="18"/>
          <w:lang w:val="it-IT"/>
        </w:rPr>
        <w:t>completeranno, riceveranno un sondaggio per il controllo della qualità.</w:t>
      </w:r>
    </w:p>
    <w:p w:rsidR="0008036A" w:rsidRPr="002D3668" w:rsidRDefault="00F643B6" w:rsidP="00346F4B">
      <w:pPr>
        <w:pStyle w:val="AppendixBodyText"/>
        <w:numPr>
          <w:ilvl w:val="0"/>
          <w:numId w:val="72"/>
        </w:numPr>
        <w:rPr>
          <w:rFonts w:ascii="Tahoma" w:hAnsi="Tahoma" w:cs="Tahoma"/>
          <w:sz w:val="18"/>
          <w:szCs w:val="18"/>
          <w:lang w:val="it-IT"/>
        </w:rPr>
      </w:pPr>
      <w:r w:rsidRPr="002D3668">
        <w:rPr>
          <w:rFonts w:ascii="Tahoma" w:hAnsi="Tahoma" w:cs="Tahoma"/>
          <w:bCs/>
          <w:color w:val="000000"/>
          <w:sz w:val="18"/>
          <w:szCs w:val="18"/>
          <w:lang w:val="it-IT"/>
        </w:rPr>
        <w:t>Le tabelle riportate sopra mostrano i giorni di servizio disponibili sulla base di un</w:t>
      </w:r>
      <w:r w:rsidR="003E36E0" w:rsidRPr="002D3668">
        <w:rPr>
          <w:rFonts w:ascii="Tahoma" w:hAnsi="Tahoma" w:cs="Tahoma"/>
          <w:bCs/>
          <w:color w:val="000000"/>
          <w:sz w:val="18"/>
          <w:szCs w:val="18"/>
          <w:lang w:val="it-IT"/>
        </w:rPr>
        <w:t>’</w:t>
      </w:r>
      <w:r w:rsidRPr="002D3668">
        <w:rPr>
          <w:rFonts w:ascii="Tahoma" w:hAnsi="Tahoma" w:cs="Tahoma"/>
          <w:bCs/>
          <w:color w:val="000000"/>
          <w:sz w:val="18"/>
          <w:szCs w:val="18"/>
          <w:lang w:val="it-IT"/>
        </w:rPr>
        <w:t>iscrizione o di un</w:t>
      </w:r>
      <w:r w:rsidR="00381522" w:rsidRPr="002D3668">
        <w:rPr>
          <w:rFonts w:ascii="Tahoma" w:hAnsi="Tahoma" w:cs="Tahoma"/>
          <w:bCs/>
          <w:color w:val="000000"/>
          <w:sz w:val="18"/>
          <w:szCs w:val="18"/>
          <w:lang w:val="it-IT"/>
        </w:rPr>
        <w:t> </w:t>
      </w:r>
      <w:r w:rsidRPr="002D3668">
        <w:rPr>
          <w:rFonts w:ascii="Tahoma" w:hAnsi="Tahoma" w:cs="Tahoma"/>
          <w:bCs/>
          <w:color w:val="000000"/>
          <w:sz w:val="18"/>
          <w:szCs w:val="18"/>
          <w:lang w:val="it-IT"/>
        </w:rPr>
        <w:t>contratto triennale completo. Le società che acquistano una copertura Software Assurance di</w:t>
      </w:r>
      <w:r w:rsidR="00381522" w:rsidRPr="002D3668">
        <w:rPr>
          <w:rFonts w:ascii="Tahoma" w:hAnsi="Tahoma" w:cs="Tahoma"/>
          <w:bCs/>
          <w:color w:val="000000"/>
          <w:sz w:val="18"/>
          <w:szCs w:val="18"/>
          <w:lang w:val="it-IT"/>
        </w:rPr>
        <w:t> </w:t>
      </w:r>
      <w:r w:rsidRPr="002D3668">
        <w:rPr>
          <w:rFonts w:ascii="Tahoma" w:hAnsi="Tahoma" w:cs="Tahoma"/>
          <w:bCs/>
          <w:color w:val="000000"/>
          <w:sz w:val="18"/>
          <w:szCs w:val="18"/>
          <w:lang w:val="it-IT"/>
        </w:rPr>
        <w:t xml:space="preserve">durata annuale </w:t>
      </w:r>
      <w:r w:rsidRPr="002D3668">
        <w:rPr>
          <w:rFonts w:ascii="Tahoma" w:hAnsi="Tahoma" w:cs="Tahoma"/>
          <w:color w:val="000000"/>
          <w:sz w:val="18"/>
          <w:szCs w:val="18"/>
          <w:lang w:val="it-IT"/>
        </w:rPr>
        <w:t>riceveranno un terzo del numero dichiarato di giorni di servizio. Le società che acquistano una copertura Software Assurance di durata biennale riceveranno due terzi del numero dichiarato di giorni di servizio.</w:t>
      </w:r>
      <w:r w:rsidR="00AE680C" w:rsidRPr="002D3668">
        <w:rPr>
          <w:rFonts w:ascii="Tahoma" w:hAnsi="Tahoma" w:cs="Tahoma"/>
          <w:color w:val="000000"/>
          <w:sz w:val="18"/>
          <w:szCs w:val="18"/>
          <w:lang w:val="it-IT"/>
        </w:rPr>
        <w:t xml:space="preserve"> </w:t>
      </w:r>
    </w:p>
    <w:p w:rsidR="0008036A" w:rsidRPr="002D3668" w:rsidRDefault="0008036A" w:rsidP="005A141F">
      <w:pPr>
        <w:pStyle w:val="AppendixBodyText"/>
        <w:spacing w:after="0"/>
        <w:rPr>
          <w:rFonts w:ascii="Tahoma" w:hAnsi="Tahoma" w:cs="Tahoma"/>
          <w:sz w:val="18"/>
          <w:szCs w:val="18"/>
          <w:lang w:val="it-IT"/>
        </w:rPr>
      </w:pPr>
    </w:p>
    <w:p w:rsidR="00023FE7" w:rsidRPr="002D3668" w:rsidRDefault="00023FE7">
      <w:pPr>
        <w:pStyle w:val="AppendixBodyText"/>
        <w:rPr>
          <w:rFonts w:ascii="Tahoma" w:hAnsi="Tahoma" w:cs="Tahoma"/>
          <w:sz w:val="18"/>
          <w:szCs w:val="18"/>
          <w:lang w:val="it-IT"/>
        </w:rPr>
      </w:pPr>
      <w:r w:rsidRPr="002D3668">
        <w:rPr>
          <w:rFonts w:ascii="Tahoma" w:hAnsi="Tahoma" w:cs="Tahoma"/>
          <w:bCs/>
          <w:color w:val="000000"/>
          <w:sz w:val="18"/>
          <w:szCs w:val="18"/>
          <w:lang w:val="it-IT"/>
        </w:rPr>
        <w:lastRenderedPageBreak/>
        <w:t>I deliverable completati inviati a Microsoft dal Provider Qualificato al termine dell</w:t>
      </w:r>
      <w:r w:rsidR="003E36E0" w:rsidRPr="002D3668">
        <w:rPr>
          <w:rFonts w:ascii="Tahoma" w:hAnsi="Tahoma" w:cs="Tahoma"/>
          <w:bCs/>
          <w:color w:val="000000"/>
          <w:sz w:val="18"/>
          <w:szCs w:val="18"/>
          <w:lang w:val="it-IT"/>
        </w:rPr>
        <w:t>’</w:t>
      </w:r>
      <w:r w:rsidRPr="002D3668">
        <w:rPr>
          <w:rFonts w:ascii="Tahoma" w:hAnsi="Tahoma" w:cs="Tahoma"/>
          <w:bCs/>
          <w:color w:val="000000"/>
          <w:sz w:val="18"/>
          <w:szCs w:val="18"/>
          <w:lang w:val="it-IT"/>
        </w:rPr>
        <w:t>engagement potranno essere utilizzati da Microsoft per il controllo della qualità e a tale scopo potranno essere condivisi con il team dell</w:t>
      </w:r>
      <w:r w:rsidR="003E36E0" w:rsidRPr="002D3668">
        <w:rPr>
          <w:rFonts w:ascii="Tahoma" w:hAnsi="Tahoma" w:cs="Tahoma"/>
          <w:bCs/>
          <w:color w:val="000000"/>
          <w:sz w:val="18"/>
          <w:szCs w:val="18"/>
          <w:lang w:val="it-IT"/>
        </w:rPr>
        <w:t>’</w:t>
      </w:r>
      <w:r w:rsidRPr="002D3668">
        <w:rPr>
          <w:rFonts w:ascii="Tahoma" w:hAnsi="Tahoma" w:cs="Tahoma"/>
          <w:bCs/>
          <w:color w:val="000000"/>
          <w:sz w:val="18"/>
          <w:szCs w:val="18"/>
          <w:lang w:val="it-IT"/>
        </w:rPr>
        <w:t>account Microsoft della società.</w:t>
      </w:r>
    </w:p>
    <w:p w:rsidR="000F35A9" w:rsidRPr="002D3668" w:rsidRDefault="000F35A9">
      <w:pPr>
        <w:pStyle w:val="Heading3"/>
        <w:rPr>
          <w:rFonts w:ascii="Tahoma" w:hAnsi="Tahoma" w:cs="Tahoma"/>
          <w:sz w:val="18"/>
          <w:szCs w:val="18"/>
          <w:lang w:val="it-IT"/>
        </w:rPr>
      </w:pPr>
      <w:bookmarkStart w:id="724" w:name="_Toc328145999"/>
      <w:bookmarkStart w:id="725" w:name="_Toc336338230"/>
      <w:bookmarkStart w:id="726" w:name="_Toc363827254"/>
    </w:p>
    <w:p w:rsidR="00023FE7" w:rsidRPr="002D3668" w:rsidRDefault="00023FE7">
      <w:pPr>
        <w:pStyle w:val="Heading3"/>
        <w:rPr>
          <w:rFonts w:ascii="Tahoma" w:hAnsi="Tahoma" w:cs="Tahoma"/>
          <w:lang w:val="it-IT"/>
        </w:rPr>
      </w:pPr>
      <w:r w:rsidRPr="002D3668">
        <w:rPr>
          <w:rFonts w:ascii="Tahoma" w:hAnsi="Tahoma" w:cs="Tahoma"/>
          <w:sz w:val="24"/>
          <w:lang w:val="it-IT"/>
        </w:rPr>
        <w:t>Windows 8 Enterprise</w:t>
      </w:r>
      <w:bookmarkEnd w:id="724"/>
      <w:bookmarkEnd w:id="725"/>
      <w:bookmarkEnd w:id="726"/>
      <w:r w:rsidRPr="002D3668">
        <w:rPr>
          <w:rFonts w:ascii="Tahoma" w:hAnsi="Tahoma" w:cs="Tahoma"/>
          <w:sz w:val="24"/>
          <w:lang w:val="it-IT"/>
        </w:rPr>
        <w:t xml:space="preserve"> </w:t>
      </w:r>
    </w:p>
    <w:p w:rsidR="00023FE7" w:rsidRPr="002D3668" w:rsidRDefault="00023FE7" w:rsidP="00077CE5">
      <w:pPr>
        <w:pStyle w:val="AppendixBodyText"/>
        <w:spacing w:after="0"/>
        <w:rPr>
          <w:rFonts w:ascii="Tahoma" w:hAnsi="Tahoma" w:cs="Tahoma"/>
          <w:sz w:val="18"/>
          <w:szCs w:val="18"/>
          <w:lang w:val="it-IT"/>
        </w:rPr>
      </w:pPr>
    </w:p>
    <w:p w:rsidR="005A141F" w:rsidRPr="002D3668" w:rsidRDefault="00324479" w:rsidP="005A141F">
      <w:pPr>
        <w:spacing w:after="60"/>
        <w:jc w:val="both"/>
        <w:rPr>
          <w:rFonts w:cs="Tahoma"/>
          <w:lang w:val="it-IT"/>
        </w:rPr>
      </w:pPr>
      <w:r w:rsidRPr="002D3668">
        <w:rPr>
          <w:rFonts w:cs="Tahoma"/>
          <w:b/>
          <w:szCs w:val="18"/>
          <w:lang w:val="it-IT"/>
        </w:rPr>
        <w:t>Società con Software Assurance idonee</w:t>
      </w:r>
    </w:p>
    <w:p w:rsidR="00324479" w:rsidRPr="002D3668" w:rsidRDefault="00324479" w:rsidP="00324479">
      <w:pPr>
        <w:jc w:val="both"/>
        <w:rPr>
          <w:rFonts w:cs="Tahoma"/>
          <w:lang w:val="it-IT"/>
        </w:rPr>
      </w:pPr>
      <w:r w:rsidRPr="002D3668">
        <w:rPr>
          <w:rFonts w:cs="Tahoma"/>
          <w:szCs w:val="18"/>
          <w:lang w:val="it-IT"/>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 Enterprise anziché Windows 8 Pro su tale dispositivo.</w:t>
      </w:r>
    </w:p>
    <w:p w:rsidR="00324479" w:rsidRPr="002D3668" w:rsidRDefault="00324479" w:rsidP="00324479">
      <w:pPr>
        <w:jc w:val="both"/>
        <w:rPr>
          <w:rFonts w:cs="Tahoma"/>
          <w:lang w:val="it-IT"/>
        </w:rPr>
      </w:pPr>
    </w:p>
    <w:p w:rsidR="00324479" w:rsidRPr="002D3668" w:rsidRDefault="00324479" w:rsidP="00324479">
      <w:pPr>
        <w:jc w:val="both"/>
        <w:rPr>
          <w:rFonts w:cs="Tahoma"/>
          <w:lang w:val="it-IT"/>
        </w:rPr>
      </w:pPr>
      <w:r w:rsidRPr="002D3668">
        <w:rPr>
          <w:rFonts w:cs="Tahoma"/>
          <w:szCs w:val="18"/>
          <w:lang w:val="it-IT"/>
        </w:rPr>
        <w:t>Le società Software Assurance idonee dispongono dei diritti di utilizzare Windows 8 Enterprise come descritto nei</w:t>
      </w:r>
      <w:r w:rsidR="00175881" w:rsidRPr="002D3668">
        <w:rPr>
          <w:rFonts w:cs="Tahoma"/>
          <w:szCs w:val="18"/>
          <w:lang w:val="it-IT"/>
        </w:rPr>
        <w:t> </w:t>
      </w:r>
      <w:r w:rsidRPr="002D3668">
        <w:rPr>
          <w:rFonts w:cs="Tahoma"/>
          <w:szCs w:val="18"/>
          <w:lang w:val="it-IT"/>
        </w:rPr>
        <w:t>Diritti di Utilizzo del Prodotto. Le società non possono trasferire Windows 8 Enterprise dal dispositivo concesso in</w:t>
      </w:r>
      <w:r w:rsidR="00175881" w:rsidRPr="002D3668">
        <w:rPr>
          <w:rFonts w:cs="Tahoma"/>
          <w:szCs w:val="18"/>
          <w:lang w:val="it-IT"/>
        </w:rPr>
        <w:t> </w:t>
      </w:r>
      <w:r w:rsidRPr="002D3668">
        <w:rPr>
          <w:rFonts w:cs="Tahoma"/>
          <w:szCs w:val="18"/>
          <w:lang w:val="it-IT"/>
        </w:rPr>
        <w:t>licenza a un altro dispositivo, se non in combinazione con la riassegnazione consentita della copertura Software</w:t>
      </w:r>
      <w:r w:rsidR="00175881" w:rsidRPr="002D3668">
        <w:rPr>
          <w:rFonts w:cs="Tahoma"/>
          <w:szCs w:val="18"/>
          <w:lang w:val="it-IT"/>
        </w:rPr>
        <w:t> </w:t>
      </w:r>
      <w:r w:rsidRPr="002D3668">
        <w:rPr>
          <w:rFonts w:cs="Tahoma"/>
          <w:szCs w:val="18"/>
          <w:lang w:val="it-IT"/>
        </w:rPr>
        <w:t xml:space="preserve">Assurance. </w:t>
      </w:r>
    </w:p>
    <w:p w:rsidR="00324479" w:rsidRPr="002D3668" w:rsidRDefault="00324479" w:rsidP="00324479">
      <w:pPr>
        <w:jc w:val="both"/>
        <w:rPr>
          <w:rFonts w:cs="Tahoma"/>
          <w:lang w:val="it-IT"/>
        </w:rPr>
      </w:pPr>
    </w:p>
    <w:p w:rsidR="005A141F" w:rsidRPr="002D3668" w:rsidRDefault="00324479" w:rsidP="00862623">
      <w:pPr>
        <w:keepNext/>
        <w:spacing w:after="60"/>
        <w:jc w:val="both"/>
        <w:rPr>
          <w:rFonts w:cs="Tahoma"/>
          <w:lang w:val="it-IT"/>
        </w:rPr>
      </w:pPr>
      <w:r w:rsidRPr="002D3668">
        <w:rPr>
          <w:rFonts w:cs="Tahoma"/>
          <w:b/>
          <w:szCs w:val="18"/>
          <w:lang w:val="it-IT"/>
        </w:rPr>
        <w:t>Società con i Vantaggi dei Servizi Online idonee</w:t>
      </w:r>
    </w:p>
    <w:p w:rsidR="00324479" w:rsidRPr="002D3668" w:rsidRDefault="0071258F" w:rsidP="00324479">
      <w:pPr>
        <w:jc w:val="both"/>
        <w:rPr>
          <w:rFonts w:cs="Tahoma"/>
          <w:lang w:val="it-IT"/>
        </w:rPr>
      </w:pPr>
      <w:r w:rsidRPr="002D3668">
        <w:rPr>
          <w:rFonts w:cs="Tahoma"/>
          <w:szCs w:val="18"/>
          <w:lang w:val="it-IT"/>
        </w:rPr>
        <w:t>Le società con Windows Intune (Per Dispositivo) dispongono dei diritti di utilizzare Windows 8 Enterprise come descritto nei Diritti di Utilizzo del Prodotto. Vedere l</w:t>
      </w:r>
      <w:r w:rsidR="003E36E0" w:rsidRPr="002D3668">
        <w:rPr>
          <w:rFonts w:cs="Tahoma"/>
          <w:szCs w:val="18"/>
          <w:lang w:val="it-IT"/>
        </w:rPr>
        <w:t>’</w:t>
      </w:r>
      <w:r w:rsidRPr="002D3668">
        <w:rPr>
          <w:rFonts w:cs="Tahoma"/>
          <w:szCs w:val="18"/>
          <w:lang w:val="it-IT"/>
        </w:rPr>
        <w:t>Articolo Note del Prodotto della presente Lista dei Prodotti per le</w:t>
      </w:r>
      <w:r w:rsidR="00175881" w:rsidRPr="002D3668">
        <w:rPr>
          <w:rFonts w:cs="Tahoma"/>
          <w:szCs w:val="18"/>
          <w:lang w:val="it-IT"/>
        </w:rPr>
        <w:t> </w:t>
      </w:r>
      <w:r w:rsidRPr="002D3668">
        <w:rPr>
          <w:rFonts w:cs="Tahoma"/>
          <w:szCs w:val="18"/>
          <w:lang w:val="it-IT"/>
        </w:rPr>
        <w:t>condizioni applicabili all</w:t>
      </w:r>
      <w:r w:rsidR="003E36E0" w:rsidRPr="002D3668">
        <w:rPr>
          <w:rFonts w:cs="Tahoma"/>
          <w:szCs w:val="18"/>
          <w:lang w:val="it-IT"/>
        </w:rPr>
        <w:t>’</w:t>
      </w:r>
      <w:r w:rsidRPr="002D3668">
        <w:rPr>
          <w:rFonts w:cs="Tahoma"/>
          <w:szCs w:val="18"/>
          <w:lang w:val="it-IT"/>
        </w:rPr>
        <w:t>acquisto e alla riassegnazione di licenze per Windows Intune (Per Dispositivo).</w:t>
      </w:r>
    </w:p>
    <w:p w:rsidR="005A141F" w:rsidRPr="002D3668" w:rsidDel="008900EB" w:rsidRDefault="005A141F" w:rsidP="00324479">
      <w:pPr>
        <w:jc w:val="both"/>
        <w:rPr>
          <w:rFonts w:cs="Tahoma"/>
          <w:lang w:val="it-IT"/>
        </w:rPr>
      </w:pPr>
    </w:p>
    <w:p w:rsidR="00324479" w:rsidRPr="002D3668" w:rsidRDefault="00324479" w:rsidP="00324479">
      <w:pPr>
        <w:spacing w:after="60"/>
        <w:rPr>
          <w:rFonts w:cs="Tahoma"/>
          <w:lang w:val="it-IT"/>
        </w:rPr>
      </w:pPr>
      <w:r w:rsidRPr="002D3668">
        <w:rPr>
          <w:rFonts w:cs="Tahoma"/>
          <w:szCs w:val="18"/>
          <w:lang w:val="it-IT"/>
        </w:rPr>
        <w:t>Le società che dispongono di Software Assurance e di Windows Intune (Per Dispositivo) sono autorizzate a utilizzare l</w:t>
      </w:r>
      <w:r w:rsidR="003E36E0" w:rsidRPr="002D3668">
        <w:rPr>
          <w:rFonts w:cs="Tahoma"/>
          <w:szCs w:val="18"/>
          <w:lang w:val="it-IT"/>
        </w:rPr>
        <w:t>’</w:t>
      </w:r>
      <w:r w:rsidRPr="002D3668">
        <w:rPr>
          <w:rFonts w:cs="Tahoma"/>
          <w:szCs w:val="18"/>
          <w:lang w:val="it-IT"/>
        </w:rPr>
        <w:t>edizione MUI (Multilingual User Interface) delle versioni precedenti del sistema operativo desktop Windows al posto di Windows 8 Enterprise.</w:t>
      </w:r>
    </w:p>
    <w:p w:rsidR="00870095" w:rsidRPr="002D3668" w:rsidRDefault="00870095" w:rsidP="005A141F">
      <w:pPr>
        <w:pStyle w:val="Heading3"/>
        <w:spacing w:after="60"/>
        <w:rPr>
          <w:rFonts w:ascii="Tahoma" w:hAnsi="Tahoma" w:cs="Tahoma"/>
          <w:sz w:val="18"/>
          <w:szCs w:val="18"/>
          <w:lang w:val="it-IT"/>
        </w:rPr>
      </w:pPr>
    </w:p>
    <w:p w:rsidR="00870095" w:rsidRPr="002D3668" w:rsidRDefault="00870095" w:rsidP="005A141F">
      <w:pPr>
        <w:pStyle w:val="Heading3"/>
        <w:spacing w:after="60"/>
        <w:rPr>
          <w:rFonts w:ascii="Tahoma" w:hAnsi="Tahoma" w:cs="Tahoma"/>
          <w:lang w:val="it-IT"/>
        </w:rPr>
      </w:pPr>
      <w:bookmarkStart w:id="727" w:name="_Toc336338231"/>
      <w:bookmarkStart w:id="728" w:name="_Toc363827255"/>
      <w:r w:rsidRPr="002D3668">
        <w:rPr>
          <w:rFonts w:ascii="Tahoma" w:hAnsi="Tahoma" w:cs="Tahoma"/>
          <w:sz w:val="18"/>
          <w:lang w:val="it-IT"/>
        </w:rPr>
        <w:t>Windows 8 Enterprise Sideloading</w:t>
      </w:r>
      <w:bookmarkEnd w:id="727"/>
      <w:bookmarkEnd w:id="728"/>
    </w:p>
    <w:p w:rsidR="00810479" w:rsidRPr="002D3668" w:rsidRDefault="00870095" w:rsidP="00991DD4">
      <w:pPr>
        <w:jc w:val="both"/>
        <w:rPr>
          <w:rFonts w:cs="Tahoma"/>
          <w:lang w:val="it-IT"/>
        </w:rPr>
      </w:pPr>
      <w:r w:rsidRPr="002D3668">
        <w:rPr>
          <w:rFonts w:cs="Tahoma"/>
          <w:szCs w:val="18"/>
          <w:lang w:val="it-IT"/>
        </w:rPr>
        <w:t>Informazioni sul prodotto Windows 8 Enterprise Sideloading sono disponibili nell</w:t>
      </w:r>
      <w:r w:rsidR="003E36E0" w:rsidRPr="002D3668">
        <w:rPr>
          <w:rFonts w:cs="Tahoma"/>
          <w:szCs w:val="18"/>
          <w:lang w:val="it-IT"/>
        </w:rPr>
        <w:t>’</w:t>
      </w:r>
      <w:r w:rsidRPr="002D3668">
        <w:rPr>
          <w:rFonts w:cs="Tahoma"/>
          <w:szCs w:val="18"/>
          <w:lang w:val="it-IT"/>
        </w:rPr>
        <w:t xml:space="preserve">Articolo </w:t>
      </w:r>
      <w:r w:rsidR="00A63C03" w:rsidRPr="002D3668">
        <w:rPr>
          <w:rFonts w:cs="Tahoma"/>
          <w:szCs w:val="18"/>
          <w:lang w:val="it-IT"/>
        </w:rPr>
        <w:t>“</w:t>
      </w:r>
      <w:r w:rsidRPr="002D3668">
        <w:rPr>
          <w:rFonts w:cs="Tahoma"/>
          <w:szCs w:val="18"/>
          <w:lang w:val="it-IT"/>
        </w:rPr>
        <w:t>Note del Prodotto</w:t>
      </w:r>
      <w:r w:rsidR="00A63C03" w:rsidRPr="002D3668">
        <w:rPr>
          <w:rFonts w:cs="Tahoma"/>
          <w:szCs w:val="18"/>
          <w:lang w:val="it-IT"/>
        </w:rPr>
        <w:t>”</w:t>
      </w:r>
      <w:r w:rsidRPr="002D3668">
        <w:rPr>
          <w:rFonts w:cs="Tahoma"/>
          <w:szCs w:val="18"/>
          <w:lang w:val="it-IT"/>
        </w:rPr>
        <w:t xml:space="preserve"> del presente documento.</w:t>
      </w:r>
    </w:p>
    <w:p w:rsidR="00BD1A6A" w:rsidRPr="002D3668" w:rsidRDefault="00BD1A6A">
      <w:pPr>
        <w:rPr>
          <w:rFonts w:cs="Tahoma"/>
          <w:lang w:val="it-IT"/>
        </w:rPr>
      </w:pPr>
      <w:bookmarkStart w:id="729" w:name="_Toc336338232"/>
    </w:p>
    <w:p w:rsidR="00EA1BE9" w:rsidRPr="002D3668" w:rsidRDefault="00EA1BE9" w:rsidP="005A141F">
      <w:pPr>
        <w:pStyle w:val="Heading3"/>
        <w:spacing w:after="60"/>
        <w:rPr>
          <w:rFonts w:ascii="Tahoma" w:hAnsi="Tahoma" w:cs="Tahoma"/>
          <w:lang w:val="it-IT"/>
        </w:rPr>
      </w:pPr>
      <w:bookmarkStart w:id="730" w:name="_Toc363827256"/>
      <w:r w:rsidRPr="002D3668">
        <w:rPr>
          <w:rFonts w:ascii="Tahoma" w:hAnsi="Tahoma" w:cs="Tahoma"/>
          <w:sz w:val="18"/>
          <w:lang w:val="it-IT"/>
        </w:rPr>
        <w:t xml:space="preserve">Licenza </w:t>
      </w:r>
      <w:r w:rsidR="00A63C03" w:rsidRPr="002D3668">
        <w:rPr>
          <w:rFonts w:ascii="Tahoma" w:hAnsi="Tahoma" w:cs="Tahoma"/>
          <w:sz w:val="18"/>
          <w:lang w:val="it-IT"/>
        </w:rPr>
        <w:t>“</w:t>
      </w:r>
      <w:r w:rsidRPr="002D3668">
        <w:rPr>
          <w:rFonts w:ascii="Tahoma" w:hAnsi="Tahoma" w:cs="Tahoma"/>
          <w:sz w:val="18"/>
          <w:lang w:val="it-IT"/>
        </w:rPr>
        <w:t>Subscription</w:t>
      </w:r>
      <w:r w:rsidR="00A63C03" w:rsidRPr="002D3668">
        <w:rPr>
          <w:rFonts w:ascii="Tahoma" w:hAnsi="Tahoma" w:cs="Tahoma"/>
          <w:sz w:val="18"/>
          <w:lang w:val="it-IT"/>
        </w:rPr>
        <w:t>”</w:t>
      </w:r>
      <w:r w:rsidRPr="002D3668">
        <w:rPr>
          <w:rFonts w:ascii="Tahoma" w:hAnsi="Tahoma" w:cs="Tahoma"/>
          <w:sz w:val="18"/>
          <w:lang w:val="it-IT"/>
        </w:rPr>
        <w:t xml:space="preserve"> per Windows Companion</w:t>
      </w:r>
      <w:bookmarkEnd w:id="729"/>
      <w:bookmarkEnd w:id="730"/>
    </w:p>
    <w:p w:rsidR="00EA1BE9" w:rsidRPr="002D3668" w:rsidRDefault="00EA1BE9" w:rsidP="00870095">
      <w:pPr>
        <w:jc w:val="both"/>
        <w:rPr>
          <w:rFonts w:cs="Tahoma"/>
          <w:lang w:val="it-IT"/>
        </w:rPr>
      </w:pPr>
      <w:r w:rsidRPr="002D3668">
        <w:rPr>
          <w:rFonts w:cs="Tahoma"/>
          <w:szCs w:val="18"/>
          <w:lang w:val="it-IT"/>
        </w:rPr>
        <w:t xml:space="preserve">La nota relativa alla Licenza </w:t>
      </w:r>
      <w:r w:rsidR="00A63C03" w:rsidRPr="002D3668">
        <w:rPr>
          <w:rFonts w:cs="Tahoma"/>
          <w:szCs w:val="18"/>
          <w:lang w:val="it-IT"/>
        </w:rPr>
        <w:t>“</w:t>
      </w:r>
      <w:r w:rsidRPr="002D3668">
        <w:rPr>
          <w:rFonts w:cs="Tahoma"/>
          <w:szCs w:val="18"/>
          <w:lang w:val="it-IT"/>
        </w:rPr>
        <w:t>Subscription</w:t>
      </w:r>
      <w:r w:rsidR="00A63C03" w:rsidRPr="002D3668">
        <w:rPr>
          <w:rFonts w:cs="Tahoma"/>
          <w:szCs w:val="18"/>
          <w:lang w:val="it-IT"/>
        </w:rPr>
        <w:t>”</w:t>
      </w:r>
      <w:r w:rsidRPr="002D3668">
        <w:rPr>
          <w:rFonts w:cs="Tahoma"/>
          <w:szCs w:val="18"/>
          <w:lang w:val="it-IT"/>
        </w:rPr>
        <w:t xml:space="preserve"> per Windows Companion è disponibile nell</w:t>
      </w:r>
      <w:r w:rsidR="003E36E0" w:rsidRPr="002D3668">
        <w:rPr>
          <w:rFonts w:cs="Tahoma"/>
          <w:szCs w:val="18"/>
          <w:lang w:val="it-IT"/>
        </w:rPr>
        <w:t>’</w:t>
      </w:r>
      <w:r w:rsidRPr="002D3668">
        <w:rPr>
          <w:rFonts w:cs="Tahoma"/>
          <w:szCs w:val="18"/>
          <w:lang w:val="it-IT"/>
        </w:rPr>
        <w:t xml:space="preserve">Articolo </w:t>
      </w:r>
      <w:r w:rsidR="00A63C03" w:rsidRPr="002D3668">
        <w:rPr>
          <w:rFonts w:cs="Tahoma"/>
          <w:szCs w:val="18"/>
          <w:lang w:val="it-IT"/>
        </w:rPr>
        <w:t>“</w:t>
      </w:r>
      <w:r w:rsidRPr="002D3668">
        <w:rPr>
          <w:rFonts w:cs="Tahoma"/>
          <w:szCs w:val="18"/>
          <w:lang w:val="it-IT"/>
        </w:rPr>
        <w:t>Note del Prodotto</w:t>
      </w:r>
      <w:r w:rsidR="00A63C03" w:rsidRPr="002D3668">
        <w:rPr>
          <w:rFonts w:cs="Tahoma"/>
          <w:szCs w:val="18"/>
          <w:lang w:val="it-IT"/>
        </w:rPr>
        <w:t>”</w:t>
      </w:r>
      <w:r w:rsidRPr="002D3668">
        <w:rPr>
          <w:rFonts w:cs="Tahoma"/>
          <w:szCs w:val="18"/>
          <w:lang w:val="it-IT"/>
        </w:rPr>
        <w:t xml:space="preserve"> del presente documento.</w:t>
      </w:r>
    </w:p>
    <w:p w:rsidR="00870095" w:rsidRPr="002D3668" w:rsidRDefault="00870095" w:rsidP="003C56F1">
      <w:pPr>
        <w:jc w:val="both"/>
        <w:rPr>
          <w:rFonts w:cs="Tahoma"/>
          <w:lang w:val="it-IT"/>
        </w:rPr>
      </w:pPr>
    </w:p>
    <w:p w:rsidR="00023FE7" w:rsidRPr="002D3668" w:rsidRDefault="00023FE7">
      <w:pPr>
        <w:pStyle w:val="Heading3"/>
        <w:rPr>
          <w:rFonts w:ascii="Tahoma" w:hAnsi="Tahoma" w:cs="Tahoma"/>
          <w:lang w:val="it-IT"/>
        </w:rPr>
      </w:pPr>
      <w:bookmarkStart w:id="731" w:name="_Toc328146000"/>
      <w:bookmarkStart w:id="732" w:name="_Toc336338233"/>
      <w:bookmarkStart w:id="733" w:name="_Toc363827257"/>
      <w:r w:rsidRPr="002D3668">
        <w:rPr>
          <w:rFonts w:ascii="Tahoma" w:hAnsi="Tahoma" w:cs="Tahoma"/>
          <w:sz w:val="24"/>
          <w:lang w:val="it-IT"/>
        </w:rPr>
        <w:t>Voucher Corsi</w:t>
      </w:r>
      <w:bookmarkEnd w:id="731"/>
      <w:bookmarkEnd w:id="732"/>
      <w:bookmarkEnd w:id="733"/>
    </w:p>
    <w:p w:rsidR="00023FE7" w:rsidRPr="002D3668" w:rsidRDefault="00023FE7" w:rsidP="003C56F1">
      <w:pPr>
        <w:pStyle w:val="AppendixBodyText"/>
        <w:spacing w:after="0"/>
        <w:rPr>
          <w:rFonts w:ascii="Tahoma" w:hAnsi="Tahoma" w:cs="Tahoma"/>
          <w:sz w:val="18"/>
          <w:szCs w:val="18"/>
          <w:lang w:val="it-IT"/>
        </w:rPr>
      </w:pPr>
    </w:p>
    <w:p w:rsidR="00023FE7" w:rsidRPr="002D3668" w:rsidRDefault="008A15A8" w:rsidP="00F528E5">
      <w:pPr>
        <w:pStyle w:val="AppendixBodyText"/>
        <w:spacing w:after="0"/>
        <w:rPr>
          <w:rFonts w:ascii="Tahoma" w:hAnsi="Tahoma" w:cs="Tahoma"/>
          <w:sz w:val="18"/>
          <w:szCs w:val="18"/>
          <w:lang w:val="it-IT"/>
        </w:rPr>
      </w:pPr>
      <w:r w:rsidRPr="002D3668">
        <w:rPr>
          <w:rFonts w:ascii="Tahoma" w:hAnsi="Tahoma" w:cs="Tahoma"/>
          <w:sz w:val="18"/>
          <w:szCs w:val="18"/>
          <w:lang w:val="it-IT"/>
        </w:rPr>
        <w:t>Le società che non siano società con Contratti Academic Select License, Select Plus for Academic, Open Value Subscription - Education Solutions, Campus e School, ma con Partecipazione a Software Assurance per i prodotti del</w:t>
      </w:r>
      <w:r w:rsidR="00255A59" w:rsidRPr="002D3668">
        <w:rPr>
          <w:rFonts w:ascii="Tahoma" w:hAnsi="Tahoma" w:cs="Tahoma"/>
          <w:sz w:val="18"/>
          <w:szCs w:val="18"/>
          <w:lang w:val="it-IT"/>
        </w:rPr>
        <w:t> </w:t>
      </w:r>
      <w:r w:rsidRPr="002D3668">
        <w:rPr>
          <w:rFonts w:ascii="Tahoma" w:hAnsi="Tahoma" w:cs="Tahoma"/>
          <w:sz w:val="18"/>
          <w:szCs w:val="18"/>
          <w:lang w:val="it-IT"/>
        </w:rPr>
        <w:t>pool di applicazioni o sistemi, sono idonee a ricevere i voucher corsi di Microsoft.</w:t>
      </w:r>
      <w:r w:rsidR="00AE680C" w:rsidRPr="002D3668">
        <w:rPr>
          <w:rFonts w:ascii="Tahoma" w:hAnsi="Tahoma" w:cs="Tahoma"/>
          <w:sz w:val="18"/>
          <w:szCs w:val="18"/>
          <w:lang w:val="it-IT"/>
        </w:rPr>
        <w:t xml:space="preserve"> </w:t>
      </w:r>
      <w:r w:rsidRPr="002D3668">
        <w:rPr>
          <w:rFonts w:ascii="Tahoma" w:hAnsi="Tahoma" w:cs="Tahoma"/>
          <w:sz w:val="18"/>
          <w:szCs w:val="18"/>
          <w:lang w:val="it-IT"/>
        </w:rPr>
        <w:t>I voucher autorizzano le società a ricevere corsi tenuti da un Partner Microsoft in possesso di una Competenza Learning (Microsoft Learning Partner) per un numero specifico di giorni.</w:t>
      </w:r>
      <w:r w:rsidR="00AE680C" w:rsidRPr="002D3668">
        <w:rPr>
          <w:rFonts w:ascii="Tahoma" w:hAnsi="Tahoma" w:cs="Tahoma"/>
          <w:sz w:val="18"/>
          <w:szCs w:val="18"/>
          <w:lang w:val="it-IT"/>
        </w:rPr>
        <w:t xml:space="preserve"> </w:t>
      </w:r>
      <w:r w:rsidRPr="002D3668">
        <w:rPr>
          <w:rFonts w:ascii="Tahoma" w:hAnsi="Tahoma" w:cs="Tahoma"/>
          <w:sz w:val="18"/>
          <w:szCs w:val="18"/>
          <w:lang w:val="it-IT"/>
        </w:rPr>
        <w:t>Il numero di giorni consentiti varia in base al programma e al numero di licenze qualificanti per le quali è stata acquistata la copertura Software Assurance.</w:t>
      </w:r>
      <w:r w:rsidR="00AE680C" w:rsidRPr="002D3668">
        <w:rPr>
          <w:rFonts w:ascii="Tahoma" w:hAnsi="Tahoma" w:cs="Tahoma"/>
          <w:sz w:val="18"/>
          <w:szCs w:val="18"/>
          <w:lang w:val="it-IT"/>
        </w:rPr>
        <w:t xml:space="preserve"> </w:t>
      </w:r>
      <w:r w:rsidRPr="002D3668">
        <w:rPr>
          <w:rFonts w:ascii="Tahoma" w:hAnsi="Tahoma" w:cs="Tahoma"/>
          <w:sz w:val="18"/>
          <w:szCs w:val="18"/>
          <w:lang w:val="it-IT"/>
        </w:rPr>
        <w:t xml:space="preserve">Dopo che il Gestore del Vantaggio dei Voucher Corsi ha attivato il vantaggio Voucher Corsi tramite lo strumento Volume Licensing Service Center (VLSC), </w:t>
      </w:r>
      <w:r w:rsidR="00255A59" w:rsidRPr="002D3668">
        <w:rPr>
          <w:rFonts w:ascii="Tahoma" w:hAnsi="Tahoma" w:cs="Tahoma"/>
          <w:sz w:val="18"/>
          <w:szCs w:val="18"/>
          <w:lang w:val="it-IT"/>
        </w:rPr>
        <w:t>I </w:t>
      </w:r>
      <w:r w:rsidRPr="002D3668">
        <w:rPr>
          <w:rFonts w:ascii="Tahoma" w:hAnsi="Tahoma" w:cs="Tahoma"/>
          <w:sz w:val="18"/>
          <w:szCs w:val="18"/>
          <w:lang w:val="it-IT"/>
        </w:rPr>
        <w:t>Voucher Corsi possono essere assegnati a singoli utenti designati dal Gestore del Vantaggio dei Voucher Corsi della</w:t>
      </w:r>
      <w:r w:rsidR="00255A59" w:rsidRPr="002D3668">
        <w:rPr>
          <w:rFonts w:ascii="Tahoma" w:hAnsi="Tahoma" w:cs="Tahoma"/>
          <w:sz w:val="18"/>
          <w:szCs w:val="18"/>
          <w:lang w:val="it-IT"/>
        </w:rPr>
        <w:t> </w:t>
      </w:r>
      <w:r w:rsidRPr="002D3668">
        <w:rPr>
          <w:rFonts w:ascii="Tahoma" w:hAnsi="Tahoma" w:cs="Tahoma"/>
          <w:sz w:val="18"/>
          <w:szCs w:val="18"/>
          <w:lang w:val="it-IT"/>
        </w:rPr>
        <w:t>società.</w:t>
      </w:r>
    </w:p>
    <w:p w:rsidR="000F35A9" w:rsidRPr="002D3668" w:rsidRDefault="000F35A9" w:rsidP="00F528E5">
      <w:pPr>
        <w:pStyle w:val="AppendixBodyText"/>
        <w:spacing w:after="0"/>
        <w:rPr>
          <w:rFonts w:ascii="Tahoma" w:hAnsi="Tahoma" w:cs="Tahoma"/>
          <w:sz w:val="18"/>
          <w:szCs w:val="18"/>
          <w:lang w:val="it-IT"/>
        </w:rPr>
      </w:pPr>
    </w:p>
    <w:tbl>
      <w:tblPr>
        <w:tblW w:w="9392"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A80CB3" w:rsidTr="008E6187">
        <w:trPr>
          <w:trHeight w:val="531"/>
          <w:tblHeader/>
        </w:trPr>
        <w:tc>
          <w:tcPr>
            <w:tcW w:w="3002" w:type="dxa"/>
            <w:shd w:val="clear" w:color="auto" w:fill="FFCC99"/>
            <w:vAlign w:val="center"/>
          </w:tcPr>
          <w:p w:rsidR="00F76ED4" w:rsidRPr="00A80CB3" w:rsidRDefault="00F76ED4" w:rsidP="000F35A9">
            <w:pPr>
              <w:pStyle w:val="AppendixTableHeadings"/>
              <w:rPr>
                <w:rFonts w:ascii="Tahoma" w:hAnsi="Tahoma" w:cs="Tahoma"/>
                <w:sz w:val="20"/>
                <w:szCs w:val="20"/>
              </w:rPr>
            </w:pPr>
            <w:r w:rsidRPr="00A80CB3">
              <w:rPr>
                <w:rFonts w:ascii="Tahoma" w:hAnsi="Tahoma" w:cs="Tahoma"/>
                <w:sz w:val="20"/>
                <w:szCs w:val="20"/>
              </w:rPr>
              <w:t>Programma</w:t>
            </w:r>
          </w:p>
        </w:tc>
        <w:tc>
          <w:tcPr>
            <w:tcW w:w="3150" w:type="dxa"/>
            <w:shd w:val="clear" w:color="auto" w:fill="FFCC99"/>
            <w:vAlign w:val="center"/>
          </w:tcPr>
          <w:p w:rsidR="00F76ED4" w:rsidRPr="002D3668" w:rsidRDefault="00F76ED4" w:rsidP="000F35A9">
            <w:pPr>
              <w:pStyle w:val="AppendixTableHeadings"/>
              <w:rPr>
                <w:rFonts w:ascii="Tahoma" w:hAnsi="Tahoma" w:cs="Tahoma"/>
                <w:sz w:val="20"/>
                <w:szCs w:val="20"/>
                <w:lang w:val="it-IT"/>
              </w:rPr>
            </w:pPr>
            <w:r w:rsidRPr="002D3668">
              <w:rPr>
                <w:rFonts w:ascii="Tahoma" w:hAnsi="Tahoma" w:cs="Tahoma"/>
                <w:sz w:val="20"/>
                <w:szCs w:val="20"/>
                <w:lang w:val="it-IT"/>
              </w:rPr>
              <w:t>Prodotti del Pool di Applicazioni Office System</w:t>
            </w:r>
            <w:r w:rsidRPr="002D3668">
              <w:rPr>
                <w:rFonts w:ascii="Tahoma" w:hAnsi="Tahoma" w:cs="Tahoma"/>
                <w:b w:val="0"/>
                <w:i/>
                <w:sz w:val="20"/>
                <w:szCs w:val="20"/>
                <w:lang w:val="it-IT"/>
              </w:rPr>
              <w:t xml:space="preserve"> </w:t>
            </w:r>
          </w:p>
        </w:tc>
        <w:tc>
          <w:tcPr>
            <w:tcW w:w="3240" w:type="dxa"/>
            <w:shd w:val="clear" w:color="auto" w:fill="FFCC99"/>
            <w:vAlign w:val="center"/>
          </w:tcPr>
          <w:p w:rsidR="00F76ED4" w:rsidRPr="00A80CB3" w:rsidRDefault="00F76ED4" w:rsidP="000F35A9">
            <w:pPr>
              <w:pStyle w:val="AppendixTableHeadings"/>
              <w:rPr>
                <w:rFonts w:ascii="Tahoma" w:hAnsi="Tahoma" w:cs="Tahoma"/>
                <w:sz w:val="20"/>
                <w:szCs w:val="20"/>
              </w:rPr>
            </w:pPr>
            <w:r w:rsidRPr="00A80CB3">
              <w:rPr>
                <w:rFonts w:ascii="Tahoma" w:hAnsi="Tahoma" w:cs="Tahoma"/>
                <w:sz w:val="20"/>
                <w:szCs w:val="20"/>
              </w:rPr>
              <w:t>Pool di Sistemi</w:t>
            </w:r>
          </w:p>
        </w:tc>
      </w:tr>
      <w:tr w:rsidR="00F76ED4" w:rsidRPr="002D3668" w:rsidTr="008E6187">
        <w:trPr>
          <w:trHeight w:val="236"/>
        </w:trPr>
        <w:tc>
          <w:tcPr>
            <w:tcW w:w="3002" w:type="dxa"/>
            <w:vAlign w:val="center"/>
          </w:tcPr>
          <w:p w:rsidR="00F76ED4" w:rsidRPr="00A80CB3" w:rsidRDefault="00F76ED4" w:rsidP="000F35A9">
            <w:pPr>
              <w:pStyle w:val="AppendixTableText"/>
              <w:rPr>
                <w:rFonts w:ascii="Tahoma" w:hAnsi="Tahoma" w:cs="Tahoma"/>
              </w:rPr>
            </w:pPr>
            <w:r w:rsidRPr="00A80CB3">
              <w:rPr>
                <w:rFonts w:ascii="Tahoma" w:hAnsi="Tahoma" w:cs="Tahoma"/>
              </w:rPr>
              <w:t>Open Value</w:t>
            </w:r>
          </w:p>
        </w:tc>
        <w:tc>
          <w:tcPr>
            <w:tcW w:w="3150" w:type="dxa"/>
            <w:vAlign w:val="center"/>
          </w:tcPr>
          <w:p w:rsidR="00F76ED4" w:rsidRPr="002D3668" w:rsidRDefault="00F76ED4" w:rsidP="000F35A9">
            <w:pPr>
              <w:pStyle w:val="AppendixTableText"/>
              <w:rPr>
                <w:rFonts w:ascii="Tahoma" w:hAnsi="Tahoma" w:cs="Tahoma"/>
                <w:lang w:val="it-IT"/>
              </w:rPr>
            </w:pPr>
            <w:r w:rsidRPr="002D3668">
              <w:rPr>
                <w:rFonts w:ascii="Tahoma" w:hAnsi="Tahoma" w:cs="Tahoma"/>
                <w:lang w:val="it-IT"/>
              </w:rPr>
              <w:t xml:space="preserve">2 giorni per 50 licenze </w:t>
            </w:r>
            <w:r w:rsidR="000F35A9" w:rsidRPr="002D3668">
              <w:rPr>
                <w:rFonts w:ascii="Tahoma" w:hAnsi="Tahoma" w:cs="Tahoma"/>
                <w:lang w:val="it-IT"/>
              </w:rPr>
              <w:br/>
            </w:r>
            <w:r w:rsidRPr="002D3668">
              <w:rPr>
                <w:rFonts w:ascii="Tahoma" w:hAnsi="Tahoma" w:cs="Tahoma"/>
                <w:lang w:val="it-IT"/>
              </w:rPr>
              <w:t>(massimo 20 giorni)</w:t>
            </w:r>
          </w:p>
        </w:tc>
        <w:tc>
          <w:tcPr>
            <w:tcW w:w="3240" w:type="dxa"/>
            <w:vAlign w:val="center"/>
          </w:tcPr>
          <w:p w:rsidR="00F76ED4" w:rsidRPr="002D3668" w:rsidRDefault="00F76ED4" w:rsidP="000F35A9">
            <w:pPr>
              <w:pStyle w:val="AppendixTableText"/>
              <w:rPr>
                <w:rFonts w:ascii="Tahoma" w:hAnsi="Tahoma" w:cs="Tahoma"/>
                <w:lang w:val="it-IT"/>
              </w:rPr>
            </w:pPr>
            <w:r w:rsidRPr="002D3668">
              <w:rPr>
                <w:rFonts w:ascii="Tahoma" w:hAnsi="Tahoma" w:cs="Tahoma"/>
                <w:lang w:val="it-IT"/>
              </w:rPr>
              <w:t>1 giorno per 50 licenze</w:t>
            </w:r>
          </w:p>
          <w:p w:rsidR="00F76ED4" w:rsidRPr="002D3668" w:rsidRDefault="00F76ED4" w:rsidP="000F35A9">
            <w:pPr>
              <w:pStyle w:val="AppendixTableText"/>
              <w:rPr>
                <w:rFonts w:ascii="Tahoma" w:hAnsi="Tahoma" w:cs="Tahoma"/>
                <w:lang w:val="it-IT"/>
              </w:rPr>
            </w:pPr>
            <w:r w:rsidRPr="002D3668">
              <w:rPr>
                <w:rFonts w:ascii="Tahoma" w:hAnsi="Tahoma" w:cs="Tahoma"/>
                <w:lang w:val="it-IT"/>
              </w:rPr>
              <w:t>(massimo 10 giorni)</w:t>
            </w:r>
          </w:p>
        </w:tc>
      </w:tr>
      <w:tr w:rsidR="00F76ED4" w:rsidRPr="00A80CB3" w:rsidTr="008E6187">
        <w:trPr>
          <w:trHeight w:val="236"/>
        </w:trPr>
        <w:tc>
          <w:tcPr>
            <w:tcW w:w="3002" w:type="dxa"/>
            <w:vAlign w:val="center"/>
          </w:tcPr>
          <w:p w:rsidR="00F76ED4" w:rsidRPr="008E6187" w:rsidRDefault="00F76ED4" w:rsidP="000F35A9">
            <w:pPr>
              <w:pStyle w:val="AppendixTableHeadings"/>
              <w:rPr>
                <w:rFonts w:ascii="Tahoma" w:hAnsi="Tahoma" w:cs="Tahoma"/>
                <w:b w:val="0"/>
              </w:rPr>
            </w:pPr>
            <w:r w:rsidRPr="008E6187">
              <w:rPr>
                <w:rFonts w:ascii="Tahoma" w:hAnsi="Tahoma" w:cs="Tahoma"/>
                <w:b w:val="0"/>
              </w:rPr>
              <w:t>SAM</w:t>
            </w:r>
          </w:p>
          <w:p w:rsidR="00F76ED4" w:rsidRPr="008E6187" w:rsidRDefault="00F76ED4" w:rsidP="000F35A9">
            <w:pPr>
              <w:pStyle w:val="AppendixTableHeadings"/>
              <w:rPr>
                <w:rFonts w:ascii="Tahoma" w:hAnsi="Tahoma" w:cs="Tahoma"/>
                <w:b w:val="0"/>
              </w:rPr>
            </w:pPr>
            <w:r w:rsidRPr="008E6187">
              <w:rPr>
                <w:rFonts w:ascii="Tahoma" w:hAnsi="Tahoma" w:cs="Tahoma"/>
                <w:b w:val="0"/>
              </w:rPr>
              <w:t>1</w:t>
            </w:r>
            <w:r w:rsidR="008E6187" w:rsidRPr="008E6187">
              <w:rPr>
                <w:rFonts w:ascii="Tahoma" w:hAnsi="Tahoma" w:cs="Tahoma"/>
                <w:b w:val="0"/>
              </w:rPr>
              <w:t xml:space="preserve"> – </w:t>
            </w:r>
            <w:r w:rsidRPr="008E6187">
              <w:rPr>
                <w:rFonts w:ascii="Tahoma" w:hAnsi="Tahoma" w:cs="Tahoma"/>
                <w:b w:val="0"/>
              </w:rPr>
              <w:t>249</w:t>
            </w:r>
          </w:p>
        </w:tc>
        <w:tc>
          <w:tcPr>
            <w:tcW w:w="3150" w:type="dxa"/>
            <w:vAlign w:val="center"/>
          </w:tcPr>
          <w:p w:rsidR="00F76ED4" w:rsidRPr="00A80CB3" w:rsidRDefault="00F76ED4" w:rsidP="000F35A9">
            <w:pPr>
              <w:pStyle w:val="AppendixTableText"/>
              <w:rPr>
                <w:rFonts w:ascii="Tahoma" w:hAnsi="Tahoma" w:cs="Tahoma"/>
              </w:rPr>
            </w:pPr>
            <w:r w:rsidRPr="00A80CB3">
              <w:rPr>
                <w:rFonts w:ascii="Tahoma" w:hAnsi="Tahoma" w:cs="Tahoma"/>
              </w:rPr>
              <w:t>2 giorni per 50 licenze</w:t>
            </w:r>
          </w:p>
        </w:tc>
        <w:tc>
          <w:tcPr>
            <w:tcW w:w="3240" w:type="dxa"/>
            <w:vAlign w:val="center"/>
          </w:tcPr>
          <w:p w:rsidR="00F76ED4" w:rsidRPr="00A80CB3" w:rsidRDefault="00F76ED4" w:rsidP="000F35A9">
            <w:pPr>
              <w:pStyle w:val="AppendixTableText"/>
              <w:rPr>
                <w:rFonts w:ascii="Tahoma" w:hAnsi="Tahoma" w:cs="Tahoma"/>
              </w:rPr>
            </w:pPr>
            <w:r w:rsidRPr="00A80CB3">
              <w:rPr>
                <w:rFonts w:ascii="Tahoma" w:hAnsi="Tahoma" w:cs="Tahoma"/>
              </w:rPr>
              <w:t>1 giorno per 50 licenze</w:t>
            </w:r>
          </w:p>
          <w:p w:rsidR="00F76ED4" w:rsidRPr="00A80CB3" w:rsidRDefault="00F76ED4" w:rsidP="000F35A9">
            <w:pPr>
              <w:pStyle w:val="AppendixTableText"/>
              <w:rPr>
                <w:rFonts w:ascii="Tahoma" w:hAnsi="Tahoma" w:cs="Tahoma"/>
              </w:rPr>
            </w:pPr>
          </w:p>
        </w:tc>
      </w:tr>
      <w:tr w:rsidR="00F76ED4" w:rsidRPr="00A80CB3" w:rsidTr="008E6187">
        <w:trPr>
          <w:trHeight w:val="236"/>
        </w:trPr>
        <w:tc>
          <w:tcPr>
            <w:tcW w:w="3002" w:type="dxa"/>
            <w:vAlign w:val="center"/>
          </w:tcPr>
          <w:p w:rsidR="00F76ED4" w:rsidRPr="00A80CB3" w:rsidRDefault="00F76ED4" w:rsidP="000F35A9">
            <w:pPr>
              <w:pStyle w:val="AppendixTableHeadings"/>
              <w:rPr>
                <w:rFonts w:ascii="Tahoma" w:hAnsi="Tahoma" w:cs="Tahoma"/>
              </w:rPr>
            </w:pPr>
            <w:r w:rsidRPr="00A80CB3">
              <w:rPr>
                <w:rFonts w:ascii="Tahoma" w:hAnsi="Tahoma" w:cs="Tahoma"/>
                <w:b w:val="0"/>
              </w:rPr>
              <w:t>SAM</w:t>
            </w:r>
          </w:p>
          <w:p w:rsidR="00F76ED4" w:rsidRPr="00A80CB3" w:rsidRDefault="00F76ED4" w:rsidP="000F35A9">
            <w:pPr>
              <w:pStyle w:val="AppendixTableText"/>
              <w:rPr>
                <w:rFonts w:ascii="Tahoma" w:hAnsi="Tahoma" w:cs="Tahoma"/>
              </w:rPr>
            </w:pPr>
            <w:r w:rsidRPr="00A80CB3">
              <w:rPr>
                <w:rFonts w:ascii="Tahoma" w:hAnsi="Tahoma" w:cs="Tahoma"/>
              </w:rPr>
              <w:t>250</w:t>
            </w:r>
            <w:r w:rsidR="000F35A9" w:rsidRPr="00A80CB3">
              <w:rPr>
                <w:rFonts w:ascii="Tahoma" w:hAnsi="Tahoma" w:cs="Tahoma"/>
              </w:rPr>
              <w:t xml:space="preserve"> – </w:t>
            </w:r>
            <w:r w:rsidRPr="00A80CB3">
              <w:rPr>
                <w:rFonts w:ascii="Tahoma" w:hAnsi="Tahoma" w:cs="Tahoma"/>
              </w:rPr>
              <w:t>2</w:t>
            </w:r>
            <w:r w:rsidR="00DC5A9A">
              <w:rPr>
                <w:rFonts w:ascii="Tahoma" w:hAnsi="Tahoma" w:cs="Tahoma"/>
              </w:rPr>
              <w:t>.</w:t>
            </w:r>
            <w:r w:rsidRPr="00A80CB3">
              <w:rPr>
                <w:rFonts w:ascii="Tahoma" w:hAnsi="Tahoma" w:cs="Tahoma"/>
              </w:rPr>
              <w:t xml:space="preserve">399 </w:t>
            </w:r>
          </w:p>
        </w:tc>
        <w:tc>
          <w:tcPr>
            <w:tcW w:w="3150" w:type="dxa"/>
            <w:vAlign w:val="center"/>
          </w:tcPr>
          <w:p w:rsidR="00F76ED4" w:rsidRPr="00A80CB3" w:rsidRDefault="00F76ED4" w:rsidP="000F35A9">
            <w:pPr>
              <w:pStyle w:val="AppendixTableText"/>
              <w:rPr>
                <w:rFonts w:ascii="Tahoma" w:hAnsi="Tahoma" w:cs="Tahoma"/>
              </w:rPr>
            </w:pPr>
            <w:r w:rsidRPr="00A80CB3">
              <w:rPr>
                <w:rFonts w:ascii="Tahoma" w:hAnsi="Tahoma" w:cs="Tahoma"/>
              </w:rPr>
              <w:t>20 giorni per</w:t>
            </w:r>
          </w:p>
          <w:p w:rsidR="00F76ED4" w:rsidRPr="00A80CB3" w:rsidRDefault="00F76ED4" w:rsidP="000F35A9">
            <w:pPr>
              <w:pStyle w:val="AppendixTableText"/>
              <w:rPr>
                <w:rFonts w:ascii="Tahoma" w:hAnsi="Tahoma" w:cs="Tahoma"/>
              </w:rPr>
            </w:pPr>
            <w:r w:rsidRPr="00A80CB3">
              <w:rPr>
                <w:rFonts w:ascii="Tahoma" w:hAnsi="Tahoma" w:cs="Tahoma"/>
              </w:rPr>
              <w:t>iscrizione idonea</w:t>
            </w:r>
          </w:p>
        </w:tc>
        <w:tc>
          <w:tcPr>
            <w:tcW w:w="3240" w:type="dxa"/>
            <w:vAlign w:val="center"/>
          </w:tcPr>
          <w:p w:rsidR="00F76ED4" w:rsidRPr="00A80CB3" w:rsidRDefault="00F76ED4" w:rsidP="000F35A9">
            <w:pPr>
              <w:pStyle w:val="AppendixTableText"/>
              <w:rPr>
                <w:rFonts w:ascii="Tahoma" w:hAnsi="Tahoma" w:cs="Tahoma"/>
              </w:rPr>
            </w:pPr>
            <w:r w:rsidRPr="00A80CB3">
              <w:rPr>
                <w:rFonts w:ascii="Tahoma" w:hAnsi="Tahoma" w:cs="Tahoma"/>
              </w:rPr>
              <w:t>10 giorni per</w:t>
            </w:r>
          </w:p>
          <w:p w:rsidR="00F76ED4" w:rsidRPr="00A80CB3" w:rsidRDefault="00F76ED4" w:rsidP="000F35A9">
            <w:pPr>
              <w:pStyle w:val="AppendixTableText"/>
              <w:rPr>
                <w:rFonts w:ascii="Tahoma" w:hAnsi="Tahoma" w:cs="Tahoma"/>
              </w:rPr>
            </w:pPr>
            <w:r w:rsidRPr="00A80CB3">
              <w:rPr>
                <w:rFonts w:ascii="Tahoma" w:hAnsi="Tahoma" w:cs="Tahoma"/>
              </w:rPr>
              <w:t>iscrizione idonea</w:t>
            </w:r>
          </w:p>
        </w:tc>
      </w:tr>
      <w:tr w:rsidR="00F76ED4" w:rsidRPr="00A80CB3" w:rsidTr="008E6187">
        <w:trPr>
          <w:trHeight w:val="236"/>
        </w:trPr>
        <w:tc>
          <w:tcPr>
            <w:tcW w:w="3002" w:type="dxa"/>
            <w:vAlign w:val="center"/>
          </w:tcPr>
          <w:p w:rsidR="00F76ED4" w:rsidRPr="00A80CB3" w:rsidRDefault="00F76ED4" w:rsidP="000F35A9">
            <w:pPr>
              <w:pStyle w:val="AppendixTableHeadings"/>
              <w:rPr>
                <w:rFonts w:ascii="Tahoma" w:hAnsi="Tahoma" w:cs="Tahoma"/>
              </w:rPr>
            </w:pPr>
            <w:r w:rsidRPr="00A80CB3">
              <w:rPr>
                <w:rFonts w:ascii="Tahoma" w:hAnsi="Tahoma" w:cs="Tahoma"/>
                <w:b w:val="0"/>
              </w:rPr>
              <w:t>SAM</w:t>
            </w:r>
          </w:p>
          <w:p w:rsidR="00F76ED4" w:rsidRPr="00A80CB3" w:rsidRDefault="00F76ED4" w:rsidP="000F35A9">
            <w:pPr>
              <w:pStyle w:val="AppendixTableText"/>
              <w:rPr>
                <w:rFonts w:ascii="Tahoma" w:hAnsi="Tahoma" w:cs="Tahoma"/>
                <w:i/>
              </w:rPr>
            </w:pPr>
            <w:r w:rsidRPr="00A80CB3">
              <w:rPr>
                <w:rFonts w:ascii="Tahoma" w:hAnsi="Tahoma" w:cs="Tahoma"/>
              </w:rPr>
              <w:t>2</w:t>
            </w:r>
            <w:r w:rsidR="00F77E5E">
              <w:rPr>
                <w:rFonts w:ascii="Tahoma" w:hAnsi="Tahoma" w:cs="Tahoma"/>
              </w:rPr>
              <w:t>.</w:t>
            </w:r>
            <w:r w:rsidRPr="00A80CB3">
              <w:rPr>
                <w:rFonts w:ascii="Tahoma" w:hAnsi="Tahoma" w:cs="Tahoma"/>
              </w:rPr>
              <w:t>400</w:t>
            </w:r>
            <w:r w:rsidR="000F35A9" w:rsidRPr="00A80CB3">
              <w:rPr>
                <w:rFonts w:ascii="Tahoma" w:hAnsi="Tahoma" w:cs="Tahoma"/>
              </w:rPr>
              <w:t xml:space="preserve"> – </w:t>
            </w:r>
            <w:r w:rsidRPr="00A80CB3">
              <w:rPr>
                <w:rFonts w:ascii="Tahoma" w:hAnsi="Tahoma" w:cs="Tahoma"/>
              </w:rPr>
              <w:t>5</w:t>
            </w:r>
            <w:r w:rsidR="00F77E5E">
              <w:rPr>
                <w:rFonts w:ascii="Tahoma" w:hAnsi="Tahoma" w:cs="Tahoma"/>
              </w:rPr>
              <w:t>.</w:t>
            </w:r>
            <w:r w:rsidRPr="00A80CB3">
              <w:rPr>
                <w:rFonts w:ascii="Tahoma" w:hAnsi="Tahoma" w:cs="Tahoma"/>
              </w:rPr>
              <w:t>999</w:t>
            </w:r>
          </w:p>
        </w:tc>
        <w:tc>
          <w:tcPr>
            <w:tcW w:w="3150" w:type="dxa"/>
            <w:vAlign w:val="center"/>
          </w:tcPr>
          <w:p w:rsidR="00F76ED4" w:rsidRPr="00A80CB3" w:rsidRDefault="00F76ED4" w:rsidP="000F35A9">
            <w:pPr>
              <w:pStyle w:val="AppendixTableText"/>
              <w:rPr>
                <w:rFonts w:ascii="Tahoma" w:hAnsi="Tahoma" w:cs="Tahoma"/>
              </w:rPr>
            </w:pPr>
            <w:r w:rsidRPr="00A80CB3">
              <w:rPr>
                <w:rFonts w:ascii="Tahoma" w:hAnsi="Tahoma" w:cs="Tahoma"/>
              </w:rPr>
              <w:t xml:space="preserve">30 giorni* </w:t>
            </w:r>
          </w:p>
          <w:p w:rsidR="00F76ED4" w:rsidRPr="00A80CB3" w:rsidRDefault="00F76ED4" w:rsidP="000F35A9">
            <w:pPr>
              <w:pStyle w:val="AppendixTableText"/>
              <w:rPr>
                <w:rFonts w:ascii="Tahoma" w:hAnsi="Tahoma" w:cs="Tahoma"/>
              </w:rPr>
            </w:pPr>
          </w:p>
        </w:tc>
        <w:tc>
          <w:tcPr>
            <w:tcW w:w="3240" w:type="dxa"/>
            <w:vAlign w:val="center"/>
          </w:tcPr>
          <w:p w:rsidR="00F76ED4" w:rsidRPr="00A80CB3" w:rsidRDefault="00F76ED4" w:rsidP="000F35A9">
            <w:pPr>
              <w:pStyle w:val="AppendixTableText"/>
              <w:rPr>
                <w:rFonts w:ascii="Tahoma" w:hAnsi="Tahoma" w:cs="Tahoma"/>
              </w:rPr>
            </w:pPr>
            <w:r w:rsidRPr="00A80CB3">
              <w:rPr>
                <w:rFonts w:ascii="Tahoma" w:hAnsi="Tahoma" w:cs="Tahoma"/>
              </w:rPr>
              <w:t xml:space="preserve">15 giorni* </w:t>
            </w:r>
          </w:p>
          <w:p w:rsidR="00F76ED4" w:rsidRPr="00A80CB3" w:rsidRDefault="00F76ED4" w:rsidP="000F35A9">
            <w:pPr>
              <w:pStyle w:val="AppendixTableText"/>
              <w:rPr>
                <w:rFonts w:ascii="Tahoma" w:hAnsi="Tahoma" w:cs="Tahoma"/>
              </w:rPr>
            </w:pPr>
          </w:p>
        </w:tc>
      </w:tr>
      <w:tr w:rsidR="00F76ED4" w:rsidRPr="00A80CB3" w:rsidTr="008E6187">
        <w:trPr>
          <w:trHeight w:val="236"/>
        </w:trPr>
        <w:tc>
          <w:tcPr>
            <w:tcW w:w="3002" w:type="dxa"/>
            <w:vAlign w:val="center"/>
          </w:tcPr>
          <w:p w:rsidR="00F76ED4" w:rsidRPr="00A80CB3" w:rsidRDefault="00F76ED4" w:rsidP="000F35A9">
            <w:pPr>
              <w:pStyle w:val="AppendixTableHeadings"/>
              <w:keepNext/>
              <w:rPr>
                <w:rFonts w:ascii="Tahoma" w:hAnsi="Tahoma" w:cs="Tahoma"/>
              </w:rPr>
            </w:pPr>
            <w:r w:rsidRPr="00A80CB3">
              <w:rPr>
                <w:rFonts w:ascii="Tahoma" w:hAnsi="Tahoma" w:cs="Tahoma"/>
                <w:b w:val="0"/>
              </w:rPr>
              <w:lastRenderedPageBreak/>
              <w:t>SAM</w:t>
            </w:r>
          </w:p>
          <w:p w:rsidR="00F76ED4" w:rsidRPr="00A80CB3" w:rsidRDefault="00F76ED4" w:rsidP="000F35A9">
            <w:pPr>
              <w:pStyle w:val="AppendixTableText"/>
              <w:keepNext/>
              <w:rPr>
                <w:rFonts w:ascii="Tahoma" w:hAnsi="Tahoma" w:cs="Tahoma"/>
                <w:i/>
              </w:rPr>
            </w:pPr>
            <w:r w:rsidRPr="00A80CB3">
              <w:rPr>
                <w:rFonts w:ascii="Tahoma" w:hAnsi="Tahoma" w:cs="Tahoma"/>
              </w:rPr>
              <w:t>6</w:t>
            </w:r>
            <w:r w:rsidR="00F77E5E">
              <w:rPr>
                <w:rFonts w:ascii="Tahoma" w:hAnsi="Tahoma" w:cs="Tahoma"/>
              </w:rPr>
              <w:t>.</w:t>
            </w:r>
            <w:r w:rsidRPr="00A80CB3">
              <w:rPr>
                <w:rFonts w:ascii="Tahoma" w:hAnsi="Tahoma" w:cs="Tahoma"/>
              </w:rPr>
              <w:t>000</w:t>
            </w:r>
            <w:r w:rsidR="000F35A9" w:rsidRPr="00A80CB3">
              <w:rPr>
                <w:rFonts w:ascii="Tahoma" w:hAnsi="Tahoma" w:cs="Tahoma"/>
              </w:rPr>
              <w:t xml:space="preserve"> – </w:t>
            </w:r>
            <w:r w:rsidRPr="00A80CB3">
              <w:rPr>
                <w:rFonts w:ascii="Tahoma" w:hAnsi="Tahoma" w:cs="Tahoma"/>
              </w:rPr>
              <w:t>14</w:t>
            </w:r>
            <w:r w:rsidR="00F77E5E">
              <w:rPr>
                <w:rFonts w:ascii="Tahoma" w:hAnsi="Tahoma" w:cs="Tahoma"/>
              </w:rPr>
              <w:t>.</w:t>
            </w:r>
            <w:r w:rsidRPr="00A80CB3">
              <w:rPr>
                <w:rFonts w:ascii="Tahoma" w:hAnsi="Tahoma" w:cs="Tahoma"/>
              </w:rPr>
              <w:t>999</w:t>
            </w:r>
          </w:p>
        </w:tc>
        <w:tc>
          <w:tcPr>
            <w:tcW w:w="315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 xml:space="preserve">50 giorni* </w:t>
            </w:r>
          </w:p>
          <w:p w:rsidR="00F76ED4" w:rsidRPr="00A80CB3" w:rsidRDefault="00F76ED4" w:rsidP="000F35A9">
            <w:pPr>
              <w:pStyle w:val="AppendixTableText"/>
              <w:keepNext/>
              <w:rPr>
                <w:rFonts w:ascii="Tahoma" w:hAnsi="Tahoma" w:cs="Tahoma"/>
              </w:rPr>
            </w:pPr>
          </w:p>
        </w:tc>
        <w:tc>
          <w:tcPr>
            <w:tcW w:w="324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 xml:space="preserve">25 giorni* </w:t>
            </w:r>
          </w:p>
          <w:p w:rsidR="00F76ED4" w:rsidRPr="00A80CB3" w:rsidRDefault="00F76ED4" w:rsidP="000F35A9">
            <w:pPr>
              <w:pStyle w:val="AppendixTableText"/>
              <w:keepNext/>
              <w:rPr>
                <w:rFonts w:ascii="Tahoma" w:hAnsi="Tahoma" w:cs="Tahoma"/>
              </w:rPr>
            </w:pPr>
          </w:p>
        </w:tc>
      </w:tr>
      <w:tr w:rsidR="00F76ED4" w:rsidRPr="00A80CB3" w:rsidTr="008E6187">
        <w:trPr>
          <w:trHeight w:val="236"/>
        </w:trPr>
        <w:tc>
          <w:tcPr>
            <w:tcW w:w="3002" w:type="dxa"/>
            <w:vAlign w:val="center"/>
          </w:tcPr>
          <w:p w:rsidR="00F76ED4" w:rsidRPr="00A80CB3" w:rsidRDefault="00F76ED4" w:rsidP="000F35A9">
            <w:pPr>
              <w:pStyle w:val="AppendixTableHeadings"/>
              <w:keepNext/>
              <w:rPr>
                <w:rFonts w:ascii="Tahoma" w:hAnsi="Tahoma" w:cs="Tahoma"/>
              </w:rPr>
            </w:pPr>
            <w:r w:rsidRPr="00A80CB3">
              <w:rPr>
                <w:rFonts w:ascii="Tahoma" w:hAnsi="Tahoma" w:cs="Tahoma"/>
                <w:b w:val="0"/>
              </w:rPr>
              <w:t>SAM</w:t>
            </w:r>
          </w:p>
          <w:p w:rsidR="00F76ED4" w:rsidRPr="00A80CB3" w:rsidRDefault="00F76ED4" w:rsidP="000F35A9">
            <w:pPr>
              <w:pStyle w:val="AppendixTableText"/>
              <w:keepNext/>
              <w:rPr>
                <w:rFonts w:ascii="Tahoma" w:hAnsi="Tahoma" w:cs="Tahoma"/>
                <w:i/>
              </w:rPr>
            </w:pPr>
            <w:r w:rsidRPr="00A80CB3">
              <w:rPr>
                <w:rFonts w:ascii="Tahoma" w:hAnsi="Tahoma" w:cs="Tahoma"/>
              </w:rPr>
              <w:t>15</w:t>
            </w:r>
            <w:r w:rsidR="00F77E5E">
              <w:rPr>
                <w:rFonts w:ascii="Tahoma" w:hAnsi="Tahoma" w:cs="Tahoma"/>
              </w:rPr>
              <w:t>.</w:t>
            </w:r>
            <w:r w:rsidRPr="00A80CB3">
              <w:rPr>
                <w:rFonts w:ascii="Tahoma" w:hAnsi="Tahoma" w:cs="Tahoma"/>
              </w:rPr>
              <w:t>000 – 29</w:t>
            </w:r>
            <w:r w:rsidR="00F77E5E">
              <w:rPr>
                <w:rFonts w:ascii="Tahoma" w:hAnsi="Tahoma" w:cs="Tahoma"/>
              </w:rPr>
              <w:t>.</w:t>
            </w:r>
            <w:r w:rsidRPr="00A80CB3">
              <w:rPr>
                <w:rFonts w:ascii="Tahoma" w:hAnsi="Tahoma" w:cs="Tahoma"/>
              </w:rPr>
              <w:t>999</w:t>
            </w:r>
          </w:p>
        </w:tc>
        <w:tc>
          <w:tcPr>
            <w:tcW w:w="315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 xml:space="preserve">110 giorni* </w:t>
            </w:r>
          </w:p>
          <w:p w:rsidR="00F76ED4" w:rsidRPr="00A80CB3" w:rsidRDefault="00F76ED4" w:rsidP="000F35A9">
            <w:pPr>
              <w:pStyle w:val="AppendixTableText"/>
              <w:keepNext/>
              <w:rPr>
                <w:rFonts w:ascii="Tahoma" w:hAnsi="Tahoma" w:cs="Tahoma"/>
              </w:rPr>
            </w:pPr>
          </w:p>
        </w:tc>
        <w:tc>
          <w:tcPr>
            <w:tcW w:w="324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 xml:space="preserve">55 giorni* </w:t>
            </w:r>
          </w:p>
          <w:p w:rsidR="00F76ED4" w:rsidRPr="00A80CB3" w:rsidRDefault="00F76ED4" w:rsidP="000F35A9">
            <w:pPr>
              <w:pStyle w:val="AppendixTableText"/>
              <w:keepNext/>
              <w:rPr>
                <w:rFonts w:ascii="Tahoma" w:hAnsi="Tahoma" w:cs="Tahoma"/>
              </w:rPr>
            </w:pPr>
          </w:p>
        </w:tc>
      </w:tr>
      <w:tr w:rsidR="00F76ED4" w:rsidRPr="00A80CB3" w:rsidTr="008E6187">
        <w:trPr>
          <w:trHeight w:val="236"/>
        </w:trPr>
        <w:tc>
          <w:tcPr>
            <w:tcW w:w="3002" w:type="dxa"/>
            <w:vAlign w:val="center"/>
          </w:tcPr>
          <w:p w:rsidR="00F76ED4" w:rsidRPr="00A80CB3" w:rsidRDefault="00F76ED4" w:rsidP="000F35A9">
            <w:pPr>
              <w:pStyle w:val="AppendixTableHeadings"/>
              <w:keepNext/>
              <w:rPr>
                <w:rFonts w:ascii="Tahoma" w:hAnsi="Tahoma" w:cs="Tahoma"/>
              </w:rPr>
            </w:pPr>
            <w:r w:rsidRPr="00A80CB3">
              <w:rPr>
                <w:rFonts w:ascii="Tahoma" w:hAnsi="Tahoma" w:cs="Tahoma"/>
                <w:b w:val="0"/>
              </w:rPr>
              <w:t>SAM</w:t>
            </w:r>
          </w:p>
          <w:p w:rsidR="00F76ED4" w:rsidRPr="00A80CB3" w:rsidRDefault="00F76ED4" w:rsidP="000F35A9">
            <w:pPr>
              <w:pStyle w:val="AppendixTableText"/>
              <w:keepNext/>
              <w:rPr>
                <w:rFonts w:ascii="Tahoma" w:hAnsi="Tahoma" w:cs="Tahoma"/>
                <w:i/>
              </w:rPr>
            </w:pPr>
            <w:r w:rsidRPr="00A80CB3">
              <w:rPr>
                <w:rFonts w:ascii="Tahoma" w:hAnsi="Tahoma" w:cs="Tahoma"/>
              </w:rPr>
              <w:t>30</w:t>
            </w:r>
            <w:r w:rsidR="00F77E5E">
              <w:rPr>
                <w:rFonts w:ascii="Tahoma" w:hAnsi="Tahoma" w:cs="Tahoma"/>
              </w:rPr>
              <w:t>.</w:t>
            </w:r>
            <w:r w:rsidRPr="00A80CB3">
              <w:rPr>
                <w:rFonts w:ascii="Tahoma" w:hAnsi="Tahoma" w:cs="Tahoma"/>
              </w:rPr>
              <w:t>000 – 49</w:t>
            </w:r>
            <w:r w:rsidR="00F77E5E">
              <w:rPr>
                <w:rFonts w:ascii="Tahoma" w:hAnsi="Tahoma" w:cs="Tahoma"/>
              </w:rPr>
              <w:t>.</w:t>
            </w:r>
            <w:r w:rsidRPr="00A80CB3">
              <w:rPr>
                <w:rFonts w:ascii="Tahoma" w:hAnsi="Tahoma" w:cs="Tahoma"/>
              </w:rPr>
              <w:t>999</w:t>
            </w:r>
          </w:p>
        </w:tc>
        <w:tc>
          <w:tcPr>
            <w:tcW w:w="315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 xml:space="preserve">160 giorni* </w:t>
            </w:r>
          </w:p>
          <w:p w:rsidR="00F76ED4" w:rsidRPr="00A80CB3" w:rsidRDefault="00F76ED4" w:rsidP="000F35A9">
            <w:pPr>
              <w:pStyle w:val="AppendixTableText"/>
              <w:keepNext/>
              <w:rPr>
                <w:rFonts w:ascii="Tahoma" w:hAnsi="Tahoma" w:cs="Tahoma"/>
              </w:rPr>
            </w:pPr>
          </w:p>
        </w:tc>
        <w:tc>
          <w:tcPr>
            <w:tcW w:w="324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80 giorni*</w:t>
            </w:r>
          </w:p>
          <w:p w:rsidR="00F76ED4" w:rsidRPr="00A80CB3" w:rsidRDefault="00F76ED4" w:rsidP="000F35A9">
            <w:pPr>
              <w:pStyle w:val="AppendixTableText"/>
              <w:keepNext/>
              <w:rPr>
                <w:rFonts w:ascii="Tahoma" w:hAnsi="Tahoma" w:cs="Tahoma"/>
              </w:rPr>
            </w:pPr>
          </w:p>
        </w:tc>
      </w:tr>
      <w:tr w:rsidR="00F76ED4" w:rsidRPr="00A80CB3" w:rsidTr="008E6187">
        <w:trPr>
          <w:trHeight w:val="236"/>
        </w:trPr>
        <w:tc>
          <w:tcPr>
            <w:tcW w:w="3002" w:type="dxa"/>
            <w:vAlign w:val="center"/>
          </w:tcPr>
          <w:p w:rsidR="00F76ED4" w:rsidRPr="00A80CB3" w:rsidRDefault="00F76ED4" w:rsidP="000F35A9">
            <w:pPr>
              <w:pStyle w:val="AppendixTableHeadings"/>
              <w:keepNext/>
              <w:rPr>
                <w:rFonts w:ascii="Tahoma" w:hAnsi="Tahoma" w:cs="Tahoma"/>
              </w:rPr>
            </w:pPr>
            <w:r w:rsidRPr="00A80CB3">
              <w:rPr>
                <w:rFonts w:ascii="Tahoma" w:hAnsi="Tahoma" w:cs="Tahoma"/>
                <w:b w:val="0"/>
              </w:rPr>
              <w:t>SAM</w:t>
            </w:r>
          </w:p>
          <w:p w:rsidR="00F76ED4" w:rsidRPr="00A80CB3" w:rsidRDefault="00F76ED4" w:rsidP="000F35A9">
            <w:pPr>
              <w:pStyle w:val="AppendixTableText"/>
              <w:keepNext/>
              <w:rPr>
                <w:rFonts w:ascii="Tahoma" w:hAnsi="Tahoma" w:cs="Tahoma"/>
                <w:i/>
              </w:rPr>
            </w:pPr>
            <w:r w:rsidRPr="00A80CB3">
              <w:rPr>
                <w:rFonts w:ascii="Tahoma" w:hAnsi="Tahoma" w:cs="Tahoma"/>
              </w:rPr>
              <w:t>50</w:t>
            </w:r>
            <w:r w:rsidR="00F77E5E">
              <w:rPr>
                <w:rFonts w:ascii="Tahoma" w:hAnsi="Tahoma" w:cs="Tahoma"/>
              </w:rPr>
              <w:t>.</w:t>
            </w:r>
            <w:r w:rsidRPr="00A80CB3">
              <w:rPr>
                <w:rFonts w:ascii="Tahoma" w:hAnsi="Tahoma" w:cs="Tahoma"/>
              </w:rPr>
              <w:t>000 – 99</w:t>
            </w:r>
            <w:r w:rsidR="00F77E5E">
              <w:rPr>
                <w:rFonts w:ascii="Tahoma" w:hAnsi="Tahoma" w:cs="Tahoma"/>
              </w:rPr>
              <w:t>.</w:t>
            </w:r>
            <w:r w:rsidRPr="00A80CB3">
              <w:rPr>
                <w:rFonts w:ascii="Tahoma" w:hAnsi="Tahoma" w:cs="Tahoma"/>
              </w:rPr>
              <w:t>999</w:t>
            </w:r>
          </w:p>
        </w:tc>
        <w:tc>
          <w:tcPr>
            <w:tcW w:w="315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250 giorni*</w:t>
            </w:r>
          </w:p>
          <w:p w:rsidR="00F76ED4" w:rsidRPr="00A80CB3" w:rsidRDefault="00F76ED4" w:rsidP="000F35A9">
            <w:pPr>
              <w:pStyle w:val="AppendixTableText"/>
              <w:keepNext/>
              <w:rPr>
                <w:rFonts w:ascii="Tahoma" w:hAnsi="Tahoma" w:cs="Tahoma"/>
              </w:rPr>
            </w:pPr>
          </w:p>
        </w:tc>
        <w:tc>
          <w:tcPr>
            <w:tcW w:w="324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 xml:space="preserve">125 giorni* </w:t>
            </w:r>
          </w:p>
          <w:p w:rsidR="00F76ED4" w:rsidRPr="00A80CB3" w:rsidRDefault="00F76ED4" w:rsidP="000F35A9">
            <w:pPr>
              <w:pStyle w:val="AppendixTableText"/>
              <w:keepNext/>
              <w:rPr>
                <w:rFonts w:ascii="Tahoma" w:hAnsi="Tahoma" w:cs="Tahoma"/>
              </w:rPr>
            </w:pPr>
          </w:p>
        </w:tc>
      </w:tr>
      <w:tr w:rsidR="00F76ED4" w:rsidRPr="00A80CB3" w:rsidTr="008E6187">
        <w:trPr>
          <w:trHeight w:val="236"/>
        </w:trPr>
        <w:tc>
          <w:tcPr>
            <w:tcW w:w="3002" w:type="dxa"/>
            <w:vAlign w:val="center"/>
          </w:tcPr>
          <w:p w:rsidR="00F76ED4" w:rsidRPr="00A80CB3" w:rsidRDefault="00F76ED4" w:rsidP="000F35A9">
            <w:pPr>
              <w:pStyle w:val="AppendixTableHeadings"/>
              <w:keepNext/>
              <w:rPr>
                <w:rFonts w:ascii="Tahoma" w:hAnsi="Tahoma" w:cs="Tahoma"/>
              </w:rPr>
            </w:pPr>
            <w:r w:rsidRPr="00A80CB3">
              <w:rPr>
                <w:rFonts w:ascii="Tahoma" w:hAnsi="Tahoma" w:cs="Tahoma"/>
                <w:b w:val="0"/>
              </w:rPr>
              <w:t>SAM</w:t>
            </w:r>
          </w:p>
          <w:p w:rsidR="00F76ED4" w:rsidRPr="00A80CB3" w:rsidRDefault="00F76ED4" w:rsidP="000F35A9">
            <w:pPr>
              <w:pStyle w:val="AppendixTableHeadings"/>
              <w:keepNext/>
              <w:rPr>
                <w:rFonts w:ascii="Tahoma" w:hAnsi="Tahoma" w:cs="Tahoma"/>
                <w:b w:val="0"/>
              </w:rPr>
            </w:pPr>
            <w:r w:rsidRPr="00A80CB3">
              <w:rPr>
                <w:rFonts w:ascii="Tahoma" w:hAnsi="Tahoma" w:cs="Tahoma"/>
                <w:b w:val="0"/>
              </w:rPr>
              <w:t>100</w:t>
            </w:r>
            <w:r w:rsidR="00F77E5E">
              <w:rPr>
                <w:rFonts w:ascii="Tahoma" w:hAnsi="Tahoma" w:cs="Tahoma"/>
                <w:b w:val="0"/>
              </w:rPr>
              <w:t>.</w:t>
            </w:r>
            <w:r w:rsidRPr="00A80CB3">
              <w:rPr>
                <w:rFonts w:ascii="Tahoma" w:hAnsi="Tahoma" w:cs="Tahoma"/>
                <w:b w:val="0"/>
              </w:rPr>
              <w:t>000 – 199</w:t>
            </w:r>
            <w:r w:rsidR="00F77E5E">
              <w:rPr>
                <w:rFonts w:ascii="Tahoma" w:hAnsi="Tahoma" w:cs="Tahoma"/>
                <w:b w:val="0"/>
              </w:rPr>
              <w:t>.</w:t>
            </w:r>
            <w:r w:rsidRPr="00A80CB3">
              <w:rPr>
                <w:rFonts w:ascii="Tahoma" w:hAnsi="Tahoma" w:cs="Tahoma"/>
                <w:b w:val="0"/>
              </w:rPr>
              <w:t>999</w:t>
            </w:r>
          </w:p>
        </w:tc>
        <w:tc>
          <w:tcPr>
            <w:tcW w:w="315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400 giorni*</w:t>
            </w:r>
          </w:p>
          <w:p w:rsidR="00F76ED4" w:rsidRPr="00A80CB3" w:rsidRDefault="00F76ED4" w:rsidP="000F35A9">
            <w:pPr>
              <w:pStyle w:val="AppendixTableText"/>
              <w:keepNext/>
              <w:rPr>
                <w:rFonts w:ascii="Tahoma" w:hAnsi="Tahoma" w:cs="Tahoma"/>
              </w:rPr>
            </w:pPr>
          </w:p>
        </w:tc>
        <w:tc>
          <w:tcPr>
            <w:tcW w:w="324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200 giorni*</w:t>
            </w:r>
          </w:p>
          <w:p w:rsidR="00F76ED4" w:rsidRPr="00A80CB3" w:rsidRDefault="00F76ED4" w:rsidP="000F35A9">
            <w:pPr>
              <w:pStyle w:val="AppendixTableText"/>
              <w:keepNext/>
              <w:rPr>
                <w:rFonts w:ascii="Tahoma" w:hAnsi="Tahoma" w:cs="Tahoma"/>
              </w:rPr>
            </w:pPr>
          </w:p>
        </w:tc>
      </w:tr>
      <w:tr w:rsidR="00F76ED4" w:rsidRPr="00A80CB3" w:rsidTr="008E6187">
        <w:trPr>
          <w:trHeight w:val="236"/>
        </w:trPr>
        <w:tc>
          <w:tcPr>
            <w:tcW w:w="3002" w:type="dxa"/>
            <w:vAlign w:val="center"/>
          </w:tcPr>
          <w:p w:rsidR="00F76ED4" w:rsidRPr="00A80CB3" w:rsidRDefault="00F76ED4" w:rsidP="000F35A9">
            <w:pPr>
              <w:pStyle w:val="AppendixTableHeadings"/>
              <w:keepNext/>
              <w:rPr>
                <w:rFonts w:ascii="Tahoma" w:hAnsi="Tahoma" w:cs="Tahoma"/>
              </w:rPr>
            </w:pPr>
            <w:r w:rsidRPr="00A80CB3">
              <w:rPr>
                <w:rFonts w:ascii="Tahoma" w:hAnsi="Tahoma" w:cs="Tahoma"/>
                <w:b w:val="0"/>
              </w:rPr>
              <w:t>SAM</w:t>
            </w:r>
          </w:p>
          <w:p w:rsidR="00F76ED4" w:rsidRPr="00A80CB3" w:rsidRDefault="00F76ED4" w:rsidP="000F35A9">
            <w:pPr>
              <w:pStyle w:val="AppendixTableHeadings"/>
              <w:keepNext/>
              <w:rPr>
                <w:rFonts w:ascii="Tahoma" w:hAnsi="Tahoma" w:cs="Tahoma"/>
                <w:b w:val="0"/>
              </w:rPr>
            </w:pPr>
            <w:r w:rsidRPr="00A80CB3">
              <w:rPr>
                <w:rFonts w:ascii="Tahoma" w:hAnsi="Tahoma" w:cs="Tahoma"/>
                <w:b w:val="0"/>
              </w:rPr>
              <w:t>200</w:t>
            </w:r>
            <w:r w:rsidR="00F77E5E">
              <w:rPr>
                <w:rFonts w:ascii="Tahoma" w:hAnsi="Tahoma" w:cs="Tahoma"/>
                <w:b w:val="0"/>
              </w:rPr>
              <w:t>.</w:t>
            </w:r>
            <w:r w:rsidRPr="00A80CB3">
              <w:rPr>
                <w:rFonts w:ascii="Tahoma" w:hAnsi="Tahoma" w:cs="Tahoma"/>
                <w:b w:val="0"/>
              </w:rPr>
              <w:t>000 – 399</w:t>
            </w:r>
            <w:r w:rsidR="00F77E5E">
              <w:rPr>
                <w:rFonts w:ascii="Tahoma" w:hAnsi="Tahoma" w:cs="Tahoma"/>
                <w:b w:val="0"/>
              </w:rPr>
              <w:t>.</w:t>
            </w:r>
            <w:r w:rsidRPr="00A80CB3">
              <w:rPr>
                <w:rFonts w:ascii="Tahoma" w:hAnsi="Tahoma" w:cs="Tahoma"/>
                <w:b w:val="0"/>
              </w:rPr>
              <w:t>999</w:t>
            </w:r>
          </w:p>
        </w:tc>
        <w:tc>
          <w:tcPr>
            <w:tcW w:w="315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600 giorni*</w:t>
            </w:r>
          </w:p>
          <w:p w:rsidR="00F76ED4" w:rsidRPr="00A80CB3" w:rsidRDefault="00F76ED4" w:rsidP="000F35A9">
            <w:pPr>
              <w:pStyle w:val="AppendixTableText"/>
              <w:keepNext/>
              <w:rPr>
                <w:rFonts w:ascii="Tahoma" w:hAnsi="Tahoma" w:cs="Tahoma"/>
              </w:rPr>
            </w:pPr>
          </w:p>
        </w:tc>
        <w:tc>
          <w:tcPr>
            <w:tcW w:w="324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300 giorni*</w:t>
            </w:r>
          </w:p>
          <w:p w:rsidR="00F76ED4" w:rsidRPr="00A80CB3" w:rsidRDefault="00F76ED4" w:rsidP="000F35A9">
            <w:pPr>
              <w:pStyle w:val="AppendixTableText"/>
              <w:keepNext/>
              <w:rPr>
                <w:rFonts w:ascii="Tahoma" w:hAnsi="Tahoma" w:cs="Tahoma"/>
              </w:rPr>
            </w:pPr>
          </w:p>
        </w:tc>
      </w:tr>
      <w:tr w:rsidR="00F76ED4" w:rsidRPr="00A80CB3" w:rsidTr="008E6187">
        <w:trPr>
          <w:trHeight w:val="236"/>
        </w:trPr>
        <w:tc>
          <w:tcPr>
            <w:tcW w:w="3002" w:type="dxa"/>
            <w:vAlign w:val="center"/>
          </w:tcPr>
          <w:p w:rsidR="00F76ED4" w:rsidRPr="00A80CB3" w:rsidRDefault="00F76ED4" w:rsidP="000F35A9">
            <w:pPr>
              <w:pStyle w:val="AppendixTableHeadings"/>
              <w:keepNext/>
              <w:rPr>
                <w:rFonts w:ascii="Tahoma" w:hAnsi="Tahoma" w:cs="Tahoma"/>
              </w:rPr>
            </w:pPr>
            <w:r w:rsidRPr="00A80CB3">
              <w:rPr>
                <w:rFonts w:ascii="Tahoma" w:hAnsi="Tahoma" w:cs="Tahoma"/>
                <w:b w:val="0"/>
              </w:rPr>
              <w:t>SAM</w:t>
            </w:r>
          </w:p>
          <w:p w:rsidR="00F76ED4" w:rsidRPr="00A80CB3" w:rsidRDefault="00F76ED4" w:rsidP="000F35A9">
            <w:pPr>
              <w:pStyle w:val="AppendixTableHeadings"/>
              <w:keepNext/>
              <w:rPr>
                <w:rFonts w:ascii="Tahoma" w:hAnsi="Tahoma" w:cs="Tahoma"/>
                <w:b w:val="0"/>
              </w:rPr>
            </w:pPr>
            <w:r w:rsidRPr="00A80CB3">
              <w:rPr>
                <w:rFonts w:ascii="Tahoma" w:hAnsi="Tahoma" w:cs="Tahoma"/>
                <w:b w:val="0"/>
              </w:rPr>
              <w:t>400</w:t>
            </w:r>
            <w:r w:rsidR="00F77E5E">
              <w:rPr>
                <w:rFonts w:ascii="Tahoma" w:hAnsi="Tahoma" w:cs="Tahoma"/>
                <w:b w:val="0"/>
              </w:rPr>
              <w:t>.</w:t>
            </w:r>
            <w:r w:rsidRPr="00A80CB3">
              <w:rPr>
                <w:rFonts w:ascii="Tahoma" w:hAnsi="Tahoma" w:cs="Tahoma"/>
                <w:b w:val="0"/>
              </w:rPr>
              <w:t>000 – 599</w:t>
            </w:r>
            <w:r w:rsidR="00F77E5E">
              <w:rPr>
                <w:rFonts w:ascii="Tahoma" w:hAnsi="Tahoma" w:cs="Tahoma"/>
                <w:b w:val="0"/>
              </w:rPr>
              <w:t>.</w:t>
            </w:r>
            <w:r w:rsidRPr="00A80CB3">
              <w:rPr>
                <w:rFonts w:ascii="Tahoma" w:hAnsi="Tahoma" w:cs="Tahoma"/>
                <w:b w:val="0"/>
              </w:rPr>
              <w:t>999</w:t>
            </w:r>
          </w:p>
        </w:tc>
        <w:tc>
          <w:tcPr>
            <w:tcW w:w="315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800 giorni*</w:t>
            </w:r>
          </w:p>
          <w:p w:rsidR="00F76ED4" w:rsidRPr="00A80CB3" w:rsidRDefault="00F76ED4" w:rsidP="000F35A9">
            <w:pPr>
              <w:pStyle w:val="AppendixTableText"/>
              <w:keepNext/>
              <w:rPr>
                <w:rFonts w:ascii="Tahoma" w:hAnsi="Tahoma" w:cs="Tahoma"/>
              </w:rPr>
            </w:pPr>
          </w:p>
        </w:tc>
        <w:tc>
          <w:tcPr>
            <w:tcW w:w="324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400 giorni*</w:t>
            </w:r>
          </w:p>
          <w:p w:rsidR="00F76ED4" w:rsidRPr="00A80CB3" w:rsidRDefault="00F76ED4" w:rsidP="000F35A9">
            <w:pPr>
              <w:pStyle w:val="AppendixTableText"/>
              <w:keepNext/>
              <w:rPr>
                <w:rFonts w:ascii="Tahoma" w:hAnsi="Tahoma" w:cs="Tahoma"/>
              </w:rPr>
            </w:pPr>
          </w:p>
        </w:tc>
      </w:tr>
      <w:tr w:rsidR="00F76ED4" w:rsidRPr="00A80CB3" w:rsidTr="008E6187">
        <w:trPr>
          <w:trHeight w:val="236"/>
        </w:trPr>
        <w:tc>
          <w:tcPr>
            <w:tcW w:w="3002" w:type="dxa"/>
            <w:vAlign w:val="center"/>
          </w:tcPr>
          <w:p w:rsidR="00F76ED4" w:rsidRPr="00A80CB3" w:rsidRDefault="00F76ED4" w:rsidP="000F35A9">
            <w:pPr>
              <w:pStyle w:val="AppendixTableHeadings"/>
              <w:keepNext/>
              <w:rPr>
                <w:rFonts w:ascii="Tahoma" w:hAnsi="Tahoma" w:cs="Tahoma"/>
              </w:rPr>
            </w:pPr>
            <w:r w:rsidRPr="00A80CB3">
              <w:rPr>
                <w:rFonts w:ascii="Tahoma" w:hAnsi="Tahoma" w:cs="Tahoma"/>
                <w:b w:val="0"/>
              </w:rPr>
              <w:t>SAM</w:t>
            </w:r>
          </w:p>
          <w:p w:rsidR="00F76ED4" w:rsidRPr="00A80CB3" w:rsidRDefault="00F76ED4" w:rsidP="000F35A9">
            <w:pPr>
              <w:pStyle w:val="AppendixTableHeadings"/>
              <w:keepNext/>
              <w:rPr>
                <w:rFonts w:ascii="Tahoma" w:hAnsi="Tahoma" w:cs="Tahoma"/>
                <w:b w:val="0"/>
              </w:rPr>
            </w:pPr>
            <w:r w:rsidRPr="00A80CB3">
              <w:rPr>
                <w:rFonts w:ascii="Tahoma" w:hAnsi="Tahoma" w:cs="Tahoma"/>
                <w:b w:val="0"/>
              </w:rPr>
              <w:t>600</w:t>
            </w:r>
            <w:r w:rsidR="00F77E5E">
              <w:rPr>
                <w:rFonts w:ascii="Tahoma" w:hAnsi="Tahoma" w:cs="Tahoma"/>
                <w:b w:val="0"/>
              </w:rPr>
              <w:t>.</w:t>
            </w:r>
            <w:r w:rsidRPr="00A80CB3">
              <w:rPr>
                <w:rFonts w:ascii="Tahoma" w:hAnsi="Tahoma" w:cs="Tahoma"/>
                <w:b w:val="0"/>
              </w:rPr>
              <w:t>000 +</w:t>
            </w:r>
          </w:p>
        </w:tc>
        <w:tc>
          <w:tcPr>
            <w:tcW w:w="315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 xml:space="preserve">1400 giorni* </w:t>
            </w:r>
          </w:p>
          <w:p w:rsidR="00F76ED4" w:rsidRPr="00A80CB3" w:rsidRDefault="00F76ED4" w:rsidP="000F35A9">
            <w:pPr>
              <w:pStyle w:val="AppendixTableText"/>
              <w:keepNext/>
              <w:rPr>
                <w:rFonts w:ascii="Tahoma" w:hAnsi="Tahoma" w:cs="Tahoma"/>
              </w:rPr>
            </w:pPr>
          </w:p>
        </w:tc>
        <w:tc>
          <w:tcPr>
            <w:tcW w:w="3240" w:type="dxa"/>
            <w:vAlign w:val="center"/>
          </w:tcPr>
          <w:p w:rsidR="00F76ED4" w:rsidRPr="00A80CB3" w:rsidRDefault="00F76ED4" w:rsidP="000F35A9">
            <w:pPr>
              <w:pStyle w:val="AppendixTableText"/>
              <w:keepNext/>
              <w:rPr>
                <w:rFonts w:ascii="Tahoma" w:hAnsi="Tahoma" w:cs="Tahoma"/>
              </w:rPr>
            </w:pPr>
            <w:r w:rsidRPr="00A80CB3">
              <w:rPr>
                <w:rFonts w:ascii="Tahoma" w:hAnsi="Tahoma" w:cs="Tahoma"/>
              </w:rPr>
              <w:t>700 giorni*</w:t>
            </w:r>
          </w:p>
          <w:p w:rsidR="00F76ED4" w:rsidRPr="00A80CB3" w:rsidRDefault="00F76ED4" w:rsidP="000F35A9">
            <w:pPr>
              <w:pStyle w:val="AppendixTableText"/>
              <w:keepNext/>
              <w:rPr>
                <w:rFonts w:ascii="Tahoma" w:hAnsi="Tahoma" w:cs="Tahoma"/>
              </w:rPr>
            </w:pPr>
          </w:p>
        </w:tc>
      </w:tr>
    </w:tbl>
    <w:p w:rsidR="00F528E5" w:rsidRPr="005B458D" w:rsidRDefault="00F528E5" w:rsidP="003C56F1">
      <w:pPr>
        <w:pStyle w:val="AppendixBodyText"/>
        <w:spacing w:after="0"/>
        <w:rPr>
          <w:rFonts w:ascii="Tahoma" w:hAnsi="Tahoma" w:cs="Tahoma"/>
          <w:sz w:val="18"/>
          <w:szCs w:val="18"/>
        </w:rPr>
      </w:pPr>
    </w:p>
    <w:p w:rsidR="00E762F8" w:rsidRPr="002D3668" w:rsidRDefault="00023FE7" w:rsidP="000F35A9">
      <w:pPr>
        <w:pStyle w:val="AppendixFlushBulletedList"/>
        <w:tabs>
          <w:tab w:val="clear" w:pos="360"/>
          <w:tab w:val="num" w:pos="0"/>
        </w:tabs>
        <w:ind w:left="0" w:firstLine="0"/>
        <w:rPr>
          <w:rFonts w:ascii="Tahoma" w:hAnsi="Tahoma" w:cs="Tahoma"/>
          <w:sz w:val="18"/>
          <w:szCs w:val="18"/>
          <w:lang w:val="it-IT"/>
        </w:rPr>
      </w:pPr>
      <w:r w:rsidRPr="002D3668">
        <w:rPr>
          <w:rFonts w:ascii="Tahoma" w:hAnsi="Tahoma" w:cs="Tahoma"/>
          <w:sz w:val="18"/>
          <w:szCs w:val="18"/>
          <w:lang w:val="it-IT"/>
        </w:rPr>
        <w:t>Il numero minimo di licenze per l</w:t>
      </w:r>
      <w:r w:rsidR="003E36E0" w:rsidRPr="002D3668">
        <w:rPr>
          <w:rFonts w:ascii="Tahoma" w:hAnsi="Tahoma" w:cs="Tahoma"/>
          <w:sz w:val="18"/>
          <w:szCs w:val="18"/>
          <w:lang w:val="it-IT"/>
        </w:rPr>
        <w:t>’</w:t>
      </w:r>
      <w:r w:rsidRPr="002D3668">
        <w:rPr>
          <w:rFonts w:ascii="Tahoma" w:hAnsi="Tahoma" w:cs="Tahoma"/>
          <w:sz w:val="18"/>
          <w:szCs w:val="18"/>
          <w:lang w:val="it-IT"/>
        </w:rPr>
        <w:t>acquisto di Software Assurance, necessario per l</w:t>
      </w:r>
      <w:r w:rsidR="003E36E0" w:rsidRPr="002D3668">
        <w:rPr>
          <w:rFonts w:ascii="Tahoma" w:hAnsi="Tahoma" w:cs="Tahoma"/>
          <w:sz w:val="18"/>
          <w:szCs w:val="18"/>
          <w:lang w:val="it-IT"/>
        </w:rPr>
        <w:t>’</w:t>
      </w:r>
      <w:r w:rsidRPr="002D3668">
        <w:rPr>
          <w:rFonts w:ascii="Tahoma" w:hAnsi="Tahoma" w:cs="Tahoma"/>
          <w:sz w:val="18"/>
          <w:szCs w:val="18"/>
          <w:lang w:val="it-IT"/>
        </w:rPr>
        <w:t>idoneità a Voucher Corsi, varia</w:t>
      </w:r>
      <w:r w:rsidR="000F35A9" w:rsidRPr="002D3668">
        <w:rPr>
          <w:rFonts w:ascii="Tahoma" w:hAnsi="Tahoma" w:cs="Tahoma"/>
          <w:sz w:val="18"/>
          <w:szCs w:val="18"/>
          <w:lang w:val="it-IT"/>
        </w:rPr>
        <w:t> </w:t>
      </w:r>
      <w:r w:rsidRPr="002D3668">
        <w:rPr>
          <w:rFonts w:ascii="Tahoma" w:hAnsi="Tahoma" w:cs="Tahoma"/>
          <w:sz w:val="18"/>
          <w:szCs w:val="18"/>
          <w:lang w:val="it-IT"/>
        </w:rPr>
        <w:t>in</w:t>
      </w:r>
      <w:r w:rsidR="005B458D" w:rsidRPr="002D3668">
        <w:rPr>
          <w:rFonts w:ascii="Tahoma" w:hAnsi="Tahoma" w:cs="Tahoma"/>
          <w:sz w:val="18"/>
          <w:szCs w:val="18"/>
          <w:lang w:val="it-IT"/>
        </w:rPr>
        <w:t> </w:t>
      </w:r>
      <w:r w:rsidRPr="002D3668">
        <w:rPr>
          <w:rFonts w:ascii="Tahoma" w:hAnsi="Tahoma" w:cs="Tahoma"/>
          <w:sz w:val="18"/>
          <w:szCs w:val="18"/>
          <w:lang w:val="it-IT"/>
        </w:rPr>
        <w:t>base al programma.</w:t>
      </w:r>
    </w:p>
    <w:p w:rsidR="00C65D66" w:rsidRPr="002D3668" w:rsidRDefault="00C65D66" w:rsidP="00C65D66">
      <w:pPr>
        <w:tabs>
          <w:tab w:val="left" w:pos="10440"/>
        </w:tabs>
        <w:spacing w:before="120"/>
        <w:ind w:right="306"/>
        <w:rPr>
          <w:rFonts w:cs="Tahoma"/>
          <w:sz w:val="16"/>
          <w:szCs w:val="16"/>
          <w:lang w:val="it-IT"/>
        </w:rPr>
      </w:pPr>
      <w:r w:rsidRPr="002D3668">
        <w:rPr>
          <w:rFonts w:eastAsia="Calibri" w:cs="Tahoma"/>
          <w:b/>
          <w:i/>
          <w:color w:val="000000"/>
          <w:sz w:val="16"/>
          <w:szCs w:val="16"/>
          <w:lang w:val="it-IT"/>
        </w:rPr>
        <w:t>Nota:</w:t>
      </w:r>
      <w:r w:rsidRPr="002D3668">
        <w:rPr>
          <w:rFonts w:eastAsia="Calibri" w:cs="Tahoma"/>
          <w:i/>
          <w:color w:val="000000"/>
          <w:sz w:val="16"/>
          <w:szCs w:val="16"/>
          <w:lang w:val="it-IT"/>
        </w:rPr>
        <w:t xml:space="preserve"> i crediti per i corsi disponibili sulla base di un</w:t>
      </w:r>
      <w:r w:rsidR="003E36E0" w:rsidRPr="002D3668">
        <w:rPr>
          <w:rFonts w:eastAsia="Calibri" w:cs="Tahoma"/>
          <w:i/>
          <w:color w:val="000000"/>
          <w:sz w:val="16"/>
          <w:szCs w:val="16"/>
          <w:lang w:val="it-IT"/>
        </w:rPr>
        <w:t>’</w:t>
      </w:r>
      <w:r w:rsidRPr="002D3668">
        <w:rPr>
          <w:rFonts w:eastAsia="Calibri" w:cs="Tahoma"/>
          <w:i/>
          <w:color w:val="000000"/>
          <w:sz w:val="16"/>
          <w:szCs w:val="16"/>
          <w:lang w:val="it-IT"/>
        </w:rPr>
        <w:t xml:space="preserve">iscrizione o di un contratto triennale completo (vedere di seguito per </w:t>
      </w:r>
      <w:r w:rsidR="00F56EF9" w:rsidRPr="002D3668">
        <w:rPr>
          <w:rFonts w:eastAsia="Calibri" w:cs="Tahoma"/>
          <w:i/>
          <w:color w:val="000000"/>
          <w:sz w:val="16"/>
          <w:szCs w:val="16"/>
          <w:lang w:val="it-IT"/>
        </w:rPr>
        <w:t>I </w:t>
      </w:r>
      <w:r w:rsidRPr="002D3668">
        <w:rPr>
          <w:rFonts w:eastAsia="Calibri" w:cs="Tahoma"/>
          <w:i/>
          <w:color w:val="000000"/>
          <w:sz w:val="16"/>
          <w:szCs w:val="16"/>
          <w:lang w:val="it-IT"/>
        </w:rPr>
        <w:t>dettagli).</w:t>
      </w:r>
      <w:r w:rsidR="00AE680C" w:rsidRPr="002D3668">
        <w:rPr>
          <w:rFonts w:eastAsia="Calibri" w:cs="Tahoma"/>
          <w:i/>
          <w:color w:val="000000"/>
          <w:sz w:val="16"/>
          <w:szCs w:val="16"/>
          <w:lang w:val="it-IT"/>
        </w:rPr>
        <w:t xml:space="preserve"> </w:t>
      </w:r>
    </w:p>
    <w:p w:rsidR="00C65D66" w:rsidRPr="002D3668" w:rsidRDefault="00C65D66" w:rsidP="00C65D66">
      <w:pPr>
        <w:spacing w:after="60"/>
        <w:rPr>
          <w:rFonts w:cs="Tahoma"/>
          <w:sz w:val="16"/>
          <w:szCs w:val="16"/>
          <w:lang w:val="it-IT"/>
        </w:rPr>
      </w:pPr>
      <w:r w:rsidRPr="002D3668">
        <w:rPr>
          <w:rFonts w:eastAsia="Calibri" w:cs="Tahoma"/>
          <w:i/>
          <w:color w:val="000000"/>
          <w:sz w:val="16"/>
          <w:szCs w:val="16"/>
          <w:lang w:val="it-IT"/>
        </w:rPr>
        <w:t>Consultare la tabella con le Applicazioni Office System</w:t>
      </w:r>
    </w:p>
    <w:p w:rsidR="00EC05F0" w:rsidRPr="002D3668" w:rsidRDefault="00C65D66" w:rsidP="00F76ED4">
      <w:pPr>
        <w:tabs>
          <w:tab w:val="left" w:pos="10440"/>
        </w:tabs>
        <w:ind w:right="302"/>
        <w:rPr>
          <w:rFonts w:cs="Tahoma"/>
          <w:sz w:val="16"/>
          <w:szCs w:val="16"/>
          <w:lang w:val="it-IT"/>
        </w:rPr>
      </w:pPr>
      <w:r w:rsidRPr="002D3668">
        <w:rPr>
          <w:rFonts w:eastAsia="Calibri" w:cs="Tahoma"/>
          <w:i/>
          <w:color w:val="000000"/>
          <w:sz w:val="16"/>
          <w:szCs w:val="16"/>
          <w:lang w:val="it-IT"/>
        </w:rPr>
        <w:t>*Numero di giorni in base all</w:t>
      </w:r>
      <w:r w:rsidR="003E36E0" w:rsidRPr="002D3668">
        <w:rPr>
          <w:rFonts w:eastAsia="Calibri" w:cs="Tahoma"/>
          <w:i/>
          <w:color w:val="000000"/>
          <w:sz w:val="16"/>
          <w:szCs w:val="16"/>
          <w:lang w:val="it-IT"/>
        </w:rPr>
        <w:t>’</w:t>
      </w:r>
      <w:r w:rsidRPr="002D3668">
        <w:rPr>
          <w:rFonts w:eastAsia="Calibri" w:cs="Tahoma"/>
          <w:i/>
          <w:color w:val="000000"/>
          <w:sz w:val="16"/>
          <w:szCs w:val="16"/>
          <w:lang w:val="it-IT"/>
        </w:rPr>
        <w:t>iscrizione o al contratto idoneo.</w:t>
      </w:r>
    </w:p>
    <w:p w:rsidR="009D26EE" w:rsidRPr="002D3668" w:rsidRDefault="009D26EE" w:rsidP="003C56F1">
      <w:pPr>
        <w:pStyle w:val="AppendixBodyText"/>
        <w:spacing w:after="0"/>
        <w:rPr>
          <w:rFonts w:ascii="Tahoma" w:hAnsi="Tahoma" w:cs="Tahoma"/>
          <w:sz w:val="18"/>
          <w:szCs w:val="18"/>
          <w:lang w:val="it-IT"/>
        </w:rPr>
      </w:pP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Non tutti i corsi sono disponibili in tutte le lingue.</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Si applicano i criteri locali stabiliti dal Microsoft Learning Partner.</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 Gestori dei vantaggi hanno la possibilità di revocare un voucher assegnato fino alla data di</w:t>
      </w:r>
      <w:r w:rsidR="005B458D" w:rsidRPr="002D3668">
        <w:rPr>
          <w:rFonts w:ascii="Tahoma" w:hAnsi="Tahoma" w:cs="Tahoma"/>
          <w:bCs/>
          <w:sz w:val="18"/>
          <w:szCs w:val="18"/>
          <w:lang w:val="it-IT"/>
        </w:rPr>
        <w:t> </w:t>
      </w:r>
      <w:r w:rsidRPr="002D3668">
        <w:rPr>
          <w:rFonts w:ascii="Tahoma" w:hAnsi="Tahoma" w:cs="Tahoma"/>
          <w:bCs/>
          <w:sz w:val="18"/>
          <w:szCs w:val="18"/>
          <w:lang w:val="it-IT"/>
        </w:rPr>
        <w:t>annullamento della lezione stabilita dal Microsoft Learning Partner.</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 giorni dei corsi non coperti dal voucher dovranno essere pagati dalla persona che riceve il corso.</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 giorni coperti dai voucher che superano la quantità di giorni assegnata a una particolare lezione saranno restituiti al pool di giorni disponibili per essere riallocati dai Gestori dei vantaggi.</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La quantità di giorni coperti dai voucher per i corsi rapidi è equivalente al numero di giorni necessari per la fornitura normale del corso.</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Il voucher è riscattabile solo per i giorni di corsi approvati tenuti da un istruttore presso i Microsoft Learning Partner qualificati.</w:t>
      </w:r>
      <w:r w:rsidR="00AE680C" w:rsidRPr="002D3668">
        <w:rPr>
          <w:rFonts w:ascii="Tahoma" w:hAnsi="Tahoma" w:cs="Tahoma"/>
          <w:bCs/>
          <w:sz w:val="18"/>
          <w:szCs w:val="18"/>
          <w:lang w:val="it-IT"/>
        </w:rPr>
        <w:t xml:space="preserve"> </w:t>
      </w:r>
      <w:r w:rsidRPr="002D3668">
        <w:rPr>
          <w:rFonts w:ascii="Tahoma" w:hAnsi="Tahoma" w:cs="Tahoma"/>
          <w:bCs/>
          <w:sz w:val="18"/>
          <w:szCs w:val="18"/>
          <w:lang w:val="it-IT"/>
        </w:rPr>
        <w:t>I corsi personalizzati a differenza dei corsi rapidi approvati non sono idonei ad essere coperti da questi voucher.</w:t>
      </w:r>
      <w:r w:rsidR="00AE680C" w:rsidRPr="002D3668">
        <w:rPr>
          <w:rFonts w:ascii="Tahoma" w:hAnsi="Tahoma" w:cs="Tahoma"/>
          <w:bCs/>
          <w:sz w:val="18"/>
          <w:szCs w:val="18"/>
          <w:lang w:val="it-IT"/>
        </w:rPr>
        <w:t xml:space="preserve"> </w:t>
      </w:r>
      <w:r w:rsidRPr="002D3668">
        <w:rPr>
          <w:rFonts w:ascii="Tahoma" w:hAnsi="Tahoma" w:cs="Tahoma"/>
          <w:bCs/>
          <w:sz w:val="18"/>
          <w:szCs w:val="18"/>
          <w:lang w:val="it-IT"/>
        </w:rPr>
        <w:t>Per informazioni sui corsi approvati, visitare la pagina http://www.microsoft.com/learning/sa/training.mspx.</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 voucher non possono essere utilizzati per coprire corrispettivi correlati alla mancata presenza di</w:t>
      </w:r>
      <w:r w:rsidR="005B458D" w:rsidRPr="002D3668">
        <w:rPr>
          <w:rFonts w:ascii="Tahoma" w:hAnsi="Tahoma" w:cs="Tahoma"/>
          <w:bCs/>
          <w:sz w:val="18"/>
          <w:szCs w:val="18"/>
          <w:lang w:val="it-IT"/>
        </w:rPr>
        <w:t> </w:t>
      </w:r>
      <w:r w:rsidRPr="002D3668">
        <w:rPr>
          <w:rFonts w:ascii="Tahoma" w:hAnsi="Tahoma" w:cs="Tahoma"/>
          <w:bCs/>
          <w:sz w:val="18"/>
          <w:szCs w:val="18"/>
          <w:lang w:val="it-IT"/>
        </w:rPr>
        <w:t>una società a un corso riservato.</w:t>
      </w:r>
      <w:r w:rsidR="00AE680C" w:rsidRPr="002D3668">
        <w:rPr>
          <w:rFonts w:ascii="Tahoma" w:hAnsi="Tahoma" w:cs="Tahoma"/>
          <w:bCs/>
          <w:sz w:val="18"/>
          <w:szCs w:val="18"/>
          <w:lang w:val="it-IT"/>
        </w:rPr>
        <w:t xml:space="preserve"> </w:t>
      </w:r>
      <w:r w:rsidRPr="002D3668">
        <w:rPr>
          <w:rFonts w:ascii="Tahoma" w:hAnsi="Tahoma" w:cs="Tahoma"/>
          <w:bCs/>
          <w:sz w:val="18"/>
          <w:szCs w:val="18"/>
          <w:lang w:val="it-IT"/>
        </w:rPr>
        <w:t xml:space="preserve">Tutti i corrispettivi relativi alle mancate presenze sono responsabilità della società. </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 voucher potranno essere riscattati solo da singole persone approvate dalla società a utilizzare il</w:t>
      </w:r>
      <w:r w:rsidR="005B458D" w:rsidRPr="002D3668">
        <w:rPr>
          <w:rFonts w:ascii="Tahoma" w:hAnsi="Tahoma" w:cs="Tahoma"/>
          <w:bCs/>
          <w:sz w:val="18"/>
          <w:szCs w:val="18"/>
          <w:lang w:val="it-IT"/>
        </w:rPr>
        <w:t> </w:t>
      </w:r>
      <w:r w:rsidRPr="002D3668">
        <w:rPr>
          <w:rFonts w:ascii="Tahoma" w:hAnsi="Tahoma" w:cs="Tahoma"/>
          <w:bCs/>
          <w:sz w:val="18"/>
          <w:szCs w:val="18"/>
          <w:lang w:val="it-IT"/>
        </w:rPr>
        <w:t xml:space="preserve">voucher. </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 voucher non potranno essere scambiati con contante, somme di denaro o altri corrispettivi.</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 voucher dovranno essere assegnati durante il periodo della copertura Software Assurance.</w:t>
      </w:r>
    </w:p>
    <w:p w:rsidR="00560906" w:rsidRPr="002D3668" w:rsidRDefault="00560906" w:rsidP="00560906">
      <w:pPr>
        <w:pStyle w:val="AppendixBodyText"/>
        <w:spacing w:afterLines="60" w:after="144"/>
        <w:rPr>
          <w:rFonts w:ascii="Tahoma" w:hAnsi="Tahoma" w:cs="Tahoma"/>
          <w:bCs/>
          <w:sz w:val="18"/>
          <w:szCs w:val="18"/>
          <w:lang w:val="it-IT"/>
        </w:rPr>
      </w:pP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lastRenderedPageBreak/>
        <w:t>I voucher scadranno dopo 180 giorni dalla data di assegnazione, indipendentemente dalla data di 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rsidR="00982A40" w:rsidRPr="002D3668" w:rsidRDefault="00982A40" w:rsidP="0079127A">
      <w:pPr>
        <w:numPr>
          <w:ilvl w:val="0"/>
          <w:numId w:val="29"/>
        </w:numPr>
        <w:spacing w:afterLines="60" w:after="144"/>
        <w:rPr>
          <w:rFonts w:cs="Tahoma"/>
          <w:szCs w:val="18"/>
          <w:lang w:val="it-IT"/>
        </w:rPr>
      </w:pPr>
      <w:r w:rsidRPr="002D3668">
        <w:rPr>
          <w:rFonts w:cs="Tahoma"/>
          <w:bCs/>
          <w:szCs w:val="18"/>
          <w:lang w:val="it-IT"/>
        </w:rPr>
        <w:t>Ad eccezione delle Sessioni Dimostrative, un giorno Voucher Corsi corrisponde all</w:t>
      </w:r>
      <w:r w:rsidR="003E36E0" w:rsidRPr="002D3668">
        <w:rPr>
          <w:rFonts w:cs="Tahoma"/>
          <w:bCs/>
          <w:szCs w:val="18"/>
          <w:lang w:val="it-IT"/>
        </w:rPr>
        <w:t>’</w:t>
      </w:r>
      <w:r w:rsidRPr="002D3668">
        <w:rPr>
          <w:rFonts w:cs="Tahoma"/>
          <w:bCs/>
          <w:szCs w:val="18"/>
          <w:lang w:val="it-IT"/>
        </w:rPr>
        <w:t>equivalente di</w:t>
      </w:r>
      <w:r w:rsidR="005B458D" w:rsidRPr="002D3668">
        <w:rPr>
          <w:rFonts w:cs="Tahoma"/>
          <w:bCs/>
          <w:szCs w:val="18"/>
          <w:lang w:val="it-IT"/>
        </w:rPr>
        <w:t> </w:t>
      </w:r>
      <w:r w:rsidRPr="002D3668">
        <w:rPr>
          <w:rFonts w:cs="Tahoma"/>
          <w:bCs/>
          <w:szCs w:val="18"/>
          <w:lang w:val="it-IT"/>
        </w:rPr>
        <w:t>un</w:t>
      </w:r>
      <w:r w:rsidR="005B458D" w:rsidRPr="002D3668">
        <w:rPr>
          <w:rFonts w:cs="Tahoma"/>
          <w:bCs/>
          <w:szCs w:val="18"/>
          <w:lang w:val="it-IT"/>
        </w:rPr>
        <w:t> </w:t>
      </w:r>
      <w:r w:rsidRPr="002D3668">
        <w:rPr>
          <w:rFonts w:cs="Tahoma"/>
          <w:bCs/>
          <w:szCs w:val="18"/>
          <w:lang w:val="it-IT"/>
        </w:rPr>
        <w:t>giorno della sessione di formazione.</w:t>
      </w:r>
      <w:r w:rsidR="00AE680C" w:rsidRPr="002D3668">
        <w:rPr>
          <w:rFonts w:cs="Tahoma"/>
          <w:bCs/>
          <w:szCs w:val="18"/>
          <w:lang w:val="it-IT"/>
        </w:rPr>
        <w:t xml:space="preserve"> </w:t>
      </w:r>
      <w:r w:rsidRPr="002D3668">
        <w:rPr>
          <w:rFonts w:cs="Tahoma"/>
          <w:bCs/>
          <w:szCs w:val="18"/>
          <w:lang w:val="it-IT"/>
        </w:rPr>
        <w:t>Per le Sessioni Dimostrative un giorno Voucher Corsi corrisponde a una Sessione Dimostrativa.</w:t>
      </w:r>
    </w:p>
    <w:p w:rsidR="00982A40" w:rsidRPr="002D3668" w:rsidRDefault="00982A40" w:rsidP="0079127A">
      <w:pPr>
        <w:numPr>
          <w:ilvl w:val="0"/>
          <w:numId w:val="29"/>
        </w:numPr>
        <w:spacing w:afterLines="60" w:after="144"/>
        <w:rPr>
          <w:rFonts w:cs="Tahoma"/>
          <w:szCs w:val="18"/>
          <w:lang w:val="it-IT"/>
        </w:rPr>
      </w:pPr>
      <w:r w:rsidRPr="002D3668">
        <w:rPr>
          <w:rFonts w:cs="Tahoma"/>
          <w:bCs/>
          <w:szCs w:val="18"/>
          <w:lang w:val="it-IT"/>
        </w:rPr>
        <w:t>Le società dovranno riscattare i Voucher Corsi di quattro o più gruppi di Sessioni Dimostrative.</w:t>
      </w:r>
    </w:p>
    <w:p w:rsidR="00982A40" w:rsidRPr="002D3668" w:rsidRDefault="00982A40" w:rsidP="0079127A">
      <w:pPr>
        <w:numPr>
          <w:ilvl w:val="0"/>
          <w:numId w:val="29"/>
        </w:numPr>
        <w:spacing w:afterLines="60" w:after="144"/>
        <w:rPr>
          <w:rFonts w:cs="Tahoma"/>
          <w:szCs w:val="18"/>
          <w:lang w:val="it-IT"/>
        </w:rPr>
      </w:pPr>
      <w:r w:rsidRPr="002D3668">
        <w:rPr>
          <w:rFonts w:cs="Tahoma"/>
          <w:bCs/>
          <w:szCs w:val="18"/>
          <w:lang w:val="it-IT"/>
        </w:rPr>
        <w:t>I Voucher Corsi riscattati per le Sessioni Dimostrative, diversamente dai Voucher Corsi riscattati per</w:t>
      </w:r>
      <w:r w:rsidR="005B458D" w:rsidRPr="002D3668">
        <w:rPr>
          <w:rFonts w:cs="Tahoma"/>
          <w:bCs/>
          <w:szCs w:val="18"/>
          <w:lang w:val="it-IT"/>
        </w:rPr>
        <w:t> </w:t>
      </w:r>
      <w:r w:rsidRPr="002D3668">
        <w:rPr>
          <w:rFonts w:cs="Tahoma"/>
          <w:bCs/>
          <w:szCs w:val="18"/>
          <w:lang w:val="it-IT"/>
        </w:rPr>
        <w:t>altre sessioni di formazione, non sono limitati a una sola persona.</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 xml:space="preserve">I voucher potranno essere utilizzati per riservare il corso con un solo Microsoft Learning Partner qualificato alla volta. </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Il Microsoft Learning Partner si riserva il diritto di annullare una lezione in conformità ai criteri di</w:t>
      </w:r>
      <w:r w:rsidR="005B458D" w:rsidRPr="002D3668">
        <w:rPr>
          <w:rFonts w:ascii="Tahoma" w:hAnsi="Tahoma" w:cs="Tahoma"/>
          <w:bCs/>
          <w:sz w:val="18"/>
          <w:szCs w:val="18"/>
          <w:lang w:val="it-IT"/>
        </w:rPr>
        <w:t> </w:t>
      </w:r>
      <w:r w:rsidRPr="002D3668">
        <w:rPr>
          <w:rFonts w:ascii="Tahoma" w:hAnsi="Tahoma" w:cs="Tahoma"/>
          <w:bCs/>
          <w:sz w:val="18"/>
          <w:szCs w:val="18"/>
          <w:lang w:val="it-IT"/>
        </w:rPr>
        <w:t>annullamento locali.</w:t>
      </w:r>
    </w:p>
    <w:p w:rsidR="009D26EE" w:rsidRPr="008E6187" w:rsidRDefault="009D26EE" w:rsidP="0079127A">
      <w:pPr>
        <w:pStyle w:val="AppendixBodyText"/>
        <w:numPr>
          <w:ilvl w:val="0"/>
          <w:numId w:val="29"/>
        </w:numPr>
        <w:spacing w:afterLines="60" w:after="144"/>
        <w:rPr>
          <w:rFonts w:ascii="Tahoma" w:hAnsi="Tahoma" w:cs="Tahoma"/>
          <w:sz w:val="18"/>
          <w:szCs w:val="18"/>
        </w:rPr>
      </w:pPr>
      <w:r w:rsidRPr="002D3668">
        <w:rPr>
          <w:rFonts w:ascii="Tahoma" w:hAnsi="Tahoma" w:cs="Tahoma"/>
          <w:bCs/>
          <w:sz w:val="18"/>
          <w:szCs w:val="18"/>
          <w:lang w:val="it-IT"/>
        </w:rPr>
        <w:t>I voucher sono validi per i Microsoft Learning Partner che partecipano. Potranno essere utilizzati</w:t>
      </w:r>
      <w:r w:rsidR="005B458D" w:rsidRPr="002D3668">
        <w:rPr>
          <w:rFonts w:ascii="Tahoma" w:hAnsi="Tahoma" w:cs="Tahoma"/>
          <w:bCs/>
          <w:sz w:val="18"/>
          <w:szCs w:val="18"/>
          <w:lang w:val="it-IT"/>
        </w:rPr>
        <w:t> </w:t>
      </w:r>
      <w:r w:rsidRPr="002D3668">
        <w:rPr>
          <w:rFonts w:ascii="Tahoma" w:hAnsi="Tahoma" w:cs="Tahoma"/>
          <w:bCs/>
          <w:sz w:val="18"/>
          <w:szCs w:val="18"/>
          <w:lang w:val="it-IT"/>
        </w:rPr>
        <w:t xml:space="preserve">con qualsiasi Microsoft Learning Partner qualificato a livello mondiale. </w:t>
      </w:r>
      <w:r w:rsidRPr="008E6187">
        <w:rPr>
          <w:rFonts w:ascii="Tahoma" w:hAnsi="Tahoma" w:cs="Tahoma"/>
          <w:bCs/>
          <w:sz w:val="18"/>
          <w:szCs w:val="18"/>
        </w:rPr>
        <w:t>La partecipazione può variare.</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Le società dovranno fornire al Microsoft Learning Partner le informazioni relative ai voucher da</w:t>
      </w:r>
      <w:r w:rsidR="005B458D" w:rsidRPr="002D3668">
        <w:rPr>
          <w:rFonts w:ascii="Tahoma" w:hAnsi="Tahoma" w:cs="Tahoma"/>
          <w:bCs/>
          <w:sz w:val="18"/>
          <w:szCs w:val="18"/>
          <w:lang w:val="it-IT"/>
        </w:rPr>
        <w:t> </w:t>
      </w:r>
      <w:r w:rsidRPr="002D3668">
        <w:rPr>
          <w:rFonts w:ascii="Tahoma" w:hAnsi="Tahoma" w:cs="Tahoma"/>
          <w:bCs/>
          <w:sz w:val="18"/>
          <w:szCs w:val="18"/>
          <w:lang w:val="it-IT"/>
        </w:rPr>
        <w:t xml:space="preserve">applicare nei confronti del corso prima del termine del corso stesso allo scopo di utilizzare </w:t>
      </w:r>
      <w:r w:rsidR="005B458D" w:rsidRPr="002D3668">
        <w:rPr>
          <w:rFonts w:ascii="Tahoma" w:hAnsi="Tahoma" w:cs="Tahoma"/>
          <w:bCs/>
          <w:sz w:val="18"/>
          <w:szCs w:val="18"/>
          <w:lang w:val="it-IT"/>
        </w:rPr>
        <w:t>I </w:t>
      </w:r>
      <w:r w:rsidRPr="002D3668">
        <w:rPr>
          <w:rFonts w:ascii="Tahoma" w:hAnsi="Tahoma" w:cs="Tahoma"/>
          <w:bCs/>
          <w:sz w:val="18"/>
          <w:szCs w:val="18"/>
          <w:lang w:val="it-IT"/>
        </w:rPr>
        <w:t>voucher come forma di pagamento.</w:t>
      </w:r>
      <w:r w:rsidR="00AE680C" w:rsidRPr="002D3668">
        <w:rPr>
          <w:rFonts w:ascii="Tahoma" w:hAnsi="Tahoma" w:cs="Tahoma"/>
          <w:bCs/>
          <w:sz w:val="18"/>
          <w:szCs w:val="18"/>
          <w:lang w:val="it-IT"/>
        </w:rPr>
        <w:t xml:space="preserve"> </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Microsoft non è responsabile dei voucher persi, rubati, collocati fuori posto o maltrattati.</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La riduzione del numero di licenze qualificanti per cui è stata acquistata la copertura Software Assurance in seguito a resi e altre modifiche apportate alla fatturazione, ove ammessa, potrà diminuire l</w:t>
      </w:r>
      <w:r w:rsidR="003E36E0" w:rsidRPr="002D3668">
        <w:rPr>
          <w:rFonts w:ascii="Tahoma" w:hAnsi="Tahoma" w:cs="Tahoma"/>
          <w:bCs/>
          <w:sz w:val="18"/>
          <w:szCs w:val="18"/>
          <w:lang w:val="it-IT"/>
        </w:rPr>
        <w:t>’</w:t>
      </w:r>
      <w:r w:rsidRPr="002D3668">
        <w:rPr>
          <w:rFonts w:ascii="Tahoma" w:hAnsi="Tahoma" w:cs="Tahoma"/>
          <w:bCs/>
          <w:sz w:val="18"/>
          <w:szCs w:val="18"/>
          <w:lang w:val="it-IT"/>
        </w:rPr>
        <w:t>idoneità dei livelli di servizio dei Voucher Corsi della società.</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 voucher possono essere riscattati solo dalla società idonea a ricevere il vantaggio.</w:t>
      </w:r>
    </w:p>
    <w:p w:rsidR="009D26EE" w:rsidRPr="002D3668" w:rsidRDefault="009D26EE" w:rsidP="0079127A">
      <w:pPr>
        <w:pStyle w:val="AppendixBodyText"/>
        <w:numPr>
          <w:ilvl w:val="0"/>
          <w:numId w:val="29"/>
        </w:numPr>
        <w:spacing w:afterLines="60" w:after="144"/>
        <w:rPr>
          <w:rFonts w:ascii="Tahoma" w:hAnsi="Tahoma" w:cs="Tahoma"/>
          <w:sz w:val="18"/>
          <w:szCs w:val="18"/>
          <w:lang w:val="it-IT"/>
        </w:rPr>
      </w:pPr>
      <w:r w:rsidRPr="002D3668">
        <w:rPr>
          <w:rFonts w:ascii="Tahoma" w:hAnsi="Tahoma" w:cs="Tahoma"/>
          <w:bCs/>
          <w:sz w:val="18"/>
          <w:szCs w:val="18"/>
          <w:lang w:val="it-IT"/>
        </w:rPr>
        <w:t>I servizi erogati con i voucher vengono forniti ai sensi di un contratto tra la Società e il Provider Qualificato; Microsoft non è responsabile dell</w:t>
      </w:r>
      <w:r w:rsidR="003E36E0" w:rsidRPr="002D3668">
        <w:rPr>
          <w:rFonts w:ascii="Tahoma" w:hAnsi="Tahoma" w:cs="Tahoma"/>
          <w:bCs/>
          <w:sz w:val="18"/>
          <w:szCs w:val="18"/>
          <w:lang w:val="it-IT"/>
        </w:rPr>
        <w:t>’</w:t>
      </w:r>
      <w:r w:rsidRPr="002D3668">
        <w:rPr>
          <w:rFonts w:ascii="Tahoma" w:hAnsi="Tahoma" w:cs="Tahoma"/>
          <w:bCs/>
          <w:sz w:val="18"/>
          <w:szCs w:val="18"/>
          <w:lang w:val="it-IT"/>
        </w:rPr>
        <w:t>eventuale funzionamento o mancato funzionamento dei servizi da parte del Provider Qualificato.</w:t>
      </w:r>
    </w:p>
    <w:p w:rsidR="00973A93" w:rsidRPr="002D3668" w:rsidRDefault="009D26EE" w:rsidP="00346F4B">
      <w:pPr>
        <w:pStyle w:val="AppendixBodyText"/>
        <w:numPr>
          <w:ilvl w:val="0"/>
          <w:numId w:val="29"/>
        </w:numPr>
        <w:spacing w:after="0"/>
        <w:rPr>
          <w:rFonts w:ascii="Tahoma" w:hAnsi="Tahoma" w:cs="Tahoma"/>
          <w:sz w:val="18"/>
          <w:szCs w:val="18"/>
          <w:lang w:val="it-IT"/>
        </w:rPr>
      </w:pPr>
      <w:r w:rsidRPr="002D3668">
        <w:rPr>
          <w:rFonts w:ascii="Tahoma" w:hAnsi="Tahoma" w:cs="Tahoma"/>
          <w:bCs/>
          <w:sz w:val="18"/>
          <w:szCs w:val="18"/>
          <w:lang w:val="it-IT"/>
        </w:rPr>
        <w:t>La tabella riportata sopra mostra i crediti per i corsi disponibili sulla base di un</w:t>
      </w:r>
      <w:r w:rsidR="003E36E0" w:rsidRPr="002D3668">
        <w:rPr>
          <w:rFonts w:ascii="Tahoma" w:hAnsi="Tahoma" w:cs="Tahoma"/>
          <w:bCs/>
          <w:sz w:val="18"/>
          <w:szCs w:val="18"/>
          <w:lang w:val="it-IT"/>
        </w:rPr>
        <w:t>’</w:t>
      </w:r>
      <w:r w:rsidRPr="002D3668">
        <w:rPr>
          <w:rFonts w:ascii="Tahoma" w:hAnsi="Tahoma" w:cs="Tahoma"/>
          <w:bCs/>
          <w:sz w:val="18"/>
          <w:szCs w:val="18"/>
          <w:lang w:val="it-IT"/>
        </w:rPr>
        <w:t>iscrizione o di un</w:t>
      </w:r>
      <w:r w:rsidR="005B458D" w:rsidRPr="002D3668">
        <w:rPr>
          <w:rFonts w:ascii="Tahoma" w:hAnsi="Tahoma" w:cs="Tahoma"/>
          <w:bCs/>
          <w:sz w:val="18"/>
          <w:szCs w:val="18"/>
          <w:lang w:val="it-IT"/>
        </w:rPr>
        <w:t> </w:t>
      </w:r>
      <w:r w:rsidRPr="002D3668">
        <w:rPr>
          <w:rFonts w:ascii="Tahoma" w:hAnsi="Tahoma" w:cs="Tahoma"/>
          <w:bCs/>
          <w:sz w:val="18"/>
          <w:szCs w:val="18"/>
          <w:lang w:val="it-IT"/>
        </w:rPr>
        <w:t>contratto triennale completo.</w:t>
      </w:r>
      <w:r w:rsidR="00AE680C" w:rsidRPr="002D3668">
        <w:rPr>
          <w:rFonts w:ascii="Tahoma" w:hAnsi="Tahoma" w:cs="Tahoma"/>
          <w:bCs/>
          <w:sz w:val="18"/>
          <w:szCs w:val="18"/>
          <w:lang w:val="it-IT"/>
        </w:rPr>
        <w:t xml:space="preserve"> </w:t>
      </w:r>
      <w:r w:rsidRPr="002D3668">
        <w:rPr>
          <w:rFonts w:ascii="Tahoma" w:hAnsi="Tahoma" w:cs="Tahoma"/>
          <w:bCs/>
          <w:sz w:val="18"/>
          <w:szCs w:val="18"/>
          <w:lang w:val="it-IT"/>
        </w:rPr>
        <w:t>Le società che acquistano una copertura Software Assurance annuale riceveranno un terzo del numero dichiarato di crediti per i corsi.</w:t>
      </w:r>
      <w:r w:rsidR="00AE680C" w:rsidRPr="002D3668">
        <w:rPr>
          <w:rFonts w:ascii="Tahoma" w:hAnsi="Tahoma" w:cs="Tahoma"/>
          <w:bCs/>
          <w:sz w:val="18"/>
          <w:szCs w:val="18"/>
          <w:lang w:val="it-IT"/>
        </w:rPr>
        <w:t xml:space="preserve"> </w:t>
      </w:r>
      <w:r w:rsidRPr="002D3668">
        <w:rPr>
          <w:rFonts w:ascii="Tahoma" w:hAnsi="Tahoma" w:cs="Tahoma"/>
          <w:bCs/>
          <w:sz w:val="18"/>
          <w:szCs w:val="18"/>
          <w:lang w:val="it-IT"/>
        </w:rPr>
        <w:t>Le società che acquistano una copertura Software Assurance biennale riceveranno due terzi del numero dichiarato di crediti per i corsi.</w:t>
      </w:r>
      <w:bookmarkStart w:id="734" w:name="_Toc336338234"/>
    </w:p>
    <w:p w:rsidR="005A141F" w:rsidRPr="002D3668" w:rsidRDefault="005A141F" w:rsidP="005A141F">
      <w:pPr>
        <w:pStyle w:val="AppendixBodyText"/>
        <w:spacing w:after="0"/>
        <w:rPr>
          <w:rFonts w:ascii="Tahoma" w:hAnsi="Tahoma" w:cs="Tahoma"/>
          <w:sz w:val="18"/>
          <w:szCs w:val="18"/>
          <w:lang w:val="it-IT"/>
        </w:rPr>
      </w:pPr>
    </w:p>
    <w:p w:rsidR="00023FE7" w:rsidRPr="002D3668" w:rsidRDefault="00023FE7">
      <w:pPr>
        <w:pStyle w:val="Heading3"/>
        <w:rPr>
          <w:rFonts w:ascii="Tahoma" w:hAnsi="Tahoma" w:cs="Tahoma"/>
          <w:lang w:val="it-IT"/>
        </w:rPr>
      </w:pPr>
      <w:bookmarkStart w:id="735" w:name="_Toc363827258"/>
      <w:r w:rsidRPr="002D3668">
        <w:rPr>
          <w:rFonts w:ascii="Tahoma" w:hAnsi="Tahoma" w:cs="Tahoma"/>
          <w:sz w:val="24"/>
          <w:lang w:val="it-IT"/>
        </w:rPr>
        <w:t>E-Learning</w:t>
      </w:r>
      <w:bookmarkEnd w:id="734"/>
      <w:bookmarkEnd w:id="735"/>
    </w:p>
    <w:p w:rsidR="00023FE7" w:rsidRPr="002D3668" w:rsidRDefault="00023FE7" w:rsidP="002D25C8">
      <w:pPr>
        <w:rPr>
          <w:rFonts w:cs="Tahoma"/>
          <w:lang w:val="it-IT"/>
        </w:rPr>
      </w:pPr>
    </w:p>
    <w:p w:rsidR="003C56F1" w:rsidRPr="002D3668" w:rsidRDefault="00324479" w:rsidP="008A7860">
      <w:pPr>
        <w:tabs>
          <w:tab w:val="num" w:pos="360"/>
        </w:tabs>
        <w:spacing w:after="60"/>
        <w:rPr>
          <w:rFonts w:cs="Tahoma"/>
          <w:lang w:val="it-IT"/>
        </w:rPr>
      </w:pPr>
      <w:r w:rsidRPr="002D3668">
        <w:rPr>
          <w:rFonts w:cs="Tahoma"/>
          <w:b/>
          <w:szCs w:val="18"/>
          <w:lang w:val="it-IT"/>
        </w:rPr>
        <w:t>Società con Software Assurance idonee</w:t>
      </w:r>
    </w:p>
    <w:p w:rsidR="00324479" w:rsidRPr="002D3668" w:rsidRDefault="00324479" w:rsidP="002D25C8">
      <w:pPr>
        <w:tabs>
          <w:tab w:val="num" w:pos="360"/>
        </w:tabs>
        <w:rPr>
          <w:rFonts w:cs="Tahoma"/>
          <w:lang w:val="it-IT"/>
        </w:rPr>
      </w:pPr>
      <w:r w:rsidRPr="002D3668">
        <w:rPr>
          <w:rFonts w:cs="Tahoma"/>
          <w:szCs w:val="18"/>
          <w:lang w:val="it-IT"/>
        </w:rPr>
        <w:t xml:space="preserve">Le società con copertura Software Assurance per i prodotti qualificanti del pool di server, sistemi o applicazioni sono idonee a utilizzare il relativo vantaggio E-Learning per Applicazioni, Sistemi e Server durante il periodo di validità della copertura Software Assurance. </w:t>
      </w:r>
    </w:p>
    <w:p w:rsidR="00324479" w:rsidRPr="002D3668" w:rsidRDefault="00324479" w:rsidP="002D25C8">
      <w:pPr>
        <w:tabs>
          <w:tab w:val="num" w:pos="360"/>
        </w:tabs>
        <w:rPr>
          <w:rFonts w:cs="Tahoma"/>
          <w:lang w:val="it-IT"/>
        </w:rPr>
      </w:pPr>
    </w:p>
    <w:p w:rsidR="008A7860" w:rsidRPr="002D3668" w:rsidRDefault="00324479" w:rsidP="008A7860">
      <w:pPr>
        <w:tabs>
          <w:tab w:val="num" w:pos="360"/>
        </w:tabs>
        <w:spacing w:after="60"/>
        <w:rPr>
          <w:rFonts w:cs="Tahoma"/>
          <w:lang w:val="it-IT"/>
        </w:rPr>
      </w:pPr>
      <w:r w:rsidRPr="002D3668">
        <w:rPr>
          <w:rFonts w:cs="Tahoma"/>
          <w:b/>
          <w:szCs w:val="18"/>
          <w:lang w:val="it-IT"/>
        </w:rPr>
        <w:t>Società con i Vantaggi dei Servizi Online idonee</w:t>
      </w:r>
    </w:p>
    <w:p w:rsidR="00324479" w:rsidRPr="002D3668" w:rsidRDefault="00324479" w:rsidP="002D25C8">
      <w:pPr>
        <w:tabs>
          <w:tab w:val="num" w:pos="360"/>
        </w:tabs>
        <w:rPr>
          <w:rFonts w:cs="Tahoma"/>
          <w:lang w:val="it-IT"/>
        </w:rPr>
      </w:pPr>
      <w:r w:rsidRPr="002D3668">
        <w:rPr>
          <w:rFonts w:cs="Tahoma"/>
          <w:szCs w:val="18"/>
          <w:lang w:val="it-IT"/>
        </w:rPr>
        <w:t>Le società con Windows Intune (Per Dispositivo) sono idonee a utilizzare il vantaggio Systems E-Learning durante il</w:t>
      </w:r>
      <w:r w:rsidR="00A5691A" w:rsidRPr="002D3668">
        <w:rPr>
          <w:rFonts w:cs="Tahoma"/>
          <w:szCs w:val="18"/>
          <w:lang w:val="it-IT"/>
        </w:rPr>
        <w:t> </w:t>
      </w:r>
      <w:r w:rsidRPr="002D3668">
        <w:rPr>
          <w:rFonts w:cs="Tahoma"/>
          <w:szCs w:val="18"/>
          <w:lang w:val="it-IT"/>
        </w:rPr>
        <w:t>periodo di validità della loro iscrizione.</w:t>
      </w:r>
      <w:r w:rsidR="00AE680C" w:rsidRPr="002D3668">
        <w:rPr>
          <w:rFonts w:cs="Tahoma"/>
          <w:szCs w:val="18"/>
          <w:lang w:val="it-IT"/>
        </w:rPr>
        <w:t xml:space="preserve"> </w:t>
      </w:r>
      <w:r w:rsidRPr="002D3668">
        <w:rPr>
          <w:rFonts w:cs="Tahoma"/>
          <w:szCs w:val="18"/>
          <w:lang w:val="it-IT"/>
        </w:rPr>
        <w:t>Analogamente, le società in possesso di Office 365 sono idonee a utilizzare il</w:t>
      </w:r>
      <w:r w:rsidR="00A5691A" w:rsidRPr="002D3668">
        <w:rPr>
          <w:rFonts w:cs="Tahoma"/>
          <w:szCs w:val="18"/>
          <w:lang w:val="it-IT"/>
        </w:rPr>
        <w:t> </w:t>
      </w:r>
      <w:r w:rsidRPr="002D3668">
        <w:rPr>
          <w:rFonts w:cs="Tahoma"/>
          <w:szCs w:val="18"/>
          <w:lang w:val="it-IT"/>
        </w:rPr>
        <w:t xml:space="preserve">vantaggio E-Learning per Applicazioni durante il periodo di validità della rispettiva iscrizione. </w:t>
      </w:r>
    </w:p>
    <w:p w:rsidR="00324479" w:rsidRPr="002D3668" w:rsidRDefault="00324479" w:rsidP="002D25C8">
      <w:pPr>
        <w:tabs>
          <w:tab w:val="num" w:pos="360"/>
        </w:tabs>
        <w:rPr>
          <w:rFonts w:cs="Tahoma"/>
          <w:lang w:val="it-IT"/>
        </w:rPr>
      </w:pPr>
    </w:p>
    <w:p w:rsidR="00DD75D3" w:rsidRPr="002D3668" w:rsidRDefault="00DD75D3" w:rsidP="002D25C8">
      <w:pPr>
        <w:tabs>
          <w:tab w:val="num" w:pos="360"/>
        </w:tabs>
        <w:rPr>
          <w:rFonts w:cs="Tahoma"/>
          <w:lang w:val="it-IT"/>
        </w:rPr>
      </w:pPr>
    </w:p>
    <w:p w:rsidR="00DD75D3" w:rsidRPr="002D3668" w:rsidRDefault="00DD75D3" w:rsidP="002D25C8">
      <w:pPr>
        <w:tabs>
          <w:tab w:val="num" w:pos="360"/>
        </w:tabs>
        <w:rPr>
          <w:rFonts w:cs="Tahoma"/>
          <w:lang w:val="it-IT"/>
        </w:rPr>
      </w:pPr>
    </w:p>
    <w:p w:rsidR="00324479" w:rsidRPr="002D3668" w:rsidRDefault="00324479" w:rsidP="000F35A9">
      <w:pPr>
        <w:rPr>
          <w:rFonts w:cs="Tahoma"/>
          <w:lang w:val="it-IT"/>
        </w:rPr>
      </w:pPr>
      <w:r w:rsidRPr="002D3668">
        <w:rPr>
          <w:rFonts w:cs="Tahoma"/>
          <w:szCs w:val="18"/>
          <w:lang w:val="it-IT"/>
        </w:rPr>
        <w:lastRenderedPageBreak/>
        <w:t>Le società idonee riceveranno un codice di accesso (per Applicazioni, Sistemi, Server, Windows Intune (Per</w:t>
      </w:r>
      <w:r w:rsidR="000F35A9" w:rsidRPr="002D3668">
        <w:rPr>
          <w:rFonts w:cs="Tahoma"/>
          <w:szCs w:val="18"/>
          <w:lang w:val="it-IT"/>
        </w:rPr>
        <w:t> </w:t>
      </w:r>
      <w:r w:rsidRPr="002D3668">
        <w:rPr>
          <w:rFonts w:cs="Tahoma"/>
          <w:szCs w:val="18"/>
          <w:lang w:val="it-IT"/>
        </w:rPr>
        <w:t>Dispositivo) e Office 365) per ogni iscrizione/contratto qualificante.</w:t>
      </w:r>
      <w:r w:rsidR="00AE680C" w:rsidRPr="002D3668">
        <w:rPr>
          <w:rFonts w:cs="Tahoma"/>
          <w:szCs w:val="18"/>
          <w:lang w:val="it-IT"/>
        </w:rPr>
        <w:t xml:space="preserve"> </w:t>
      </w:r>
      <w:r w:rsidRPr="002D3668">
        <w:rPr>
          <w:rFonts w:cs="Tahoma"/>
          <w:szCs w:val="18"/>
          <w:lang w:val="it-IT"/>
        </w:rPr>
        <w:t xml:space="preserve">Le società potranno inoltre scaricare file </w:t>
      </w:r>
      <w:r w:rsidR="000F35A9" w:rsidRPr="002D3668">
        <w:rPr>
          <w:rFonts w:cs="Tahoma"/>
          <w:szCs w:val="18"/>
          <w:lang w:val="it-IT"/>
        </w:rPr>
        <w:br/>
      </w:r>
      <w:r w:rsidRPr="002D3668">
        <w:rPr>
          <w:rFonts w:cs="Tahoma"/>
          <w:szCs w:val="18"/>
          <w:lang w:val="it-IT"/>
        </w:rPr>
        <w:t>E-learning di solo contenuto, conformi a SCORM (per Applicazioni e Sistemi) da VLSC per importarli in Learning Management System (LMS).</w:t>
      </w:r>
      <w:r w:rsidR="00AE680C" w:rsidRPr="002D3668">
        <w:rPr>
          <w:rFonts w:cs="Tahoma"/>
          <w:szCs w:val="18"/>
          <w:lang w:val="it-IT"/>
        </w:rPr>
        <w:t xml:space="preserve"> </w:t>
      </w:r>
      <w:r w:rsidRPr="002D3668">
        <w:rPr>
          <w:rFonts w:cs="Tahoma"/>
          <w:szCs w:val="18"/>
          <w:lang w:val="it-IT"/>
        </w:rPr>
        <w:t>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w:t>
      </w:r>
      <w:r w:rsidR="009E1C26" w:rsidRPr="002D3668">
        <w:rPr>
          <w:rFonts w:cs="Tahoma"/>
          <w:szCs w:val="18"/>
          <w:lang w:val="it-IT"/>
        </w:rPr>
        <w:t> </w:t>
      </w:r>
      <w:r w:rsidRPr="002D3668">
        <w:rPr>
          <w:rFonts w:cs="Tahoma"/>
          <w:szCs w:val="18"/>
          <w:lang w:val="it-IT"/>
        </w:rPr>
        <w:t>DVD.</w:t>
      </w:r>
    </w:p>
    <w:p w:rsidR="00324479" w:rsidRPr="002D3668" w:rsidRDefault="00324479" w:rsidP="002D25C8">
      <w:pPr>
        <w:rPr>
          <w:rFonts w:cs="Tahoma"/>
          <w:lang w:val="it-IT"/>
        </w:rPr>
      </w:pPr>
    </w:p>
    <w:p w:rsidR="00324479" w:rsidRPr="002D3668" w:rsidRDefault="00324479" w:rsidP="000F35A9">
      <w:pPr>
        <w:rPr>
          <w:rFonts w:cs="Tahoma"/>
          <w:lang w:val="it-IT"/>
        </w:rPr>
      </w:pPr>
      <w:r w:rsidRPr="002D3668">
        <w:rPr>
          <w:rFonts w:cs="Tahoma"/>
          <w:szCs w:val="18"/>
          <w:lang w:val="it-IT"/>
        </w:rPr>
        <w:t>Il numero massimo di utenti per i quali una società potrà utilizzare il corso di E-Learning è uguale al numero di copie</w:t>
      </w:r>
      <w:r w:rsidR="00D67530" w:rsidRPr="002D3668">
        <w:rPr>
          <w:rFonts w:cs="Tahoma"/>
          <w:szCs w:val="18"/>
          <w:lang w:val="it-IT"/>
        </w:rPr>
        <w:t> </w:t>
      </w:r>
      <w:r w:rsidRPr="002D3668">
        <w:rPr>
          <w:rFonts w:cs="Tahoma"/>
          <w:szCs w:val="18"/>
          <w:lang w:val="it-IT"/>
        </w:rPr>
        <w:t>con licenza dei prodotti qualificanti che la società ha inserito nell</w:t>
      </w:r>
      <w:r w:rsidR="003E36E0" w:rsidRPr="002D3668">
        <w:rPr>
          <w:rFonts w:cs="Tahoma"/>
          <w:szCs w:val="18"/>
          <w:lang w:val="it-IT"/>
        </w:rPr>
        <w:t>’</w:t>
      </w:r>
      <w:r w:rsidRPr="002D3668">
        <w:rPr>
          <w:rFonts w:cs="Tahoma"/>
          <w:szCs w:val="18"/>
          <w:lang w:val="it-IT"/>
        </w:rPr>
        <w:t>iscrizione per Software Assurance o degli abbonamenti per le famiglie di prodotti Windows</w:t>
      </w:r>
      <w:r w:rsidR="002C6BD7" w:rsidRPr="002D3668">
        <w:rPr>
          <w:rFonts w:cs="Tahoma"/>
          <w:szCs w:val="18"/>
          <w:vertAlign w:val="superscript"/>
          <w:lang w:val="it-IT"/>
        </w:rPr>
        <w:t>®</w:t>
      </w:r>
      <w:r w:rsidRPr="002D3668">
        <w:rPr>
          <w:rFonts w:cs="Tahoma"/>
          <w:szCs w:val="18"/>
          <w:lang w:val="it-IT"/>
        </w:rPr>
        <w:t xml:space="preserve"> Intune o Office 365 acquistate. Le società dovranno designare un</w:t>
      </w:r>
      <w:r w:rsidR="000F35A9" w:rsidRPr="002D3668">
        <w:rPr>
          <w:rFonts w:cs="Tahoma"/>
          <w:szCs w:val="18"/>
          <w:lang w:val="it-IT"/>
        </w:rPr>
        <w:t> </w:t>
      </w:r>
      <w:r w:rsidRPr="002D3668">
        <w:rPr>
          <w:rFonts w:cs="Tahoma"/>
          <w:szCs w:val="18"/>
          <w:lang w:val="it-IT"/>
        </w:rPr>
        <w:t>utente per ciascuna licenza qualificante.</w:t>
      </w:r>
      <w:r w:rsidR="00AE680C" w:rsidRPr="002D3668">
        <w:rPr>
          <w:rFonts w:cs="Tahoma"/>
          <w:szCs w:val="18"/>
          <w:lang w:val="it-IT"/>
        </w:rPr>
        <w:t xml:space="preserve"> </w:t>
      </w:r>
      <w:r w:rsidRPr="002D3668">
        <w:rPr>
          <w:rFonts w:cs="Tahoma"/>
          <w:szCs w:val="18"/>
          <w:lang w:val="it-IT"/>
        </w:rPr>
        <w:t>L</w:t>
      </w:r>
      <w:r w:rsidR="003E36E0" w:rsidRPr="002D3668">
        <w:rPr>
          <w:rFonts w:cs="Tahoma"/>
          <w:szCs w:val="18"/>
          <w:lang w:val="it-IT"/>
        </w:rPr>
        <w:t>’</w:t>
      </w:r>
      <w:r w:rsidRPr="002D3668">
        <w:rPr>
          <w:rFonts w:cs="Tahoma"/>
          <w:szCs w:val="18"/>
          <w:lang w:val="it-IT"/>
        </w:rPr>
        <w:t>accesso non può essere trasferito da un utente a un altro.</w:t>
      </w:r>
      <w:r w:rsidR="00AE680C" w:rsidRPr="002D3668">
        <w:rPr>
          <w:rFonts w:cs="Tahoma"/>
          <w:szCs w:val="18"/>
          <w:lang w:val="it-IT"/>
        </w:rPr>
        <w:t xml:space="preserve"> </w:t>
      </w:r>
      <w:r w:rsidRPr="002D3668">
        <w:rPr>
          <w:rFonts w:cs="Tahoma"/>
          <w:szCs w:val="18"/>
          <w:lang w:val="it-IT"/>
        </w:rPr>
        <w:t>Al momento del lancio di un corso individuale ciascun utente qualificato avrà a disposizione fino a 12 mesi per completarlo prima che l</w:t>
      </w:r>
      <w:r w:rsidR="003E36E0" w:rsidRPr="002D3668">
        <w:rPr>
          <w:rFonts w:cs="Tahoma"/>
          <w:szCs w:val="18"/>
          <w:lang w:val="it-IT"/>
        </w:rPr>
        <w:t>’</w:t>
      </w:r>
      <w:r w:rsidRPr="002D3668">
        <w:rPr>
          <w:rFonts w:cs="Tahoma"/>
          <w:szCs w:val="18"/>
          <w:lang w:val="it-IT"/>
        </w:rPr>
        <w:t xml:space="preserve">accesso scada, a condizione che il corso sia avviato prima della data di scadenza della copertura Software Assurance o della licenza </w:t>
      </w:r>
      <w:r w:rsidR="00A63C03" w:rsidRPr="002D3668">
        <w:rPr>
          <w:rFonts w:cs="Tahoma"/>
          <w:szCs w:val="18"/>
          <w:lang w:val="it-IT"/>
        </w:rPr>
        <w:t>“</w:t>
      </w:r>
      <w:r w:rsidRPr="002D3668">
        <w:rPr>
          <w:rFonts w:cs="Tahoma"/>
          <w:szCs w:val="18"/>
          <w:lang w:val="it-IT"/>
        </w:rPr>
        <w:t>subscription</w:t>
      </w:r>
      <w:r w:rsidR="00A63C03" w:rsidRPr="002D3668">
        <w:rPr>
          <w:rFonts w:cs="Tahoma"/>
          <w:szCs w:val="18"/>
          <w:lang w:val="it-IT"/>
        </w:rPr>
        <w:t>”</w:t>
      </w:r>
      <w:r w:rsidRPr="002D3668">
        <w:rPr>
          <w:rFonts w:cs="Tahoma"/>
          <w:szCs w:val="18"/>
          <w:lang w:val="it-IT"/>
        </w:rPr>
        <w:t>.</w:t>
      </w:r>
    </w:p>
    <w:p w:rsidR="00324479" w:rsidRPr="002D3668" w:rsidRDefault="00324479" w:rsidP="002D25C8">
      <w:pPr>
        <w:tabs>
          <w:tab w:val="num" w:pos="360"/>
        </w:tabs>
        <w:rPr>
          <w:rFonts w:cs="Tahoma"/>
          <w:lang w:val="it-IT"/>
        </w:rPr>
      </w:pPr>
    </w:p>
    <w:p w:rsidR="00324479" w:rsidRPr="002D3668" w:rsidRDefault="00324479" w:rsidP="002D25C8">
      <w:pPr>
        <w:tabs>
          <w:tab w:val="num" w:pos="0"/>
        </w:tabs>
        <w:rPr>
          <w:rFonts w:cs="Tahoma"/>
          <w:lang w:val="it-IT"/>
        </w:rPr>
      </w:pPr>
      <w:r w:rsidRPr="002D3668">
        <w:rPr>
          <w:rFonts w:cs="Tahoma"/>
          <w:szCs w:val="18"/>
          <w:lang w:val="it-IT"/>
        </w:rPr>
        <w:t>Le società idonee potranno acquistare i kit di E-learning presso un centro di rifornimento regionale qualora l</w:t>
      </w:r>
      <w:r w:rsidR="003E36E0" w:rsidRPr="002D3668">
        <w:rPr>
          <w:rFonts w:cs="Tahoma"/>
          <w:szCs w:val="18"/>
          <w:lang w:val="it-IT"/>
        </w:rPr>
        <w:t>’</w:t>
      </w:r>
      <w:r w:rsidRPr="002D3668">
        <w:rPr>
          <w:rFonts w:cs="Tahoma"/>
          <w:szCs w:val="18"/>
          <w:lang w:val="it-IT"/>
        </w:rPr>
        <w:t xml:space="preserve">opzione online non sia sufficiente. </w:t>
      </w:r>
    </w:p>
    <w:p w:rsidR="00324479" w:rsidRPr="002D3668" w:rsidRDefault="00324479" w:rsidP="002D25C8">
      <w:pPr>
        <w:tabs>
          <w:tab w:val="num" w:pos="0"/>
        </w:tabs>
        <w:rPr>
          <w:rFonts w:cs="Tahoma"/>
          <w:lang w:val="it-IT"/>
        </w:rPr>
      </w:pPr>
      <w:r w:rsidRPr="002D3668">
        <w:rPr>
          <w:rFonts w:cs="Tahoma"/>
          <w:szCs w:val="18"/>
          <w:lang w:val="it-IT"/>
        </w:rPr>
        <w:t>La distribuzione e l</w:t>
      </w:r>
      <w:r w:rsidR="003E36E0" w:rsidRPr="002D3668">
        <w:rPr>
          <w:rFonts w:cs="Tahoma"/>
          <w:szCs w:val="18"/>
          <w:lang w:val="it-IT"/>
        </w:rPr>
        <w:t>’</w:t>
      </w:r>
      <w:r w:rsidRPr="002D3668">
        <w:rPr>
          <w:rFonts w:cs="Tahoma"/>
          <w:szCs w:val="18"/>
          <w:lang w:val="it-IT"/>
        </w:rPr>
        <w:t>utilizzo dei corsi di E-Learning da parte della società sono soggetti alle condizioni del relativo contratto di licenza.</w:t>
      </w:r>
      <w:r w:rsidR="00AE680C" w:rsidRPr="002D3668">
        <w:rPr>
          <w:rFonts w:cs="Tahoma"/>
          <w:szCs w:val="18"/>
          <w:lang w:val="it-IT"/>
        </w:rPr>
        <w:t xml:space="preserve"> </w:t>
      </w:r>
    </w:p>
    <w:p w:rsidR="00324479" w:rsidRPr="002D3668" w:rsidRDefault="00324479" w:rsidP="002D25C8">
      <w:pPr>
        <w:tabs>
          <w:tab w:val="num" w:pos="0"/>
        </w:tabs>
        <w:rPr>
          <w:rFonts w:cs="Tahoma"/>
          <w:lang w:val="it-IT"/>
        </w:rPr>
      </w:pPr>
    </w:p>
    <w:p w:rsidR="008A7860" w:rsidRPr="002D3668" w:rsidRDefault="008A7860" w:rsidP="008A7860">
      <w:pPr>
        <w:spacing w:after="60"/>
        <w:rPr>
          <w:rFonts w:cs="Tahoma"/>
          <w:lang w:val="it-IT"/>
        </w:rPr>
      </w:pPr>
      <w:r w:rsidRPr="002D3668">
        <w:rPr>
          <w:rFonts w:cs="Tahoma"/>
          <w:b/>
          <w:szCs w:val="18"/>
          <w:lang w:val="it-IT"/>
        </w:rPr>
        <w:t>Applicazioni di E-Learning</w:t>
      </w:r>
    </w:p>
    <w:p w:rsidR="00324479" w:rsidRPr="002D3668" w:rsidRDefault="00324479" w:rsidP="002D25C8">
      <w:pPr>
        <w:rPr>
          <w:rFonts w:cs="Tahoma"/>
          <w:lang w:val="it-IT"/>
        </w:rPr>
      </w:pPr>
      <w:r w:rsidRPr="002D3668">
        <w:rPr>
          <w:rFonts w:cs="Tahoma"/>
          <w:szCs w:val="18"/>
          <w:lang w:val="it-IT"/>
        </w:rPr>
        <w:t xml:space="preserve">Le società </w:t>
      </w:r>
      <w:r w:rsidRPr="002D3668">
        <w:rPr>
          <w:rFonts w:cs="Tahoma"/>
          <w:color w:val="000000"/>
          <w:szCs w:val="18"/>
          <w:lang w:val="it-IT"/>
        </w:rPr>
        <w:t>con famiglie di prodotti Office 365 ProPlus,</w:t>
      </w:r>
      <w:r w:rsidRPr="002D3668">
        <w:rPr>
          <w:rFonts w:cs="Tahoma"/>
          <w:szCs w:val="18"/>
          <w:lang w:val="it-IT"/>
        </w:rPr>
        <w:t xml:space="preserve"> Office 365 e copertura Software Assurance per i prodotti Applicativi qualificanti sono idonee a utilizzare corsi di E-Learning in hosting e contenuto conforme a SCORM.</w:t>
      </w:r>
      <w:r w:rsidR="00AE680C" w:rsidRPr="002D3668">
        <w:rPr>
          <w:rFonts w:cs="Tahoma"/>
          <w:szCs w:val="18"/>
          <w:lang w:val="it-IT"/>
        </w:rPr>
        <w:t xml:space="preserve"> </w:t>
      </w:r>
    </w:p>
    <w:p w:rsidR="00324479" w:rsidRPr="002D3668" w:rsidRDefault="00324479" w:rsidP="002D25C8">
      <w:pPr>
        <w:rPr>
          <w:rFonts w:cs="Tahoma"/>
          <w:lang w:val="it-IT"/>
        </w:rPr>
      </w:pPr>
    </w:p>
    <w:p w:rsidR="008A7860" w:rsidRPr="002D3668" w:rsidRDefault="008A7860" w:rsidP="008A7860">
      <w:pPr>
        <w:spacing w:after="60"/>
        <w:rPr>
          <w:rFonts w:cs="Tahoma"/>
          <w:lang w:val="it-IT"/>
        </w:rPr>
      </w:pPr>
      <w:r w:rsidRPr="002D3668">
        <w:rPr>
          <w:rFonts w:cs="Tahoma"/>
          <w:b/>
          <w:szCs w:val="18"/>
          <w:lang w:val="it-IT"/>
        </w:rPr>
        <w:t>Sistemi di E-Learning</w:t>
      </w:r>
    </w:p>
    <w:p w:rsidR="00324479" w:rsidRPr="002D3668" w:rsidRDefault="00324479" w:rsidP="002D25C8">
      <w:pPr>
        <w:rPr>
          <w:rFonts w:cs="Tahoma"/>
          <w:lang w:val="it-IT"/>
        </w:rPr>
      </w:pPr>
      <w:r w:rsidRPr="002D3668">
        <w:rPr>
          <w:rFonts w:cs="Tahoma"/>
          <w:szCs w:val="18"/>
          <w:lang w:val="it-IT"/>
        </w:rPr>
        <w:t>Le società con Windows Intune (Per Dispositivo) e copertura Software Assurance per i prodotti Sistemi qualificanti sono idonee a utilizzare i corsi di E-Learning Client ospitati e contenuto conforme a SCORM.</w:t>
      </w:r>
      <w:r w:rsidR="00AE680C" w:rsidRPr="002D3668">
        <w:rPr>
          <w:rFonts w:cs="Tahoma"/>
          <w:szCs w:val="18"/>
          <w:lang w:val="it-IT"/>
        </w:rPr>
        <w:t xml:space="preserve"> </w:t>
      </w:r>
    </w:p>
    <w:p w:rsidR="00F76ED4" w:rsidRPr="002D3668" w:rsidRDefault="00F76ED4">
      <w:pPr>
        <w:rPr>
          <w:rFonts w:cs="Tahoma"/>
          <w:lang w:val="it-IT"/>
        </w:rPr>
      </w:pPr>
    </w:p>
    <w:p w:rsidR="008A7860" w:rsidRPr="002D3668" w:rsidRDefault="008A7860" w:rsidP="008A7860">
      <w:pPr>
        <w:spacing w:after="60"/>
        <w:rPr>
          <w:rFonts w:cs="Tahoma"/>
          <w:lang w:val="it-IT"/>
        </w:rPr>
      </w:pPr>
      <w:r w:rsidRPr="002D3668">
        <w:rPr>
          <w:rFonts w:cs="Tahoma"/>
          <w:b/>
          <w:szCs w:val="18"/>
          <w:lang w:val="it-IT"/>
        </w:rPr>
        <w:t>Server di E-Learning</w:t>
      </w:r>
    </w:p>
    <w:p w:rsidR="00324479" w:rsidRPr="002D3668" w:rsidRDefault="00324479" w:rsidP="002D25C8">
      <w:pPr>
        <w:rPr>
          <w:rFonts w:cs="Tahoma"/>
          <w:lang w:val="it-IT"/>
        </w:rPr>
      </w:pPr>
      <w:r w:rsidRPr="002D3668">
        <w:rPr>
          <w:rFonts w:cs="Tahoma"/>
          <w:szCs w:val="18"/>
          <w:lang w:val="it-IT"/>
        </w:rPr>
        <w:t xml:space="preserve">Le società con copertura Software Assurance per i prodotti Server qualificanti sono idonee a utilizzare i corsi di </w:t>
      </w:r>
      <w:r w:rsidR="00D67530" w:rsidRPr="002D3668">
        <w:rPr>
          <w:rFonts w:cs="Tahoma"/>
          <w:szCs w:val="18"/>
          <w:lang w:val="it-IT"/>
        </w:rPr>
        <w:br/>
      </w:r>
      <w:r w:rsidRPr="002D3668">
        <w:rPr>
          <w:rFonts w:cs="Tahoma"/>
          <w:szCs w:val="18"/>
          <w:lang w:val="it-IT"/>
        </w:rPr>
        <w:t>E-Learning Server ospitati.</w:t>
      </w:r>
      <w:r w:rsidR="00AE680C" w:rsidRPr="002D3668">
        <w:rPr>
          <w:rFonts w:cs="Tahoma"/>
          <w:szCs w:val="18"/>
          <w:lang w:val="it-IT"/>
        </w:rPr>
        <w:t xml:space="preserve"> </w:t>
      </w:r>
    </w:p>
    <w:p w:rsidR="00023FE7" w:rsidRPr="002D3668" w:rsidRDefault="00023FE7" w:rsidP="002D25C8">
      <w:pPr>
        <w:rPr>
          <w:rFonts w:cs="Tahoma"/>
          <w:lang w:val="it-IT"/>
        </w:rPr>
      </w:pPr>
    </w:p>
    <w:p w:rsidR="00023FE7" w:rsidRPr="002D3668" w:rsidRDefault="00023FE7" w:rsidP="002D25C8">
      <w:pPr>
        <w:pStyle w:val="Heading3"/>
        <w:rPr>
          <w:rFonts w:ascii="Tahoma" w:hAnsi="Tahoma" w:cs="Tahoma"/>
          <w:lang w:val="it-IT"/>
        </w:rPr>
      </w:pPr>
      <w:bookmarkStart w:id="736" w:name="_Toc336338235"/>
      <w:bookmarkStart w:id="737" w:name="_Toc363827259"/>
      <w:r w:rsidRPr="002D3668">
        <w:rPr>
          <w:rFonts w:ascii="Tahoma" w:hAnsi="Tahoma" w:cs="Tahoma"/>
          <w:sz w:val="24"/>
          <w:lang w:val="it-IT"/>
        </w:rPr>
        <w:t>Home Use Program</w:t>
      </w:r>
      <w:bookmarkEnd w:id="736"/>
      <w:bookmarkEnd w:id="737"/>
    </w:p>
    <w:p w:rsidR="00023FE7" w:rsidRPr="002D3668" w:rsidRDefault="00023FE7" w:rsidP="002D25C8">
      <w:pPr>
        <w:rPr>
          <w:rFonts w:cs="Tahoma"/>
          <w:lang w:val="it-IT"/>
        </w:rPr>
      </w:pPr>
    </w:p>
    <w:p w:rsidR="00023FE7" w:rsidRPr="002D3668" w:rsidRDefault="00023FE7" w:rsidP="0047395E">
      <w:pPr>
        <w:pStyle w:val="AppendixBodyText"/>
        <w:spacing w:after="0"/>
        <w:rPr>
          <w:rFonts w:ascii="Tahoma" w:hAnsi="Tahoma" w:cs="Tahoma"/>
          <w:lang w:val="it-IT"/>
        </w:rPr>
      </w:pPr>
      <w:r w:rsidRPr="002D3668">
        <w:rPr>
          <w:rFonts w:ascii="Tahoma" w:hAnsi="Tahoma" w:cs="Tahoma"/>
          <w:sz w:val="18"/>
          <w:szCs w:val="18"/>
          <w:lang w:val="it-IT"/>
        </w:rPr>
        <w:t>Le società con copertura Software Assurance attiva per i prodotti applicativi desktop qualificanti sono idonee a</w:t>
      </w:r>
      <w:r w:rsidR="00053155" w:rsidRPr="002D3668">
        <w:rPr>
          <w:rFonts w:ascii="Tahoma" w:hAnsi="Tahoma" w:cs="Tahoma"/>
          <w:sz w:val="18"/>
          <w:szCs w:val="18"/>
          <w:lang w:val="it-IT"/>
        </w:rPr>
        <w:t> </w:t>
      </w:r>
      <w:r w:rsidRPr="002D3668">
        <w:rPr>
          <w:rFonts w:ascii="Tahoma" w:hAnsi="Tahoma" w:cs="Tahoma"/>
          <w:color w:val="000000"/>
          <w:sz w:val="18"/>
          <w:szCs w:val="18"/>
          <w:lang w:val="it-IT"/>
        </w:rPr>
        <w:t>partecipare al programma Home Use Program**.</w:t>
      </w:r>
      <w:r w:rsidR="00AE680C" w:rsidRPr="002D3668">
        <w:rPr>
          <w:rFonts w:ascii="Tahoma" w:hAnsi="Tahoma" w:cs="Tahoma"/>
          <w:color w:val="000000"/>
          <w:sz w:val="18"/>
          <w:szCs w:val="18"/>
          <w:lang w:val="it-IT"/>
        </w:rPr>
        <w:t xml:space="preserve"> </w:t>
      </w:r>
      <w:r w:rsidRPr="002D3668">
        <w:rPr>
          <w:rFonts w:ascii="Tahoma" w:hAnsi="Tahoma" w:cs="Tahoma"/>
          <w:color w:val="000000"/>
          <w:sz w:val="18"/>
          <w:szCs w:val="18"/>
          <w:lang w:val="it-IT"/>
        </w:rPr>
        <w:t>Ai sensi del programma Home Use Program i dipendenti delle</w:t>
      </w:r>
      <w:r w:rsidR="00053155" w:rsidRPr="002D3668">
        <w:rPr>
          <w:rFonts w:ascii="Tahoma" w:hAnsi="Tahoma" w:cs="Tahoma"/>
          <w:color w:val="000000"/>
          <w:sz w:val="18"/>
          <w:szCs w:val="18"/>
          <w:lang w:val="it-IT"/>
        </w:rPr>
        <w:t> </w:t>
      </w:r>
      <w:r w:rsidRPr="002D3668">
        <w:rPr>
          <w:rFonts w:ascii="Tahoma" w:hAnsi="Tahoma" w:cs="Tahoma"/>
          <w:color w:val="000000"/>
          <w:sz w:val="18"/>
          <w:szCs w:val="18"/>
          <w:lang w:val="it-IT"/>
        </w:rPr>
        <w:t>società, che utilizzano le applicazioni con licenza qualificanti, potranno acquistare una licenza singola per il</w:t>
      </w:r>
      <w:r w:rsidR="00053155" w:rsidRPr="002D3668">
        <w:rPr>
          <w:rFonts w:ascii="Tahoma" w:hAnsi="Tahoma" w:cs="Tahoma"/>
          <w:color w:val="000000"/>
          <w:sz w:val="18"/>
          <w:szCs w:val="18"/>
          <w:lang w:val="it-IT"/>
        </w:rPr>
        <w:t> </w:t>
      </w:r>
      <w:r w:rsidRPr="002D3668">
        <w:rPr>
          <w:rFonts w:ascii="Tahoma" w:hAnsi="Tahoma" w:cs="Tahoma"/>
          <w:color w:val="000000"/>
          <w:sz w:val="18"/>
          <w:szCs w:val="18"/>
          <w:lang w:val="it-IT"/>
        </w:rPr>
        <w:t>corrispondente software Home Use Program da installare su un computer domestico. Le condizioni di licenza per</w:t>
      </w:r>
      <w:r w:rsidR="00053155" w:rsidRPr="002D3668">
        <w:rPr>
          <w:rFonts w:ascii="Tahoma" w:hAnsi="Tahoma" w:cs="Tahoma"/>
          <w:color w:val="000000"/>
          <w:sz w:val="18"/>
          <w:szCs w:val="18"/>
          <w:lang w:val="it-IT"/>
        </w:rPr>
        <w:t> </w:t>
      </w:r>
      <w:r w:rsidRPr="002D3668">
        <w:rPr>
          <w:rFonts w:ascii="Tahoma" w:hAnsi="Tahoma" w:cs="Tahoma"/>
          <w:color w:val="000000"/>
          <w:sz w:val="18"/>
          <w:szCs w:val="18"/>
          <w:lang w:val="it-IT"/>
        </w:rPr>
        <w:t>tale</w:t>
      </w:r>
      <w:r w:rsidR="00DF7019" w:rsidRPr="002D3668">
        <w:rPr>
          <w:rFonts w:ascii="Tahoma" w:hAnsi="Tahoma" w:cs="Tahoma"/>
          <w:color w:val="000000"/>
          <w:sz w:val="18"/>
          <w:szCs w:val="18"/>
          <w:lang w:val="it-IT"/>
        </w:rPr>
        <w:t> </w:t>
      </w:r>
      <w:r w:rsidRPr="002D3668">
        <w:rPr>
          <w:rFonts w:ascii="Tahoma" w:hAnsi="Tahoma" w:cs="Tahoma"/>
          <w:color w:val="000000"/>
          <w:sz w:val="18"/>
          <w:szCs w:val="18"/>
          <w:lang w:val="it-IT"/>
        </w:rPr>
        <w:t>software consentono all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utente principale del computer domestico di installare e utilizzare un</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altra copia su</w:t>
      </w:r>
      <w:r w:rsidR="00053155" w:rsidRPr="002D3668">
        <w:rPr>
          <w:rFonts w:ascii="Tahoma" w:hAnsi="Tahoma" w:cs="Tahoma"/>
          <w:color w:val="000000"/>
          <w:sz w:val="18"/>
          <w:szCs w:val="18"/>
          <w:lang w:val="it-IT"/>
        </w:rPr>
        <w:t> </w:t>
      </w:r>
      <w:r w:rsidRPr="002D3668">
        <w:rPr>
          <w:rFonts w:ascii="Tahoma" w:hAnsi="Tahoma" w:cs="Tahoma"/>
          <w:color w:val="000000"/>
          <w:sz w:val="18"/>
          <w:szCs w:val="18"/>
          <w:lang w:val="it-IT"/>
        </w:rPr>
        <w:t>un dispositivo portatile.</w:t>
      </w:r>
      <w:r w:rsidR="00AE680C" w:rsidRPr="002D3668">
        <w:rPr>
          <w:rFonts w:ascii="Tahoma" w:hAnsi="Tahoma" w:cs="Tahoma"/>
          <w:color w:val="000000"/>
          <w:sz w:val="18"/>
          <w:szCs w:val="18"/>
          <w:lang w:val="it-IT"/>
        </w:rPr>
        <w:t xml:space="preserve"> </w:t>
      </w:r>
      <w:r w:rsidRPr="002D3668">
        <w:rPr>
          <w:rFonts w:ascii="Tahoma" w:hAnsi="Tahoma" w:cs="Tahoma"/>
          <w:color w:val="000000"/>
          <w:sz w:val="18"/>
          <w:szCs w:val="18"/>
          <w:lang w:val="it-IT"/>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 Qualora una nuova versione sia rilasciata durante il periodo di</w:t>
      </w:r>
      <w:r w:rsidR="00DF7019" w:rsidRPr="002D3668">
        <w:rPr>
          <w:rFonts w:ascii="Tahoma" w:hAnsi="Tahoma" w:cs="Tahoma"/>
          <w:color w:val="000000"/>
          <w:sz w:val="18"/>
          <w:szCs w:val="18"/>
          <w:lang w:val="it-IT"/>
        </w:rPr>
        <w:t> </w:t>
      </w:r>
      <w:r w:rsidRPr="002D3668">
        <w:rPr>
          <w:rFonts w:ascii="Tahoma" w:hAnsi="Tahoma" w:cs="Tahoma"/>
          <w:color w:val="000000"/>
          <w:sz w:val="18"/>
          <w:szCs w:val="18"/>
          <w:lang w:val="it-IT"/>
        </w:rPr>
        <w:t>utilizzo qualificato, gli utenti principali possono acquistare la versione più recente in sostituzione della versione attualmente installata.</w:t>
      </w:r>
      <w:r w:rsidR="00AE680C" w:rsidRPr="002D3668">
        <w:rPr>
          <w:rFonts w:ascii="Tahoma" w:hAnsi="Tahoma" w:cs="Tahoma"/>
          <w:color w:val="000000"/>
          <w:sz w:val="18"/>
          <w:szCs w:val="18"/>
          <w:lang w:val="it-IT"/>
        </w:rPr>
        <w:t xml:space="preserve"> </w:t>
      </w:r>
      <w:r w:rsidRPr="002D3668">
        <w:rPr>
          <w:rFonts w:ascii="Tahoma" w:hAnsi="Tahoma" w:cs="Tahoma"/>
          <w:color w:val="000000"/>
          <w:sz w:val="18"/>
          <w:szCs w:val="18"/>
          <w:lang w:val="it-IT"/>
        </w:rPr>
        <w:t>Fare riferimento alla tabella o alle singole sezioni sui prodotti riportate di seguito</w:t>
      </w:r>
      <w:r w:rsidR="00053155" w:rsidRPr="002D3668">
        <w:rPr>
          <w:rFonts w:ascii="Tahoma" w:hAnsi="Tahoma" w:cs="Tahoma"/>
          <w:color w:val="000000"/>
          <w:sz w:val="18"/>
          <w:szCs w:val="18"/>
          <w:lang w:val="it-IT"/>
        </w:rPr>
        <w:t> </w:t>
      </w:r>
      <w:r w:rsidRPr="002D3668">
        <w:rPr>
          <w:rFonts w:ascii="Tahoma" w:hAnsi="Tahoma" w:cs="Tahoma"/>
          <w:color w:val="000000"/>
          <w:sz w:val="18"/>
          <w:szCs w:val="18"/>
          <w:lang w:val="it-IT"/>
        </w:rPr>
        <w:t>per conoscere le applicazioni desktop che qualificano le società per la partecipazione al programma Home Use Program.</w:t>
      </w:r>
      <w:r w:rsidR="00AE680C" w:rsidRPr="002D3668">
        <w:rPr>
          <w:rFonts w:ascii="Tahoma" w:hAnsi="Tahoma" w:cs="Tahoma"/>
          <w:color w:val="000000"/>
          <w:sz w:val="18"/>
          <w:szCs w:val="18"/>
          <w:lang w:val="it-IT"/>
        </w:rPr>
        <w:t xml:space="preserve"> </w:t>
      </w:r>
      <w:r w:rsidRPr="002D3668">
        <w:rPr>
          <w:rFonts w:ascii="Tahoma" w:hAnsi="Tahoma" w:cs="Tahoma"/>
          <w:color w:val="000000"/>
          <w:sz w:val="18"/>
          <w:szCs w:val="18"/>
          <w:lang w:val="it-IT"/>
        </w:rPr>
        <w:t>Le applicazioni desktop disponibili nel programma Home Use Program sono indicate anche nella tabella</w:t>
      </w:r>
      <w:r w:rsidR="0047395E" w:rsidRPr="002D3668">
        <w:rPr>
          <w:rFonts w:ascii="Tahoma" w:hAnsi="Tahoma" w:cs="Tahoma"/>
          <w:color w:val="000000"/>
          <w:sz w:val="18"/>
          <w:szCs w:val="18"/>
          <w:lang w:val="it-IT"/>
        </w:rPr>
        <w:t> </w:t>
      </w:r>
      <w:r w:rsidRPr="002D3668">
        <w:rPr>
          <w:rFonts w:ascii="Tahoma" w:hAnsi="Tahoma" w:cs="Tahoma"/>
          <w:color w:val="000000"/>
          <w:sz w:val="18"/>
          <w:szCs w:val="18"/>
          <w:lang w:val="it-IT"/>
        </w:rPr>
        <w:t>che segue*.</w:t>
      </w:r>
    </w:p>
    <w:p w:rsidR="00023FE7" w:rsidRPr="002D3668" w:rsidRDefault="00023FE7" w:rsidP="0047395E">
      <w:pPr>
        <w:pStyle w:val="AppendixBodyText"/>
        <w:spacing w:after="0"/>
        <w:rPr>
          <w:rFonts w:ascii="Tahoma" w:hAnsi="Tahoma" w:cs="Tahoma"/>
          <w:sz w:val="18"/>
          <w:szCs w:val="18"/>
          <w:lang w:val="it-IT"/>
        </w:rPr>
      </w:pPr>
    </w:p>
    <w:p w:rsidR="00023FE7" w:rsidRPr="002D3668" w:rsidRDefault="00023FE7" w:rsidP="002D25C8">
      <w:pPr>
        <w:pStyle w:val="AppendixFlushBulletedList"/>
        <w:tabs>
          <w:tab w:val="clear" w:pos="360"/>
        </w:tabs>
        <w:ind w:left="0" w:firstLine="0"/>
        <w:rPr>
          <w:rFonts w:ascii="Tahoma" w:hAnsi="Tahoma" w:cs="Tahoma"/>
          <w:lang w:val="it-IT"/>
        </w:rPr>
      </w:pPr>
      <w:r w:rsidRPr="002D3668">
        <w:rPr>
          <w:rFonts w:ascii="Tahoma" w:hAnsi="Tahoma" w:cs="Tahoma"/>
          <w:sz w:val="18"/>
          <w:szCs w:val="18"/>
          <w:lang w:val="it-IT"/>
        </w:rPr>
        <w:t>L</w:t>
      </w:r>
      <w:r w:rsidR="003E36E0" w:rsidRPr="002D3668">
        <w:rPr>
          <w:rFonts w:ascii="Tahoma" w:hAnsi="Tahoma" w:cs="Tahoma"/>
          <w:sz w:val="18"/>
          <w:szCs w:val="18"/>
          <w:lang w:val="it-IT"/>
        </w:rPr>
        <w:t>’</w:t>
      </w:r>
      <w:r w:rsidRPr="002D3668">
        <w:rPr>
          <w:rFonts w:ascii="Tahoma" w:hAnsi="Tahoma" w:cs="Tahoma"/>
          <w:sz w:val="18"/>
          <w:szCs w:val="18"/>
          <w:lang w:val="it-IT"/>
        </w:rPr>
        <w:t>idoneità delle società a partecipare al programma Home Use Program termina alla scadenza o alla risoluzione della</w:t>
      </w:r>
      <w:r w:rsidR="00BD66DD" w:rsidRPr="002D3668">
        <w:rPr>
          <w:rFonts w:ascii="Tahoma" w:hAnsi="Tahoma" w:cs="Tahoma"/>
          <w:sz w:val="18"/>
          <w:szCs w:val="18"/>
          <w:lang w:val="it-IT"/>
        </w:rPr>
        <w:t> </w:t>
      </w:r>
      <w:r w:rsidRPr="002D3668">
        <w:rPr>
          <w:rFonts w:ascii="Tahoma" w:hAnsi="Tahoma" w:cs="Tahoma"/>
          <w:sz w:val="18"/>
          <w:szCs w:val="18"/>
          <w:lang w:val="it-IT"/>
        </w:rPr>
        <w:t>copertura Software Assurance relativa alle applicazioni desktop qualificanti.</w:t>
      </w:r>
      <w:r w:rsidR="00AE680C" w:rsidRPr="002D3668">
        <w:rPr>
          <w:rFonts w:ascii="Tahoma" w:hAnsi="Tahoma" w:cs="Tahoma"/>
          <w:sz w:val="18"/>
          <w:szCs w:val="18"/>
          <w:lang w:val="it-IT"/>
        </w:rPr>
        <w:t xml:space="preserve"> </w:t>
      </w:r>
      <w:r w:rsidRPr="002D3668">
        <w:rPr>
          <w:rFonts w:ascii="Tahoma" w:hAnsi="Tahoma" w:cs="Tahoma"/>
          <w:sz w:val="18"/>
          <w:szCs w:val="18"/>
          <w:lang w:val="it-IT"/>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23FE7" w:rsidRPr="002D3668" w:rsidRDefault="00023FE7" w:rsidP="002D25C8">
      <w:pPr>
        <w:pStyle w:val="AppendixFlushBulletedList"/>
        <w:tabs>
          <w:tab w:val="clear" w:pos="360"/>
        </w:tabs>
        <w:ind w:left="0" w:firstLine="0"/>
        <w:rPr>
          <w:rFonts w:ascii="Tahoma" w:hAnsi="Tahoma" w:cs="Tahoma"/>
          <w:sz w:val="18"/>
          <w:szCs w:val="18"/>
          <w:lang w:val="it-IT"/>
        </w:rPr>
      </w:pPr>
    </w:p>
    <w:p w:rsidR="00E17AFF" w:rsidRPr="002D3668" w:rsidRDefault="00E17AFF" w:rsidP="002D25C8">
      <w:pPr>
        <w:pStyle w:val="AppendixFlushBulletedList"/>
        <w:tabs>
          <w:tab w:val="clear" w:pos="360"/>
        </w:tabs>
        <w:ind w:left="0" w:firstLine="0"/>
        <w:rPr>
          <w:rFonts w:ascii="Tahoma" w:hAnsi="Tahoma" w:cs="Tahoma"/>
          <w:sz w:val="18"/>
          <w:szCs w:val="18"/>
          <w:lang w:val="it-IT"/>
        </w:rPr>
      </w:pPr>
    </w:p>
    <w:p w:rsidR="00E17AFF" w:rsidRPr="002D3668" w:rsidRDefault="00E17AFF" w:rsidP="002D25C8">
      <w:pPr>
        <w:pStyle w:val="AppendixFlushBulletedList"/>
        <w:tabs>
          <w:tab w:val="clear" w:pos="360"/>
        </w:tabs>
        <w:ind w:left="0" w:firstLine="0"/>
        <w:rPr>
          <w:rFonts w:ascii="Tahoma" w:hAnsi="Tahoma" w:cs="Tahoma"/>
          <w:sz w:val="18"/>
          <w:szCs w:val="18"/>
          <w:lang w:val="it-IT"/>
        </w:rPr>
      </w:pPr>
    </w:p>
    <w:p w:rsidR="00023FE7" w:rsidRPr="002D3668" w:rsidRDefault="00023FE7" w:rsidP="002D25C8">
      <w:pPr>
        <w:pStyle w:val="AppendixFlushBulletedList"/>
        <w:tabs>
          <w:tab w:val="clear" w:pos="360"/>
        </w:tabs>
        <w:ind w:left="0" w:firstLine="0"/>
        <w:rPr>
          <w:rFonts w:ascii="Tahoma" w:hAnsi="Tahoma" w:cs="Tahoma"/>
          <w:sz w:val="18"/>
          <w:szCs w:val="18"/>
          <w:lang w:val="it-IT"/>
        </w:rPr>
      </w:pPr>
      <w:r w:rsidRPr="002D3668">
        <w:rPr>
          <w:rFonts w:ascii="Tahoma" w:hAnsi="Tahoma" w:cs="Tahoma"/>
          <w:sz w:val="18"/>
          <w:szCs w:val="18"/>
          <w:lang w:val="it-IT"/>
        </w:rPr>
        <w:lastRenderedPageBreak/>
        <w:t>Il numero di licenze Home Use Program acquistabili per qualsiasi applicazione desktop è limitato al numero di licenze per le corrispondenti applicazioni desktop qualificanti per le quali la società acquista Software Assurance.</w:t>
      </w:r>
      <w:r w:rsidR="00AE680C" w:rsidRPr="002D3668">
        <w:rPr>
          <w:rFonts w:ascii="Tahoma" w:hAnsi="Tahoma" w:cs="Tahoma"/>
          <w:sz w:val="18"/>
          <w:szCs w:val="18"/>
          <w:lang w:val="it-IT"/>
        </w:rPr>
        <w:t xml:space="preserve"> </w:t>
      </w:r>
      <w:r w:rsidRPr="002D3668">
        <w:rPr>
          <w:rFonts w:ascii="Tahoma" w:hAnsi="Tahoma" w:cs="Tahoma"/>
          <w:sz w:val="18"/>
          <w:szCs w:val="18"/>
          <w:lang w:val="it-IT"/>
        </w:rPr>
        <w:t>Ai sensi del</w:t>
      </w:r>
      <w:r w:rsidR="00BD66DD" w:rsidRPr="002D3668">
        <w:rPr>
          <w:rFonts w:ascii="Tahoma" w:hAnsi="Tahoma" w:cs="Tahoma"/>
          <w:sz w:val="18"/>
          <w:szCs w:val="18"/>
          <w:lang w:val="it-IT"/>
        </w:rPr>
        <w:t> </w:t>
      </w:r>
      <w:r w:rsidRPr="002D3668">
        <w:rPr>
          <w:rFonts w:ascii="Tahoma" w:hAnsi="Tahoma" w:cs="Tahoma"/>
          <w:sz w:val="18"/>
          <w:szCs w:val="18"/>
          <w:lang w:val="it-IT"/>
        </w:rPr>
        <w:t>programma Home Use Program i diritti sull</w:t>
      </w:r>
      <w:r w:rsidR="003E36E0" w:rsidRPr="002D3668">
        <w:rPr>
          <w:rFonts w:ascii="Tahoma" w:hAnsi="Tahoma" w:cs="Tahoma"/>
          <w:sz w:val="18"/>
          <w:szCs w:val="18"/>
          <w:lang w:val="it-IT"/>
        </w:rPr>
        <w:t>’</w:t>
      </w:r>
      <w:r w:rsidRPr="002D3668">
        <w:rPr>
          <w:rFonts w:ascii="Tahoma" w:hAnsi="Tahoma" w:cs="Tahoma"/>
          <w:sz w:val="18"/>
          <w:szCs w:val="18"/>
          <w:lang w:val="it-IT"/>
        </w:rPr>
        <w:t>utilizzo concessi a una società sono collegati alla continuazione del</w:t>
      </w:r>
      <w:r w:rsidR="00BD66DD" w:rsidRPr="002D3668">
        <w:rPr>
          <w:rFonts w:ascii="Tahoma" w:hAnsi="Tahoma" w:cs="Tahoma"/>
          <w:sz w:val="18"/>
          <w:szCs w:val="18"/>
          <w:lang w:val="it-IT"/>
        </w:rPr>
        <w:t> </w:t>
      </w:r>
      <w:r w:rsidRPr="002D3668">
        <w:rPr>
          <w:rFonts w:ascii="Tahoma" w:hAnsi="Tahoma" w:cs="Tahoma"/>
          <w:sz w:val="18"/>
          <w:szCs w:val="18"/>
          <w:lang w:val="it-IT"/>
        </w:rPr>
        <w:t>rapporto di lavoro con la Società e terminano con la risoluzione del rapporto di lavoro, con la risoluzione o la scadenza della copertura Software Assurance per la copia dell</w:t>
      </w:r>
      <w:r w:rsidR="003E36E0" w:rsidRPr="002D3668">
        <w:rPr>
          <w:rFonts w:ascii="Tahoma" w:hAnsi="Tahoma" w:cs="Tahoma"/>
          <w:sz w:val="18"/>
          <w:szCs w:val="18"/>
          <w:lang w:val="it-IT"/>
        </w:rPr>
        <w:t>’</w:t>
      </w:r>
      <w:r w:rsidRPr="002D3668">
        <w:rPr>
          <w:rFonts w:ascii="Tahoma" w:hAnsi="Tahoma" w:cs="Tahoma"/>
          <w:sz w:val="18"/>
          <w:szCs w:val="18"/>
          <w:lang w:val="it-IT"/>
        </w:rPr>
        <w:t>applicazione desktop corrispondente che il dipendente utilizza in ufficio, quando il dipendente non usa più la copia con licenza del software o in occasione dell</w:t>
      </w:r>
      <w:r w:rsidR="003E36E0" w:rsidRPr="002D3668">
        <w:rPr>
          <w:rFonts w:ascii="Tahoma" w:hAnsi="Tahoma" w:cs="Tahoma"/>
          <w:sz w:val="18"/>
          <w:szCs w:val="18"/>
          <w:lang w:val="it-IT"/>
        </w:rPr>
        <w:t>’</w:t>
      </w:r>
      <w:r w:rsidRPr="002D3668">
        <w:rPr>
          <w:rFonts w:ascii="Tahoma" w:hAnsi="Tahoma" w:cs="Tahoma"/>
          <w:sz w:val="18"/>
          <w:szCs w:val="18"/>
          <w:lang w:val="it-IT"/>
        </w:rPr>
        <w:t>installazione e</w:t>
      </w:r>
      <w:r w:rsidR="00BD66DD" w:rsidRPr="002D3668">
        <w:rPr>
          <w:rFonts w:ascii="Tahoma" w:hAnsi="Tahoma" w:cs="Tahoma"/>
          <w:sz w:val="18"/>
          <w:szCs w:val="18"/>
          <w:lang w:val="it-IT"/>
        </w:rPr>
        <w:t> </w:t>
      </w:r>
      <w:r w:rsidRPr="002D3668">
        <w:rPr>
          <w:rFonts w:ascii="Tahoma" w:hAnsi="Tahoma" w:cs="Tahoma"/>
          <w:sz w:val="18"/>
          <w:szCs w:val="18"/>
          <w:lang w:val="it-IT"/>
        </w:rPr>
        <w:t>dell</w:t>
      </w:r>
      <w:r w:rsidR="003E36E0" w:rsidRPr="002D3668">
        <w:rPr>
          <w:rFonts w:ascii="Tahoma" w:hAnsi="Tahoma" w:cs="Tahoma"/>
          <w:sz w:val="18"/>
          <w:szCs w:val="18"/>
          <w:lang w:val="it-IT"/>
        </w:rPr>
        <w:t>’</w:t>
      </w:r>
      <w:r w:rsidRPr="002D3668">
        <w:rPr>
          <w:rFonts w:ascii="Tahoma" w:hAnsi="Tahoma" w:cs="Tahoma"/>
          <w:sz w:val="18"/>
          <w:szCs w:val="18"/>
          <w:lang w:val="it-IT"/>
        </w:rPr>
        <w:t>impiego da parte del dipendente di una versione precedente o successiva dell</w:t>
      </w:r>
      <w:r w:rsidR="003E36E0" w:rsidRPr="002D3668">
        <w:rPr>
          <w:rFonts w:ascii="Tahoma" w:hAnsi="Tahoma" w:cs="Tahoma"/>
          <w:sz w:val="18"/>
          <w:szCs w:val="18"/>
          <w:lang w:val="it-IT"/>
        </w:rPr>
        <w:t>’</w:t>
      </w:r>
      <w:r w:rsidRPr="002D3668">
        <w:rPr>
          <w:rFonts w:ascii="Tahoma" w:hAnsi="Tahoma" w:cs="Tahoma"/>
          <w:sz w:val="18"/>
          <w:szCs w:val="18"/>
          <w:lang w:val="it-IT"/>
        </w:rPr>
        <w:t>applicazione desktop in conformità alla licenza Home Use Program.</w:t>
      </w:r>
    </w:p>
    <w:p w:rsidR="00023FE7" w:rsidRPr="002D3668" w:rsidRDefault="00023FE7" w:rsidP="002D25C8">
      <w:pPr>
        <w:pStyle w:val="AppendixFlushBulletedList"/>
        <w:tabs>
          <w:tab w:val="clear" w:pos="360"/>
        </w:tabs>
        <w:ind w:left="0" w:firstLine="0"/>
        <w:rPr>
          <w:rFonts w:ascii="Tahoma" w:hAnsi="Tahoma" w:cs="Tahoma"/>
          <w:sz w:val="18"/>
          <w:szCs w:val="18"/>
          <w:lang w:val="it-IT"/>
        </w:rPr>
      </w:pPr>
    </w:p>
    <w:p w:rsidR="00023FE7" w:rsidRPr="002D3668" w:rsidRDefault="00023FE7" w:rsidP="002D25C8">
      <w:pPr>
        <w:pStyle w:val="AppendixFlushBulletedList"/>
        <w:tabs>
          <w:tab w:val="clear" w:pos="360"/>
        </w:tabs>
        <w:ind w:left="0" w:firstLine="0"/>
        <w:rPr>
          <w:rFonts w:ascii="Tahoma" w:hAnsi="Tahoma" w:cs="Tahoma"/>
          <w:sz w:val="18"/>
          <w:szCs w:val="18"/>
          <w:lang w:val="it-IT"/>
        </w:rPr>
      </w:pPr>
      <w:r w:rsidRPr="002D3668">
        <w:rPr>
          <w:rFonts w:ascii="Tahoma" w:hAnsi="Tahoma" w:cs="Tahoma"/>
          <w:sz w:val="18"/>
          <w:szCs w:val="18"/>
          <w:lang w:val="it-IT"/>
        </w:rPr>
        <w:t>Le società non sono responsabili della conformità dei singoli dipendenti alle condizioni di licenza con l</w:t>
      </w:r>
      <w:r w:rsidR="003E36E0" w:rsidRPr="002D3668">
        <w:rPr>
          <w:rFonts w:ascii="Tahoma" w:hAnsi="Tahoma" w:cs="Tahoma"/>
          <w:sz w:val="18"/>
          <w:szCs w:val="18"/>
          <w:lang w:val="it-IT"/>
        </w:rPr>
        <w:t>’</w:t>
      </w:r>
      <w:r w:rsidRPr="002D3668">
        <w:rPr>
          <w:rFonts w:ascii="Tahoma" w:hAnsi="Tahoma" w:cs="Tahoma"/>
          <w:sz w:val="18"/>
          <w:szCs w:val="18"/>
          <w:lang w:val="it-IT"/>
        </w:rPr>
        <w:t>utente finale per il programma Home Use Program.</w:t>
      </w:r>
      <w:r w:rsidR="00AE680C" w:rsidRPr="002D3668">
        <w:rPr>
          <w:rFonts w:ascii="Tahoma" w:hAnsi="Tahoma" w:cs="Tahoma"/>
          <w:sz w:val="18"/>
          <w:szCs w:val="18"/>
          <w:lang w:val="it-IT"/>
        </w:rPr>
        <w:t xml:space="preserve"> </w:t>
      </w:r>
      <w:r w:rsidRPr="002D3668">
        <w:rPr>
          <w:rFonts w:ascii="Tahoma" w:hAnsi="Tahoma" w:cs="Tahoma"/>
          <w:sz w:val="18"/>
          <w:szCs w:val="18"/>
          <w:lang w:val="it-IT"/>
        </w:rPr>
        <w:t>Tali condizioni vengono stipulate tra Microsoft e il dipendente della società e</w:t>
      </w:r>
      <w:r w:rsidR="004709BA" w:rsidRPr="002D3668">
        <w:rPr>
          <w:rFonts w:ascii="Tahoma" w:hAnsi="Tahoma" w:cs="Tahoma"/>
          <w:sz w:val="18"/>
          <w:szCs w:val="18"/>
          <w:lang w:val="it-IT"/>
        </w:rPr>
        <w:t> </w:t>
      </w:r>
      <w:r w:rsidRPr="002D3668">
        <w:rPr>
          <w:rFonts w:ascii="Tahoma" w:hAnsi="Tahoma" w:cs="Tahoma"/>
          <w:sz w:val="18"/>
          <w:szCs w:val="18"/>
          <w:lang w:val="it-IT"/>
        </w:rPr>
        <w:t>sono diverse dai diritti offerti ai sensi dei contratti Volume Licensing delle società, ad esempio il dipendente potrà installare solo una copia del software HUP. Microsoft invita le società a limitare l</w:t>
      </w:r>
      <w:r w:rsidR="003E36E0" w:rsidRPr="002D3668">
        <w:rPr>
          <w:rFonts w:ascii="Tahoma" w:hAnsi="Tahoma" w:cs="Tahoma"/>
          <w:sz w:val="18"/>
          <w:szCs w:val="18"/>
          <w:lang w:val="it-IT"/>
        </w:rPr>
        <w:t>’</w:t>
      </w:r>
      <w:r w:rsidRPr="002D3668">
        <w:rPr>
          <w:rFonts w:ascii="Tahoma" w:hAnsi="Tahoma" w:cs="Tahoma"/>
          <w:sz w:val="18"/>
          <w:szCs w:val="18"/>
          <w:lang w:val="it-IT"/>
        </w:rPr>
        <w:t>accesso al programma Home Use Program ai dipendenti e a informare tali dipendenti che dovranno interrompere l</w:t>
      </w:r>
      <w:r w:rsidR="003E36E0" w:rsidRPr="002D3668">
        <w:rPr>
          <w:rFonts w:ascii="Tahoma" w:hAnsi="Tahoma" w:cs="Tahoma"/>
          <w:sz w:val="18"/>
          <w:szCs w:val="18"/>
          <w:lang w:val="it-IT"/>
        </w:rPr>
        <w:t>’</w:t>
      </w:r>
      <w:r w:rsidRPr="002D3668">
        <w:rPr>
          <w:rFonts w:ascii="Tahoma" w:hAnsi="Tahoma" w:cs="Tahoma"/>
          <w:sz w:val="18"/>
          <w:szCs w:val="18"/>
          <w:lang w:val="it-IT"/>
        </w:rPr>
        <w:t>utilizzo del software Home Use Program alla scadenza della copertura Software Assurance o alla risoluzione del rapporto di lavoro.</w:t>
      </w:r>
    </w:p>
    <w:p w:rsidR="00023FE7" w:rsidRPr="002D3668" w:rsidRDefault="00023FE7" w:rsidP="002D25C8">
      <w:pPr>
        <w:pStyle w:val="AppendixFlushBulletedList"/>
        <w:tabs>
          <w:tab w:val="clear" w:pos="360"/>
        </w:tabs>
        <w:ind w:left="0" w:firstLine="0"/>
        <w:rPr>
          <w:rFonts w:ascii="Tahoma" w:hAnsi="Tahoma" w:cs="Tahoma"/>
          <w:sz w:val="18"/>
          <w:szCs w:val="18"/>
          <w:lang w:val="it-IT"/>
        </w:rPr>
      </w:pPr>
    </w:p>
    <w:p w:rsidR="00023FE7" w:rsidRPr="002D3668" w:rsidRDefault="00023FE7" w:rsidP="002D25C8">
      <w:pPr>
        <w:rPr>
          <w:rFonts w:cs="Tahoma"/>
          <w:szCs w:val="18"/>
          <w:lang w:val="it-IT"/>
        </w:rPr>
      </w:pPr>
      <w:r w:rsidRPr="002D3668">
        <w:rPr>
          <w:rFonts w:cs="Tahoma"/>
          <w:color w:val="000000"/>
          <w:szCs w:val="18"/>
          <w:lang w:val="it-IT"/>
        </w:rPr>
        <w:t>La partecipazione al programma potrà implicare il pagamento di alcune imposte da parte della società e dei suoi dipendenti.</w:t>
      </w:r>
      <w:r w:rsidR="00AE680C" w:rsidRPr="002D3668">
        <w:rPr>
          <w:rFonts w:cs="Tahoma"/>
          <w:color w:val="000000"/>
          <w:szCs w:val="18"/>
          <w:lang w:val="it-IT"/>
        </w:rPr>
        <w:t xml:space="preserve"> </w:t>
      </w:r>
      <w:r w:rsidRPr="002D3668">
        <w:rPr>
          <w:rFonts w:cs="Tahoma"/>
          <w:color w:val="000000"/>
          <w:szCs w:val="18"/>
          <w:lang w:val="it-IT"/>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2D3668">
        <w:rPr>
          <w:rFonts w:cs="Tahoma"/>
          <w:szCs w:val="18"/>
          <w:lang w:val="it-IT"/>
        </w:rPr>
        <w:t>Ulteriori condizioni che si applicano ai dipendenti che risiedono in Nuova Zelanda sono stabilite di seguito:</w:t>
      </w:r>
    </w:p>
    <w:p w:rsidR="00023FE7" w:rsidRPr="002D3668" w:rsidRDefault="00023FE7" w:rsidP="00F93617">
      <w:pPr>
        <w:rPr>
          <w:rFonts w:cs="Tahoma"/>
          <w:szCs w:val="18"/>
          <w:lang w:val="it-IT"/>
        </w:rPr>
      </w:pPr>
    </w:p>
    <w:p w:rsidR="00023FE7" w:rsidRPr="002D3668" w:rsidRDefault="00023FE7" w:rsidP="0079127A">
      <w:pPr>
        <w:numPr>
          <w:ilvl w:val="0"/>
          <w:numId w:val="12"/>
        </w:numPr>
        <w:tabs>
          <w:tab w:val="left" w:pos="1440"/>
        </w:tabs>
        <w:spacing w:afterLines="60" w:after="144"/>
        <w:ind w:left="1440"/>
        <w:rPr>
          <w:rFonts w:cs="Tahoma"/>
          <w:szCs w:val="18"/>
          <w:lang w:val="it-IT"/>
        </w:rPr>
      </w:pPr>
      <w:r w:rsidRPr="002D3668">
        <w:rPr>
          <w:rFonts w:cs="Tahoma"/>
          <w:szCs w:val="18"/>
          <w:lang w:val="it-IT"/>
        </w:rPr>
        <w:t>Le società non dovranno richiedere alcun pagamento o compenso ai dipendenti in relazione all</w:t>
      </w:r>
      <w:r w:rsidR="003E36E0" w:rsidRPr="002D3668">
        <w:rPr>
          <w:rFonts w:cs="Tahoma"/>
          <w:szCs w:val="18"/>
          <w:lang w:val="it-IT"/>
        </w:rPr>
        <w:t>’</w:t>
      </w:r>
      <w:r w:rsidRPr="002D3668">
        <w:rPr>
          <w:rFonts w:cs="Tahoma"/>
          <w:szCs w:val="18"/>
          <w:lang w:val="it-IT"/>
        </w:rPr>
        <w:t>HUP né dovranno svolgere o omettere di svolgere azioni che avrebbero come conseguenza l</w:t>
      </w:r>
      <w:r w:rsidR="003E36E0" w:rsidRPr="002D3668">
        <w:rPr>
          <w:rFonts w:cs="Tahoma"/>
          <w:szCs w:val="18"/>
          <w:lang w:val="it-IT"/>
        </w:rPr>
        <w:t>’</w:t>
      </w:r>
      <w:r w:rsidRPr="002D3668">
        <w:rPr>
          <w:rFonts w:cs="Tahoma"/>
          <w:szCs w:val="18"/>
          <w:lang w:val="it-IT"/>
        </w:rPr>
        <w:t xml:space="preserve">aumento del costo totale dei vantaggi HUP per qualsiasi dipendente residente in Nuova Zelanda al di là di qualsiasi importo addebitato da Microsoft. </w:t>
      </w:r>
    </w:p>
    <w:p w:rsidR="00023FE7" w:rsidRPr="002D3668" w:rsidRDefault="00023FE7" w:rsidP="00F93617">
      <w:pPr>
        <w:numPr>
          <w:ilvl w:val="0"/>
          <w:numId w:val="12"/>
        </w:numPr>
        <w:tabs>
          <w:tab w:val="left" w:pos="1440"/>
        </w:tabs>
        <w:ind w:left="1440"/>
        <w:rPr>
          <w:rFonts w:cs="Tahoma"/>
          <w:szCs w:val="18"/>
          <w:lang w:val="it-IT"/>
        </w:rPr>
      </w:pPr>
      <w:r w:rsidRPr="002D3668">
        <w:rPr>
          <w:rFonts w:cs="Tahoma"/>
          <w:szCs w:val="18"/>
          <w:lang w:val="it-IT"/>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23FE7" w:rsidRPr="002D3668" w:rsidRDefault="00023FE7" w:rsidP="00F93617">
      <w:pPr>
        <w:rPr>
          <w:rFonts w:cs="Tahoma"/>
          <w:szCs w:val="18"/>
          <w:lang w:val="it-IT"/>
        </w:rPr>
      </w:pPr>
    </w:p>
    <w:p w:rsidR="00023FE7" w:rsidRPr="002D3668" w:rsidRDefault="00023FE7" w:rsidP="002D25C8">
      <w:pPr>
        <w:rPr>
          <w:rFonts w:cs="Tahoma"/>
          <w:szCs w:val="18"/>
          <w:lang w:val="it-IT"/>
        </w:rPr>
      </w:pPr>
      <w:r w:rsidRPr="002D3668">
        <w:rPr>
          <w:rFonts w:cs="Tahoma"/>
          <w:szCs w:val="18"/>
          <w:lang w:val="it-IT"/>
        </w:rPr>
        <w:t>L</w:t>
      </w:r>
      <w:r w:rsidR="003E36E0" w:rsidRPr="002D3668">
        <w:rPr>
          <w:rFonts w:cs="Tahoma"/>
          <w:szCs w:val="18"/>
          <w:lang w:val="it-IT"/>
        </w:rPr>
        <w:t>’</w:t>
      </w:r>
      <w:r w:rsidRPr="002D3668">
        <w:rPr>
          <w:rFonts w:cs="Tahoma"/>
          <w:szCs w:val="18"/>
          <w:lang w:val="it-IT"/>
        </w:rPr>
        <w:t>elenco di applicazioni desktop qualificanti è soggetto a modifica in qualsiasi momento e senza alcuna comunicazione e varia in base alla regione o all</w:t>
      </w:r>
      <w:r w:rsidR="003E36E0" w:rsidRPr="002D3668">
        <w:rPr>
          <w:rFonts w:cs="Tahoma"/>
          <w:szCs w:val="18"/>
          <w:lang w:val="it-IT"/>
        </w:rPr>
        <w:t>’</w:t>
      </w:r>
      <w:r w:rsidRPr="002D3668">
        <w:rPr>
          <w:rFonts w:cs="Tahoma"/>
          <w:szCs w:val="18"/>
          <w:lang w:val="it-IT"/>
        </w:rPr>
        <w:t>offerta. La disponibilità del software Home Use Program è soggetta a modifica in qualsiasi momento e senza alcuna comunicazione e varia in base alla regione, all</w:t>
      </w:r>
      <w:r w:rsidR="003E36E0" w:rsidRPr="002D3668">
        <w:rPr>
          <w:rFonts w:cs="Tahoma"/>
          <w:szCs w:val="18"/>
          <w:lang w:val="it-IT"/>
        </w:rPr>
        <w:t>’</w:t>
      </w:r>
      <w:r w:rsidRPr="002D3668">
        <w:rPr>
          <w:rFonts w:cs="Tahoma"/>
          <w:szCs w:val="18"/>
          <w:lang w:val="it-IT"/>
        </w:rPr>
        <w:t>offerta, all</w:t>
      </w:r>
      <w:r w:rsidR="003E36E0" w:rsidRPr="002D3668">
        <w:rPr>
          <w:rFonts w:cs="Tahoma"/>
          <w:szCs w:val="18"/>
          <w:lang w:val="it-IT"/>
        </w:rPr>
        <w:t>’</w:t>
      </w:r>
      <w:r w:rsidRPr="002D3668">
        <w:rPr>
          <w:rFonts w:cs="Tahoma"/>
          <w:szCs w:val="18"/>
          <w:lang w:val="it-IT"/>
        </w:rPr>
        <w:t>applicazione, alla versione e alla lingua.</w:t>
      </w:r>
    </w:p>
    <w:p w:rsidR="00023FE7" w:rsidRPr="002D3668" w:rsidRDefault="00023FE7" w:rsidP="002D25C8">
      <w:pPr>
        <w:rPr>
          <w:rFonts w:cs="Tahoma"/>
          <w:szCs w:val="18"/>
          <w:lang w:val="it-IT"/>
        </w:rPr>
      </w:pPr>
    </w:p>
    <w:p w:rsidR="00023FE7" w:rsidRPr="002D3668" w:rsidRDefault="00502827" w:rsidP="00EC05F0">
      <w:pPr>
        <w:keepNext/>
        <w:keepLines/>
        <w:rPr>
          <w:rFonts w:cs="Tahoma"/>
          <w:szCs w:val="18"/>
          <w:lang w:val="it-IT"/>
        </w:rPr>
      </w:pPr>
      <w:r w:rsidRPr="002D3668">
        <w:rPr>
          <w:rFonts w:cs="Tahoma"/>
          <w:szCs w:val="18"/>
          <w:lang w:val="it-IT"/>
        </w:rPr>
        <w:t>In Microsoft Office Professional Plus HUP sono inclusi i seguenti programmi Microsoft Office:</w:t>
      </w:r>
    </w:p>
    <w:p w:rsidR="00023FE7" w:rsidRPr="002D3668" w:rsidRDefault="00023FE7" w:rsidP="00EC05F0">
      <w:pPr>
        <w:keepNext/>
        <w:keepLines/>
        <w:rPr>
          <w:rFonts w:cs="Tahoma"/>
          <w:lang w:val="it-IT"/>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A80CB3" w:rsidTr="00BF1889">
        <w:trPr>
          <w:trHeight w:val="60"/>
        </w:trPr>
        <w:tc>
          <w:tcPr>
            <w:tcW w:w="4437" w:type="dxa"/>
            <w:shd w:val="clear" w:color="auto" w:fill="FABF8F"/>
            <w:tcMar>
              <w:top w:w="0" w:type="dxa"/>
              <w:left w:w="108" w:type="dxa"/>
              <w:bottom w:w="0" w:type="dxa"/>
              <w:right w:w="108" w:type="dxa"/>
            </w:tcMar>
            <w:vAlign w:val="center"/>
          </w:tcPr>
          <w:p w:rsidR="00CA6072" w:rsidRPr="00A80CB3" w:rsidRDefault="00CA6072" w:rsidP="00EC05F0">
            <w:pPr>
              <w:pStyle w:val="appendixtableheadings0"/>
              <w:keepNext/>
              <w:keepLines/>
              <w:rPr>
                <w:rFonts w:ascii="Tahoma" w:hAnsi="Tahoma" w:cs="Tahoma"/>
              </w:rPr>
            </w:pPr>
            <w:r w:rsidRPr="00A80CB3">
              <w:rPr>
                <w:rFonts w:ascii="Tahoma" w:hAnsi="Tahoma" w:cs="Tahoma"/>
                <w:color w:val="000000"/>
                <w:sz w:val="20"/>
                <w:szCs w:val="20"/>
              </w:rPr>
              <w:t>Componenti Office Professional Plus per</w:t>
            </w:r>
            <w:r w:rsidR="008904A3">
              <w:rPr>
                <w:rFonts w:ascii="Tahoma" w:hAnsi="Tahoma" w:cs="Tahoma"/>
                <w:color w:val="000000"/>
                <w:sz w:val="20"/>
                <w:szCs w:val="20"/>
              </w:rPr>
              <w:t> </w:t>
            </w:r>
            <w:r w:rsidRPr="00A80CB3">
              <w:rPr>
                <w:rFonts w:ascii="Tahoma" w:hAnsi="Tahoma" w:cs="Tahoma"/>
                <w:color w:val="000000"/>
                <w:sz w:val="20"/>
                <w:szCs w:val="20"/>
              </w:rPr>
              <w:t xml:space="preserve">HUP </w:t>
            </w:r>
          </w:p>
          <w:p w:rsidR="00023FE7" w:rsidRPr="00A80CB3" w:rsidRDefault="00023FE7" w:rsidP="00EC05F0">
            <w:pPr>
              <w:pStyle w:val="appendixtableheadings0"/>
              <w:keepNext/>
              <w:keepLines/>
              <w:rPr>
                <w:rFonts w:ascii="Tahoma" w:hAnsi="Tahoma" w:cs="Tahoma"/>
                <w:color w:val="000000"/>
                <w:sz w:val="20"/>
                <w:szCs w:val="20"/>
              </w:rPr>
            </w:pPr>
          </w:p>
        </w:tc>
      </w:tr>
      <w:tr w:rsidR="00023FE7" w:rsidRPr="00A80CB3" w:rsidTr="00BF1889">
        <w:trPr>
          <w:trHeight w:val="438"/>
        </w:trPr>
        <w:tc>
          <w:tcPr>
            <w:tcW w:w="4437" w:type="dxa"/>
            <w:tcMar>
              <w:top w:w="0" w:type="dxa"/>
              <w:left w:w="108" w:type="dxa"/>
              <w:bottom w:w="0" w:type="dxa"/>
              <w:right w:w="108" w:type="dxa"/>
            </w:tcMar>
            <w:vAlign w:val="center"/>
          </w:tcPr>
          <w:p w:rsidR="00CA6072" w:rsidRPr="00A80CB3" w:rsidRDefault="00CA6072" w:rsidP="00EC05F0">
            <w:pPr>
              <w:pStyle w:val="appendixtabletext0"/>
              <w:keepNext/>
              <w:keepLines/>
              <w:rPr>
                <w:rFonts w:ascii="Tahoma" w:hAnsi="Tahoma" w:cs="Tahoma"/>
              </w:rPr>
            </w:pPr>
            <w:r w:rsidRPr="00A80CB3">
              <w:rPr>
                <w:rFonts w:ascii="Tahoma" w:hAnsi="Tahoma" w:cs="Tahoma"/>
                <w:color w:val="000000"/>
              </w:rPr>
              <w:t>Word 2013</w:t>
            </w:r>
          </w:p>
          <w:p w:rsidR="00CA6072" w:rsidRPr="00A80CB3" w:rsidRDefault="00CA6072" w:rsidP="00EC05F0">
            <w:pPr>
              <w:pStyle w:val="appendixtabletext0"/>
              <w:keepNext/>
              <w:keepLines/>
              <w:rPr>
                <w:rFonts w:ascii="Tahoma" w:hAnsi="Tahoma" w:cs="Tahoma"/>
              </w:rPr>
            </w:pPr>
            <w:r w:rsidRPr="00A80CB3">
              <w:rPr>
                <w:rFonts w:ascii="Tahoma" w:hAnsi="Tahoma" w:cs="Tahoma"/>
                <w:color w:val="000000"/>
              </w:rPr>
              <w:t>Excel</w:t>
            </w:r>
            <w:r w:rsidR="002C6BD7" w:rsidRPr="002C6BD7">
              <w:rPr>
                <w:rFonts w:ascii="Tahoma" w:hAnsi="Tahoma" w:cs="Tahoma"/>
                <w:color w:val="000000"/>
                <w:vertAlign w:val="superscript"/>
              </w:rPr>
              <w:t>®</w:t>
            </w:r>
            <w:r w:rsidRPr="00A80CB3">
              <w:rPr>
                <w:rFonts w:ascii="Tahoma" w:hAnsi="Tahoma" w:cs="Tahoma"/>
                <w:color w:val="000000"/>
              </w:rPr>
              <w:t xml:space="preserve"> 2013</w:t>
            </w:r>
          </w:p>
          <w:p w:rsidR="00CA6072" w:rsidRPr="00A80CB3" w:rsidRDefault="00CA6072" w:rsidP="00EC05F0">
            <w:pPr>
              <w:pStyle w:val="appendixtabletext0"/>
              <w:keepNext/>
              <w:keepLines/>
              <w:rPr>
                <w:rFonts w:ascii="Tahoma" w:hAnsi="Tahoma" w:cs="Tahoma"/>
              </w:rPr>
            </w:pPr>
            <w:r w:rsidRPr="00A80CB3">
              <w:rPr>
                <w:rFonts w:ascii="Tahoma" w:hAnsi="Tahoma" w:cs="Tahoma"/>
                <w:color w:val="000000"/>
              </w:rPr>
              <w:t>PowerPoint</w:t>
            </w:r>
            <w:r w:rsidR="002C6BD7" w:rsidRPr="002C6BD7">
              <w:rPr>
                <w:rFonts w:ascii="Tahoma" w:hAnsi="Tahoma" w:cs="Tahoma"/>
                <w:color w:val="000000"/>
                <w:vertAlign w:val="superscript"/>
              </w:rPr>
              <w:t>®</w:t>
            </w:r>
            <w:r w:rsidRPr="00A80CB3">
              <w:rPr>
                <w:rFonts w:ascii="Tahoma" w:hAnsi="Tahoma" w:cs="Tahoma"/>
                <w:color w:val="000000"/>
              </w:rPr>
              <w:t xml:space="preserve"> 2013</w:t>
            </w:r>
          </w:p>
          <w:p w:rsidR="00CA6072" w:rsidRPr="00A80CB3" w:rsidRDefault="00CA6072" w:rsidP="00EC05F0">
            <w:pPr>
              <w:pStyle w:val="appendixtabletext0"/>
              <w:keepNext/>
              <w:keepLines/>
              <w:rPr>
                <w:rFonts w:ascii="Tahoma" w:hAnsi="Tahoma" w:cs="Tahoma"/>
              </w:rPr>
            </w:pPr>
            <w:r w:rsidRPr="00A80CB3">
              <w:rPr>
                <w:rFonts w:ascii="Tahoma" w:hAnsi="Tahoma" w:cs="Tahoma"/>
                <w:color w:val="000000"/>
              </w:rPr>
              <w:t>Outlook</w:t>
            </w:r>
            <w:r w:rsidR="002C6BD7" w:rsidRPr="002C6BD7">
              <w:rPr>
                <w:rFonts w:ascii="Tahoma" w:hAnsi="Tahoma" w:cs="Tahoma"/>
                <w:color w:val="000000"/>
                <w:vertAlign w:val="superscript"/>
              </w:rPr>
              <w:t>®</w:t>
            </w:r>
            <w:r w:rsidRPr="00A80CB3">
              <w:rPr>
                <w:rFonts w:ascii="Tahoma" w:hAnsi="Tahoma" w:cs="Tahoma"/>
                <w:color w:val="000000"/>
              </w:rPr>
              <w:t xml:space="preserve"> 2013</w:t>
            </w:r>
          </w:p>
          <w:p w:rsidR="00CA6072" w:rsidRPr="00A80CB3" w:rsidRDefault="00CA6072" w:rsidP="00EC05F0">
            <w:pPr>
              <w:pStyle w:val="appendixtabletext0"/>
              <w:keepNext/>
              <w:keepLines/>
              <w:rPr>
                <w:rFonts w:ascii="Tahoma" w:hAnsi="Tahoma" w:cs="Tahoma"/>
              </w:rPr>
            </w:pPr>
            <w:r w:rsidRPr="00A80CB3">
              <w:rPr>
                <w:rFonts w:ascii="Tahoma" w:hAnsi="Tahoma" w:cs="Tahoma"/>
                <w:color w:val="000000"/>
              </w:rPr>
              <w:t>Publisher 2013</w:t>
            </w:r>
          </w:p>
          <w:p w:rsidR="00CA6072" w:rsidRPr="00A80CB3" w:rsidRDefault="00CA6072" w:rsidP="00EC05F0">
            <w:pPr>
              <w:pStyle w:val="appendixtabletext0"/>
              <w:keepNext/>
              <w:keepLines/>
              <w:rPr>
                <w:rFonts w:ascii="Tahoma" w:hAnsi="Tahoma" w:cs="Tahoma"/>
              </w:rPr>
            </w:pPr>
            <w:r w:rsidRPr="00A80CB3">
              <w:rPr>
                <w:rFonts w:ascii="Tahoma" w:hAnsi="Tahoma" w:cs="Tahoma"/>
                <w:color w:val="000000"/>
              </w:rPr>
              <w:t>Access</w:t>
            </w:r>
            <w:r w:rsidR="002C6BD7" w:rsidRPr="002C6BD7">
              <w:rPr>
                <w:rFonts w:ascii="Tahoma" w:hAnsi="Tahoma" w:cs="Tahoma"/>
                <w:color w:val="000000"/>
                <w:vertAlign w:val="superscript"/>
              </w:rPr>
              <w:t>®</w:t>
            </w:r>
            <w:r w:rsidRPr="00A80CB3">
              <w:rPr>
                <w:rFonts w:ascii="Tahoma" w:hAnsi="Tahoma" w:cs="Tahoma"/>
                <w:color w:val="000000"/>
              </w:rPr>
              <w:t xml:space="preserve"> 2013</w:t>
            </w:r>
          </w:p>
          <w:p w:rsidR="00CA6072" w:rsidRPr="00A80CB3" w:rsidRDefault="00CA6072" w:rsidP="00EC05F0">
            <w:pPr>
              <w:pStyle w:val="appendixtabletext0"/>
              <w:keepNext/>
              <w:keepLines/>
              <w:rPr>
                <w:rFonts w:ascii="Tahoma" w:hAnsi="Tahoma" w:cs="Tahoma"/>
              </w:rPr>
            </w:pPr>
            <w:r w:rsidRPr="00A80CB3">
              <w:rPr>
                <w:rFonts w:ascii="Tahoma" w:hAnsi="Tahoma" w:cs="Tahoma"/>
                <w:color w:val="000000"/>
              </w:rPr>
              <w:t>OneNote</w:t>
            </w:r>
            <w:r w:rsidR="002C6BD7" w:rsidRPr="002C6BD7">
              <w:rPr>
                <w:rFonts w:ascii="Tahoma" w:hAnsi="Tahoma" w:cs="Tahoma"/>
                <w:color w:val="000000"/>
                <w:vertAlign w:val="superscript"/>
              </w:rPr>
              <w:t>®</w:t>
            </w:r>
            <w:r w:rsidRPr="00A80CB3">
              <w:rPr>
                <w:rFonts w:ascii="Tahoma" w:hAnsi="Tahoma" w:cs="Tahoma"/>
                <w:color w:val="000000"/>
              </w:rPr>
              <w:t xml:space="preserve"> 2013</w:t>
            </w:r>
          </w:p>
          <w:p w:rsidR="00CA6072" w:rsidRPr="00A80CB3" w:rsidRDefault="00CA6072" w:rsidP="00EC05F0">
            <w:pPr>
              <w:pStyle w:val="appendixtabletext0"/>
              <w:keepNext/>
              <w:keepLines/>
              <w:rPr>
                <w:rFonts w:ascii="Tahoma" w:hAnsi="Tahoma" w:cs="Tahoma"/>
              </w:rPr>
            </w:pPr>
            <w:r w:rsidRPr="00A80CB3">
              <w:rPr>
                <w:rFonts w:ascii="Tahoma" w:hAnsi="Tahoma" w:cs="Tahoma"/>
                <w:color w:val="000000"/>
              </w:rPr>
              <w:t>InfoPath</w:t>
            </w:r>
            <w:r w:rsidR="002C6BD7" w:rsidRPr="002C6BD7">
              <w:rPr>
                <w:rFonts w:ascii="Tahoma" w:hAnsi="Tahoma" w:cs="Tahoma"/>
                <w:color w:val="000000"/>
                <w:vertAlign w:val="superscript"/>
              </w:rPr>
              <w:t>®</w:t>
            </w:r>
            <w:r w:rsidRPr="00A80CB3">
              <w:rPr>
                <w:rFonts w:ascii="Tahoma" w:hAnsi="Tahoma" w:cs="Tahoma"/>
                <w:color w:val="000000"/>
              </w:rPr>
              <w:t xml:space="preserve"> 2013</w:t>
            </w:r>
          </w:p>
          <w:p w:rsidR="00502827" w:rsidRPr="00A80CB3" w:rsidRDefault="00B9674D" w:rsidP="00EC05F0">
            <w:pPr>
              <w:pStyle w:val="appendixtabletext0"/>
              <w:keepNext/>
              <w:keepLines/>
              <w:rPr>
                <w:rFonts w:ascii="Tahoma" w:hAnsi="Tahoma" w:cs="Tahoma"/>
              </w:rPr>
            </w:pPr>
            <w:r w:rsidRPr="00A80CB3">
              <w:rPr>
                <w:rFonts w:ascii="Tahoma" w:hAnsi="Tahoma" w:cs="Tahoma"/>
                <w:color w:val="000000"/>
              </w:rPr>
              <w:t>Lync 2013</w:t>
            </w:r>
          </w:p>
          <w:p w:rsidR="002D25C8" w:rsidRPr="00A80CB3" w:rsidRDefault="002D25C8" w:rsidP="00EC05F0">
            <w:pPr>
              <w:pStyle w:val="appendixtabletext0"/>
              <w:keepNext/>
              <w:keepLines/>
              <w:rPr>
                <w:rFonts w:ascii="Tahoma" w:hAnsi="Tahoma" w:cs="Tahoma"/>
                <w:color w:val="000000"/>
              </w:rPr>
            </w:pPr>
          </w:p>
        </w:tc>
      </w:tr>
    </w:tbl>
    <w:p w:rsidR="001C1727" w:rsidRPr="00A80CB3" w:rsidRDefault="001C1727" w:rsidP="001C1727">
      <w:pPr>
        <w:rPr>
          <w:rFonts w:cs="Tahoma"/>
        </w:rPr>
      </w:pPr>
    </w:p>
    <w:p w:rsidR="00023FE7" w:rsidRDefault="00023FE7">
      <w:pPr>
        <w:rPr>
          <w:rFonts w:cs="Tahoma"/>
        </w:rPr>
      </w:pPr>
    </w:p>
    <w:p w:rsidR="00D42F60" w:rsidRDefault="00D42F60">
      <w:pPr>
        <w:rPr>
          <w:rFonts w:cs="Tahoma"/>
        </w:rPr>
      </w:pPr>
    </w:p>
    <w:p w:rsidR="00D42F60" w:rsidRDefault="00D42F60">
      <w:pPr>
        <w:rPr>
          <w:rFonts w:cs="Tahoma"/>
        </w:rPr>
      </w:pPr>
    </w:p>
    <w:p w:rsidR="00D42F60" w:rsidRPr="00A80CB3" w:rsidRDefault="00D42F60">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2D3668"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A80CB3" w:rsidRDefault="00CA6072" w:rsidP="001B035A">
            <w:pPr>
              <w:pStyle w:val="appendixtableheadings0"/>
              <w:rPr>
                <w:rFonts w:ascii="Tahoma" w:hAnsi="Tahoma" w:cs="Tahoma"/>
                <w:color w:val="000000"/>
                <w:sz w:val="20"/>
                <w:szCs w:val="20"/>
              </w:rPr>
            </w:pPr>
            <w:r w:rsidRPr="00A80CB3">
              <w:rPr>
                <w:rFonts w:ascii="Tahoma" w:hAnsi="Tahoma" w:cs="Tahoma"/>
                <w:color w:val="000000"/>
                <w:sz w:val="20"/>
                <w:szCs w:val="20"/>
              </w:rPr>
              <w:lastRenderedPageBreak/>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2D3668" w:rsidRDefault="00CA6072" w:rsidP="001B035A">
            <w:pPr>
              <w:pStyle w:val="appendixtableheadings0"/>
              <w:rPr>
                <w:rFonts w:ascii="Tahoma" w:hAnsi="Tahoma" w:cs="Tahoma"/>
                <w:color w:val="000000"/>
                <w:sz w:val="20"/>
                <w:szCs w:val="20"/>
                <w:lang w:val="it-IT"/>
              </w:rPr>
            </w:pPr>
            <w:r w:rsidRPr="002D3668">
              <w:rPr>
                <w:rFonts w:ascii="Tahoma" w:hAnsi="Tahoma" w:cs="Tahoma"/>
                <w:color w:val="000000"/>
                <w:sz w:val="20"/>
                <w:szCs w:val="20"/>
                <w:lang w:val="it-IT"/>
              </w:rPr>
              <w:t xml:space="preserve">Licenza per Home Use </w:t>
            </w:r>
            <w:r w:rsidRPr="002D3668">
              <w:rPr>
                <w:rFonts w:ascii="Tahoma" w:hAnsi="Tahoma" w:cs="Tahoma"/>
                <w:color w:val="000000"/>
                <w:sz w:val="20"/>
                <w:szCs w:val="20"/>
                <w:lang w:val="it-IT"/>
              </w:rPr>
              <w:br/>
              <w:t>Program Corrispondente</w:t>
            </w:r>
          </w:p>
        </w:tc>
      </w:tr>
      <w:tr w:rsidR="004D700D" w:rsidRPr="00A80CB3"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A80CB3" w:rsidRDefault="004D700D" w:rsidP="001B035A">
            <w:pPr>
              <w:pStyle w:val="appendixtabletext0"/>
              <w:rPr>
                <w:rFonts w:ascii="Tahoma" w:hAnsi="Tahoma" w:cs="Tahoma"/>
              </w:rPr>
            </w:pPr>
            <w:r w:rsidRPr="00A80CB3">
              <w:rPr>
                <w:rFonts w:ascii="Tahoma" w:hAnsi="Tahoma" w:cs="Tahoma"/>
                <w:color w:val="000000"/>
              </w:rPr>
              <w:t>Office Standard 2010/2013</w:t>
            </w:r>
          </w:p>
          <w:p w:rsidR="004D700D" w:rsidRPr="00A80CB3" w:rsidRDefault="004D700D" w:rsidP="001B035A">
            <w:pPr>
              <w:pStyle w:val="appendixtabletext0"/>
              <w:rPr>
                <w:rFonts w:ascii="Tahoma" w:hAnsi="Tahoma" w:cs="Tahoma"/>
              </w:rPr>
            </w:pPr>
            <w:r w:rsidRPr="00A80CB3">
              <w:rPr>
                <w:rFonts w:ascii="Tahoma" w:hAnsi="Tahoma" w:cs="Tahoma"/>
                <w:color w:val="000000"/>
              </w:rPr>
              <w:t>Office Professional Plus 2010/2013</w:t>
            </w:r>
          </w:p>
          <w:p w:rsidR="004D700D" w:rsidRPr="00A80CB3" w:rsidRDefault="004D700D" w:rsidP="00C37E9D">
            <w:pPr>
              <w:pStyle w:val="appendixtabletext0"/>
              <w:rPr>
                <w:rFonts w:ascii="Tahoma" w:hAnsi="Tahoma" w:cs="Tahoma"/>
                <w:color w:val="000000"/>
              </w:rPr>
            </w:pPr>
            <w:r w:rsidRPr="00A80CB3">
              <w:rPr>
                <w:rFonts w:ascii="Tahoma" w:hAnsi="Tahoma" w:cs="Tahoma"/>
                <w:color w:val="000000"/>
              </w:rPr>
              <w:t xml:space="preserve">Office per Mac 2008 / Office per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A80CB3" w:rsidRDefault="004D700D" w:rsidP="00735622">
            <w:pPr>
              <w:pStyle w:val="appendixtabletext0"/>
              <w:rPr>
                <w:rFonts w:ascii="Tahoma" w:hAnsi="Tahoma" w:cs="Tahoma"/>
              </w:rPr>
            </w:pPr>
            <w:r w:rsidRPr="00A80CB3">
              <w:rPr>
                <w:rFonts w:ascii="Tahoma" w:hAnsi="Tahoma" w:cs="Tahoma"/>
                <w:color w:val="000000"/>
              </w:rPr>
              <w:t>Office Professional Plus 2013 HUP</w:t>
            </w:r>
          </w:p>
          <w:p w:rsidR="004D700D" w:rsidRPr="00A80CB3" w:rsidRDefault="004D700D" w:rsidP="00735622">
            <w:pPr>
              <w:pStyle w:val="appendixtabletext0"/>
              <w:rPr>
                <w:rFonts w:ascii="Tahoma" w:hAnsi="Tahoma" w:cs="Tahoma"/>
              </w:rPr>
            </w:pPr>
            <w:r w:rsidRPr="00A80CB3">
              <w:rPr>
                <w:rFonts w:ascii="Tahoma" w:hAnsi="Tahoma" w:cs="Tahoma"/>
                <w:color w:val="000000"/>
              </w:rPr>
              <w:t>o</w:t>
            </w:r>
          </w:p>
          <w:p w:rsidR="004D700D" w:rsidRPr="00A80CB3" w:rsidRDefault="00E316C2" w:rsidP="00DB75DA">
            <w:pPr>
              <w:pStyle w:val="appendixtabletext0"/>
              <w:rPr>
                <w:rFonts w:ascii="Tahoma" w:hAnsi="Tahoma" w:cs="Tahoma"/>
                <w:color w:val="000000"/>
              </w:rPr>
            </w:pPr>
            <w:r w:rsidRPr="00A80CB3">
              <w:rPr>
                <w:rFonts w:ascii="Tahoma" w:hAnsi="Tahoma" w:cs="Tahoma"/>
                <w:color w:val="000000"/>
              </w:rPr>
              <w:t>Office per Mac Home &amp; Business 2011</w:t>
            </w:r>
            <w:r w:rsidR="00DB75DA">
              <w:t> </w:t>
            </w:r>
            <w:r w:rsidRPr="00A80CB3">
              <w:rPr>
                <w:rFonts w:ascii="Tahoma" w:hAnsi="Tahoma" w:cs="Tahoma"/>
                <w:color w:val="000000"/>
              </w:rPr>
              <w:t>HUP</w:t>
            </w:r>
          </w:p>
        </w:tc>
      </w:tr>
      <w:tr w:rsidR="004D700D" w:rsidRPr="00A80CB3"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A80CB3" w:rsidRDefault="004D700D" w:rsidP="001B035A">
            <w:pPr>
              <w:pStyle w:val="appendixtabletext0"/>
              <w:rPr>
                <w:rFonts w:ascii="Tahoma" w:hAnsi="Tahoma" w:cs="Tahoma"/>
              </w:rPr>
            </w:pPr>
            <w:r w:rsidRPr="00A80CB3">
              <w:rPr>
                <w:rFonts w:ascii="Tahoma" w:hAnsi="Tahoma" w:cs="Tahoma"/>
                <w:color w:val="000000"/>
              </w:rPr>
              <w:t>Access 2010/2013</w:t>
            </w:r>
          </w:p>
          <w:p w:rsidR="004D700D" w:rsidRPr="00A80CB3" w:rsidRDefault="004D700D" w:rsidP="001B035A">
            <w:pPr>
              <w:pStyle w:val="appendixtabletext0"/>
              <w:rPr>
                <w:rFonts w:ascii="Tahoma" w:hAnsi="Tahoma" w:cs="Tahoma"/>
              </w:rPr>
            </w:pPr>
            <w:r w:rsidRPr="00A80CB3">
              <w:rPr>
                <w:rFonts w:ascii="Tahoma" w:hAnsi="Tahoma" w:cs="Tahoma"/>
                <w:color w:val="000000"/>
              </w:rPr>
              <w:t>Excel 2010/2013</w:t>
            </w:r>
          </w:p>
          <w:p w:rsidR="004D700D" w:rsidRPr="00A80CB3" w:rsidRDefault="004D700D" w:rsidP="001B035A">
            <w:pPr>
              <w:pStyle w:val="appendixtabletext0"/>
              <w:rPr>
                <w:rFonts w:ascii="Tahoma" w:hAnsi="Tahoma" w:cs="Tahoma"/>
              </w:rPr>
            </w:pPr>
            <w:r w:rsidRPr="00A80CB3">
              <w:rPr>
                <w:rFonts w:ascii="Tahoma" w:hAnsi="Tahoma" w:cs="Tahoma"/>
                <w:color w:val="000000"/>
              </w:rPr>
              <w:t>PowerPoint 2010/2013</w:t>
            </w:r>
          </w:p>
          <w:p w:rsidR="004D700D" w:rsidRPr="00A80CB3" w:rsidRDefault="004D700D" w:rsidP="001B035A">
            <w:pPr>
              <w:pStyle w:val="appendixtabletext0"/>
              <w:rPr>
                <w:rFonts w:ascii="Tahoma" w:hAnsi="Tahoma" w:cs="Tahoma"/>
              </w:rPr>
            </w:pPr>
            <w:r w:rsidRPr="00A80CB3">
              <w:rPr>
                <w:rFonts w:ascii="Tahoma" w:hAnsi="Tahoma" w:cs="Tahoma"/>
                <w:color w:val="000000"/>
              </w:rPr>
              <w:t>InfoPath 2010/2013</w:t>
            </w:r>
          </w:p>
          <w:p w:rsidR="004D700D" w:rsidRPr="00A80CB3" w:rsidRDefault="004D700D" w:rsidP="001B035A">
            <w:pPr>
              <w:pStyle w:val="appendixtabletext0"/>
              <w:rPr>
                <w:rFonts w:ascii="Tahoma" w:hAnsi="Tahoma" w:cs="Tahoma"/>
              </w:rPr>
            </w:pPr>
            <w:r w:rsidRPr="00A80CB3">
              <w:rPr>
                <w:rFonts w:ascii="Tahoma" w:hAnsi="Tahoma" w:cs="Tahoma"/>
                <w:color w:val="000000"/>
              </w:rPr>
              <w:t>OneNote 2010/2013</w:t>
            </w:r>
          </w:p>
          <w:p w:rsidR="004D700D" w:rsidRPr="00A80CB3" w:rsidRDefault="004D700D" w:rsidP="001B035A">
            <w:pPr>
              <w:pStyle w:val="appendixtabletext0"/>
              <w:rPr>
                <w:rFonts w:ascii="Tahoma" w:hAnsi="Tahoma" w:cs="Tahoma"/>
              </w:rPr>
            </w:pPr>
            <w:r w:rsidRPr="00A80CB3">
              <w:rPr>
                <w:rFonts w:ascii="Tahoma" w:hAnsi="Tahoma" w:cs="Tahoma"/>
                <w:color w:val="000000"/>
              </w:rPr>
              <w:t>Outlook 2010/2013</w:t>
            </w:r>
          </w:p>
          <w:p w:rsidR="004D700D" w:rsidRPr="00A80CB3" w:rsidRDefault="004D700D" w:rsidP="001B035A">
            <w:pPr>
              <w:pStyle w:val="appendixtabletext0"/>
              <w:rPr>
                <w:rFonts w:ascii="Tahoma" w:hAnsi="Tahoma" w:cs="Tahoma"/>
              </w:rPr>
            </w:pPr>
            <w:r w:rsidRPr="00A80CB3">
              <w:rPr>
                <w:rFonts w:ascii="Tahoma" w:hAnsi="Tahoma" w:cs="Tahoma"/>
                <w:color w:val="000000"/>
              </w:rPr>
              <w:t>Publisher 2010/2013</w:t>
            </w:r>
          </w:p>
          <w:p w:rsidR="004D700D" w:rsidRPr="00A80CB3" w:rsidRDefault="004D700D" w:rsidP="00737AED">
            <w:pPr>
              <w:pStyle w:val="appendixtabletext0"/>
              <w:rPr>
                <w:rFonts w:ascii="Tahoma" w:hAnsi="Tahoma" w:cs="Tahoma"/>
              </w:rPr>
            </w:pPr>
            <w:r w:rsidRPr="00A80CB3">
              <w:rPr>
                <w:rFonts w:ascii="Tahoma" w:hAnsi="Tahoma" w:cs="Tahoma"/>
                <w:color w:val="000000"/>
              </w:rPr>
              <w:t>Word 2010/2013</w:t>
            </w:r>
          </w:p>
          <w:p w:rsidR="00737AED" w:rsidRPr="00A80CB3"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A80CB3" w:rsidRDefault="004D700D" w:rsidP="00735622">
            <w:pPr>
              <w:pStyle w:val="appendixtabletext0"/>
              <w:rPr>
                <w:rFonts w:ascii="Tahoma" w:hAnsi="Tahoma" w:cs="Tahoma"/>
              </w:rPr>
            </w:pPr>
            <w:r w:rsidRPr="00A80CB3">
              <w:rPr>
                <w:rFonts w:ascii="Tahoma" w:hAnsi="Tahoma" w:cs="Tahoma"/>
                <w:color w:val="000000"/>
              </w:rPr>
              <w:t>Office Professional Plus 2013 HUP</w:t>
            </w:r>
          </w:p>
          <w:p w:rsidR="004D700D" w:rsidRPr="00A80CB3" w:rsidRDefault="004D700D" w:rsidP="00735622">
            <w:pPr>
              <w:pStyle w:val="appendixtabletext0"/>
              <w:rPr>
                <w:rFonts w:ascii="Tahoma" w:hAnsi="Tahoma" w:cs="Tahoma"/>
              </w:rPr>
            </w:pPr>
            <w:r w:rsidRPr="00A80CB3">
              <w:rPr>
                <w:rFonts w:ascii="Tahoma" w:hAnsi="Tahoma" w:cs="Tahoma"/>
                <w:color w:val="000000"/>
              </w:rPr>
              <w:t>o</w:t>
            </w:r>
          </w:p>
          <w:p w:rsidR="004D700D" w:rsidRPr="00A80CB3" w:rsidRDefault="00E316C2" w:rsidP="00DB75DA">
            <w:pPr>
              <w:pStyle w:val="appendixtabletext0"/>
              <w:rPr>
                <w:rFonts w:ascii="Tahoma" w:hAnsi="Tahoma" w:cs="Tahoma"/>
                <w:color w:val="000000"/>
              </w:rPr>
            </w:pPr>
            <w:r w:rsidRPr="00A80CB3">
              <w:rPr>
                <w:rFonts w:ascii="Tahoma" w:hAnsi="Tahoma" w:cs="Tahoma"/>
                <w:color w:val="000000"/>
              </w:rPr>
              <w:t>Office per Mac Home &amp; Business 2011</w:t>
            </w:r>
            <w:r w:rsidR="00DB75DA">
              <w:rPr>
                <w:rFonts w:ascii="Tahoma" w:hAnsi="Tahoma" w:cs="Tahoma"/>
                <w:color w:val="000000"/>
              </w:rPr>
              <w:t> </w:t>
            </w:r>
            <w:r w:rsidRPr="00A80CB3">
              <w:rPr>
                <w:rFonts w:ascii="Tahoma" w:hAnsi="Tahoma" w:cs="Tahoma"/>
                <w:color w:val="000000"/>
              </w:rPr>
              <w:t>HUP</w:t>
            </w:r>
          </w:p>
        </w:tc>
      </w:tr>
      <w:tr w:rsidR="00CA6072" w:rsidRPr="00A80CB3"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A80CB3" w:rsidRDefault="00CA6072" w:rsidP="001B035A">
            <w:pPr>
              <w:pStyle w:val="appendixtabletext0"/>
              <w:rPr>
                <w:rFonts w:ascii="Tahoma" w:hAnsi="Tahoma" w:cs="Tahoma"/>
              </w:rPr>
            </w:pPr>
            <w:r w:rsidRPr="00A80CB3">
              <w:rPr>
                <w:rFonts w:ascii="Tahoma" w:hAnsi="Tahoma" w:cs="Tahoma"/>
                <w:color w:val="000000"/>
              </w:rPr>
              <w:t xml:space="preserve">Visio Standard 2010/2013 </w:t>
            </w:r>
          </w:p>
          <w:p w:rsidR="00502827" w:rsidRPr="00A80CB3" w:rsidRDefault="00CA6072" w:rsidP="00502827">
            <w:pPr>
              <w:pStyle w:val="appendixtabletext0"/>
              <w:rPr>
                <w:rFonts w:ascii="Tahoma" w:hAnsi="Tahoma" w:cs="Tahoma"/>
              </w:rPr>
            </w:pPr>
            <w:r w:rsidRPr="00A80CB3">
              <w:rPr>
                <w:rFonts w:ascii="Tahoma" w:hAnsi="Tahoma" w:cs="Tahoma"/>
                <w:color w:val="000000"/>
              </w:rPr>
              <w:t>Visio Professional 2010/2013</w:t>
            </w:r>
            <w:r w:rsidRPr="00A80CB3">
              <w:rPr>
                <w:rFonts w:ascii="Tahoma" w:hAnsi="Tahoma" w:cs="Tahoma"/>
                <w:strike/>
                <w:color w:val="000000"/>
              </w:rPr>
              <w:t xml:space="preserve"> </w:t>
            </w:r>
          </w:p>
          <w:p w:rsidR="00502827" w:rsidRPr="00A80CB3"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A80CB3" w:rsidRDefault="00CA6072" w:rsidP="001B035A">
            <w:pPr>
              <w:pStyle w:val="appendixtabletext0"/>
              <w:rPr>
                <w:rFonts w:ascii="Tahoma" w:hAnsi="Tahoma" w:cs="Tahoma"/>
              </w:rPr>
            </w:pPr>
            <w:r w:rsidRPr="00A80CB3">
              <w:rPr>
                <w:rFonts w:ascii="Tahoma" w:hAnsi="Tahoma" w:cs="Tahoma"/>
                <w:color w:val="000000"/>
              </w:rPr>
              <w:t>Visio Professional 2013 HUP</w:t>
            </w:r>
          </w:p>
          <w:p w:rsidR="00CA6072" w:rsidRPr="00A80CB3" w:rsidRDefault="00CA6072" w:rsidP="001B035A">
            <w:pPr>
              <w:pStyle w:val="appendixtabletext0"/>
              <w:rPr>
                <w:rFonts w:ascii="Tahoma" w:hAnsi="Tahoma" w:cs="Tahoma"/>
                <w:color w:val="000000"/>
              </w:rPr>
            </w:pPr>
          </w:p>
        </w:tc>
      </w:tr>
      <w:tr w:rsidR="00CA6072" w:rsidRPr="00A80CB3"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A80CB3" w:rsidRDefault="00CA6072" w:rsidP="001B035A">
            <w:pPr>
              <w:pStyle w:val="appendixtabletext0"/>
              <w:rPr>
                <w:rFonts w:ascii="Tahoma" w:hAnsi="Tahoma" w:cs="Tahoma"/>
              </w:rPr>
            </w:pPr>
            <w:r w:rsidRPr="00A80CB3">
              <w:rPr>
                <w:rFonts w:ascii="Tahoma" w:hAnsi="Tahoma" w:cs="Tahoma"/>
                <w:color w:val="000000"/>
              </w:rPr>
              <w:t>Project Standard 2010/2013</w:t>
            </w:r>
          </w:p>
          <w:p w:rsidR="00CA6072" w:rsidRPr="00A80CB3" w:rsidRDefault="00CA6072" w:rsidP="001E3357">
            <w:pPr>
              <w:pStyle w:val="appendixtabletext0"/>
              <w:rPr>
                <w:rFonts w:ascii="Tahoma" w:hAnsi="Tahoma" w:cs="Tahoma"/>
              </w:rPr>
            </w:pPr>
            <w:r w:rsidRPr="00A80CB3">
              <w:rPr>
                <w:rFonts w:ascii="Tahoma" w:hAnsi="Tahoma" w:cs="Tahoma"/>
                <w:color w:val="000000"/>
              </w:rPr>
              <w:t>Project Professional 2010/2013</w:t>
            </w:r>
          </w:p>
          <w:p w:rsidR="00737AED" w:rsidRPr="00A80CB3"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A80CB3" w:rsidRDefault="00CA6072" w:rsidP="001B035A">
            <w:pPr>
              <w:pStyle w:val="appendixtabletext0"/>
              <w:rPr>
                <w:rFonts w:ascii="Tahoma" w:hAnsi="Tahoma" w:cs="Tahoma"/>
              </w:rPr>
            </w:pPr>
            <w:r w:rsidRPr="00A80CB3">
              <w:rPr>
                <w:rFonts w:ascii="Tahoma" w:hAnsi="Tahoma" w:cs="Tahoma"/>
                <w:color w:val="000000"/>
              </w:rPr>
              <w:t>Project Standard 2013 HUP</w:t>
            </w:r>
          </w:p>
          <w:p w:rsidR="00CA6072" w:rsidRPr="00A80CB3" w:rsidRDefault="00CA6072" w:rsidP="001B035A">
            <w:pPr>
              <w:pStyle w:val="appendixtabletext0"/>
              <w:rPr>
                <w:rFonts w:ascii="Tahoma" w:hAnsi="Tahoma" w:cs="Tahoma"/>
                <w:color w:val="000000"/>
              </w:rPr>
            </w:pPr>
            <w:r w:rsidRPr="00A80CB3">
              <w:rPr>
                <w:rFonts w:ascii="Tahoma" w:hAnsi="Tahoma" w:cs="Tahoma"/>
                <w:color w:val="000000"/>
              </w:rPr>
              <w:t xml:space="preserve"> </w:t>
            </w:r>
          </w:p>
        </w:tc>
      </w:tr>
    </w:tbl>
    <w:p w:rsidR="00023FE7" w:rsidRPr="002D3668" w:rsidRDefault="00023FE7">
      <w:pPr>
        <w:pStyle w:val="AppendixBodyText"/>
        <w:ind w:left="630"/>
        <w:rPr>
          <w:rFonts w:ascii="Tahoma" w:hAnsi="Tahoma" w:cs="Tahoma"/>
          <w:sz w:val="16"/>
          <w:szCs w:val="16"/>
          <w:lang w:val="it-IT"/>
        </w:rPr>
      </w:pPr>
      <w:r w:rsidRPr="002D3668">
        <w:rPr>
          <w:rFonts w:ascii="Tahoma" w:hAnsi="Tahoma" w:cs="Tahoma"/>
          <w:b/>
          <w:i/>
          <w:sz w:val="16"/>
          <w:szCs w:val="16"/>
          <w:lang w:val="it-IT"/>
        </w:rPr>
        <w:t>*</w:t>
      </w:r>
      <w:r w:rsidRPr="002D3668">
        <w:rPr>
          <w:rFonts w:ascii="Tahoma" w:hAnsi="Tahoma" w:cs="Tahoma"/>
          <w:i/>
          <w:sz w:val="16"/>
          <w:szCs w:val="16"/>
          <w:lang w:val="it-IT"/>
        </w:rPr>
        <w:t>La disponibilità del software Home Use Program varia in base alla regione, all</w:t>
      </w:r>
      <w:r w:rsidR="003E36E0" w:rsidRPr="002D3668">
        <w:rPr>
          <w:rFonts w:ascii="Tahoma" w:hAnsi="Tahoma" w:cs="Tahoma"/>
          <w:i/>
          <w:sz w:val="16"/>
          <w:szCs w:val="16"/>
          <w:lang w:val="it-IT"/>
        </w:rPr>
        <w:t>’</w:t>
      </w:r>
      <w:r w:rsidRPr="002D3668">
        <w:rPr>
          <w:rFonts w:ascii="Tahoma" w:hAnsi="Tahoma" w:cs="Tahoma"/>
          <w:i/>
          <w:sz w:val="16"/>
          <w:szCs w:val="16"/>
          <w:lang w:val="it-IT"/>
        </w:rPr>
        <w:t xml:space="preserve">offerta e alla lingua. </w:t>
      </w:r>
    </w:p>
    <w:p w:rsidR="00023FE7" w:rsidRPr="002D3668" w:rsidRDefault="00023FE7">
      <w:pPr>
        <w:pStyle w:val="AppendixBodyText"/>
        <w:ind w:left="630"/>
        <w:rPr>
          <w:rFonts w:ascii="Tahoma" w:hAnsi="Tahoma" w:cs="Tahoma"/>
          <w:sz w:val="16"/>
          <w:szCs w:val="16"/>
          <w:lang w:val="it-IT"/>
        </w:rPr>
      </w:pPr>
      <w:r w:rsidRPr="002D3668">
        <w:rPr>
          <w:rFonts w:ascii="Tahoma" w:hAnsi="Tahoma" w:cs="Tahoma"/>
          <w:i/>
          <w:sz w:val="16"/>
          <w:szCs w:val="16"/>
          <w:lang w:val="it-IT"/>
        </w:rPr>
        <w:t>Ulteriori informazioni, tra cui i dettagli relativi alla disponibilità futura del software aggiuntivo Home Use Program, sono reperibili all</w:t>
      </w:r>
      <w:r w:rsidR="003E36E0" w:rsidRPr="002D3668">
        <w:rPr>
          <w:rFonts w:ascii="Tahoma" w:hAnsi="Tahoma" w:cs="Tahoma"/>
          <w:i/>
          <w:sz w:val="16"/>
          <w:szCs w:val="16"/>
          <w:lang w:val="it-IT"/>
        </w:rPr>
        <w:t>’</w:t>
      </w:r>
      <w:r w:rsidRPr="002D3668">
        <w:rPr>
          <w:rFonts w:ascii="Tahoma" w:hAnsi="Tahoma" w:cs="Tahoma"/>
          <w:i/>
          <w:sz w:val="16"/>
          <w:szCs w:val="16"/>
          <w:lang w:val="it-IT"/>
        </w:rPr>
        <w:t xml:space="preserve">indirizzo </w:t>
      </w:r>
      <w:hyperlink r:id="rId22" w:history="1">
        <w:r w:rsidRPr="002D3668">
          <w:rPr>
            <w:rStyle w:val="Hyperlink"/>
            <w:rFonts w:ascii="Tahoma" w:hAnsi="Tahoma" w:cs="Tahoma"/>
            <w:i/>
            <w:sz w:val="16"/>
            <w:szCs w:val="16"/>
            <w:lang w:val="it-IT"/>
          </w:rPr>
          <w:t>http://www.microsoft.com/licensing</w:t>
        </w:r>
      </w:hyperlink>
      <w:r w:rsidRPr="002D3668">
        <w:rPr>
          <w:rFonts w:ascii="Tahoma" w:hAnsi="Tahoma" w:cs="Tahoma"/>
          <w:i/>
          <w:sz w:val="16"/>
          <w:szCs w:val="16"/>
          <w:lang w:val="it-IT"/>
        </w:rPr>
        <w:t>.</w:t>
      </w:r>
    </w:p>
    <w:p w:rsidR="00023FE7" w:rsidRPr="002D3668" w:rsidRDefault="00023FE7">
      <w:pPr>
        <w:pStyle w:val="AppendixBodyText"/>
        <w:ind w:left="630"/>
        <w:rPr>
          <w:rFonts w:ascii="Tahoma" w:hAnsi="Tahoma" w:cs="Tahoma"/>
          <w:sz w:val="16"/>
          <w:szCs w:val="16"/>
          <w:lang w:val="it-IT"/>
        </w:rPr>
      </w:pPr>
      <w:r w:rsidRPr="002D3668">
        <w:rPr>
          <w:rFonts w:ascii="Tahoma" w:hAnsi="Tahoma" w:cs="Tahoma"/>
          <w:i/>
          <w:sz w:val="16"/>
          <w:szCs w:val="16"/>
          <w:lang w:val="it-IT"/>
        </w:rPr>
        <w:t>** Nota per le società con Contratti Campus e School e Open Value Subscription-Education Solutions: fare riferimento ai</w:t>
      </w:r>
      <w:r w:rsidR="004709BA" w:rsidRPr="002D3668">
        <w:rPr>
          <w:rFonts w:ascii="Tahoma" w:hAnsi="Tahoma" w:cs="Tahoma"/>
          <w:i/>
          <w:sz w:val="16"/>
          <w:szCs w:val="16"/>
          <w:lang w:val="it-IT"/>
        </w:rPr>
        <w:t> </w:t>
      </w:r>
      <w:r w:rsidRPr="002D3668">
        <w:rPr>
          <w:rFonts w:ascii="Tahoma" w:hAnsi="Tahoma" w:cs="Tahoma"/>
          <w:i/>
          <w:sz w:val="16"/>
          <w:szCs w:val="16"/>
          <w:lang w:val="it-IT"/>
        </w:rPr>
        <w:t>contratti CASA (3.5 o versione superiore) o OVS-ES per conoscere ulteriori regole specifiche del programma.</w:t>
      </w:r>
    </w:p>
    <w:p w:rsidR="00023FE7" w:rsidRPr="002D3668" w:rsidRDefault="00023FE7" w:rsidP="00BD1A6A">
      <w:pPr>
        <w:ind w:left="630"/>
        <w:rPr>
          <w:rFonts w:cs="Tahoma"/>
          <w:sz w:val="16"/>
          <w:szCs w:val="16"/>
          <w:lang w:val="it-IT"/>
        </w:rPr>
      </w:pPr>
      <w:r w:rsidRPr="002D3668">
        <w:rPr>
          <w:rFonts w:cs="Tahoma"/>
          <w:i/>
          <w:sz w:val="16"/>
          <w:szCs w:val="16"/>
          <w:lang w:val="it-IT"/>
        </w:rPr>
        <w:t xml:space="preserve">*** SharePoint Designer è ora un prodotto gratuito disponibile per il download facendo clic sul seguente collegamento </w:t>
      </w:r>
      <w:hyperlink r:id="rId23" w:history="1">
        <w:r w:rsidRPr="002D3668">
          <w:rPr>
            <w:rStyle w:val="Hyperlink"/>
            <w:rFonts w:cs="Tahoma"/>
            <w:i/>
            <w:sz w:val="16"/>
            <w:szCs w:val="16"/>
            <w:lang w:val="it-IT"/>
          </w:rPr>
          <w:t>http://www.microsoft.com/spd</w:t>
        </w:r>
      </w:hyperlink>
    </w:p>
    <w:p w:rsidR="00CA395A" w:rsidRPr="002D3668" w:rsidRDefault="00CA395A" w:rsidP="008A15A8">
      <w:pPr>
        <w:outlineLvl w:val="2"/>
        <w:rPr>
          <w:rFonts w:cs="Tahoma"/>
          <w:lang w:val="it-IT"/>
        </w:rPr>
      </w:pPr>
      <w:bookmarkStart w:id="738" w:name="_Toc281378922"/>
    </w:p>
    <w:p w:rsidR="008A15A8" w:rsidRPr="002D3668" w:rsidRDefault="008A15A8" w:rsidP="002D25C8">
      <w:pPr>
        <w:outlineLvl w:val="2"/>
        <w:rPr>
          <w:rFonts w:cs="Tahoma"/>
          <w:lang w:val="it-IT"/>
        </w:rPr>
      </w:pPr>
      <w:r w:rsidRPr="002D3668">
        <w:rPr>
          <w:rFonts w:eastAsia="Calibri" w:cs="Tahoma"/>
          <w:b/>
          <w:bCs/>
          <w:sz w:val="24"/>
          <w:szCs w:val="20"/>
          <w:lang w:val="it-IT"/>
        </w:rPr>
        <w:t>Enterprise Source Licensing Program</w:t>
      </w:r>
      <w:bookmarkEnd w:id="738"/>
      <w:r w:rsidRPr="002D3668">
        <w:rPr>
          <w:rFonts w:eastAsia="Calibri" w:cs="Tahoma"/>
          <w:b/>
          <w:bCs/>
          <w:sz w:val="24"/>
          <w:szCs w:val="20"/>
          <w:lang w:val="it-IT"/>
        </w:rPr>
        <w:t xml:space="preserve"> </w:t>
      </w:r>
    </w:p>
    <w:p w:rsidR="001C20C9" w:rsidRPr="002D3668" w:rsidRDefault="001C20C9" w:rsidP="002D25C8">
      <w:pPr>
        <w:outlineLvl w:val="2"/>
        <w:rPr>
          <w:rFonts w:cs="Tahoma"/>
          <w:lang w:val="it-IT"/>
        </w:rPr>
      </w:pPr>
    </w:p>
    <w:p w:rsidR="008A15A8" w:rsidRPr="002D3668" w:rsidRDefault="008A15A8" w:rsidP="002D25C8">
      <w:pPr>
        <w:rPr>
          <w:rFonts w:cs="Tahoma"/>
          <w:lang w:val="it-IT"/>
        </w:rPr>
      </w:pPr>
      <w:r w:rsidRPr="002D3668">
        <w:rPr>
          <w:rFonts w:eastAsia="Calibri" w:cs="Tahoma"/>
          <w:szCs w:val="18"/>
          <w:lang w:val="it-IT"/>
        </w:rPr>
        <w:t>Le società con Partecipazione a Software Assurance e con 1.500 o una quantità superiore di desktop con licenza nel</w:t>
      </w:r>
      <w:r w:rsidR="000D6841" w:rsidRPr="002D3668">
        <w:rPr>
          <w:rFonts w:eastAsia="Calibri" w:cs="Tahoma"/>
          <w:szCs w:val="18"/>
          <w:lang w:val="it-IT"/>
        </w:rPr>
        <w:t> </w:t>
      </w:r>
      <w:r w:rsidRPr="002D3668">
        <w:rPr>
          <w:rFonts w:eastAsia="Calibri" w:cs="Tahoma"/>
          <w:szCs w:val="18"/>
          <w:lang w:val="it-IT"/>
        </w:rPr>
        <w:t>pool di sistemi potranno essere idonee a partecipare al programma Enterprise Source Licensing Program (ESLP) durante il periodo di validità della copertura Software Assurance.</w:t>
      </w:r>
      <w:r w:rsidR="00AE680C" w:rsidRPr="002D3668">
        <w:rPr>
          <w:rFonts w:eastAsia="Calibri" w:cs="Tahoma"/>
          <w:szCs w:val="18"/>
          <w:lang w:val="it-IT"/>
        </w:rPr>
        <w:t xml:space="preserve"> </w:t>
      </w:r>
      <w:r w:rsidRPr="002D3668">
        <w:rPr>
          <w:rFonts w:eastAsia="Calibri" w:cs="Tahoma"/>
          <w:szCs w:val="18"/>
          <w:lang w:val="it-IT"/>
        </w:rPr>
        <w:t>Il programma ESLP consente l</w:t>
      </w:r>
      <w:r w:rsidR="003E36E0" w:rsidRPr="002D3668">
        <w:rPr>
          <w:rFonts w:eastAsia="Calibri" w:cs="Tahoma"/>
          <w:szCs w:val="18"/>
          <w:lang w:val="it-IT"/>
        </w:rPr>
        <w:t>’</w:t>
      </w:r>
      <w:r w:rsidRPr="002D3668">
        <w:rPr>
          <w:rFonts w:eastAsia="Calibri" w:cs="Tahoma"/>
          <w:szCs w:val="18"/>
          <w:lang w:val="it-IT"/>
        </w:rPr>
        <w:t>accesso al codice sorgente di Microsoft Windows per sviluppo e supporto interno.</w:t>
      </w:r>
      <w:r w:rsidR="00AE680C" w:rsidRPr="002D3668">
        <w:rPr>
          <w:rFonts w:eastAsia="Calibri" w:cs="Tahoma"/>
          <w:szCs w:val="18"/>
          <w:lang w:val="it-IT"/>
        </w:rPr>
        <w:t xml:space="preserve"> </w:t>
      </w:r>
      <w:r w:rsidRPr="002D3668">
        <w:rPr>
          <w:rFonts w:eastAsia="Calibri" w:cs="Tahoma"/>
          <w:szCs w:val="18"/>
          <w:lang w:val="it-IT"/>
        </w:rPr>
        <w:t>Il programma ESLP non è disponibile in tutti i paesi e</w:t>
      </w:r>
      <w:r w:rsidR="000D6841" w:rsidRPr="002D3668">
        <w:rPr>
          <w:rFonts w:eastAsia="Calibri" w:cs="Tahoma"/>
          <w:szCs w:val="18"/>
          <w:lang w:val="it-IT"/>
        </w:rPr>
        <w:t> </w:t>
      </w:r>
      <w:r w:rsidRPr="002D3668">
        <w:rPr>
          <w:rFonts w:eastAsia="Calibri" w:cs="Tahoma"/>
          <w:szCs w:val="18"/>
          <w:lang w:val="it-IT"/>
        </w:rPr>
        <w:t>il vantaggio è concesso per contratto/iscrizione.</w:t>
      </w:r>
    </w:p>
    <w:p w:rsidR="00DF400D" w:rsidRPr="002D3668" w:rsidRDefault="00DF400D" w:rsidP="002D25C8">
      <w:pPr>
        <w:rPr>
          <w:rFonts w:cs="Tahoma"/>
          <w:lang w:val="it-IT"/>
        </w:rPr>
      </w:pPr>
    </w:p>
    <w:p w:rsidR="008A15A8" w:rsidRPr="002D3668" w:rsidRDefault="008A15A8" w:rsidP="002D25C8">
      <w:pPr>
        <w:rPr>
          <w:rFonts w:cs="Tahoma"/>
          <w:lang w:val="it-IT"/>
        </w:rPr>
      </w:pPr>
      <w:r w:rsidRPr="002D3668">
        <w:rPr>
          <w:rFonts w:eastAsia="Calibri" w:cs="Tahoma"/>
          <w:szCs w:val="18"/>
          <w:lang w:val="it-IT"/>
        </w:rPr>
        <w:t>Il modulo di applicazione può essere scaricato dal sito Web Volume Licensing Service Center (VLSC). L</w:t>
      </w:r>
      <w:r w:rsidR="003E36E0" w:rsidRPr="002D3668">
        <w:rPr>
          <w:rFonts w:eastAsia="Calibri" w:cs="Tahoma"/>
          <w:szCs w:val="18"/>
          <w:lang w:val="it-IT"/>
        </w:rPr>
        <w:t>’</w:t>
      </w:r>
      <w:r w:rsidRPr="002D3668">
        <w:rPr>
          <w:rFonts w:eastAsia="Calibri" w:cs="Tahoma"/>
          <w:szCs w:val="18"/>
          <w:lang w:val="it-IT"/>
        </w:rPr>
        <w:t>idoneità e</w:t>
      </w:r>
      <w:r w:rsidR="000D6841" w:rsidRPr="002D3668">
        <w:rPr>
          <w:rFonts w:eastAsia="Calibri" w:cs="Tahoma"/>
          <w:szCs w:val="18"/>
          <w:lang w:val="it-IT"/>
        </w:rPr>
        <w:t> </w:t>
      </w:r>
      <w:r w:rsidRPr="002D3668">
        <w:rPr>
          <w:rFonts w:eastAsia="Calibri" w:cs="Tahoma"/>
          <w:szCs w:val="18"/>
          <w:lang w:val="it-IT"/>
        </w:rPr>
        <w:t>le</w:t>
      </w:r>
      <w:r w:rsidR="000D6841" w:rsidRPr="002D3668">
        <w:rPr>
          <w:rFonts w:eastAsia="Calibri" w:cs="Tahoma"/>
          <w:szCs w:val="18"/>
          <w:lang w:val="it-IT"/>
        </w:rPr>
        <w:t> </w:t>
      </w:r>
      <w:r w:rsidRPr="002D3668">
        <w:rPr>
          <w:rFonts w:eastAsia="Calibri" w:cs="Tahoma"/>
          <w:szCs w:val="18"/>
          <w:lang w:val="it-IT"/>
        </w:rPr>
        <w:t xml:space="preserve">aree di disponibilità sono soggette alle condizioni di Microsoft (per dettagli, visitare la pagina </w:t>
      </w:r>
      <w:hyperlink r:id="rId24" w:history="1">
        <w:r w:rsidRPr="002D3668">
          <w:rPr>
            <w:rFonts w:eastAsia="Calibri" w:cs="Tahoma"/>
            <w:color w:val="0000FF"/>
            <w:szCs w:val="18"/>
            <w:u w:val="single"/>
            <w:lang w:val="it-IT"/>
          </w:rPr>
          <w:t>www.microsoft.com/resources/sharedsource/Licensing/Enterprise.mspx</w:t>
        </w:r>
      </w:hyperlink>
      <w:r w:rsidRPr="002D3668">
        <w:rPr>
          <w:rFonts w:eastAsia="Calibri" w:cs="Tahoma"/>
          <w:szCs w:val="18"/>
          <w:lang w:val="it-IT"/>
        </w:rPr>
        <w:t>). I programmi Academic sono idonei per</w:t>
      </w:r>
      <w:r w:rsidR="000D6841" w:rsidRPr="002D3668">
        <w:rPr>
          <w:rFonts w:eastAsia="Calibri" w:cs="Tahoma"/>
          <w:szCs w:val="18"/>
          <w:lang w:val="it-IT"/>
        </w:rPr>
        <w:t> </w:t>
      </w:r>
      <w:r w:rsidRPr="002D3668">
        <w:rPr>
          <w:rFonts w:eastAsia="Calibri" w:cs="Tahoma"/>
          <w:szCs w:val="18"/>
          <w:lang w:val="it-IT"/>
        </w:rPr>
        <w:t>l</w:t>
      </w:r>
      <w:r w:rsidR="003E36E0" w:rsidRPr="002D3668">
        <w:rPr>
          <w:rFonts w:eastAsia="Calibri" w:cs="Tahoma"/>
          <w:szCs w:val="18"/>
          <w:lang w:val="it-IT"/>
        </w:rPr>
        <w:t>’</w:t>
      </w:r>
      <w:r w:rsidRPr="002D3668">
        <w:rPr>
          <w:rFonts w:eastAsia="Calibri" w:cs="Tahoma"/>
          <w:szCs w:val="18"/>
          <w:lang w:val="it-IT"/>
        </w:rPr>
        <w:t>accesso al programma Microsoft Research Source Licensing Program.</w:t>
      </w:r>
    </w:p>
    <w:p w:rsidR="008A15A8" w:rsidRPr="002D3668" w:rsidRDefault="008A15A8" w:rsidP="002D25C8">
      <w:pPr>
        <w:pStyle w:val="Heading3"/>
        <w:rPr>
          <w:rFonts w:ascii="Tahoma" w:hAnsi="Tahoma" w:cs="Tahoma"/>
          <w:sz w:val="18"/>
          <w:szCs w:val="18"/>
          <w:lang w:val="it-IT"/>
        </w:rPr>
      </w:pPr>
    </w:p>
    <w:p w:rsidR="00023FE7" w:rsidRPr="002D3668" w:rsidRDefault="00023FE7" w:rsidP="002D25C8">
      <w:pPr>
        <w:pStyle w:val="Heading3"/>
        <w:rPr>
          <w:rFonts w:ascii="Tahoma" w:hAnsi="Tahoma" w:cs="Tahoma"/>
          <w:lang w:val="it-IT"/>
        </w:rPr>
      </w:pPr>
      <w:bookmarkStart w:id="739" w:name="_Toc336338236"/>
      <w:bookmarkStart w:id="740" w:name="_Toc363827260"/>
      <w:r w:rsidRPr="002D3668">
        <w:rPr>
          <w:rFonts w:ascii="Tahoma" w:hAnsi="Tahoma" w:cs="Tahoma"/>
          <w:sz w:val="24"/>
          <w:lang w:val="it-IT"/>
        </w:rPr>
        <w:t>Supporto per la Risoluzione dei Problemi 24x7</w:t>
      </w:r>
      <w:bookmarkEnd w:id="739"/>
      <w:bookmarkEnd w:id="740"/>
    </w:p>
    <w:p w:rsidR="00023FE7" w:rsidRPr="002D3668" w:rsidRDefault="00023FE7" w:rsidP="002D25C8">
      <w:pPr>
        <w:rPr>
          <w:rFonts w:cs="Tahoma"/>
          <w:lang w:val="it-IT"/>
        </w:rPr>
      </w:pPr>
    </w:p>
    <w:p w:rsidR="00324479" w:rsidRPr="002D3668" w:rsidRDefault="00324479" w:rsidP="002D25C8">
      <w:pPr>
        <w:rPr>
          <w:rFonts w:cs="Tahoma"/>
          <w:szCs w:val="18"/>
          <w:lang w:val="it-IT"/>
        </w:rPr>
      </w:pPr>
      <w:r w:rsidRPr="002D3668">
        <w:rPr>
          <w:rFonts w:cs="Tahoma"/>
          <w:szCs w:val="18"/>
          <w:lang w:val="it-IT"/>
        </w:rPr>
        <w:t>Le società che non siano società con contratti di Licenza Academic Select, Select Plus for Academic, Academic Open, Contratti Campus e School e Open Value Subscription - Education Solutions, ma con copertura Software Assurance, sono idonee a beneficiare del Supporto per la Risoluzione dei Problemi 24x7 durante il periodo di validità della copertura.</w:t>
      </w:r>
      <w:r w:rsidR="00AE680C" w:rsidRPr="002D3668">
        <w:rPr>
          <w:rFonts w:cs="Tahoma"/>
          <w:szCs w:val="18"/>
          <w:lang w:val="it-IT"/>
        </w:rPr>
        <w:t xml:space="preserve"> </w:t>
      </w:r>
    </w:p>
    <w:p w:rsidR="00023FE7" w:rsidRPr="002D3668" w:rsidRDefault="00023FE7" w:rsidP="002D25C8">
      <w:pPr>
        <w:pStyle w:val="AppendixBodyText"/>
        <w:spacing w:after="0"/>
        <w:rPr>
          <w:rFonts w:ascii="Tahoma" w:hAnsi="Tahoma" w:cs="Tahoma"/>
          <w:sz w:val="18"/>
          <w:szCs w:val="18"/>
          <w:lang w:val="it-IT"/>
        </w:rPr>
      </w:pPr>
    </w:p>
    <w:p w:rsidR="00023FE7" w:rsidRPr="002D3668" w:rsidRDefault="00023FE7" w:rsidP="002D25C8">
      <w:pPr>
        <w:pStyle w:val="AppendixBodyText"/>
        <w:spacing w:after="0"/>
        <w:rPr>
          <w:rFonts w:ascii="Tahoma" w:hAnsi="Tahoma" w:cs="Tahoma"/>
          <w:sz w:val="18"/>
          <w:szCs w:val="18"/>
          <w:lang w:val="it-IT"/>
        </w:rPr>
      </w:pPr>
      <w:r w:rsidRPr="002D3668">
        <w:rPr>
          <w:rFonts w:ascii="Tahoma" w:hAnsi="Tahoma" w:cs="Tahoma"/>
          <w:sz w:val="18"/>
          <w:szCs w:val="18"/>
          <w:lang w:val="it-IT"/>
        </w:rPr>
        <w:t>Il servizio Supporto per la Risoluzione dei Problemi 24x7 fornisce assistenza quando, durante l</w:t>
      </w:r>
      <w:r w:rsidR="003E36E0" w:rsidRPr="002D3668">
        <w:rPr>
          <w:rFonts w:ascii="Tahoma" w:hAnsi="Tahoma" w:cs="Tahoma"/>
          <w:sz w:val="18"/>
          <w:szCs w:val="18"/>
          <w:lang w:val="it-IT"/>
        </w:rPr>
        <w:t>’</w:t>
      </w:r>
      <w:r w:rsidRPr="002D3668">
        <w:rPr>
          <w:rFonts w:ascii="Tahoma" w:hAnsi="Tahoma" w:cs="Tahoma"/>
          <w:sz w:val="18"/>
          <w:szCs w:val="18"/>
          <w:lang w:val="it-IT"/>
        </w:rPr>
        <w:t>utilizzo dei prodotti Microsoft, si verificano problemi con sintomi specifici, la cui causa sia ragionevolmente attribuibile ai prodotti Microsoft.</w:t>
      </w:r>
      <w:r w:rsidR="00AE680C" w:rsidRPr="002D3668">
        <w:rPr>
          <w:rFonts w:ascii="Tahoma" w:hAnsi="Tahoma" w:cs="Tahoma"/>
          <w:sz w:val="18"/>
          <w:szCs w:val="18"/>
          <w:lang w:val="it-IT"/>
        </w:rPr>
        <w:t xml:space="preserve"> </w:t>
      </w:r>
      <w:r w:rsidRPr="002D3668">
        <w:rPr>
          <w:rFonts w:ascii="Tahoma" w:hAnsi="Tahoma" w:cs="Tahoma"/>
          <w:sz w:val="18"/>
          <w:szCs w:val="18"/>
          <w:lang w:val="it-IT"/>
        </w:rPr>
        <w:t>Microsoft porrà in essere sforzi ragionevoli per fornire assistenza alle società in caso di richieste di supporto, conformemente ai criteri di Supporto dei Prodotti Microsoft.</w:t>
      </w:r>
      <w:r w:rsidR="00AE680C" w:rsidRPr="002D3668">
        <w:rPr>
          <w:rFonts w:ascii="Tahoma" w:hAnsi="Tahoma" w:cs="Tahoma"/>
          <w:sz w:val="18"/>
          <w:szCs w:val="18"/>
          <w:lang w:val="it-IT"/>
        </w:rPr>
        <w:t xml:space="preserve"> </w:t>
      </w:r>
      <w:r w:rsidRPr="002D3668">
        <w:rPr>
          <w:rFonts w:ascii="Tahoma" w:hAnsi="Tahoma" w:cs="Tahoma"/>
          <w:sz w:val="18"/>
          <w:szCs w:val="18"/>
          <w:lang w:val="it-IT"/>
        </w:rPr>
        <w:t xml:space="preserve">Microsoft si riserva il diritto di rifiutare richieste irragionevoli di servizi di supporto e potrà talvolta richiedere alle società di stipulare un ulteriore contratto di servizio a un costo aggiuntivo. </w:t>
      </w:r>
    </w:p>
    <w:p w:rsidR="00023FE7" w:rsidRPr="002D3668" w:rsidRDefault="00023FE7" w:rsidP="002D25C8">
      <w:pPr>
        <w:pStyle w:val="AppendixBodyText"/>
        <w:spacing w:after="0"/>
        <w:rPr>
          <w:rFonts w:ascii="Tahoma" w:hAnsi="Tahoma" w:cs="Tahoma"/>
          <w:sz w:val="18"/>
          <w:szCs w:val="18"/>
          <w:lang w:val="it-IT"/>
        </w:rPr>
      </w:pPr>
    </w:p>
    <w:p w:rsidR="00023FE7" w:rsidRPr="002D3668" w:rsidRDefault="00023FE7" w:rsidP="002D25C8">
      <w:pPr>
        <w:pStyle w:val="AppendixBodyText"/>
        <w:spacing w:after="0"/>
        <w:rPr>
          <w:rFonts w:ascii="Tahoma" w:hAnsi="Tahoma" w:cs="Tahoma"/>
          <w:sz w:val="18"/>
          <w:szCs w:val="18"/>
          <w:lang w:val="it-IT"/>
        </w:rPr>
      </w:pPr>
      <w:r w:rsidRPr="002D3668">
        <w:rPr>
          <w:rFonts w:ascii="Tahoma" w:hAnsi="Tahoma" w:cs="Tahoma"/>
          <w:sz w:val="18"/>
          <w:szCs w:val="18"/>
          <w:lang w:val="it-IT"/>
        </w:rPr>
        <w:lastRenderedPageBreak/>
        <w:t>Microsoft può aggiungere il supporto per i nuovi prodotti o interrompere il supporto per i prodotti già esistenti. Potrebbero esservi casi nei quali l</w:t>
      </w:r>
      <w:r w:rsidR="003E36E0" w:rsidRPr="002D3668">
        <w:rPr>
          <w:rFonts w:ascii="Tahoma" w:hAnsi="Tahoma" w:cs="Tahoma"/>
          <w:sz w:val="18"/>
          <w:szCs w:val="18"/>
          <w:lang w:val="it-IT"/>
        </w:rPr>
        <w:t>’</w:t>
      </w:r>
      <w:r w:rsidRPr="002D3668">
        <w:rPr>
          <w:rFonts w:ascii="Tahoma" w:hAnsi="Tahoma" w:cs="Tahoma"/>
          <w:sz w:val="18"/>
          <w:szCs w:val="18"/>
          <w:lang w:val="it-IT"/>
        </w:rPr>
        <w:t>implementazione, da parte della società, dei prodotti Microsoft non possa di</w:t>
      </w:r>
      <w:r w:rsidR="00D24940" w:rsidRPr="002D3668">
        <w:rPr>
          <w:rFonts w:ascii="Tahoma" w:hAnsi="Tahoma" w:cs="Tahoma"/>
          <w:sz w:val="18"/>
          <w:szCs w:val="18"/>
          <w:lang w:val="it-IT"/>
        </w:rPr>
        <w:t> </w:t>
      </w:r>
      <w:r w:rsidRPr="002D3668">
        <w:rPr>
          <w:rFonts w:ascii="Tahoma" w:hAnsi="Tahoma" w:cs="Tahoma"/>
          <w:sz w:val="18"/>
          <w:szCs w:val="18"/>
          <w:lang w:val="it-IT"/>
        </w:rPr>
        <w:t>fatto</w:t>
      </w:r>
      <w:r w:rsidR="00D24940" w:rsidRPr="002D3668">
        <w:rPr>
          <w:rFonts w:ascii="Tahoma" w:hAnsi="Tahoma" w:cs="Tahoma"/>
          <w:sz w:val="18"/>
          <w:szCs w:val="18"/>
          <w:lang w:val="it-IT"/>
        </w:rPr>
        <w:t> </w:t>
      </w:r>
      <w:r w:rsidRPr="002D3668">
        <w:rPr>
          <w:rFonts w:ascii="Tahoma" w:hAnsi="Tahoma" w:cs="Tahoma"/>
          <w:sz w:val="18"/>
          <w:szCs w:val="18"/>
          <w:lang w:val="it-IT"/>
        </w:rPr>
        <w:t>essere oggetto di supporto. Qualora giunga a tale conclusione, Microsoft informerà la società, essendo tale comunicazione parte della fornitura dei servizi di supporto. Qualora la società non modifichi l</w:t>
      </w:r>
      <w:r w:rsidR="003E36E0" w:rsidRPr="002D3668">
        <w:rPr>
          <w:rFonts w:ascii="Tahoma" w:hAnsi="Tahoma" w:cs="Tahoma"/>
          <w:sz w:val="18"/>
          <w:szCs w:val="18"/>
          <w:lang w:val="it-IT"/>
        </w:rPr>
        <w:t>’</w:t>
      </w:r>
      <w:r w:rsidRPr="002D3668">
        <w:rPr>
          <w:rFonts w:ascii="Tahoma" w:hAnsi="Tahoma" w:cs="Tahoma"/>
          <w:sz w:val="18"/>
          <w:szCs w:val="18"/>
          <w:lang w:val="it-IT"/>
        </w:rP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rsidR="00DF400D" w:rsidRPr="002D3668" w:rsidRDefault="00DF400D" w:rsidP="002D25C8">
      <w:pPr>
        <w:pStyle w:val="AppendixBodyText"/>
        <w:spacing w:after="0"/>
        <w:rPr>
          <w:rFonts w:ascii="Tahoma" w:hAnsi="Tahoma" w:cs="Tahoma"/>
          <w:sz w:val="18"/>
          <w:szCs w:val="18"/>
          <w:lang w:val="it-IT"/>
        </w:rPr>
      </w:pPr>
    </w:p>
    <w:p w:rsidR="00023FE7" w:rsidRPr="002D3668" w:rsidRDefault="00023FE7" w:rsidP="002D25C8">
      <w:pPr>
        <w:pStyle w:val="AppendixBodyText"/>
        <w:spacing w:after="0"/>
        <w:rPr>
          <w:rFonts w:ascii="Tahoma" w:hAnsi="Tahoma" w:cs="Tahoma"/>
          <w:sz w:val="18"/>
          <w:szCs w:val="18"/>
          <w:lang w:val="it-IT"/>
        </w:rPr>
      </w:pPr>
      <w:r w:rsidRPr="002D3668">
        <w:rPr>
          <w:rFonts w:ascii="Tahoma" w:hAnsi="Tahoma" w:cs="Tahoma"/>
          <w:sz w:val="18"/>
          <w:szCs w:val="18"/>
          <w:lang w:val="it-IT"/>
        </w:rPr>
        <w:t>Una richiesta di assistenza break-fix, definita anche intervento, è costituita da un</w:t>
      </w:r>
      <w:r w:rsidR="003E36E0" w:rsidRPr="002D3668">
        <w:rPr>
          <w:rFonts w:ascii="Tahoma" w:hAnsi="Tahoma" w:cs="Tahoma"/>
          <w:sz w:val="18"/>
          <w:szCs w:val="18"/>
          <w:lang w:val="it-IT"/>
        </w:rPr>
        <w:t>’</w:t>
      </w:r>
      <w:r w:rsidRPr="002D3668">
        <w:rPr>
          <w:rFonts w:ascii="Tahoma" w:hAnsi="Tahoma" w:cs="Tahoma"/>
          <w:sz w:val="18"/>
          <w:szCs w:val="18"/>
          <w:lang w:val="it-IT"/>
        </w:rPr>
        <w:t>unica problematica di assistenza e</w:t>
      </w:r>
      <w:r w:rsidR="001D6145" w:rsidRPr="002D3668">
        <w:rPr>
          <w:rFonts w:ascii="Tahoma" w:hAnsi="Tahoma" w:cs="Tahoma"/>
          <w:sz w:val="18"/>
          <w:szCs w:val="18"/>
          <w:lang w:val="it-IT"/>
        </w:rPr>
        <w:t> </w:t>
      </w:r>
      <w:r w:rsidRPr="002D3668">
        <w:rPr>
          <w:rFonts w:ascii="Tahoma" w:hAnsi="Tahoma" w:cs="Tahoma"/>
          <w:sz w:val="18"/>
          <w:szCs w:val="18"/>
          <w:lang w:val="it-IT"/>
        </w:rPr>
        <w:t>dal corrispondente impegno necessario per risolverla.</w:t>
      </w:r>
      <w:r w:rsidR="00AE680C" w:rsidRPr="002D3668">
        <w:rPr>
          <w:rFonts w:ascii="Tahoma" w:hAnsi="Tahoma" w:cs="Tahoma"/>
          <w:sz w:val="18"/>
          <w:szCs w:val="18"/>
          <w:lang w:val="it-IT"/>
        </w:rPr>
        <w:t xml:space="preserve"> </w:t>
      </w:r>
      <w:r w:rsidRPr="002D3668">
        <w:rPr>
          <w:rFonts w:ascii="Tahoma" w:hAnsi="Tahoma" w:cs="Tahoma"/>
          <w:sz w:val="18"/>
          <w:szCs w:val="18"/>
          <w:lang w:val="it-IT"/>
        </w:rPr>
        <w:t>Un</w:t>
      </w:r>
      <w:r w:rsidR="003E36E0" w:rsidRPr="002D3668">
        <w:rPr>
          <w:rFonts w:ascii="Tahoma" w:hAnsi="Tahoma" w:cs="Tahoma"/>
          <w:sz w:val="18"/>
          <w:szCs w:val="18"/>
          <w:lang w:val="it-IT"/>
        </w:rPr>
        <w:t>’</w:t>
      </w:r>
      <w:r w:rsidRPr="002D3668">
        <w:rPr>
          <w:rFonts w:ascii="Tahoma" w:hAnsi="Tahoma" w:cs="Tahoma"/>
          <w:sz w:val="18"/>
          <w:szCs w:val="18"/>
          <w:lang w:val="it-IT"/>
        </w:rPr>
        <w:t>unica problematica di assistenza è altresì un problema che</w:t>
      </w:r>
      <w:r w:rsidR="001D6145" w:rsidRPr="002D3668">
        <w:rPr>
          <w:rFonts w:ascii="Tahoma" w:hAnsi="Tahoma" w:cs="Tahoma"/>
          <w:sz w:val="18"/>
          <w:szCs w:val="18"/>
          <w:lang w:val="it-IT"/>
        </w:rPr>
        <w:t> </w:t>
      </w:r>
      <w:r w:rsidRPr="002D3668">
        <w:rPr>
          <w:rFonts w:ascii="Tahoma" w:hAnsi="Tahoma" w:cs="Tahoma"/>
          <w:sz w:val="18"/>
          <w:szCs w:val="18"/>
          <w:lang w:val="it-IT"/>
        </w:rPr>
        <w:t>non può essere suddiviso in problematiche subordinate.</w:t>
      </w:r>
      <w:r w:rsidR="00AE680C" w:rsidRPr="002D3668">
        <w:rPr>
          <w:rFonts w:ascii="Tahoma" w:hAnsi="Tahoma" w:cs="Tahoma"/>
          <w:sz w:val="18"/>
          <w:szCs w:val="18"/>
          <w:lang w:val="it-IT"/>
        </w:rPr>
        <w:t xml:space="preserve"> </w:t>
      </w:r>
      <w:r w:rsidRPr="002D3668">
        <w:rPr>
          <w:rFonts w:ascii="Tahoma" w:hAnsi="Tahoma" w:cs="Tahoma"/>
          <w:sz w:val="18"/>
          <w:szCs w:val="18"/>
          <w:lang w:val="it-IT"/>
        </w:rPr>
        <w:t>Se un problema è composto da problematiche subordinate, ogni problematica dovrà essere considerata un intervento distinto.</w:t>
      </w:r>
      <w:r w:rsidR="00AE680C" w:rsidRPr="002D3668">
        <w:rPr>
          <w:rFonts w:ascii="Tahoma" w:hAnsi="Tahoma" w:cs="Tahoma"/>
          <w:sz w:val="18"/>
          <w:szCs w:val="18"/>
          <w:lang w:val="it-IT"/>
        </w:rPr>
        <w:t xml:space="preserve"> </w:t>
      </w:r>
      <w:r w:rsidRPr="002D3668">
        <w:rPr>
          <w:rFonts w:ascii="Tahoma" w:hAnsi="Tahoma" w:cs="Tahoma"/>
          <w:sz w:val="18"/>
          <w:szCs w:val="18"/>
          <w:lang w:val="it-IT"/>
        </w:rPr>
        <w:t>In determinate situazioni Microsoft potrà fornire alle società una modifica al codice del prodotto software Microsoft disponibile sul mercato per risolvere problemi critici (</w:t>
      </w:r>
      <w:r w:rsidR="00A63C03" w:rsidRPr="002D3668">
        <w:rPr>
          <w:rFonts w:ascii="Tahoma" w:hAnsi="Tahoma" w:cs="Tahoma"/>
          <w:sz w:val="18"/>
          <w:szCs w:val="18"/>
          <w:lang w:val="it-IT"/>
        </w:rPr>
        <w:t>“</w:t>
      </w:r>
      <w:r w:rsidRPr="002D3668">
        <w:rPr>
          <w:rFonts w:ascii="Tahoma" w:hAnsi="Tahoma" w:cs="Tahoma"/>
          <w:sz w:val="18"/>
          <w:szCs w:val="18"/>
          <w:lang w:val="it-IT"/>
        </w:rPr>
        <w:t>Hotfix</w:t>
      </w:r>
      <w:r w:rsidR="00A63C03" w:rsidRPr="002D3668">
        <w:rPr>
          <w:rFonts w:ascii="Tahoma" w:hAnsi="Tahoma" w:cs="Tahoma"/>
          <w:sz w:val="18"/>
          <w:szCs w:val="18"/>
          <w:lang w:val="it-IT"/>
        </w:rPr>
        <w:t>”</w:t>
      </w:r>
      <w:r w:rsidRPr="002D3668">
        <w:rPr>
          <w:rFonts w:ascii="Tahoma" w:hAnsi="Tahoma" w:cs="Tahoma"/>
          <w:sz w:val="18"/>
          <w:szCs w:val="18"/>
          <w:lang w:val="it-IT"/>
        </w:rPr>
        <w:t>) in risposta alla richiesta di assistenza. Le Hotfix vengono sviluppate per risolvere problemi specifici delle società e non vengono sottoposte a un ciclo completo di test.</w:t>
      </w:r>
      <w:r w:rsidR="00AE680C" w:rsidRPr="002D3668">
        <w:rPr>
          <w:rFonts w:ascii="Tahoma" w:hAnsi="Tahoma" w:cs="Tahoma"/>
          <w:sz w:val="18"/>
          <w:szCs w:val="18"/>
          <w:lang w:val="it-IT"/>
        </w:rPr>
        <w:t xml:space="preserve"> </w:t>
      </w:r>
      <w:r w:rsidRPr="002D3668">
        <w:rPr>
          <w:rFonts w:ascii="Tahoma" w:hAnsi="Tahoma" w:cs="Tahoma"/>
          <w:sz w:val="18"/>
          <w:szCs w:val="18"/>
          <w:lang w:val="it-IT"/>
        </w:rPr>
        <w:t>Salvo diversamente specificato nel presente documento, le Hotfix non potranno essere distribuite a terzi non consociati senza il preventivo consenso scritto di Microsoft.</w:t>
      </w:r>
    </w:p>
    <w:p w:rsidR="00023FE7" w:rsidRPr="002D3668" w:rsidRDefault="00023FE7" w:rsidP="002D25C8">
      <w:pPr>
        <w:pStyle w:val="AppendixBodyText"/>
        <w:spacing w:after="0"/>
        <w:rPr>
          <w:rFonts w:ascii="Tahoma" w:hAnsi="Tahoma" w:cs="Tahoma"/>
          <w:sz w:val="18"/>
          <w:szCs w:val="18"/>
          <w:lang w:val="it-IT"/>
        </w:rPr>
      </w:pPr>
    </w:p>
    <w:p w:rsidR="00023FE7" w:rsidRPr="002D3668" w:rsidRDefault="00023FE7" w:rsidP="002D25C8">
      <w:pPr>
        <w:pStyle w:val="AppendixBodyText"/>
        <w:spacing w:after="0"/>
        <w:rPr>
          <w:rFonts w:ascii="Tahoma" w:hAnsi="Tahoma" w:cs="Tahoma"/>
          <w:sz w:val="18"/>
          <w:szCs w:val="18"/>
          <w:lang w:val="it-IT"/>
        </w:rPr>
      </w:pPr>
      <w:r w:rsidRPr="002D3668">
        <w:rPr>
          <w:rFonts w:ascii="Tahoma" w:hAnsi="Tahoma" w:cs="Tahoma"/>
          <w:sz w:val="18"/>
          <w:szCs w:val="18"/>
          <w:lang w:val="it-IT"/>
        </w:rPr>
        <w:t>I prodotti disponibili tramite Contratti Multilicenza e che usufruiscono del Supporto Mainstream come stabilito nei</w:t>
      </w:r>
      <w:r w:rsidR="00592667" w:rsidRPr="002D3668">
        <w:rPr>
          <w:rFonts w:ascii="Tahoma" w:hAnsi="Tahoma" w:cs="Tahoma"/>
          <w:sz w:val="18"/>
          <w:szCs w:val="18"/>
          <w:lang w:val="it-IT"/>
        </w:rPr>
        <w:t> </w:t>
      </w:r>
      <w:hyperlink r:id="rId25" w:history="1">
        <w:r w:rsidRPr="002D3668">
          <w:rPr>
            <w:rStyle w:val="Hyperlink"/>
            <w:rFonts w:ascii="Tahoma" w:hAnsi="Tahoma" w:cs="Tahoma"/>
            <w:sz w:val="18"/>
            <w:szCs w:val="18"/>
            <w:lang w:val="it-IT"/>
          </w:rPr>
          <w:t>Criteri per il Ciclo di Vita del Supporto di Microsoft</w:t>
        </w:r>
      </w:hyperlink>
      <w:r w:rsidRPr="002D3668">
        <w:rPr>
          <w:rFonts w:ascii="Tahoma" w:hAnsi="Tahoma" w:cs="Tahoma"/>
          <w:sz w:val="18"/>
          <w:szCs w:val="18"/>
          <w:lang w:val="it-IT"/>
        </w:rPr>
        <w:t xml:space="preserve"> </w:t>
      </w:r>
      <w:r w:rsidRPr="002D3668">
        <w:rPr>
          <w:rFonts w:ascii="Tahoma" w:hAnsi="Tahoma" w:cs="Tahoma"/>
          <w:color w:val="000000"/>
          <w:sz w:val="18"/>
          <w:szCs w:val="18"/>
          <w:lang w:val="it-IT"/>
        </w:rPr>
        <w:t>sono idonei a ricevere il Supporto per la Risoluzione dei Problemi 24x7.</w:t>
      </w:r>
      <w:r w:rsidR="00AE680C" w:rsidRPr="002D3668">
        <w:rPr>
          <w:rFonts w:ascii="Tahoma" w:hAnsi="Tahoma" w:cs="Tahoma"/>
          <w:color w:val="000000"/>
          <w:sz w:val="18"/>
          <w:szCs w:val="18"/>
          <w:lang w:val="it-IT"/>
        </w:rPr>
        <w:t xml:space="preserve"> </w:t>
      </w:r>
      <w:r w:rsidRPr="002D3668">
        <w:rPr>
          <w:rFonts w:ascii="Tahoma" w:hAnsi="Tahoma" w:cs="Tahoma"/>
          <w:color w:val="000000"/>
          <w:sz w:val="18"/>
          <w:szCs w:val="18"/>
          <w:lang w:val="it-IT"/>
        </w:rPr>
        <w:t>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idoneità del prodotto a ricevere supporto telefonico è collegata alla disponibilità dell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offerta Software Assurance per il prodotto stesso. Per i prodotti per i quali non è disponibile alcuna opzione Software Assurance per</w:t>
      </w:r>
      <w:r w:rsidR="00592667" w:rsidRPr="002D3668">
        <w:rPr>
          <w:rFonts w:ascii="Tahoma" w:hAnsi="Tahoma" w:cs="Tahoma"/>
          <w:color w:val="000000"/>
          <w:sz w:val="18"/>
          <w:szCs w:val="18"/>
          <w:lang w:val="it-IT"/>
        </w:rPr>
        <w:t> </w:t>
      </w:r>
      <w:r w:rsidRPr="002D3668">
        <w:rPr>
          <w:rFonts w:ascii="Tahoma" w:hAnsi="Tahoma" w:cs="Tahoma"/>
          <w:color w:val="000000"/>
          <w:sz w:val="18"/>
          <w:szCs w:val="18"/>
          <w:lang w:val="it-IT"/>
        </w:rPr>
        <w:t>il</w:t>
      </w:r>
      <w:r w:rsidR="00592667" w:rsidRPr="002D3668">
        <w:rPr>
          <w:rFonts w:ascii="Tahoma" w:hAnsi="Tahoma" w:cs="Tahoma"/>
          <w:color w:val="000000"/>
          <w:sz w:val="18"/>
          <w:szCs w:val="18"/>
          <w:lang w:val="it-IT"/>
        </w:rPr>
        <w:t> </w:t>
      </w:r>
      <w:r w:rsidRPr="002D3668">
        <w:rPr>
          <w:rFonts w:ascii="Tahoma" w:hAnsi="Tahoma" w:cs="Tahoma"/>
          <w:color w:val="000000"/>
          <w:sz w:val="18"/>
          <w:szCs w:val="18"/>
          <w:lang w:val="it-IT"/>
        </w:rPr>
        <w:t xml:space="preserve">server, ma per le CAL, la spesa SA relativa alle CAL prende in considerazione gli interventi da utilizzare per </w:t>
      </w:r>
      <w:r w:rsidR="00592667" w:rsidRPr="002D3668">
        <w:rPr>
          <w:rFonts w:ascii="Tahoma" w:hAnsi="Tahoma" w:cs="Tahoma"/>
          <w:color w:val="000000"/>
          <w:sz w:val="18"/>
          <w:szCs w:val="18"/>
          <w:lang w:val="it-IT"/>
        </w:rPr>
        <w:t>I </w:t>
      </w:r>
      <w:r w:rsidRPr="002D3668">
        <w:rPr>
          <w:rFonts w:ascii="Tahoma" w:hAnsi="Tahoma" w:cs="Tahoma"/>
          <w:color w:val="000000"/>
          <w:sz w:val="18"/>
          <w:szCs w:val="18"/>
          <w:lang w:val="it-IT"/>
        </w:rPr>
        <w:t>prodotti idonei nella modalità indicata di seguito nella sezione Premi per Interventi Tramite Supporto Telefonico.</w:t>
      </w:r>
      <w:r w:rsidR="00AE680C" w:rsidRPr="002D3668">
        <w:rPr>
          <w:rFonts w:ascii="Tahoma" w:hAnsi="Tahoma" w:cs="Tahoma"/>
          <w:color w:val="000000"/>
          <w:sz w:val="18"/>
          <w:szCs w:val="18"/>
          <w:lang w:val="it-IT"/>
        </w:rPr>
        <w:t xml:space="preserve"> </w:t>
      </w:r>
      <w:r w:rsidRPr="002D3668">
        <w:rPr>
          <w:rFonts w:ascii="Tahoma" w:hAnsi="Tahoma" w:cs="Tahoma"/>
          <w:color w:val="000000"/>
          <w:sz w:val="18"/>
          <w:szCs w:val="18"/>
          <w:lang w:val="it-IT"/>
        </w:rPr>
        <w:t>Per</w:t>
      </w:r>
      <w:r w:rsidR="00592667" w:rsidRPr="002D3668">
        <w:rPr>
          <w:rFonts w:ascii="Tahoma" w:hAnsi="Tahoma" w:cs="Tahoma"/>
          <w:color w:val="000000"/>
          <w:sz w:val="18"/>
          <w:szCs w:val="18"/>
          <w:lang w:val="it-IT"/>
        </w:rPr>
        <w:t> </w:t>
      </w:r>
      <w:r w:rsidRPr="002D3668">
        <w:rPr>
          <w:rFonts w:ascii="Tahoma" w:hAnsi="Tahoma" w:cs="Tahoma"/>
          <w:color w:val="000000"/>
          <w:sz w:val="18"/>
          <w:szCs w:val="18"/>
          <w:lang w:val="it-IT"/>
        </w:rPr>
        <w:t>consultare i criteri di assistenza e supporto, fare riferimento alla sezione specifica del prodotto.</w:t>
      </w:r>
      <w:r w:rsidR="00AE680C" w:rsidRPr="002D3668">
        <w:rPr>
          <w:rFonts w:ascii="Tahoma" w:hAnsi="Tahoma" w:cs="Tahoma"/>
          <w:color w:val="000000"/>
          <w:sz w:val="18"/>
          <w:szCs w:val="18"/>
          <w:lang w:val="it-IT"/>
        </w:rPr>
        <w:t xml:space="preserve"> </w:t>
      </w:r>
      <w:r w:rsidRPr="002D3668">
        <w:rPr>
          <w:rFonts w:ascii="Tahoma" w:hAnsi="Tahoma" w:cs="Tahoma"/>
          <w:color w:val="000000"/>
          <w:sz w:val="18"/>
          <w:szCs w:val="18"/>
          <w:lang w:val="it-IT"/>
        </w:rPr>
        <w:t>Sono idonee anche le versioni precedenti dei prodotti per cui è previsto il Supporto Mainstream e che le società scelgono di utilizzare al posto della versione con licenza in uso.</w:t>
      </w:r>
      <w:r w:rsidR="00AE680C" w:rsidRPr="002D3668">
        <w:rPr>
          <w:rFonts w:ascii="Tahoma" w:hAnsi="Tahoma" w:cs="Tahoma"/>
          <w:color w:val="000000"/>
          <w:sz w:val="18"/>
          <w:szCs w:val="18"/>
          <w:lang w:val="it-IT"/>
        </w:rPr>
        <w:t xml:space="preserve"> </w:t>
      </w:r>
      <w:r w:rsidRPr="002D3668">
        <w:rPr>
          <w:rFonts w:ascii="Tahoma" w:hAnsi="Tahoma" w:cs="Tahoma"/>
          <w:color w:val="000000"/>
          <w:sz w:val="18"/>
          <w:szCs w:val="18"/>
          <w:lang w:val="it-IT"/>
        </w:rPr>
        <w:t>Sono esclusi la Developer Edition di tutti i server, i prodotti HED e</w:t>
      </w:r>
      <w:r w:rsidR="00592667" w:rsidRPr="002D3668">
        <w:rPr>
          <w:rFonts w:ascii="Tahoma" w:hAnsi="Tahoma" w:cs="Tahoma"/>
          <w:color w:val="000000"/>
          <w:sz w:val="18"/>
          <w:szCs w:val="18"/>
          <w:lang w:val="it-IT"/>
        </w:rPr>
        <w:t> </w:t>
      </w:r>
      <w:r w:rsidRPr="002D3668">
        <w:rPr>
          <w:rFonts w:ascii="Tahoma" w:hAnsi="Tahoma" w:cs="Tahoma"/>
          <w:color w:val="000000"/>
          <w:sz w:val="18"/>
          <w:szCs w:val="18"/>
          <w:lang w:val="it-IT"/>
        </w:rPr>
        <w:t>gli Abbonamenti MSDN.</w:t>
      </w:r>
    </w:p>
    <w:p w:rsidR="00023FE7" w:rsidRPr="002D3668" w:rsidRDefault="00023FE7" w:rsidP="002D25C8">
      <w:pPr>
        <w:pStyle w:val="AppendixBodyText"/>
        <w:spacing w:after="0"/>
        <w:rPr>
          <w:rFonts w:ascii="Tahoma" w:hAnsi="Tahoma" w:cs="Tahoma"/>
          <w:sz w:val="18"/>
          <w:szCs w:val="18"/>
          <w:lang w:val="it-IT"/>
        </w:rPr>
      </w:pPr>
    </w:p>
    <w:p w:rsidR="00023FE7" w:rsidRPr="002D3668" w:rsidRDefault="00023FE7" w:rsidP="002D25C8">
      <w:pPr>
        <w:pStyle w:val="AppendixBodyText"/>
        <w:spacing w:after="0"/>
        <w:rPr>
          <w:rFonts w:ascii="Tahoma" w:hAnsi="Tahoma" w:cs="Tahoma"/>
          <w:sz w:val="18"/>
          <w:szCs w:val="18"/>
          <w:lang w:val="it-IT"/>
        </w:rPr>
      </w:pPr>
      <w:r w:rsidRPr="002D3668">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3E36E0" w:rsidRPr="002D3668">
        <w:rPr>
          <w:rFonts w:ascii="Tahoma" w:hAnsi="Tahoma" w:cs="Tahoma"/>
          <w:sz w:val="18"/>
          <w:szCs w:val="18"/>
          <w:lang w:val="it-IT"/>
        </w:rPr>
        <w:t>’</w:t>
      </w:r>
      <w:r w:rsidRPr="002D3668">
        <w:rPr>
          <w:rFonts w:ascii="Tahoma" w:hAnsi="Tahoma" w:cs="Tahoma"/>
          <w:sz w:val="18"/>
          <w:szCs w:val="18"/>
          <w:lang w:val="it-IT"/>
        </w:rPr>
        <w:t>ultima in alcun articolo della knowledge base. Microsoft non è obbligata a limitare gli incarichi di lavoro futuri delle persone che hanno avuto accesso alle informazioni riservate della società. Inoltre, la società, Microsoft e tali persone sono libere di utilizzare le</w:t>
      </w:r>
      <w:r w:rsidR="00592667" w:rsidRPr="002D3668">
        <w:rPr>
          <w:rFonts w:ascii="Tahoma" w:hAnsi="Tahoma" w:cs="Tahoma"/>
          <w:sz w:val="18"/>
          <w:szCs w:val="18"/>
          <w:lang w:val="it-IT"/>
        </w:rPr>
        <w:t> </w:t>
      </w:r>
      <w:r w:rsidRPr="002D3668">
        <w:rPr>
          <w:rFonts w:ascii="Tahoma" w:hAnsi="Tahoma" w:cs="Tahoma"/>
          <w:sz w:val="18"/>
          <w:szCs w:val="18"/>
          <w:lang w:val="it-IT"/>
        </w:rPr>
        <w:t>informazioni che tali persone ricordano relativamente all</w:t>
      </w:r>
      <w:r w:rsidR="003E36E0" w:rsidRPr="002D3668">
        <w:rPr>
          <w:rFonts w:ascii="Tahoma" w:hAnsi="Tahoma" w:cs="Tahoma"/>
          <w:sz w:val="18"/>
          <w:szCs w:val="18"/>
          <w:lang w:val="it-IT"/>
        </w:rPr>
        <w:t>’</w:t>
      </w:r>
      <w:r w:rsidRPr="002D3668">
        <w:rPr>
          <w:rFonts w:ascii="Tahoma" w:hAnsi="Tahoma" w:cs="Tahoma"/>
          <w:sz w:val="18"/>
          <w:szCs w:val="18"/>
          <w:lang w:val="it-IT"/>
        </w:rPr>
        <w:t>information technology, inclusi idee, concetti, know-how o</w:t>
      </w:r>
      <w:r w:rsidR="00592667" w:rsidRPr="002D3668">
        <w:rPr>
          <w:rFonts w:ascii="Tahoma" w:hAnsi="Tahoma" w:cs="Tahoma"/>
          <w:sz w:val="18"/>
          <w:szCs w:val="18"/>
          <w:lang w:val="it-IT"/>
        </w:rPr>
        <w:t> </w:t>
      </w:r>
      <w:r w:rsidRPr="002D3668">
        <w:rPr>
          <w:rFonts w:ascii="Tahoma" w:hAnsi="Tahoma" w:cs="Tahoma"/>
          <w:sz w:val="18"/>
          <w:szCs w:val="18"/>
          <w:lang w:val="it-IT"/>
        </w:rPr>
        <w:t>tecniche, a condizione che le informazioni riservate dell</w:t>
      </w:r>
      <w:r w:rsidR="003E36E0" w:rsidRPr="002D3668">
        <w:rPr>
          <w:rFonts w:ascii="Tahoma" w:hAnsi="Tahoma" w:cs="Tahoma"/>
          <w:sz w:val="18"/>
          <w:szCs w:val="18"/>
          <w:lang w:val="it-IT"/>
        </w:rPr>
        <w:t>’</w:t>
      </w:r>
      <w:r w:rsidRPr="002D3668">
        <w:rPr>
          <w:rFonts w:ascii="Tahoma" w:hAnsi="Tahoma" w:cs="Tahoma"/>
          <w:sz w:val="18"/>
          <w:szCs w:val="18"/>
          <w:lang w:val="it-IT"/>
        </w:rPr>
        <w:t>altra parte non siano divulgate durante tale utilizzo.</w:t>
      </w:r>
    </w:p>
    <w:p w:rsidR="00023FE7" w:rsidRPr="002D3668" w:rsidRDefault="00023FE7" w:rsidP="002D25C8">
      <w:pPr>
        <w:pStyle w:val="AppendixBodyText"/>
        <w:spacing w:after="0"/>
        <w:rPr>
          <w:rFonts w:ascii="Tahoma" w:hAnsi="Tahoma" w:cs="Tahoma"/>
          <w:sz w:val="18"/>
          <w:szCs w:val="18"/>
          <w:lang w:val="it-IT"/>
        </w:rPr>
      </w:pPr>
    </w:p>
    <w:p w:rsidR="00023FE7" w:rsidRPr="002D3668" w:rsidRDefault="00023FE7" w:rsidP="002D25C8">
      <w:pPr>
        <w:pStyle w:val="AppendixBodyText"/>
        <w:spacing w:after="0"/>
        <w:rPr>
          <w:rFonts w:ascii="Tahoma" w:hAnsi="Tahoma" w:cs="Tahoma"/>
          <w:sz w:val="18"/>
          <w:szCs w:val="18"/>
          <w:lang w:val="it-IT"/>
        </w:rPr>
      </w:pPr>
      <w:r w:rsidRPr="002D3668">
        <w:rPr>
          <w:rFonts w:ascii="Tahoma" w:hAnsi="Tahoma" w:cs="Tahoma"/>
          <w:sz w:val="18"/>
          <w:szCs w:val="18"/>
          <w:lang w:val="it-IT"/>
        </w:rPr>
        <w:t>Il diritto della società di utilizzare eventuali fix, che Microsoft potrà rendere disponibili nel corso dell</w:t>
      </w:r>
      <w:r w:rsidR="003E36E0" w:rsidRPr="002D3668">
        <w:rPr>
          <w:rFonts w:ascii="Tahoma" w:hAnsi="Tahoma" w:cs="Tahoma"/>
          <w:sz w:val="18"/>
          <w:szCs w:val="18"/>
          <w:lang w:val="it-IT"/>
        </w:rPr>
        <w:t>’</w:t>
      </w:r>
      <w:r w:rsidRPr="002D3668">
        <w:rPr>
          <w:rFonts w:ascii="Tahoma" w:hAnsi="Tahoma" w:cs="Tahoma"/>
          <w:sz w:val="18"/>
          <w:szCs w:val="18"/>
          <w:lang w:val="it-IT"/>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023FE7" w:rsidRPr="002D3668" w:rsidRDefault="00023FE7" w:rsidP="002D25C8">
      <w:pPr>
        <w:pStyle w:val="AppendixBodyText"/>
        <w:spacing w:after="0"/>
        <w:rPr>
          <w:rFonts w:ascii="Tahoma" w:hAnsi="Tahoma" w:cs="Tahoma"/>
          <w:sz w:val="18"/>
          <w:szCs w:val="18"/>
          <w:lang w:val="it-IT"/>
        </w:rPr>
      </w:pPr>
    </w:p>
    <w:p w:rsidR="00023FE7" w:rsidRPr="002D3668" w:rsidRDefault="00023FE7" w:rsidP="002D25C8">
      <w:pPr>
        <w:pStyle w:val="AppendixBodyText"/>
        <w:spacing w:after="0"/>
        <w:rPr>
          <w:rFonts w:ascii="Tahoma" w:hAnsi="Tahoma" w:cs="Tahoma"/>
          <w:sz w:val="18"/>
          <w:szCs w:val="18"/>
          <w:lang w:val="it-IT"/>
        </w:rPr>
      </w:pPr>
      <w:r w:rsidRPr="002D3668">
        <w:rPr>
          <w:rFonts w:ascii="Tahoma" w:hAnsi="Tahoma" w:cs="Tahoma"/>
          <w:sz w:val="18"/>
          <w:szCs w:val="18"/>
          <w:lang w:val="it-IT"/>
        </w:rPr>
        <w:t>Il supporto tecnico può essere avviato formulando le richieste di intervento in formato elettronico, tramite Web o per telefono. Disposizioni diverse si applicano a ciascun tipo di strumento.</w:t>
      </w:r>
      <w:r w:rsidR="00AE680C" w:rsidRPr="002D3668">
        <w:rPr>
          <w:rFonts w:ascii="Tahoma" w:hAnsi="Tahoma" w:cs="Tahoma"/>
          <w:sz w:val="18"/>
          <w:szCs w:val="18"/>
          <w:lang w:val="it-IT"/>
        </w:rPr>
        <w:t xml:space="preserve"> </w:t>
      </w:r>
      <w:r w:rsidRPr="002D3668">
        <w:rPr>
          <w:rFonts w:ascii="Tahoma" w:hAnsi="Tahoma" w:cs="Tahoma"/>
          <w:sz w:val="18"/>
          <w:szCs w:val="18"/>
          <w:lang w:val="it-IT"/>
        </w:rPr>
        <w:t>Il Supporto per la Risoluzione dei Problemi 24x7 assegna alle società un determinato numero di interventi e fornisce loro i contatti a cui rivolgersi per richiedere tali interventi.</w:t>
      </w:r>
    </w:p>
    <w:p w:rsidR="00023FE7" w:rsidRPr="002D3668" w:rsidRDefault="00023FE7" w:rsidP="002D25C8">
      <w:pPr>
        <w:pStyle w:val="AppendixBodyText"/>
        <w:spacing w:after="0"/>
        <w:rPr>
          <w:rFonts w:ascii="Tahoma" w:hAnsi="Tahoma" w:cs="Tahoma"/>
          <w:sz w:val="18"/>
          <w:szCs w:val="18"/>
          <w:lang w:val="it-IT"/>
        </w:rPr>
      </w:pPr>
    </w:p>
    <w:p w:rsidR="00023FE7" w:rsidRPr="002D3668" w:rsidRDefault="00023FE7" w:rsidP="00DA2788">
      <w:pPr>
        <w:spacing w:after="60"/>
        <w:rPr>
          <w:rFonts w:cs="Tahoma"/>
          <w:lang w:val="it-IT"/>
        </w:rPr>
      </w:pPr>
      <w:bookmarkStart w:id="741" w:name="_Toc240899163"/>
      <w:r w:rsidRPr="002D3668">
        <w:rPr>
          <w:rFonts w:cs="Tahoma"/>
          <w:b/>
          <w:szCs w:val="20"/>
          <w:lang w:val="it-IT"/>
        </w:rPr>
        <w:t>Premi per Interventi Tramite Supporto Telefonico</w:t>
      </w:r>
      <w:bookmarkEnd w:id="741"/>
    </w:p>
    <w:p w:rsidR="00023FE7" w:rsidRPr="002D3668" w:rsidRDefault="00023FE7" w:rsidP="002D25C8">
      <w:pPr>
        <w:pStyle w:val="AppendixBodyText"/>
        <w:spacing w:after="0"/>
        <w:rPr>
          <w:rFonts w:ascii="Tahoma" w:hAnsi="Tahoma" w:cs="Tahoma"/>
          <w:lang w:val="it-IT"/>
        </w:rPr>
      </w:pPr>
      <w:r w:rsidRPr="002D3668">
        <w:rPr>
          <w:rFonts w:ascii="Tahoma" w:hAnsi="Tahoma" w:cs="Tahoma"/>
          <w:sz w:val="18"/>
          <w:szCs w:val="18"/>
          <w:lang w:val="it-IT"/>
        </w:rPr>
        <w:t>Il numero di interventi per cui è consentito richiedere il supporto telefonico varia da società a società, in base alla</w:t>
      </w:r>
      <w:r w:rsidR="00EF6193" w:rsidRPr="002D3668">
        <w:rPr>
          <w:rFonts w:ascii="Tahoma" w:hAnsi="Tahoma" w:cs="Tahoma"/>
          <w:sz w:val="18"/>
          <w:szCs w:val="18"/>
          <w:lang w:val="it-IT"/>
        </w:rPr>
        <w:t> </w:t>
      </w:r>
      <w:r w:rsidRPr="002D3668">
        <w:rPr>
          <w:rFonts w:ascii="Tahoma" w:hAnsi="Tahoma" w:cs="Tahoma"/>
          <w:sz w:val="18"/>
          <w:szCs w:val="18"/>
          <w:lang w:val="it-IT"/>
        </w:rPr>
        <w:t>spesa sostenuta per Software Assurance (SA) e all</w:t>
      </w:r>
      <w:r w:rsidR="003E36E0" w:rsidRPr="002D3668">
        <w:rPr>
          <w:rFonts w:ascii="Tahoma" w:hAnsi="Tahoma" w:cs="Tahoma"/>
          <w:sz w:val="18"/>
          <w:szCs w:val="18"/>
          <w:lang w:val="it-IT"/>
        </w:rPr>
        <w:t>’</w:t>
      </w:r>
      <w:r w:rsidRPr="002D3668">
        <w:rPr>
          <w:rFonts w:ascii="Tahoma" w:hAnsi="Tahoma" w:cs="Tahoma"/>
          <w:sz w:val="18"/>
          <w:szCs w:val="18"/>
          <w:lang w:val="it-IT"/>
        </w:rPr>
        <w:t>opzione di pagamento.</w:t>
      </w:r>
      <w:r w:rsidR="00AE680C" w:rsidRPr="002D3668">
        <w:rPr>
          <w:rFonts w:ascii="Tahoma" w:hAnsi="Tahoma" w:cs="Tahoma"/>
          <w:sz w:val="18"/>
          <w:szCs w:val="18"/>
          <w:lang w:val="it-IT"/>
        </w:rPr>
        <w:t xml:space="preserve"> </w:t>
      </w:r>
      <w:r w:rsidRPr="002D3668">
        <w:rPr>
          <w:rFonts w:ascii="Tahoma" w:hAnsi="Tahoma" w:cs="Tahoma"/>
          <w:sz w:val="18"/>
          <w:lang w:val="it-IT"/>
        </w:rPr>
        <w:t xml:space="preserve">A questo proposito, </w:t>
      </w:r>
      <w:r w:rsidR="00A63C03" w:rsidRPr="002D3668">
        <w:rPr>
          <w:rFonts w:ascii="Tahoma" w:hAnsi="Tahoma" w:cs="Tahoma"/>
          <w:sz w:val="18"/>
          <w:lang w:val="it-IT"/>
        </w:rPr>
        <w:t>“</w:t>
      </w:r>
      <w:r w:rsidRPr="002D3668">
        <w:rPr>
          <w:rFonts w:ascii="Tahoma" w:hAnsi="Tahoma" w:cs="Tahoma"/>
          <w:sz w:val="18"/>
          <w:lang w:val="it-IT"/>
        </w:rPr>
        <w:t>spesa SA</w:t>
      </w:r>
      <w:r w:rsidR="00A63C03" w:rsidRPr="002D3668">
        <w:rPr>
          <w:rFonts w:ascii="Tahoma" w:hAnsi="Tahoma" w:cs="Tahoma"/>
          <w:sz w:val="18"/>
          <w:lang w:val="it-IT"/>
        </w:rPr>
        <w:t>”</w:t>
      </w:r>
      <w:r w:rsidRPr="002D3668">
        <w:rPr>
          <w:rFonts w:ascii="Tahoma" w:hAnsi="Tahoma" w:cs="Tahoma"/>
          <w:sz w:val="18"/>
          <w:lang w:val="it-IT"/>
        </w:rPr>
        <w:t xml:space="preserve"> non</w:t>
      </w:r>
      <w:r w:rsidR="00EF6193" w:rsidRPr="002D3668">
        <w:rPr>
          <w:rFonts w:ascii="Tahoma" w:hAnsi="Tahoma" w:cs="Tahoma"/>
          <w:sz w:val="18"/>
          <w:lang w:val="it-IT"/>
        </w:rPr>
        <w:t> </w:t>
      </w:r>
      <w:r w:rsidRPr="002D3668">
        <w:rPr>
          <w:rFonts w:ascii="Tahoma" w:hAnsi="Tahoma" w:cs="Tahoma"/>
          <w:sz w:val="18"/>
          <w:lang w:val="it-IT"/>
        </w:rPr>
        <w:t>significa letteralmente i soldi effettivi spesi dalla società.</w:t>
      </w:r>
      <w:r w:rsidR="00AE680C" w:rsidRPr="002D3668">
        <w:rPr>
          <w:rFonts w:ascii="Tahoma" w:hAnsi="Tahoma" w:cs="Tahoma"/>
          <w:sz w:val="18"/>
          <w:lang w:val="it-IT"/>
        </w:rPr>
        <w:t xml:space="preserve"> </w:t>
      </w:r>
      <w:r w:rsidRPr="002D3668">
        <w:rPr>
          <w:rFonts w:ascii="Tahoma" w:hAnsi="Tahoma" w:cs="Tahoma"/>
          <w:sz w:val="18"/>
          <w:lang w:val="it-IT"/>
        </w:rPr>
        <w:t>Si tratta, invece, dell</w:t>
      </w:r>
      <w:r w:rsidR="003E36E0" w:rsidRPr="002D3668">
        <w:rPr>
          <w:rFonts w:ascii="Tahoma" w:hAnsi="Tahoma" w:cs="Tahoma"/>
          <w:sz w:val="18"/>
          <w:lang w:val="it-IT"/>
        </w:rPr>
        <w:t>’</w:t>
      </w:r>
      <w:r w:rsidRPr="002D3668">
        <w:rPr>
          <w:rFonts w:ascii="Tahoma" w:hAnsi="Tahoma" w:cs="Tahoma"/>
          <w:sz w:val="18"/>
          <w:lang w:val="it-IT"/>
        </w:rPr>
        <w:t>importo approssimativo speso dal</w:t>
      </w:r>
      <w:r w:rsidR="00EF6193" w:rsidRPr="002D3668">
        <w:rPr>
          <w:rFonts w:ascii="Tahoma" w:hAnsi="Tahoma" w:cs="Tahoma"/>
          <w:sz w:val="18"/>
          <w:lang w:val="it-IT"/>
        </w:rPr>
        <w:t> </w:t>
      </w:r>
      <w:r w:rsidRPr="002D3668">
        <w:rPr>
          <w:rFonts w:ascii="Tahoma" w:hAnsi="Tahoma" w:cs="Tahoma"/>
          <w:sz w:val="18"/>
          <w:lang w:val="it-IT"/>
        </w:rPr>
        <w:t xml:space="preserve">cliente nella copertura Software Assurance per questi prodotti. Per le </w:t>
      </w:r>
      <w:r w:rsidRPr="002D3668">
        <w:rPr>
          <w:rFonts w:ascii="Tahoma" w:hAnsi="Tahoma" w:cs="Tahoma"/>
          <w:sz w:val="18"/>
          <w:szCs w:val="18"/>
          <w:lang w:val="it-IT"/>
        </w:rPr>
        <w:t xml:space="preserve">società che partecipano ai programmi </w:t>
      </w:r>
      <w:r w:rsidR="00A63C03" w:rsidRPr="002D3668">
        <w:rPr>
          <w:rFonts w:ascii="Tahoma" w:hAnsi="Tahoma" w:cs="Tahoma"/>
          <w:sz w:val="18"/>
          <w:szCs w:val="18"/>
          <w:lang w:val="it-IT"/>
        </w:rPr>
        <w:t>“</w:t>
      </w:r>
      <w:r w:rsidRPr="002D3668">
        <w:rPr>
          <w:rFonts w:ascii="Tahoma" w:hAnsi="Tahoma" w:cs="Tahoma"/>
          <w:sz w:val="18"/>
          <w:szCs w:val="18"/>
          <w:lang w:val="it-IT"/>
        </w:rPr>
        <w:t>subscription</w:t>
      </w:r>
      <w:r w:rsidR="00A63C03" w:rsidRPr="002D3668">
        <w:rPr>
          <w:rFonts w:ascii="Tahoma" w:hAnsi="Tahoma" w:cs="Tahoma"/>
          <w:sz w:val="18"/>
          <w:szCs w:val="18"/>
          <w:lang w:val="it-IT"/>
        </w:rPr>
        <w:t>”</w:t>
      </w:r>
      <w:r w:rsidRPr="002D3668">
        <w:rPr>
          <w:rFonts w:ascii="Tahoma" w:hAnsi="Tahoma" w:cs="Tahoma"/>
          <w:sz w:val="18"/>
          <w:szCs w:val="18"/>
          <w:lang w:val="it-IT"/>
        </w:rPr>
        <w:t>, rappresenta l</w:t>
      </w:r>
      <w:r w:rsidR="003E36E0" w:rsidRPr="002D3668">
        <w:rPr>
          <w:rFonts w:ascii="Tahoma" w:hAnsi="Tahoma" w:cs="Tahoma"/>
          <w:sz w:val="18"/>
          <w:szCs w:val="18"/>
          <w:lang w:val="it-IT"/>
        </w:rPr>
        <w:t>’</w:t>
      </w:r>
      <w:r w:rsidRPr="002D3668">
        <w:rPr>
          <w:rFonts w:ascii="Tahoma" w:hAnsi="Tahoma" w:cs="Tahoma"/>
          <w:sz w:val="18"/>
          <w:szCs w:val="18"/>
          <w:lang w:val="it-IT"/>
        </w:rPr>
        <w:t>importo approssimativo della spesa totale che la società ha dovuto affrontare per ottenere in licenza tali prodotti ai sensi della sua iscrizione o del suo contratto.</w:t>
      </w:r>
      <w:r w:rsidR="00AE680C" w:rsidRPr="002D3668">
        <w:rPr>
          <w:rFonts w:ascii="Tahoma" w:hAnsi="Tahoma" w:cs="Tahoma"/>
          <w:sz w:val="18"/>
          <w:szCs w:val="18"/>
          <w:lang w:val="it-IT"/>
        </w:rPr>
        <w:t xml:space="preserve"> </w:t>
      </w:r>
      <w:r w:rsidRPr="002D3668">
        <w:rPr>
          <w:rFonts w:ascii="Tahoma" w:hAnsi="Tahoma" w:cs="Tahoma"/>
          <w:sz w:val="18"/>
          <w:szCs w:val="18"/>
          <w:lang w:val="it-IT"/>
        </w:rPr>
        <w:t>L</w:t>
      </w:r>
      <w:r w:rsidR="003E36E0" w:rsidRPr="002D3668">
        <w:rPr>
          <w:rFonts w:ascii="Tahoma" w:hAnsi="Tahoma" w:cs="Tahoma"/>
          <w:sz w:val="18"/>
          <w:szCs w:val="18"/>
          <w:lang w:val="it-IT"/>
        </w:rPr>
        <w:t>’</w:t>
      </w:r>
      <w:r w:rsidRPr="002D3668">
        <w:rPr>
          <w:rFonts w:ascii="Tahoma" w:hAnsi="Tahoma" w:cs="Tahoma"/>
          <w:sz w:val="18"/>
          <w:szCs w:val="18"/>
          <w:lang w:val="it-IT"/>
        </w:rPr>
        <w:t>intervento gratuito è assegnato ai</w:t>
      </w:r>
      <w:r w:rsidR="00EF6193" w:rsidRPr="002D3668">
        <w:rPr>
          <w:rFonts w:ascii="Tahoma" w:hAnsi="Tahoma" w:cs="Tahoma"/>
          <w:sz w:val="18"/>
          <w:szCs w:val="18"/>
          <w:lang w:val="it-IT"/>
        </w:rPr>
        <w:t> </w:t>
      </w:r>
      <w:r w:rsidRPr="002D3668">
        <w:rPr>
          <w:rFonts w:ascii="Tahoma" w:hAnsi="Tahoma" w:cs="Tahoma"/>
          <w:sz w:val="18"/>
          <w:szCs w:val="18"/>
          <w:lang w:val="it-IT"/>
        </w:rPr>
        <w:t>sensi dell</w:t>
      </w:r>
      <w:r w:rsidR="003E36E0" w:rsidRPr="002D3668">
        <w:rPr>
          <w:rFonts w:ascii="Tahoma" w:hAnsi="Tahoma" w:cs="Tahoma"/>
          <w:sz w:val="18"/>
          <w:szCs w:val="18"/>
          <w:lang w:val="it-IT"/>
        </w:rPr>
        <w:t>’</w:t>
      </w:r>
      <w:r w:rsidRPr="002D3668">
        <w:rPr>
          <w:rFonts w:ascii="Tahoma" w:hAnsi="Tahoma" w:cs="Tahoma"/>
          <w:sz w:val="18"/>
          <w:szCs w:val="18"/>
          <w:lang w:val="it-IT"/>
        </w:rPr>
        <w:t>iscrizione Enterprise e Select, della registrazione Select Plus e del contratto Open Value con copertura SA,</w:t>
      </w:r>
      <w:r w:rsidR="00EF6193" w:rsidRPr="002D3668">
        <w:rPr>
          <w:rFonts w:ascii="Tahoma" w:hAnsi="Tahoma" w:cs="Tahoma"/>
          <w:sz w:val="18"/>
          <w:szCs w:val="18"/>
          <w:lang w:val="it-IT"/>
        </w:rPr>
        <w:t> </w:t>
      </w:r>
      <w:r w:rsidRPr="002D3668">
        <w:rPr>
          <w:rFonts w:ascii="Tahoma" w:hAnsi="Tahoma" w:cs="Tahoma"/>
          <w:sz w:val="18"/>
          <w:szCs w:val="18"/>
          <w:lang w:val="it-IT"/>
        </w:rPr>
        <w:t>su almeno un prodotto software Server qualificante.</w:t>
      </w:r>
    </w:p>
    <w:p w:rsidR="00F42FB8" w:rsidRPr="002D3668" w:rsidRDefault="00F42FB8" w:rsidP="002D25C8">
      <w:pPr>
        <w:pStyle w:val="AppendixBodyText"/>
        <w:spacing w:after="0"/>
        <w:rPr>
          <w:rFonts w:ascii="Tahoma" w:hAnsi="Tahoma" w:cs="Tahoma"/>
          <w:sz w:val="18"/>
          <w:szCs w:val="18"/>
          <w:lang w:val="it-IT"/>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2D3668"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80CB3" w:rsidRDefault="00613BBB" w:rsidP="00F42FB8">
            <w:pPr>
              <w:pStyle w:val="AppendixBodyText"/>
              <w:rPr>
                <w:rFonts w:ascii="Tahoma" w:hAnsi="Tahoma" w:cs="Tahoma"/>
                <w:b/>
                <w:bCs/>
              </w:rPr>
            </w:pPr>
            <w:r w:rsidRPr="00A80CB3">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80CB3" w:rsidRDefault="00613BBB" w:rsidP="00F42FB8">
            <w:pPr>
              <w:pStyle w:val="AppendixBodyText"/>
              <w:rPr>
                <w:rFonts w:ascii="Tahoma" w:hAnsi="Tahoma" w:cs="Tahoma"/>
                <w:b/>
                <w:bCs/>
              </w:rPr>
            </w:pPr>
            <w:r w:rsidRPr="00A80CB3">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80CB3" w:rsidRDefault="00613BBB" w:rsidP="00F42FB8">
            <w:pPr>
              <w:pStyle w:val="AppendixBodyText"/>
              <w:rPr>
                <w:rFonts w:ascii="Tahoma" w:hAnsi="Tahoma" w:cs="Tahoma"/>
              </w:rPr>
            </w:pPr>
            <w:r w:rsidRPr="00A80CB3">
              <w:rPr>
                <w:rFonts w:ascii="Tahoma" w:hAnsi="Tahoma" w:cs="Tahoma"/>
                <w:b/>
                <w:bCs/>
              </w:rPr>
              <w:t>Server / CAL</w:t>
            </w:r>
          </w:p>
          <w:p w:rsidR="00613BBB" w:rsidRPr="00A80CB3" w:rsidRDefault="00613BBB" w:rsidP="00F42FB8">
            <w:pPr>
              <w:pStyle w:val="AppendixBodyText"/>
              <w:rPr>
                <w:rFonts w:ascii="Tahoma" w:hAnsi="Tahoma" w:cs="Tahoma"/>
                <w:b/>
                <w:bCs/>
              </w:rPr>
            </w:pPr>
            <w:r w:rsidRPr="00A80CB3">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D3668" w:rsidRDefault="00613BBB" w:rsidP="00F42FB8">
            <w:pPr>
              <w:pStyle w:val="AppendixBodyText"/>
              <w:rPr>
                <w:rFonts w:ascii="Tahoma" w:hAnsi="Tahoma" w:cs="Tahoma"/>
                <w:lang w:val="it-IT"/>
              </w:rPr>
            </w:pPr>
            <w:r w:rsidRPr="002D3668">
              <w:rPr>
                <w:rFonts w:ascii="Tahoma" w:hAnsi="Tahoma" w:cs="Tahoma"/>
                <w:b/>
                <w:bCs/>
                <w:lang w:val="it-IT"/>
              </w:rPr>
              <w:t>Incrementi Premi Interventi</w:t>
            </w:r>
          </w:p>
          <w:p w:rsidR="00613BBB" w:rsidRPr="002D3668" w:rsidRDefault="00613BBB" w:rsidP="00F42FB8">
            <w:pPr>
              <w:pStyle w:val="AppendixBodyText"/>
              <w:rPr>
                <w:rFonts w:ascii="Tahoma" w:hAnsi="Tahoma" w:cs="Tahoma"/>
                <w:b/>
                <w:bCs/>
                <w:lang w:val="it-IT"/>
              </w:rPr>
            </w:pPr>
            <w:r w:rsidRPr="002D3668">
              <w:rPr>
                <w:rFonts w:ascii="Tahoma" w:hAnsi="Tahoma" w:cs="Tahoma"/>
                <w:b/>
                <w:bCs/>
                <w:lang w:val="it-IT"/>
              </w:rPr>
              <w:t>Server/CAL</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Dollaro statunitense</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USD</w:t>
            </w:r>
          </w:p>
        </w:tc>
        <w:tc>
          <w:tcPr>
            <w:tcW w:w="2673" w:type="dxa"/>
            <w:vAlign w:val="bottom"/>
          </w:tcPr>
          <w:p w:rsidR="00613BBB" w:rsidRPr="00A80CB3" w:rsidRDefault="00613BBB" w:rsidP="00234D38">
            <w:pPr>
              <w:pStyle w:val="AppendixBodyText"/>
              <w:rPr>
                <w:rFonts w:ascii="Tahoma" w:hAnsi="Tahoma" w:cs="Tahoma"/>
                <w:sz w:val="18"/>
                <w:szCs w:val="18"/>
              </w:rPr>
            </w:pPr>
            <w:r w:rsidRPr="00A80CB3">
              <w:rPr>
                <w:rFonts w:ascii="Tahoma" w:hAnsi="Tahoma" w:cs="Tahoma"/>
                <w:sz w:val="18"/>
                <w:szCs w:val="18"/>
              </w:rPr>
              <w:t>$20</w:t>
            </w:r>
            <w:r w:rsidR="00234D38">
              <w:rPr>
                <w:rFonts w:ascii="Tahoma" w:hAnsi="Tahoma" w:cs="Tahoma"/>
                <w:sz w:val="18"/>
                <w:szCs w:val="18"/>
              </w:rPr>
              <w:t>.</w:t>
            </w:r>
            <w:r w:rsidRPr="00A80CB3">
              <w:rPr>
                <w:rFonts w:ascii="Tahoma" w:hAnsi="Tahoma" w:cs="Tahoma"/>
                <w:sz w:val="18"/>
                <w:szCs w:val="18"/>
              </w:rPr>
              <w:t>000</w:t>
            </w:r>
          </w:p>
        </w:tc>
        <w:tc>
          <w:tcPr>
            <w:tcW w:w="2889" w:type="dxa"/>
            <w:vAlign w:val="bottom"/>
          </w:tcPr>
          <w:p w:rsidR="00613BBB" w:rsidRPr="00A80CB3" w:rsidRDefault="00613BBB" w:rsidP="00234D38">
            <w:pPr>
              <w:pStyle w:val="AppendixBodyText"/>
              <w:rPr>
                <w:rFonts w:ascii="Tahoma" w:hAnsi="Tahoma" w:cs="Tahoma"/>
                <w:sz w:val="18"/>
                <w:szCs w:val="18"/>
              </w:rPr>
            </w:pPr>
            <w:r w:rsidRPr="00A80CB3">
              <w:rPr>
                <w:rFonts w:ascii="Tahoma" w:hAnsi="Tahoma" w:cs="Tahoma"/>
                <w:sz w:val="18"/>
                <w:szCs w:val="18"/>
              </w:rPr>
              <w:t>$200</w:t>
            </w:r>
            <w:r w:rsidR="00234D38">
              <w:rPr>
                <w:rFonts w:ascii="Tahoma" w:hAnsi="Tahoma" w:cs="Tahoma"/>
                <w:sz w:val="18"/>
                <w:szCs w:val="18"/>
              </w:rPr>
              <w:t>.</w:t>
            </w:r>
            <w:r w:rsidRPr="00A80CB3">
              <w:rPr>
                <w:rFonts w:ascii="Tahoma" w:hAnsi="Tahoma" w:cs="Tahoma"/>
                <w:sz w:val="18"/>
                <w:szCs w:val="18"/>
              </w:rPr>
              <w:t>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Dollaro australiano</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AUD</w:t>
            </w:r>
          </w:p>
        </w:tc>
        <w:tc>
          <w:tcPr>
            <w:tcW w:w="2673" w:type="dxa"/>
            <w:vAlign w:val="bottom"/>
          </w:tcPr>
          <w:p w:rsidR="00613BBB" w:rsidRPr="00A80CB3" w:rsidRDefault="00613BBB" w:rsidP="00234D38">
            <w:pPr>
              <w:pStyle w:val="AppendixBodyText"/>
              <w:rPr>
                <w:rFonts w:ascii="Tahoma" w:hAnsi="Tahoma" w:cs="Tahoma"/>
                <w:sz w:val="18"/>
                <w:szCs w:val="18"/>
              </w:rPr>
            </w:pPr>
            <w:r w:rsidRPr="00A80CB3">
              <w:rPr>
                <w:rFonts w:ascii="Tahoma" w:hAnsi="Tahoma" w:cs="Tahoma"/>
                <w:sz w:val="18"/>
                <w:szCs w:val="18"/>
              </w:rPr>
              <w:t>30</w:t>
            </w:r>
            <w:r w:rsidR="00234D38">
              <w:rPr>
                <w:rFonts w:ascii="Tahoma" w:hAnsi="Tahoma" w:cs="Tahoma"/>
                <w:sz w:val="18"/>
                <w:szCs w:val="18"/>
              </w:rPr>
              <w:t>.</w:t>
            </w:r>
            <w:r w:rsidRPr="00A80CB3">
              <w:rPr>
                <w:rFonts w:ascii="Tahoma" w:hAnsi="Tahoma" w:cs="Tahoma"/>
                <w:sz w:val="18"/>
                <w:szCs w:val="18"/>
              </w:rPr>
              <w:t>000</w:t>
            </w:r>
          </w:p>
        </w:tc>
        <w:tc>
          <w:tcPr>
            <w:tcW w:w="2889" w:type="dxa"/>
            <w:vAlign w:val="bottom"/>
          </w:tcPr>
          <w:p w:rsidR="00613BBB" w:rsidRPr="00A80CB3" w:rsidRDefault="00613BBB" w:rsidP="00234D38">
            <w:pPr>
              <w:pStyle w:val="AppendixBodyText"/>
              <w:rPr>
                <w:rFonts w:ascii="Tahoma" w:hAnsi="Tahoma" w:cs="Tahoma"/>
                <w:sz w:val="18"/>
                <w:szCs w:val="18"/>
              </w:rPr>
            </w:pPr>
            <w:r w:rsidRPr="00A80CB3">
              <w:rPr>
                <w:rFonts w:ascii="Tahoma" w:hAnsi="Tahoma" w:cs="Tahoma"/>
                <w:sz w:val="18"/>
                <w:szCs w:val="18"/>
              </w:rPr>
              <w:t>300</w:t>
            </w:r>
            <w:r w:rsidR="00234D38">
              <w:rPr>
                <w:rFonts w:ascii="Tahoma" w:hAnsi="Tahoma" w:cs="Tahoma"/>
                <w:sz w:val="18"/>
                <w:szCs w:val="18"/>
              </w:rPr>
              <w:t>.</w:t>
            </w:r>
            <w:r w:rsidRPr="00A80CB3">
              <w:rPr>
                <w:rFonts w:ascii="Tahoma" w:hAnsi="Tahoma" w:cs="Tahoma"/>
                <w:sz w:val="18"/>
                <w:szCs w:val="18"/>
              </w:rPr>
              <w:t>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Dollaro canadese</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CAD</w:t>
            </w:r>
          </w:p>
        </w:tc>
        <w:tc>
          <w:tcPr>
            <w:tcW w:w="2673" w:type="dxa"/>
            <w:vAlign w:val="bottom"/>
          </w:tcPr>
          <w:p w:rsidR="00613BBB" w:rsidRPr="00A80CB3" w:rsidRDefault="00613BBB" w:rsidP="00234D38">
            <w:pPr>
              <w:pStyle w:val="AppendixBodyText"/>
              <w:rPr>
                <w:rFonts w:ascii="Tahoma" w:hAnsi="Tahoma" w:cs="Tahoma"/>
                <w:sz w:val="18"/>
                <w:szCs w:val="18"/>
              </w:rPr>
            </w:pPr>
            <w:r w:rsidRPr="00A80CB3">
              <w:rPr>
                <w:rFonts w:ascii="Tahoma" w:hAnsi="Tahoma" w:cs="Tahoma"/>
                <w:sz w:val="18"/>
                <w:szCs w:val="18"/>
              </w:rPr>
              <w:t>27</w:t>
            </w:r>
            <w:r w:rsidR="00234D38">
              <w:rPr>
                <w:rFonts w:ascii="Tahoma" w:hAnsi="Tahoma" w:cs="Tahoma"/>
                <w:sz w:val="18"/>
                <w:szCs w:val="18"/>
              </w:rPr>
              <w:t>.</w:t>
            </w:r>
            <w:r w:rsidRPr="00A80CB3">
              <w:rPr>
                <w:rFonts w:ascii="Tahoma" w:hAnsi="Tahoma" w:cs="Tahoma"/>
                <w:sz w:val="18"/>
                <w:szCs w:val="18"/>
              </w:rPr>
              <w:t>000</w:t>
            </w:r>
          </w:p>
        </w:tc>
        <w:tc>
          <w:tcPr>
            <w:tcW w:w="2889" w:type="dxa"/>
            <w:vAlign w:val="bottom"/>
          </w:tcPr>
          <w:p w:rsidR="00613BBB" w:rsidRPr="00A80CB3" w:rsidRDefault="00613BBB" w:rsidP="00234D38">
            <w:pPr>
              <w:pStyle w:val="AppendixBodyText"/>
              <w:rPr>
                <w:rFonts w:ascii="Tahoma" w:hAnsi="Tahoma" w:cs="Tahoma"/>
                <w:sz w:val="18"/>
                <w:szCs w:val="18"/>
              </w:rPr>
            </w:pPr>
            <w:r w:rsidRPr="00A80CB3">
              <w:rPr>
                <w:rFonts w:ascii="Tahoma" w:hAnsi="Tahoma" w:cs="Tahoma"/>
                <w:sz w:val="18"/>
                <w:szCs w:val="18"/>
              </w:rPr>
              <w:t>270</w:t>
            </w:r>
            <w:r w:rsidR="00234D38">
              <w:rPr>
                <w:rFonts w:ascii="Tahoma" w:hAnsi="Tahoma" w:cs="Tahoma"/>
                <w:sz w:val="18"/>
                <w:szCs w:val="18"/>
              </w:rPr>
              <w:t>.</w:t>
            </w:r>
            <w:r w:rsidRPr="00A80CB3">
              <w:rPr>
                <w:rFonts w:ascii="Tahoma" w:hAnsi="Tahoma" w:cs="Tahoma"/>
                <w:sz w:val="18"/>
                <w:szCs w:val="18"/>
              </w:rPr>
              <w:t>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Franco svizzero</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CHF</w:t>
            </w:r>
          </w:p>
        </w:tc>
        <w:tc>
          <w:tcPr>
            <w:tcW w:w="2673" w:type="dxa"/>
            <w:vAlign w:val="bottom"/>
          </w:tcPr>
          <w:p w:rsidR="00613BBB" w:rsidRPr="00A80CB3" w:rsidRDefault="004F5EF3" w:rsidP="00F42FB8">
            <w:pPr>
              <w:pStyle w:val="AppendixBodyText"/>
              <w:rPr>
                <w:rFonts w:ascii="Tahoma" w:hAnsi="Tahoma" w:cs="Tahoma"/>
                <w:sz w:val="18"/>
                <w:szCs w:val="18"/>
              </w:rPr>
            </w:pPr>
            <w:r>
              <w:rPr>
                <w:rFonts w:ascii="Tahoma" w:hAnsi="Tahoma" w:cs="Tahoma"/>
                <w:sz w:val="18"/>
                <w:szCs w:val="18"/>
              </w:rPr>
              <w:t>S Fr. 33.</w:t>
            </w:r>
            <w:r w:rsidR="00613BBB" w:rsidRPr="00A80CB3">
              <w:rPr>
                <w:rFonts w:ascii="Tahoma" w:hAnsi="Tahoma" w:cs="Tahoma"/>
                <w:sz w:val="18"/>
                <w:szCs w:val="18"/>
              </w:rPr>
              <w:t>000</w:t>
            </w:r>
          </w:p>
        </w:tc>
        <w:tc>
          <w:tcPr>
            <w:tcW w:w="2889" w:type="dxa"/>
            <w:vAlign w:val="bottom"/>
          </w:tcPr>
          <w:p w:rsidR="00613BBB" w:rsidRPr="00A80CB3" w:rsidRDefault="00613BBB" w:rsidP="00234D38">
            <w:pPr>
              <w:pStyle w:val="AppendixBodyText"/>
              <w:rPr>
                <w:rFonts w:ascii="Tahoma" w:hAnsi="Tahoma" w:cs="Tahoma"/>
                <w:sz w:val="18"/>
                <w:szCs w:val="18"/>
              </w:rPr>
            </w:pPr>
            <w:r w:rsidRPr="00A80CB3">
              <w:rPr>
                <w:rFonts w:ascii="Tahoma" w:hAnsi="Tahoma" w:cs="Tahoma"/>
                <w:sz w:val="18"/>
                <w:szCs w:val="18"/>
              </w:rPr>
              <w:t>S Fr. 330</w:t>
            </w:r>
            <w:r w:rsidR="00234D38">
              <w:rPr>
                <w:rFonts w:ascii="Tahoma" w:hAnsi="Tahoma" w:cs="Tahoma"/>
                <w:sz w:val="18"/>
                <w:szCs w:val="18"/>
              </w:rPr>
              <w:t>.</w:t>
            </w:r>
            <w:r w:rsidRPr="00A80CB3">
              <w:rPr>
                <w:rFonts w:ascii="Tahoma" w:hAnsi="Tahoma" w:cs="Tahoma"/>
                <w:sz w:val="18"/>
                <w:szCs w:val="18"/>
              </w:rPr>
              <w:t>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Renminbi cinese</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CNY</w:t>
            </w:r>
          </w:p>
        </w:tc>
        <w:tc>
          <w:tcPr>
            <w:tcW w:w="2673"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CRC 165.000</w:t>
            </w:r>
          </w:p>
        </w:tc>
        <w:tc>
          <w:tcPr>
            <w:tcW w:w="288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CRC 1.650.000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Corone Danesi</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DKK</w:t>
            </w:r>
          </w:p>
        </w:tc>
        <w:tc>
          <w:tcPr>
            <w:tcW w:w="2673"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kr 160.000</w:t>
            </w:r>
          </w:p>
        </w:tc>
        <w:tc>
          <w:tcPr>
            <w:tcW w:w="288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kr 1.600.000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EURO</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EUR</w:t>
            </w:r>
          </w:p>
        </w:tc>
        <w:tc>
          <w:tcPr>
            <w:tcW w:w="2673" w:type="dxa"/>
            <w:vAlign w:val="bottom"/>
          </w:tcPr>
          <w:p w:rsidR="00613BBB" w:rsidRPr="00A80CB3" w:rsidRDefault="004F5EF3" w:rsidP="00F42FB8">
            <w:pPr>
              <w:pStyle w:val="AppendixBodyText"/>
              <w:rPr>
                <w:rFonts w:ascii="Tahoma" w:hAnsi="Tahoma" w:cs="Tahoma"/>
                <w:sz w:val="18"/>
                <w:szCs w:val="18"/>
              </w:rPr>
            </w:pPr>
            <w:r>
              <w:rPr>
                <w:rFonts w:ascii="Tahoma" w:hAnsi="Tahoma" w:cs="Tahoma"/>
                <w:sz w:val="18"/>
                <w:szCs w:val="18"/>
              </w:rPr>
              <w:t>21.</w:t>
            </w:r>
            <w:r w:rsidR="00613BBB" w:rsidRPr="00A80CB3">
              <w:rPr>
                <w:rFonts w:ascii="Tahoma" w:hAnsi="Tahoma" w:cs="Tahoma"/>
                <w:sz w:val="18"/>
                <w:szCs w:val="18"/>
              </w:rPr>
              <w:t>500</w:t>
            </w:r>
          </w:p>
        </w:tc>
        <w:tc>
          <w:tcPr>
            <w:tcW w:w="2889" w:type="dxa"/>
            <w:vAlign w:val="bottom"/>
          </w:tcPr>
          <w:p w:rsidR="00613BBB" w:rsidRPr="00A80CB3" w:rsidRDefault="004F5EF3" w:rsidP="00F42FB8">
            <w:pPr>
              <w:pStyle w:val="AppendixBodyText"/>
              <w:rPr>
                <w:rFonts w:ascii="Tahoma" w:hAnsi="Tahoma" w:cs="Tahoma"/>
                <w:sz w:val="18"/>
                <w:szCs w:val="18"/>
              </w:rPr>
            </w:pPr>
            <w:r>
              <w:rPr>
                <w:rFonts w:ascii="Tahoma" w:hAnsi="Tahoma" w:cs="Tahoma"/>
                <w:sz w:val="18"/>
                <w:szCs w:val="18"/>
              </w:rPr>
              <w:t>215.</w:t>
            </w:r>
            <w:r w:rsidR="00613BBB" w:rsidRPr="00A80CB3">
              <w:rPr>
                <w:rFonts w:ascii="Tahoma" w:hAnsi="Tahoma" w:cs="Tahoma"/>
                <w:sz w:val="18"/>
                <w:szCs w:val="18"/>
              </w:rPr>
              <w:t>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Sterlina britannica</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GBP</w:t>
            </w:r>
          </w:p>
        </w:tc>
        <w:tc>
          <w:tcPr>
            <w:tcW w:w="2673" w:type="dxa"/>
            <w:vAlign w:val="bottom"/>
          </w:tcPr>
          <w:p w:rsidR="00613BBB" w:rsidRPr="00A80CB3" w:rsidRDefault="004F5EF3" w:rsidP="00F42FB8">
            <w:pPr>
              <w:pStyle w:val="AppendixBodyText"/>
              <w:rPr>
                <w:rFonts w:ascii="Tahoma" w:hAnsi="Tahoma" w:cs="Tahoma"/>
                <w:sz w:val="18"/>
                <w:szCs w:val="18"/>
              </w:rPr>
            </w:pPr>
            <w:r>
              <w:rPr>
                <w:rFonts w:ascii="Tahoma" w:hAnsi="Tahoma" w:cs="Tahoma"/>
                <w:sz w:val="18"/>
                <w:szCs w:val="18"/>
              </w:rPr>
              <w:t>£13.</w:t>
            </w:r>
            <w:r w:rsidR="00613BBB" w:rsidRPr="00A80CB3">
              <w:rPr>
                <w:rFonts w:ascii="Tahoma" w:hAnsi="Tahoma" w:cs="Tahoma"/>
                <w:sz w:val="18"/>
                <w:szCs w:val="18"/>
              </w:rPr>
              <w:t>500</w:t>
            </w:r>
          </w:p>
        </w:tc>
        <w:tc>
          <w:tcPr>
            <w:tcW w:w="2889" w:type="dxa"/>
            <w:vAlign w:val="bottom"/>
          </w:tcPr>
          <w:p w:rsidR="00613BBB" w:rsidRPr="00A80CB3" w:rsidRDefault="004F5EF3" w:rsidP="00F42FB8">
            <w:pPr>
              <w:pStyle w:val="AppendixBodyText"/>
              <w:rPr>
                <w:rFonts w:ascii="Tahoma" w:hAnsi="Tahoma" w:cs="Tahoma"/>
                <w:sz w:val="18"/>
                <w:szCs w:val="18"/>
              </w:rPr>
            </w:pPr>
            <w:r>
              <w:rPr>
                <w:rFonts w:ascii="Tahoma" w:hAnsi="Tahoma" w:cs="Tahoma"/>
                <w:sz w:val="18"/>
                <w:szCs w:val="18"/>
              </w:rPr>
              <w:t>£135.</w:t>
            </w:r>
            <w:r w:rsidR="00613BBB" w:rsidRPr="00A80CB3">
              <w:rPr>
                <w:rFonts w:ascii="Tahoma" w:hAnsi="Tahoma" w:cs="Tahoma"/>
                <w:sz w:val="18"/>
                <w:szCs w:val="18"/>
              </w:rPr>
              <w:t>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Yen Giapponesi</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JPY</w:t>
            </w:r>
          </w:p>
        </w:tc>
        <w:tc>
          <w:tcPr>
            <w:tcW w:w="2673"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JPY 2.400.000</w:t>
            </w:r>
          </w:p>
        </w:tc>
        <w:tc>
          <w:tcPr>
            <w:tcW w:w="288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JPY 24.000.000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Won Coreani</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KRW</w:t>
            </w:r>
          </w:p>
        </w:tc>
        <w:tc>
          <w:tcPr>
            <w:tcW w:w="2673"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KWD 24.000.000</w:t>
            </w:r>
          </w:p>
        </w:tc>
        <w:tc>
          <w:tcPr>
            <w:tcW w:w="288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KWD 240.000.000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Corone Norvegesi</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NOK</w:t>
            </w:r>
          </w:p>
        </w:tc>
        <w:tc>
          <w:tcPr>
            <w:tcW w:w="2673"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kr 165.000</w:t>
            </w:r>
          </w:p>
        </w:tc>
        <w:tc>
          <w:tcPr>
            <w:tcW w:w="288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kr 1.650.000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Dollaro neozelandese</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NZD</w:t>
            </w:r>
          </w:p>
        </w:tc>
        <w:tc>
          <w:tcPr>
            <w:tcW w:w="2673" w:type="dxa"/>
            <w:vAlign w:val="bottom"/>
          </w:tcPr>
          <w:p w:rsidR="00613BBB" w:rsidRPr="00A80CB3" w:rsidRDefault="00613BBB" w:rsidP="0004511E">
            <w:pPr>
              <w:pStyle w:val="AppendixBodyText"/>
              <w:rPr>
                <w:rFonts w:ascii="Tahoma" w:hAnsi="Tahoma" w:cs="Tahoma"/>
                <w:sz w:val="18"/>
                <w:szCs w:val="18"/>
              </w:rPr>
            </w:pPr>
            <w:r w:rsidRPr="00A80CB3">
              <w:rPr>
                <w:rFonts w:ascii="Tahoma" w:hAnsi="Tahoma" w:cs="Tahoma"/>
                <w:sz w:val="18"/>
                <w:szCs w:val="18"/>
              </w:rPr>
              <w:t>35</w:t>
            </w:r>
            <w:r w:rsidR="0004511E">
              <w:rPr>
                <w:rFonts w:ascii="Tahoma" w:hAnsi="Tahoma" w:cs="Tahoma"/>
                <w:sz w:val="18"/>
                <w:szCs w:val="18"/>
              </w:rPr>
              <w:t>.</w:t>
            </w:r>
            <w:r w:rsidRPr="00A80CB3">
              <w:rPr>
                <w:rFonts w:ascii="Tahoma" w:hAnsi="Tahoma" w:cs="Tahoma"/>
                <w:sz w:val="18"/>
                <w:szCs w:val="18"/>
              </w:rPr>
              <w:t>000</w:t>
            </w:r>
          </w:p>
        </w:tc>
        <w:tc>
          <w:tcPr>
            <w:tcW w:w="2889" w:type="dxa"/>
            <w:vAlign w:val="bottom"/>
          </w:tcPr>
          <w:p w:rsidR="00613BBB" w:rsidRPr="00A80CB3" w:rsidRDefault="00613BBB" w:rsidP="0004511E">
            <w:pPr>
              <w:pStyle w:val="AppendixBodyText"/>
              <w:rPr>
                <w:rFonts w:ascii="Tahoma" w:hAnsi="Tahoma" w:cs="Tahoma"/>
                <w:sz w:val="18"/>
                <w:szCs w:val="18"/>
              </w:rPr>
            </w:pPr>
            <w:r w:rsidRPr="00A80CB3">
              <w:rPr>
                <w:rFonts w:ascii="Tahoma" w:hAnsi="Tahoma" w:cs="Tahoma"/>
                <w:sz w:val="18"/>
                <w:szCs w:val="18"/>
              </w:rPr>
              <w:t>350</w:t>
            </w:r>
            <w:r w:rsidR="0004511E">
              <w:rPr>
                <w:rFonts w:ascii="Tahoma" w:hAnsi="Tahoma" w:cs="Tahoma"/>
                <w:sz w:val="18"/>
                <w:szCs w:val="18"/>
              </w:rPr>
              <w:t>.</w:t>
            </w:r>
            <w:r w:rsidRPr="00A80CB3">
              <w:rPr>
                <w:rFonts w:ascii="Tahoma" w:hAnsi="Tahoma" w:cs="Tahoma"/>
                <w:sz w:val="18"/>
                <w:szCs w:val="18"/>
              </w:rPr>
              <w:t>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Corone Svedesi</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SEK</w:t>
            </w:r>
          </w:p>
        </w:tc>
        <w:tc>
          <w:tcPr>
            <w:tcW w:w="2673"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kr 200.000</w:t>
            </w:r>
          </w:p>
        </w:tc>
        <w:tc>
          <w:tcPr>
            <w:tcW w:w="288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kr 2.000.000</w:t>
            </w:r>
          </w:p>
        </w:tc>
      </w:tr>
      <w:tr w:rsidR="00613BBB" w:rsidRPr="00A80CB3" w:rsidTr="002A6416">
        <w:trPr>
          <w:trHeight w:val="236"/>
        </w:trPr>
        <w:tc>
          <w:tcPr>
            <w:tcW w:w="180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Nuovo dollaro taiwanese</w:t>
            </w:r>
          </w:p>
        </w:tc>
        <w:tc>
          <w:tcPr>
            <w:tcW w:w="1350"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TWD</w:t>
            </w:r>
          </w:p>
        </w:tc>
        <w:tc>
          <w:tcPr>
            <w:tcW w:w="2673"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NTD 700.000</w:t>
            </w:r>
          </w:p>
        </w:tc>
        <w:tc>
          <w:tcPr>
            <w:tcW w:w="2889" w:type="dxa"/>
            <w:vAlign w:val="bottom"/>
          </w:tcPr>
          <w:p w:rsidR="00613BBB" w:rsidRPr="00A80CB3" w:rsidRDefault="00613BBB" w:rsidP="00F42FB8">
            <w:pPr>
              <w:pStyle w:val="AppendixBodyText"/>
              <w:rPr>
                <w:rFonts w:ascii="Tahoma" w:hAnsi="Tahoma" w:cs="Tahoma"/>
                <w:sz w:val="18"/>
                <w:szCs w:val="18"/>
              </w:rPr>
            </w:pPr>
            <w:r w:rsidRPr="00A80CB3">
              <w:rPr>
                <w:rFonts w:ascii="Tahoma" w:hAnsi="Tahoma" w:cs="Tahoma"/>
                <w:sz w:val="18"/>
                <w:szCs w:val="18"/>
              </w:rPr>
              <w:t>NTD 7.000.000</w:t>
            </w:r>
          </w:p>
        </w:tc>
      </w:tr>
      <w:tr w:rsidR="004B4C79" w:rsidRPr="00A80CB3" w:rsidTr="002A6416">
        <w:trPr>
          <w:trHeight w:val="236"/>
        </w:trPr>
        <w:tc>
          <w:tcPr>
            <w:tcW w:w="1809" w:type="dxa"/>
          </w:tcPr>
          <w:p w:rsidR="004B4C79" w:rsidRPr="00A80CB3" w:rsidRDefault="004B4C79" w:rsidP="00F42FB8">
            <w:pPr>
              <w:pStyle w:val="AppendixBodyText"/>
              <w:rPr>
                <w:rFonts w:ascii="Tahoma" w:hAnsi="Tahoma" w:cs="Tahoma"/>
                <w:sz w:val="18"/>
                <w:szCs w:val="18"/>
              </w:rPr>
            </w:pPr>
            <w:r w:rsidRPr="00A80CB3">
              <w:rPr>
                <w:rFonts w:ascii="Tahoma" w:hAnsi="Tahoma" w:cs="Tahoma"/>
                <w:sz w:val="18"/>
                <w:szCs w:val="18"/>
              </w:rPr>
              <w:t>Rupia indiana</w:t>
            </w:r>
          </w:p>
        </w:tc>
        <w:tc>
          <w:tcPr>
            <w:tcW w:w="1350" w:type="dxa"/>
          </w:tcPr>
          <w:p w:rsidR="004B4C79" w:rsidRPr="00A80CB3" w:rsidRDefault="004B4C79" w:rsidP="00F42FB8">
            <w:pPr>
              <w:pStyle w:val="AppendixBodyText"/>
              <w:rPr>
                <w:rFonts w:ascii="Tahoma" w:hAnsi="Tahoma" w:cs="Tahoma"/>
                <w:sz w:val="18"/>
                <w:szCs w:val="18"/>
              </w:rPr>
            </w:pPr>
            <w:r w:rsidRPr="00A80CB3">
              <w:rPr>
                <w:rFonts w:ascii="Tahoma" w:hAnsi="Tahoma" w:cs="Tahoma"/>
                <w:sz w:val="18"/>
                <w:szCs w:val="18"/>
              </w:rPr>
              <w:t>INR</w:t>
            </w:r>
          </w:p>
        </w:tc>
        <w:tc>
          <w:tcPr>
            <w:tcW w:w="2673" w:type="dxa"/>
          </w:tcPr>
          <w:p w:rsidR="004B4C79" w:rsidRPr="00A80CB3" w:rsidRDefault="004B4C79" w:rsidP="00F42FB8">
            <w:pPr>
              <w:pStyle w:val="AppendixBodyText"/>
              <w:rPr>
                <w:rFonts w:ascii="Tahoma" w:hAnsi="Tahoma" w:cs="Tahoma"/>
                <w:sz w:val="18"/>
                <w:szCs w:val="18"/>
              </w:rPr>
            </w:pPr>
            <w:r w:rsidRPr="00A80CB3">
              <w:rPr>
                <w:rFonts w:ascii="Tahoma" w:hAnsi="Tahoma" w:cs="Tahoma"/>
                <w:sz w:val="18"/>
                <w:szCs w:val="18"/>
              </w:rPr>
              <w:t>INR 1.000.000</w:t>
            </w:r>
          </w:p>
        </w:tc>
        <w:tc>
          <w:tcPr>
            <w:tcW w:w="2889" w:type="dxa"/>
          </w:tcPr>
          <w:p w:rsidR="004B4C79" w:rsidRPr="00A80CB3" w:rsidRDefault="004B4C79" w:rsidP="00F42FB8">
            <w:pPr>
              <w:pStyle w:val="AppendixBodyText"/>
              <w:rPr>
                <w:rFonts w:ascii="Tahoma" w:hAnsi="Tahoma" w:cs="Tahoma"/>
                <w:sz w:val="18"/>
                <w:szCs w:val="18"/>
              </w:rPr>
            </w:pPr>
            <w:r w:rsidRPr="00A80CB3">
              <w:rPr>
                <w:rFonts w:ascii="Tahoma" w:hAnsi="Tahoma" w:cs="Tahoma"/>
                <w:sz w:val="18"/>
                <w:szCs w:val="18"/>
              </w:rPr>
              <w:t>INR 10.000.000</w:t>
            </w:r>
          </w:p>
        </w:tc>
      </w:tr>
      <w:tr w:rsidR="004B4C79" w:rsidRPr="00A80CB3" w:rsidTr="002A6416">
        <w:trPr>
          <w:trHeight w:val="236"/>
        </w:trPr>
        <w:tc>
          <w:tcPr>
            <w:tcW w:w="1809" w:type="dxa"/>
          </w:tcPr>
          <w:p w:rsidR="004B4C79" w:rsidRPr="00A80CB3" w:rsidRDefault="004B4C79" w:rsidP="00F42FB8">
            <w:pPr>
              <w:pStyle w:val="AppendixBodyText"/>
              <w:rPr>
                <w:rFonts w:ascii="Tahoma" w:hAnsi="Tahoma" w:cs="Tahoma"/>
                <w:sz w:val="18"/>
                <w:szCs w:val="18"/>
              </w:rPr>
            </w:pPr>
            <w:r w:rsidRPr="00A80CB3">
              <w:rPr>
                <w:rFonts w:ascii="Tahoma" w:hAnsi="Tahoma" w:cs="Tahoma"/>
                <w:sz w:val="18"/>
                <w:szCs w:val="18"/>
              </w:rPr>
              <w:t>Rublo russo</w:t>
            </w:r>
          </w:p>
        </w:tc>
        <w:tc>
          <w:tcPr>
            <w:tcW w:w="1350" w:type="dxa"/>
          </w:tcPr>
          <w:p w:rsidR="004B4C79" w:rsidRPr="00A80CB3" w:rsidRDefault="004B4C79" w:rsidP="00F42FB8">
            <w:pPr>
              <w:pStyle w:val="AppendixBodyText"/>
              <w:rPr>
                <w:rFonts w:ascii="Tahoma" w:hAnsi="Tahoma" w:cs="Tahoma"/>
                <w:sz w:val="18"/>
                <w:szCs w:val="18"/>
              </w:rPr>
            </w:pPr>
            <w:r w:rsidRPr="00A80CB3">
              <w:rPr>
                <w:rFonts w:ascii="Tahoma" w:hAnsi="Tahoma" w:cs="Tahoma"/>
                <w:sz w:val="18"/>
                <w:szCs w:val="18"/>
              </w:rPr>
              <w:t>RUB</w:t>
            </w:r>
          </w:p>
        </w:tc>
        <w:tc>
          <w:tcPr>
            <w:tcW w:w="2673" w:type="dxa"/>
          </w:tcPr>
          <w:p w:rsidR="004B4C79" w:rsidRPr="00A80CB3" w:rsidRDefault="004B4C79" w:rsidP="00F42FB8">
            <w:pPr>
              <w:pStyle w:val="AppendixBodyText"/>
              <w:rPr>
                <w:rFonts w:ascii="Tahoma" w:hAnsi="Tahoma" w:cs="Tahoma"/>
                <w:sz w:val="18"/>
                <w:szCs w:val="18"/>
              </w:rPr>
            </w:pPr>
            <w:r w:rsidRPr="00A80CB3">
              <w:rPr>
                <w:rFonts w:ascii="Tahoma" w:hAnsi="Tahoma" w:cs="Tahoma"/>
                <w:sz w:val="18"/>
                <w:szCs w:val="18"/>
              </w:rPr>
              <w:t>RUB 660.000</w:t>
            </w:r>
          </w:p>
        </w:tc>
        <w:tc>
          <w:tcPr>
            <w:tcW w:w="2889" w:type="dxa"/>
          </w:tcPr>
          <w:p w:rsidR="004B4C79" w:rsidRPr="00A80CB3" w:rsidRDefault="004B4C79" w:rsidP="00F42FB8">
            <w:pPr>
              <w:pStyle w:val="AppendixBodyText"/>
              <w:rPr>
                <w:rFonts w:ascii="Tahoma" w:hAnsi="Tahoma" w:cs="Tahoma"/>
                <w:sz w:val="18"/>
                <w:szCs w:val="18"/>
              </w:rPr>
            </w:pPr>
            <w:r w:rsidRPr="00A80CB3">
              <w:rPr>
                <w:rFonts w:ascii="Tahoma" w:hAnsi="Tahoma" w:cs="Tahoma"/>
                <w:sz w:val="18"/>
                <w:szCs w:val="18"/>
              </w:rPr>
              <w:t>RUB 6.600.000</w:t>
            </w:r>
          </w:p>
        </w:tc>
      </w:tr>
    </w:tbl>
    <w:p w:rsidR="00023FE7" w:rsidRPr="00BE48D5" w:rsidRDefault="00023FE7" w:rsidP="00F93617">
      <w:pPr>
        <w:pStyle w:val="AppendixBodyText"/>
        <w:spacing w:after="0"/>
        <w:rPr>
          <w:rFonts w:ascii="Tahoma" w:hAnsi="Tahoma" w:cs="Tahoma"/>
          <w:sz w:val="18"/>
          <w:szCs w:val="18"/>
        </w:rPr>
      </w:pPr>
    </w:p>
    <w:p w:rsidR="00023FE7" w:rsidRPr="002D3668" w:rsidRDefault="00023FE7" w:rsidP="00F42FB8">
      <w:pPr>
        <w:pStyle w:val="AppendixBodyText"/>
        <w:spacing w:after="0"/>
        <w:rPr>
          <w:rFonts w:ascii="Tahoma" w:hAnsi="Tahoma" w:cs="Tahoma"/>
          <w:lang w:val="it-IT"/>
        </w:rPr>
      </w:pPr>
      <w:r w:rsidRPr="002D3668">
        <w:rPr>
          <w:rFonts w:ascii="Tahoma" w:hAnsi="Tahoma" w:cs="Tahoma"/>
          <w:sz w:val="18"/>
          <w:szCs w:val="18"/>
          <w:lang w:val="it-IT"/>
        </w:rPr>
        <w:t>Gli interventi basati sulla spesa SA sono concessi in base alla spesa SA per server e desktop, ai sensi di un</w:t>
      </w:r>
      <w:r w:rsidR="003E36E0" w:rsidRPr="002D3668">
        <w:rPr>
          <w:rFonts w:ascii="Tahoma" w:hAnsi="Tahoma" w:cs="Tahoma"/>
          <w:sz w:val="18"/>
          <w:szCs w:val="18"/>
          <w:lang w:val="it-IT"/>
        </w:rPr>
        <w:t>’</w:t>
      </w:r>
      <w:r w:rsidRPr="002D3668">
        <w:rPr>
          <w:rFonts w:ascii="Tahoma" w:hAnsi="Tahoma" w:cs="Tahoma"/>
          <w:sz w:val="18"/>
          <w:szCs w:val="18"/>
          <w:lang w:val="it-IT"/>
        </w:rPr>
        <w:t>iscrizione Enterprise o Select qualificante, della registrazione Select Plus, del Contratto Open Value o del Numero di Autorizzazione Open License.</w:t>
      </w:r>
      <w:r w:rsidR="00AE680C" w:rsidRPr="002D3668">
        <w:rPr>
          <w:rFonts w:ascii="Tahoma" w:hAnsi="Tahoma" w:cs="Tahoma"/>
          <w:sz w:val="18"/>
          <w:szCs w:val="18"/>
          <w:lang w:val="it-IT"/>
        </w:rPr>
        <w:t xml:space="preserve"> </w:t>
      </w:r>
      <w:r w:rsidRPr="002D3668">
        <w:rPr>
          <w:rFonts w:ascii="Tahoma" w:hAnsi="Tahoma" w:cs="Tahoma"/>
          <w:sz w:val="18"/>
          <w:szCs w:val="18"/>
          <w:lang w:val="it-IT"/>
        </w:rPr>
        <w:t>Indicativamente, per ogni $ 20.000 di spesa SA per Server e CAL, Microsoft concede un</w:t>
      </w:r>
      <w:r w:rsidR="002B1E02" w:rsidRPr="002D3668">
        <w:rPr>
          <w:rFonts w:ascii="Tahoma" w:hAnsi="Tahoma" w:cs="Tahoma"/>
          <w:sz w:val="18"/>
          <w:szCs w:val="18"/>
          <w:lang w:val="it-IT"/>
        </w:rPr>
        <w:t> </w:t>
      </w:r>
      <w:r w:rsidRPr="002D3668">
        <w:rPr>
          <w:rFonts w:ascii="Tahoma" w:hAnsi="Tahoma" w:cs="Tahoma"/>
          <w:sz w:val="18"/>
          <w:szCs w:val="18"/>
          <w:lang w:val="it-IT"/>
        </w:rPr>
        <w:t>intervento.</w:t>
      </w:r>
      <w:r w:rsidR="00AE680C" w:rsidRPr="002D3668">
        <w:rPr>
          <w:rFonts w:ascii="Tahoma" w:hAnsi="Tahoma" w:cs="Tahoma"/>
          <w:sz w:val="18"/>
          <w:szCs w:val="18"/>
          <w:lang w:val="it-IT"/>
        </w:rPr>
        <w:t xml:space="preserve"> </w:t>
      </w:r>
      <w:r w:rsidRPr="002D3668">
        <w:rPr>
          <w:rFonts w:ascii="Tahoma" w:hAnsi="Tahoma" w:cs="Tahoma"/>
          <w:sz w:val="18"/>
          <w:szCs w:val="18"/>
          <w:lang w:val="it-IT"/>
        </w:rPr>
        <w:t>Per circa $ 200.000 di spesa SA per Sistemi e Pool di Applicazioni, Microsoft concede un intervento.</w:t>
      </w:r>
      <w:r w:rsidR="00AE680C" w:rsidRPr="002D3668">
        <w:rPr>
          <w:rFonts w:ascii="Tahoma" w:hAnsi="Tahoma" w:cs="Tahoma"/>
          <w:sz w:val="18"/>
          <w:szCs w:val="18"/>
          <w:lang w:val="it-IT"/>
        </w:rPr>
        <w:t xml:space="preserve"> </w:t>
      </w:r>
      <w:r w:rsidRPr="002D3668">
        <w:rPr>
          <w:rFonts w:ascii="Tahoma" w:hAnsi="Tahoma" w:cs="Tahoma"/>
          <w:sz w:val="18"/>
          <w:szCs w:val="18"/>
          <w:lang w:val="it-IT"/>
        </w:rPr>
        <w:t>La</w:t>
      </w:r>
      <w:r w:rsidR="002B1E02" w:rsidRPr="002D3668">
        <w:rPr>
          <w:rFonts w:ascii="Tahoma" w:hAnsi="Tahoma" w:cs="Tahoma"/>
          <w:sz w:val="18"/>
          <w:szCs w:val="18"/>
          <w:lang w:val="it-IT"/>
        </w:rPr>
        <w:t> </w:t>
      </w:r>
      <w:r w:rsidRPr="002D3668">
        <w:rPr>
          <w:rFonts w:ascii="Tahoma" w:hAnsi="Tahoma" w:cs="Tahoma"/>
          <w:sz w:val="18"/>
          <w:szCs w:val="18"/>
          <w:lang w:val="it-IT"/>
        </w:rPr>
        <w:t>seguente tabella mostra le somme equivalenti, approssimative, in valuta per i premi basate sulla spesa SA, in caso</w:t>
      </w:r>
      <w:r w:rsidR="002B1E02" w:rsidRPr="002D3668">
        <w:rPr>
          <w:rFonts w:ascii="Tahoma" w:hAnsi="Tahoma" w:cs="Tahoma"/>
          <w:sz w:val="18"/>
          <w:szCs w:val="18"/>
          <w:lang w:val="it-IT"/>
        </w:rPr>
        <w:t> </w:t>
      </w:r>
      <w:r w:rsidRPr="002D3668">
        <w:rPr>
          <w:rFonts w:ascii="Tahoma" w:hAnsi="Tahoma" w:cs="Tahoma"/>
          <w:sz w:val="18"/>
          <w:szCs w:val="18"/>
          <w:lang w:val="it-IT"/>
        </w:rPr>
        <w:t>di contratti stipulati in valute diverse dall</w:t>
      </w:r>
      <w:r w:rsidR="003E36E0" w:rsidRPr="002D3668">
        <w:rPr>
          <w:rFonts w:ascii="Tahoma" w:hAnsi="Tahoma" w:cs="Tahoma"/>
          <w:sz w:val="18"/>
          <w:szCs w:val="18"/>
          <w:lang w:val="it-IT"/>
        </w:rPr>
        <w:t>’</w:t>
      </w:r>
      <w:r w:rsidRPr="002D3668">
        <w:rPr>
          <w:rFonts w:ascii="Tahoma" w:hAnsi="Tahoma" w:cs="Tahoma"/>
          <w:sz w:val="18"/>
          <w:szCs w:val="18"/>
          <w:lang w:val="it-IT"/>
        </w:rPr>
        <w:t>USD.</w:t>
      </w:r>
      <w:r w:rsidR="00AE680C" w:rsidRPr="002D3668">
        <w:rPr>
          <w:rFonts w:ascii="Tahoma" w:hAnsi="Tahoma" w:cs="Tahoma"/>
          <w:sz w:val="18"/>
          <w:szCs w:val="18"/>
          <w:lang w:val="it-IT"/>
        </w:rPr>
        <w:t xml:space="preserve"> </w:t>
      </w:r>
      <w:r w:rsidRPr="002D3668">
        <w:rPr>
          <w:rFonts w:ascii="Tahoma" w:hAnsi="Tahoma" w:cs="Tahoma"/>
          <w:sz w:val="18"/>
          <w:szCs w:val="18"/>
          <w:lang w:val="it-IT"/>
        </w:rPr>
        <w:t>A causa delle fluttuazioni dei tassi di cambio, i valori riportati nella tabella sono soggetti a variazione.</w:t>
      </w:r>
    </w:p>
    <w:p w:rsidR="00023FE7" w:rsidRPr="002D3668" w:rsidRDefault="00023FE7" w:rsidP="00F42FB8">
      <w:pPr>
        <w:pStyle w:val="AppendixBodyText"/>
        <w:spacing w:after="0"/>
        <w:rPr>
          <w:rFonts w:ascii="Tahoma" w:hAnsi="Tahoma" w:cs="Tahoma"/>
          <w:sz w:val="18"/>
          <w:szCs w:val="18"/>
          <w:lang w:val="it-IT"/>
        </w:rPr>
      </w:pPr>
    </w:p>
    <w:p w:rsidR="00023FE7" w:rsidRPr="002D3668" w:rsidRDefault="00023FE7" w:rsidP="0047395E">
      <w:pPr>
        <w:pStyle w:val="AppendixBodyText"/>
        <w:spacing w:after="0"/>
        <w:rPr>
          <w:rFonts w:ascii="Tahoma" w:hAnsi="Tahoma" w:cs="Tahoma"/>
          <w:spacing w:val="-2"/>
          <w:lang w:val="it-IT"/>
        </w:rPr>
      </w:pPr>
      <w:r w:rsidRPr="002D3668">
        <w:rPr>
          <w:rFonts w:ascii="Tahoma" w:hAnsi="Tahoma" w:cs="Tahoma"/>
          <w:spacing w:val="-2"/>
          <w:sz w:val="18"/>
          <w:szCs w:val="18"/>
          <w:lang w:val="it-IT"/>
        </w:rPr>
        <w:t>Gli interventi sono concessi nel corso di validità della copertura Software Assurance, a seconda dell</w:t>
      </w:r>
      <w:r w:rsidR="003E36E0" w:rsidRPr="002D3668">
        <w:rPr>
          <w:rFonts w:ascii="Tahoma" w:hAnsi="Tahoma" w:cs="Tahoma"/>
          <w:spacing w:val="-2"/>
          <w:sz w:val="18"/>
          <w:szCs w:val="18"/>
          <w:lang w:val="it-IT"/>
        </w:rPr>
        <w:t>’</w:t>
      </w:r>
      <w:r w:rsidRPr="002D3668">
        <w:rPr>
          <w:rFonts w:ascii="Tahoma" w:hAnsi="Tahoma" w:cs="Tahoma"/>
          <w:spacing w:val="-2"/>
          <w:sz w:val="18"/>
          <w:szCs w:val="18"/>
          <w:lang w:val="it-IT"/>
        </w:rPr>
        <w:t>opzione di pagamento.</w:t>
      </w:r>
      <w:r w:rsidR="00AE680C" w:rsidRPr="002D3668">
        <w:rPr>
          <w:rFonts w:ascii="Tahoma" w:hAnsi="Tahoma" w:cs="Tahoma"/>
          <w:spacing w:val="-2"/>
          <w:sz w:val="18"/>
          <w:szCs w:val="18"/>
          <w:lang w:val="it-IT"/>
        </w:rPr>
        <w:t xml:space="preserve"> </w:t>
      </w:r>
      <w:r w:rsidRPr="002D3668">
        <w:rPr>
          <w:rFonts w:ascii="Tahoma" w:hAnsi="Tahoma" w:cs="Tahoma"/>
          <w:spacing w:val="-2"/>
          <w:sz w:val="18"/>
          <w:szCs w:val="18"/>
          <w:lang w:val="it-IT"/>
        </w:rPr>
        <w:t>I contratti con pagamenti dilazionati prevedono anch</w:t>
      </w:r>
      <w:r w:rsidR="003E36E0" w:rsidRPr="002D3668">
        <w:rPr>
          <w:rFonts w:ascii="Tahoma" w:hAnsi="Tahoma" w:cs="Tahoma"/>
          <w:spacing w:val="-2"/>
          <w:sz w:val="18"/>
          <w:szCs w:val="18"/>
          <w:lang w:val="it-IT"/>
        </w:rPr>
        <w:t>’</w:t>
      </w:r>
      <w:r w:rsidRPr="002D3668">
        <w:rPr>
          <w:rFonts w:ascii="Tahoma" w:hAnsi="Tahoma" w:cs="Tahoma"/>
          <w:spacing w:val="-2"/>
          <w:sz w:val="18"/>
          <w:szCs w:val="18"/>
          <w:lang w:val="it-IT"/>
        </w:rPr>
        <w:t>essi l</w:t>
      </w:r>
      <w:r w:rsidR="003E36E0" w:rsidRPr="002D3668">
        <w:rPr>
          <w:rFonts w:ascii="Tahoma" w:hAnsi="Tahoma" w:cs="Tahoma"/>
          <w:spacing w:val="-2"/>
          <w:sz w:val="18"/>
          <w:szCs w:val="18"/>
          <w:lang w:val="it-IT"/>
        </w:rPr>
        <w:t>’</w:t>
      </w:r>
      <w:r w:rsidRPr="002D3668">
        <w:rPr>
          <w:rFonts w:ascii="Tahoma" w:hAnsi="Tahoma" w:cs="Tahoma"/>
          <w:spacing w:val="-2"/>
          <w:sz w:val="18"/>
          <w:szCs w:val="18"/>
          <w:lang w:val="it-IT"/>
        </w:rPr>
        <w:t>assegnazione di interventi durante il loro periodo di validità; i contratti che prevedono pagamenti in soluzione unica beneficiano dei premi in via anticipata.</w:t>
      </w:r>
      <w:r w:rsidR="00AE680C" w:rsidRPr="002D3668">
        <w:rPr>
          <w:rFonts w:ascii="Tahoma" w:hAnsi="Tahoma" w:cs="Tahoma"/>
          <w:spacing w:val="-2"/>
          <w:sz w:val="18"/>
          <w:szCs w:val="18"/>
          <w:lang w:val="it-IT"/>
        </w:rPr>
        <w:t xml:space="preserve"> </w:t>
      </w:r>
      <w:r w:rsidRPr="002D3668">
        <w:rPr>
          <w:rFonts w:ascii="Tahoma" w:hAnsi="Tahoma" w:cs="Tahoma"/>
          <w:spacing w:val="-2"/>
          <w:sz w:val="18"/>
          <w:szCs w:val="18"/>
          <w:lang w:val="it-IT"/>
        </w:rPr>
        <w:t>Gli</w:t>
      </w:r>
      <w:r w:rsidR="0047395E" w:rsidRPr="002D3668">
        <w:rPr>
          <w:rFonts w:ascii="Tahoma" w:hAnsi="Tahoma" w:cs="Tahoma"/>
          <w:spacing w:val="-2"/>
          <w:sz w:val="18"/>
          <w:szCs w:val="18"/>
          <w:lang w:val="it-IT"/>
        </w:rPr>
        <w:t> </w:t>
      </w:r>
      <w:r w:rsidRPr="002D3668">
        <w:rPr>
          <w:rFonts w:ascii="Tahoma" w:hAnsi="Tahoma" w:cs="Tahoma"/>
          <w:spacing w:val="-2"/>
          <w:sz w:val="18"/>
          <w:szCs w:val="18"/>
          <w:lang w:val="it-IT"/>
        </w:rPr>
        <w:t>acquisti effettuati dopo l</w:t>
      </w:r>
      <w:r w:rsidR="003E36E0" w:rsidRPr="002D3668">
        <w:rPr>
          <w:rFonts w:ascii="Tahoma" w:hAnsi="Tahoma" w:cs="Tahoma"/>
          <w:spacing w:val="-2"/>
          <w:sz w:val="18"/>
          <w:szCs w:val="18"/>
          <w:lang w:val="it-IT"/>
        </w:rPr>
        <w:t>’</w:t>
      </w:r>
      <w:r w:rsidRPr="002D3668">
        <w:rPr>
          <w:rFonts w:ascii="Tahoma" w:hAnsi="Tahoma" w:cs="Tahoma"/>
          <w:spacing w:val="-2"/>
          <w:sz w:val="18"/>
          <w:szCs w:val="18"/>
          <w:lang w:val="it-IT"/>
        </w:rPr>
        <w:t>ordine iniziale comporteranno un nuovo calcolo degli interventi assegnati e della concessione annuale.</w:t>
      </w:r>
      <w:r w:rsidR="00AE680C" w:rsidRPr="002D3668">
        <w:rPr>
          <w:rFonts w:ascii="Tahoma" w:hAnsi="Tahoma" w:cs="Tahoma"/>
          <w:spacing w:val="-2"/>
          <w:sz w:val="18"/>
          <w:szCs w:val="18"/>
          <w:lang w:val="it-IT"/>
        </w:rPr>
        <w:t xml:space="preserve"> </w:t>
      </w:r>
      <w:r w:rsidRPr="002D3668">
        <w:rPr>
          <w:rFonts w:ascii="Tahoma" w:hAnsi="Tahoma" w:cs="Tahoma"/>
          <w:spacing w:val="-2"/>
          <w:sz w:val="18"/>
          <w:szCs w:val="18"/>
          <w:lang w:val="it-IT"/>
        </w:rPr>
        <w:t>Gli interventi con Supporto Telefonico non utilizzati scadranno al termine della copertura Software Assurance.</w:t>
      </w:r>
      <w:r w:rsidR="00AE680C" w:rsidRPr="002D3668">
        <w:rPr>
          <w:rFonts w:ascii="Tahoma" w:hAnsi="Tahoma" w:cs="Tahoma"/>
          <w:spacing w:val="-2"/>
          <w:sz w:val="18"/>
          <w:szCs w:val="18"/>
          <w:lang w:val="it-IT"/>
        </w:rPr>
        <w:t xml:space="preserve"> </w:t>
      </w:r>
      <w:r w:rsidRPr="002D3668">
        <w:rPr>
          <w:rFonts w:ascii="Tahoma" w:hAnsi="Tahoma" w:cs="Tahoma"/>
          <w:spacing w:val="-2"/>
          <w:sz w:val="18"/>
          <w:szCs w:val="18"/>
          <w:lang w:val="it-IT"/>
        </w:rPr>
        <w:t>Gli Interventi con Supporto Telefonico non potranno essere trasferiti tra iscrizioni o contratti diversi.</w:t>
      </w:r>
    </w:p>
    <w:p w:rsidR="00023FE7" w:rsidRPr="002D3668" w:rsidRDefault="00023FE7" w:rsidP="00F42FB8">
      <w:pPr>
        <w:pStyle w:val="AppendixBodyText"/>
        <w:spacing w:after="0"/>
        <w:rPr>
          <w:rFonts w:ascii="Tahoma" w:hAnsi="Tahoma" w:cs="Tahoma"/>
          <w:sz w:val="18"/>
          <w:szCs w:val="18"/>
          <w:lang w:val="it-IT"/>
        </w:rPr>
      </w:pPr>
    </w:p>
    <w:p w:rsidR="00023FE7" w:rsidRPr="002D3668" w:rsidRDefault="00023FE7" w:rsidP="00F42FB8">
      <w:pPr>
        <w:pStyle w:val="AppendixBodyText"/>
        <w:spacing w:after="0"/>
        <w:rPr>
          <w:rFonts w:ascii="Tahoma" w:hAnsi="Tahoma" w:cs="Tahoma"/>
          <w:lang w:val="it-IT"/>
        </w:rPr>
      </w:pPr>
      <w:r w:rsidRPr="002D3668">
        <w:rPr>
          <w:rFonts w:ascii="Tahoma" w:hAnsi="Tahoma" w:cs="Tahoma"/>
          <w:sz w:val="18"/>
          <w:szCs w:val="18"/>
          <w:lang w:val="it-IT"/>
        </w:rPr>
        <w:t>L</w:t>
      </w:r>
      <w:r w:rsidR="003E36E0" w:rsidRPr="002D3668">
        <w:rPr>
          <w:rFonts w:ascii="Tahoma" w:hAnsi="Tahoma" w:cs="Tahoma"/>
          <w:sz w:val="18"/>
          <w:szCs w:val="18"/>
          <w:lang w:val="it-IT"/>
        </w:rPr>
        <w:t>’</w:t>
      </w:r>
      <w:r w:rsidRPr="002D3668">
        <w:rPr>
          <w:rFonts w:ascii="Tahoma" w:hAnsi="Tahoma" w:cs="Tahoma"/>
          <w:sz w:val="18"/>
          <w:szCs w:val="18"/>
          <w:lang w:val="it-IT"/>
        </w:rPr>
        <w:t>accesso al supporto telefonico locale è disponibile durante le ore lavorative*</w:t>
      </w:r>
      <w:r w:rsidRPr="002D3668">
        <w:rPr>
          <w:rFonts w:ascii="Tahoma" w:hAnsi="Tahoma" w:cs="Tahoma"/>
          <w:sz w:val="18"/>
          <w:szCs w:val="18"/>
          <w:vertAlign w:val="superscript"/>
          <w:lang w:val="it-IT"/>
        </w:rPr>
        <w:t>(1)</w:t>
      </w:r>
      <w:r w:rsidRPr="002D3668">
        <w:rPr>
          <w:rFonts w:ascii="Tahoma" w:hAnsi="Tahoma" w:cs="Tahoma"/>
          <w:sz w:val="18"/>
          <w:szCs w:val="18"/>
          <w:lang w:val="it-IT"/>
        </w:rPr>
        <w:t>.</w:t>
      </w:r>
      <w:r w:rsidR="00AE680C" w:rsidRPr="002D3668">
        <w:rPr>
          <w:rFonts w:ascii="Tahoma" w:hAnsi="Tahoma" w:cs="Tahoma"/>
          <w:sz w:val="18"/>
          <w:szCs w:val="18"/>
          <w:lang w:val="it-IT"/>
        </w:rPr>
        <w:t xml:space="preserve"> </w:t>
      </w:r>
      <w:r w:rsidRPr="002D3668">
        <w:rPr>
          <w:rFonts w:ascii="Tahoma" w:hAnsi="Tahoma" w:cs="Tahoma"/>
          <w:sz w:val="18"/>
          <w:szCs w:val="18"/>
          <w:lang w:val="it-IT"/>
        </w:rPr>
        <w:t>Il supporto telefonico dopo le ore lavorative verrà fornito attraverso centri di supporto regionali e internazionali.</w:t>
      </w:r>
      <w:r w:rsidR="00AE680C" w:rsidRPr="002D3668">
        <w:rPr>
          <w:rFonts w:ascii="Tahoma" w:hAnsi="Tahoma" w:cs="Tahoma"/>
          <w:sz w:val="18"/>
          <w:szCs w:val="18"/>
          <w:lang w:val="it-IT"/>
        </w:rPr>
        <w:t xml:space="preserve"> </w:t>
      </w:r>
      <w:r w:rsidRPr="002D3668">
        <w:rPr>
          <w:rFonts w:ascii="Tahoma" w:hAnsi="Tahoma" w:cs="Tahoma"/>
          <w:sz w:val="18"/>
          <w:szCs w:val="18"/>
          <w:lang w:val="it-IT"/>
        </w:rPr>
        <w:t>Il supporto telefonico dopo le ore lavorative può essere utilizzato esclusivamente per richieste di supporto con impatto commerciale critico.</w:t>
      </w:r>
      <w:r w:rsidR="00AE680C" w:rsidRPr="002D3668">
        <w:rPr>
          <w:rFonts w:ascii="Tahoma" w:hAnsi="Tahoma" w:cs="Tahoma"/>
          <w:sz w:val="18"/>
          <w:szCs w:val="18"/>
          <w:lang w:val="it-IT"/>
        </w:rPr>
        <w:t xml:space="preserve"> </w:t>
      </w:r>
      <w:r w:rsidRPr="002D3668">
        <w:rPr>
          <w:rFonts w:ascii="Tahoma" w:hAnsi="Tahoma" w:cs="Tahoma"/>
          <w:sz w:val="18"/>
          <w:szCs w:val="18"/>
          <w:lang w:val="it-IT"/>
        </w:rPr>
        <w:t>Le ore lavorative sono definite su base regionale. I rappresentanti Microsoft delle società forniranno indicazioni sulle ore lavorative previste nella regione o nel paese della società.</w:t>
      </w:r>
      <w:r w:rsidR="00AE680C" w:rsidRPr="002D3668">
        <w:rPr>
          <w:rFonts w:ascii="Tahoma" w:hAnsi="Tahoma" w:cs="Tahoma"/>
          <w:sz w:val="18"/>
          <w:szCs w:val="18"/>
          <w:lang w:val="it-IT"/>
        </w:rPr>
        <w:t xml:space="preserve"> </w:t>
      </w:r>
      <w:r w:rsidRPr="002D3668">
        <w:rPr>
          <w:rFonts w:ascii="Tahoma" w:hAnsi="Tahoma" w:cs="Tahoma"/>
          <w:sz w:val="18"/>
          <w:szCs w:val="18"/>
          <w:lang w:val="it-IT"/>
        </w:rPr>
        <w:t>Non in tutte le regioni il supporto telefonico è disponibile in</w:t>
      </w:r>
      <w:r w:rsidR="00586C8E" w:rsidRPr="002D3668">
        <w:rPr>
          <w:rFonts w:ascii="Tahoma" w:hAnsi="Tahoma" w:cs="Tahoma"/>
          <w:sz w:val="18"/>
          <w:szCs w:val="18"/>
          <w:lang w:val="it-IT"/>
        </w:rPr>
        <w:t> </w:t>
      </w:r>
      <w:r w:rsidRPr="002D3668">
        <w:rPr>
          <w:rFonts w:ascii="Tahoma" w:hAnsi="Tahoma" w:cs="Tahoma"/>
          <w:sz w:val="18"/>
          <w:szCs w:val="18"/>
          <w:lang w:val="it-IT"/>
        </w:rPr>
        <w:t xml:space="preserve">tutte le lingue. </w:t>
      </w:r>
    </w:p>
    <w:p w:rsidR="00023FE7" w:rsidRPr="002D3668" w:rsidRDefault="00023FE7" w:rsidP="00077CE5">
      <w:pPr>
        <w:pStyle w:val="AppendixBodyText"/>
        <w:spacing w:after="0"/>
        <w:rPr>
          <w:rFonts w:ascii="Tahoma" w:hAnsi="Tahoma" w:cs="Tahoma"/>
          <w:sz w:val="18"/>
          <w:szCs w:val="18"/>
          <w:lang w:val="it-IT"/>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2D3668"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D3668" w:rsidRDefault="00023FE7">
            <w:pPr>
              <w:pStyle w:val="AppendixBodyText"/>
              <w:rPr>
                <w:rFonts w:ascii="Tahoma" w:hAnsi="Tahoma" w:cs="Tahoma"/>
                <w:b/>
                <w:bCs/>
                <w:vertAlign w:val="superscript"/>
                <w:lang w:val="it-IT"/>
              </w:rPr>
            </w:pPr>
            <w:r w:rsidRPr="002D3668">
              <w:rPr>
                <w:rFonts w:ascii="Tahoma" w:hAnsi="Tahoma" w:cs="Tahoma"/>
                <w:b/>
                <w:bCs/>
                <w:lang w:val="it-IT"/>
              </w:rPr>
              <w:t>*(1) Variazioni delle Ore Lavorative in Base alla Regione</w:t>
            </w:r>
          </w:p>
        </w:tc>
      </w:tr>
      <w:tr w:rsidR="00023FE7" w:rsidRPr="00A80CB3" w:rsidTr="002A6416">
        <w:trPr>
          <w:cantSplit/>
          <w:trHeight w:val="20"/>
        </w:trPr>
        <w:tc>
          <w:tcPr>
            <w:tcW w:w="2629" w:type="dxa"/>
            <w:tcBorders>
              <w:top w:val="single" w:sz="8" w:space="0" w:color="auto"/>
            </w:tcBorders>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Americhe</w:t>
            </w:r>
          </w:p>
        </w:tc>
        <w:tc>
          <w:tcPr>
            <w:tcW w:w="2081" w:type="dxa"/>
            <w:tcBorders>
              <w:top w:val="single" w:sz="8" w:space="0" w:color="auto"/>
            </w:tcBorders>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L-V 6-18 (PST)</w:t>
            </w:r>
          </w:p>
        </w:tc>
      </w:tr>
      <w:tr w:rsidR="00023FE7" w:rsidRPr="00A80CB3" w:rsidTr="002A6416">
        <w:trPr>
          <w:cantSplit/>
          <w:trHeight w:val="20"/>
        </w:trPr>
        <w:tc>
          <w:tcPr>
            <w:tcW w:w="2629" w:type="dxa"/>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EMEA</w:t>
            </w:r>
          </w:p>
        </w:tc>
        <w:tc>
          <w:tcPr>
            <w:tcW w:w="2081" w:type="dxa"/>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L-V 8-18 (GMT)</w:t>
            </w:r>
          </w:p>
        </w:tc>
      </w:tr>
      <w:tr w:rsidR="00023FE7" w:rsidRPr="00A80CB3" w:rsidTr="002A6416">
        <w:trPr>
          <w:cantSplit/>
          <w:trHeight w:val="20"/>
        </w:trPr>
        <w:tc>
          <w:tcPr>
            <w:tcW w:w="2629" w:type="dxa"/>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Australia/Nuova Zelanda</w:t>
            </w:r>
          </w:p>
        </w:tc>
        <w:tc>
          <w:tcPr>
            <w:tcW w:w="2081" w:type="dxa"/>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L-V 7-18</w:t>
            </w:r>
          </w:p>
        </w:tc>
      </w:tr>
      <w:tr w:rsidR="00023FE7" w:rsidRPr="00A80CB3" w:rsidTr="002A6416">
        <w:trPr>
          <w:cantSplit/>
          <w:trHeight w:val="20"/>
        </w:trPr>
        <w:tc>
          <w:tcPr>
            <w:tcW w:w="2629" w:type="dxa"/>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Giappone</w:t>
            </w:r>
          </w:p>
        </w:tc>
        <w:tc>
          <w:tcPr>
            <w:tcW w:w="2081" w:type="dxa"/>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L-V 9.30-19</w:t>
            </w:r>
          </w:p>
        </w:tc>
      </w:tr>
      <w:tr w:rsidR="00023FE7" w:rsidRPr="00A80CB3" w:rsidTr="002A6416">
        <w:trPr>
          <w:cantSplit/>
          <w:trHeight w:val="20"/>
        </w:trPr>
        <w:tc>
          <w:tcPr>
            <w:tcW w:w="2629" w:type="dxa"/>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Asia</w:t>
            </w:r>
          </w:p>
        </w:tc>
        <w:tc>
          <w:tcPr>
            <w:tcW w:w="2081" w:type="dxa"/>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L-V 9-18</w:t>
            </w:r>
          </w:p>
        </w:tc>
      </w:tr>
    </w:tbl>
    <w:p w:rsidR="00023FE7" w:rsidRPr="00A80CB3" w:rsidRDefault="00023FE7" w:rsidP="00DA2788">
      <w:pPr>
        <w:spacing w:after="60"/>
        <w:rPr>
          <w:rFonts w:cs="Tahoma"/>
        </w:rPr>
      </w:pPr>
      <w:bookmarkStart w:id="742" w:name="_Toc240899164"/>
      <w:r w:rsidRPr="00A80CB3">
        <w:rPr>
          <w:rFonts w:cs="Tahoma"/>
          <w:b/>
          <w:szCs w:val="20"/>
        </w:rPr>
        <w:t>Interventi basati sul Web</w:t>
      </w:r>
      <w:bookmarkEnd w:id="742"/>
      <w:r w:rsidRPr="00A80CB3">
        <w:rPr>
          <w:rFonts w:cs="Tahoma"/>
          <w:b/>
          <w:szCs w:val="20"/>
        </w:rPr>
        <w:t xml:space="preserve"> </w:t>
      </w:r>
    </w:p>
    <w:p w:rsidR="00023FE7" w:rsidRPr="002D3668" w:rsidRDefault="00023FE7" w:rsidP="00F42FB8">
      <w:pPr>
        <w:pStyle w:val="AppendixBodyText"/>
        <w:spacing w:after="0"/>
        <w:rPr>
          <w:rFonts w:ascii="Tahoma" w:hAnsi="Tahoma" w:cs="Tahoma"/>
          <w:lang w:val="it-IT"/>
        </w:rPr>
      </w:pPr>
      <w:r w:rsidRPr="002D3668">
        <w:rPr>
          <w:rFonts w:ascii="Tahoma" w:hAnsi="Tahoma" w:cs="Tahoma"/>
          <w:sz w:val="18"/>
          <w:szCs w:val="18"/>
          <w:lang w:val="it-IT"/>
        </w:rPr>
        <w:t>Le società che non siano società con contratti Academic Select License, Select Plus for Academic, Academic Open License, Campus, School, Open Value Subscription - Education Solutions e Open License e con Edizioni Standard ed</w:t>
      </w:r>
      <w:r w:rsidR="00E1168E" w:rsidRPr="002D3668">
        <w:rPr>
          <w:rFonts w:ascii="Tahoma" w:hAnsi="Tahoma" w:cs="Tahoma"/>
          <w:sz w:val="18"/>
          <w:szCs w:val="18"/>
          <w:lang w:val="it-IT"/>
        </w:rPr>
        <w:t> </w:t>
      </w:r>
      <w:r w:rsidRPr="002D3668">
        <w:rPr>
          <w:rFonts w:ascii="Tahoma" w:hAnsi="Tahoma" w:cs="Tahoma"/>
          <w:sz w:val="18"/>
          <w:szCs w:val="18"/>
          <w:lang w:val="it-IT"/>
        </w:rPr>
        <w:t>Enterprise dei prodotti software server che rientrano nella copertura Software Assurance hanno accesso ai servizi</w:t>
      </w:r>
      <w:r w:rsidR="00E1168E" w:rsidRPr="002D3668">
        <w:rPr>
          <w:rFonts w:ascii="Tahoma" w:hAnsi="Tahoma" w:cs="Tahoma"/>
          <w:sz w:val="18"/>
          <w:szCs w:val="18"/>
          <w:lang w:val="it-IT"/>
        </w:rPr>
        <w:t> </w:t>
      </w:r>
      <w:r w:rsidRPr="002D3668">
        <w:rPr>
          <w:rFonts w:ascii="Tahoma" w:hAnsi="Tahoma" w:cs="Tahoma"/>
          <w:sz w:val="18"/>
          <w:szCs w:val="18"/>
          <w:lang w:val="it-IT"/>
        </w:rPr>
        <w:t>di Supporto per la Risoluzione dei Problemi basati sul Web, in base alle necessità.</w:t>
      </w:r>
      <w:r w:rsidR="00AE680C" w:rsidRPr="002D3668">
        <w:rPr>
          <w:rFonts w:ascii="Tahoma" w:hAnsi="Tahoma" w:cs="Tahoma"/>
          <w:sz w:val="18"/>
          <w:szCs w:val="18"/>
          <w:lang w:val="it-IT"/>
        </w:rPr>
        <w:t xml:space="preserve"> </w:t>
      </w:r>
      <w:r w:rsidRPr="002D3668">
        <w:rPr>
          <w:rFonts w:ascii="Tahoma" w:hAnsi="Tahoma" w:cs="Tahoma"/>
          <w:sz w:val="18"/>
          <w:szCs w:val="18"/>
          <w:lang w:val="it-IT"/>
        </w:rPr>
        <w:t>L</w:t>
      </w:r>
      <w:r w:rsidR="003E36E0" w:rsidRPr="002D3668">
        <w:rPr>
          <w:rFonts w:ascii="Tahoma" w:hAnsi="Tahoma" w:cs="Tahoma"/>
          <w:sz w:val="18"/>
          <w:szCs w:val="18"/>
          <w:lang w:val="it-IT"/>
        </w:rPr>
        <w:t>’</w:t>
      </w:r>
      <w:r w:rsidRPr="002D3668">
        <w:rPr>
          <w:rFonts w:ascii="Tahoma" w:hAnsi="Tahoma" w:cs="Tahoma"/>
          <w:sz w:val="18"/>
          <w:szCs w:val="18"/>
          <w:lang w:val="it-IT"/>
        </w:rPr>
        <w:t>accesso ai siti di supporto elettronico è disponibile 24 ore al giorno, 7 giorni su 7, ma le risposte vengono fornite durante le Ore Lavorative.</w:t>
      </w:r>
      <w:r w:rsidR="00AE680C" w:rsidRPr="002D3668">
        <w:rPr>
          <w:rFonts w:ascii="Tahoma" w:hAnsi="Tahoma" w:cs="Tahoma"/>
          <w:sz w:val="18"/>
          <w:szCs w:val="18"/>
          <w:lang w:val="it-IT"/>
        </w:rPr>
        <w:t xml:space="preserve"> </w:t>
      </w:r>
      <w:r w:rsidRPr="002D3668">
        <w:rPr>
          <w:rFonts w:ascii="Tahoma" w:hAnsi="Tahoma" w:cs="Tahoma"/>
          <w:sz w:val="18"/>
          <w:szCs w:val="18"/>
          <w:lang w:val="it-IT"/>
        </w:rPr>
        <w:t>Pertanto, si consiglia di non ricorrere agli Interventi basati sul Web in caso di situazioni con impatto commerciale critico, che richiedono un</w:t>
      </w:r>
      <w:r w:rsidR="003E36E0" w:rsidRPr="002D3668">
        <w:rPr>
          <w:rFonts w:ascii="Tahoma" w:hAnsi="Tahoma" w:cs="Tahoma"/>
          <w:sz w:val="18"/>
          <w:szCs w:val="18"/>
          <w:lang w:val="it-IT"/>
        </w:rPr>
        <w:t>’</w:t>
      </w:r>
      <w:r w:rsidRPr="002D3668">
        <w:rPr>
          <w:rFonts w:ascii="Tahoma" w:hAnsi="Tahoma" w:cs="Tahoma"/>
          <w:sz w:val="18"/>
          <w:szCs w:val="18"/>
          <w:lang w:val="it-IT"/>
        </w:rPr>
        <w:t>assistenza immediata. Consultare le Variazioni delle Ore Lavorative in Base alla Regione nel</w:t>
      </w:r>
      <w:r w:rsidR="00E1168E" w:rsidRPr="002D3668">
        <w:rPr>
          <w:rFonts w:ascii="Tahoma" w:hAnsi="Tahoma" w:cs="Tahoma"/>
          <w:sz w:val="18"/>
          <w:szCs w:val="18"/>
          <w:lang w:val="it-IT"/>
        </w:rPr>
        <w:t> </w:t>
      </w:r>
      <w:r w:rsidRPr="002D3668">
        <w:rPr>
          <w:rFonts w:ascii="Tahoma" w:hAnsi="Tahoma" w:cs="Tahoma"/>
          <w:sz w:val="18"/>
          <w:szCs w:val="18"/>
          <w:lang w:val="it-IT"/>
        </w:rPr>
        <w:t xml:space="preserve">precedente articolo </w:t>
      </w:r>
      <w:r w:rsidR="00A63C03" w:rsidRPr="002D3668">
        <w:rPr>
          <w:rFonts w:ascii="Tahoma" w:hAnsi="Tahoma" w:cs="Tahoma"/>
          <w:sz w:val="18"/>
          <w:szCs w:val="18"/>
          <w:lang w:val="it-IT"/>
        </w:rPr>
        <w:t>“</w:t>
      </w:r>
      <w:r w:rsidRPr="002D3668">
        <w:rPr>
          <w:rFonts w:ascii="Tahoma" w:hAnsi="Tahoma" w:cs="Tahoma"/>
          <w:sz w:val="18"/>
          <w:szCs w:val="18"/>
          <w:lang w:val="it-IT"/>
        </w:rPr>
        <w:t>Premi per Interventi Tramite Supporto Telefonico</w:t>
      </w:r>
      <w:r w:rsidR="00A63C03" w:rsidRPr="002D3668">
        <w:rPr>
          <w:rFonts w:ascii="Tahoma" w:hAnsi="Tahoma" w:cs="Tahoma"/>
          <w:sz w:val="18"/>
          <w:szCs w:val="18"/>
          <w:lang w:val="it-IT"/>
        </w:rPr>
        <w:t>”</w:t>
      </w:r>
      <w:r w:rsidRPr="002D3668">
        <w:rPr>
          <w:rFonts w:ascii="Tahoma" w:hAnsi="Tahoma" w:cs="Tahoma"/>
          <w:sz w:val="18"/>
          <w:szCs w:val="18"/>
          <w:lang w:val="it-IT"/>
        </w:rPr>
        <w:t>.</w:t>
      </w:r>
    </w:p>
    <w:p w:rsidR="00023FE7" w:rsidRPr="002D3668" w:rsidRDefault="00023FE7" w:rsidP="00F42FB8">
      <w:pPr>
        <w:pStyle w:val="AppendixBodyText"/>
        <w:spacing w:after="0"/>
        <w:rPr>
          <w:rFonts w:ascii="Tahoma" w:hAnsi="Tahoma" w:cs="Tahoma"/>
          <w:sz w:val="18"/>
          <w:szCs w:val="18"/>
          <w:lang w:val="it-IT"/>
        </w:rPr>
      </w:pPr>
    </w:p>
    <w:p w:rsidR="00023FE7" w:rsidRPr="002D3668" w:rsidRDefault="00023FE7" w:rsidP="00F42FB8">
      <w:pPr>
        <w:pStyle w:val="AppendixBodyText"/>
        <w:spacing w:after="0"/>
        <w:rPr>
          <w:rFonts w:ascii="Tahoma" w:hAnsi="Tahoma" w:cs="Tahoma"/>
          <w:lang w:val="it-IT"/>
        </w:rPr>
      </w:pPr>
      <w:r w:rsidRPr="002D3668">
        <w:rPr>
          <w:rFonts w:ascii="Tahoma" w:hAnsi="Tahoma" w:cs="Tahoma"/>
          <w:sz w:val="18"/>
          <w:szCs w:val="18"/>
          <w:lang w:val="it-IT"/>
        </w:rPr>
        <w:t>Gli interventi avviati tramite Telefono verranno computati ai fini del saldo degli interventi telefonici disponibili al momento della risoluzione del problema.</w:t>
      </w:r>
      <w:r w:rsidR="00AE680C" w:rsidRPr="002D3668">
        <w:rPr>
          <w:rFonts w:ascii="Tahoma" w:hAnsi="Tahoma" w:cs="Tahoma"/>
          <w:sz w:val="18"/>
          <w:szCs w:val="18"/>
          <w:lang w:val="it-IT"/>
        </w:rPr>
        <w:t xml:space="preserve"> </w:t>
      </w:r>
      <w:r w:rsidRPr="002D3668">
        <w:rPr>
          <w:rFonts w:ascii="Tahoma" w:hAnsi="Tahoma" w:cs="Tahoma"/>
          <w:sz w:val="18"/>
          <w:szCs w:val="18"/>
          <w:lang w:val="it-IT"/>
        </w:rPr>
        <w:t>Gli interventi avviati via Web sono effettuati in base alle necessità e gestiti attraverso il Web, la posta elettronica e altri mezzi elettronici.</w:t>
      </w:r>
      <w:r w:rsidR="00AE680C" w:rsidRPr="002D3668">
        <w:rPr>
          <w:rFonts w:ascii="Tahoma" w:hAnsi="Tahoma" w:cs="Tahoma"/>
          <w:sz w:val="18"/>
          <w:szCs w:val="18"/>
          <w:lang w:val="it-IT"/>
        </w:rPr>
        <w:t xml:space="preserve"> </w:t>
      </w:r>
      <w:r w:rsidRPr="002D3668">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00AE680C" w:rsidRPr="002D3668">
        <w:rPr>
          <w:rFonts w:ascii="Tahoma" w:hAnsi="Tahoma" w:cs="Tahoma"/>
          <w:sz w:val="18"/>
          <w:szCs w:val="18"/>
          <w:lang w:val="it-IT"/>
        </w:rPr>
        <w:t xml:space="preserve"> </w:t>
      </w:r>
      <w:r w:rsidRPr="002D3668">
        <w:rPr>
          <w:rFonts w:ascii="Tahoma" w:hAnsi="Tahoma" w:cs="Tahoma"/>
          <w:sz w:val="18"/>
          <w:szCs w:val="18"/>
          <w:lang w:val="it-IT"/>
        </w:rPr>
        <w:t>Gli interventi avviati sul Web e di cui Microsoft esegua successivamente il</w:t>
      </w:r>
      <w:r w:rsidR="00D54DDE" w:rsidRPr="002D3668">
        <w:rPr>
          <w:rFonts w:ascii="Tahoma" w:hAnsi="Tahoma" w:cs="Tahoma"/>
          <w:sz w:val="18"/>
          <w:szCs w:val="18"/>
          <w:lang w:val="it-IT"/>
        </w:rPr>
        <w:t> </w:t>
      </w:r>
      <w:r w:rsidRPr="002D3668">
        <w:rPr>
          <w:rFonts w:ascii="Tahoma" w:hAnsi="Tahoma" w:cs="Tahoma"/>
          <w:sz w:val="18"/>
          <w:szCs w:val="18"/>
          <w:lang w:val="it-IT"/>
        </w:rPr>
        <w:t>follow-up via telefono non conteranno ai fini del computo del saldo degli interventi telefonici disponibili se la risoluzione prosegue via Web, tramite posta elettronica o con altri mezzi elettronici.</w:t>
      </w:r>
      <w:r w:rsidR="00AE680C" w:rsidRPr="002D3668">
        <w:rPr>
          <w:rFonts w:ascii="Tahoma" w:hAnsi="Tahoma" w:cs="Tahoma"/>
          <w:sz w:val="18"/>
          <w:szCs w:val="18"/>
          <w:lang w:val="it-IT"/>
        </w:rPr>
        <w:t xml:space="preserve"> </w:t>
      </w:r>
    </w:p>
    <w:p w:rsidR="00023FE7" w:rsidRPr="002D3668" w:rsidRDefault="00023FE7" w:rsidP="00F42FB8">
      <w:pPr>
        <w:pStyle w:val="AppendixBodyText"/>
        <w:spacing w:after="0"/>
        <w:rPr>
          <w:rFonts w:ascii="Tahoma" w:hAnsi="Tahoma" w:cs="Tahoma"/>
          <w:sz w:val="18"/>
          <w:szCs w:val="18"/>
          <w:lang w:val="it-IT"/>
        </w:rPr>
      </w:pPr>
    </w:p>
    <w:p w:rsidR="00023FE7" w:rsidRPr="002D3668" w:rsidRDefault="00023FE7" w:rsidP="00F42FB8">
      <w:pPr>
        <w:pStyle w:val="AppendixBodyText"/>
        <w:spacing w:after="0"/>
        <w:rPr>
          <w:rFonts w:ascii="Tahoma" w:hAnsi="Tahoma" w:cs="Tahoma"/>
          <w:sz w:val="18"/>
          <w:szCs w:val="18"/>
          <w:lang w:val="it-IT"/>
        </w:rPr>
      </w:pPr>
      <w:r w:rsidRPr="002D3668">
        <w:rPr>
          <w:rFonts w:ascii="Tahoma" w:hAnsi="Tahoma" w:cs="Tahoma"/>
          <w:sz w:val="18"/>
          <w:szCs w:val="18"/>
          <w:lang w:val="it-IT"/>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 sul Web.</w:t>
      </w:r>
    </w:p>
    <w:p w:rsidR="00023FE7" w:rsidRPr="002D3668" w:rsidRDefault="00023FE7" w:rsidP="00F42FB8">
      <w:pPr>
        <w:pStyle w:val="AppendixBodyText"/>
        <w:spacing w:after="0"/>
        <w:rPr>
          <w:rFonts w:ascii="Tahoma" w:hAnsi="Tahoma" w:cs="Tahoma"/>
          <w:sz w:val="18"/>
          <w:szCs w:val="18"/>
          <w:lang w:val="it-IT"/>
        </w:rPr>
      </w:pPr>
    </w:p>
    <w:p w:rsidR="00023FE7" w:rsidRPr="002D3668" w:rsidRDefault="00023FE7" w:rsidP="00F42FB8">
      <w:pPr>
        <w:pStyle w:val="AppendixBodyText"/>
        <w:spacing w:after="0"/>
        <w:rPr>
          <w:rFonts w:ascii="Tahoma" w:hAnsi="Tahoma" w:cs="Tahoma"/>
          <w:lang w:val="it-IT"/>
        </w:rPr>
      </w:pPr>
      <w:r w:rsidRPr="002D3668">
        <w:rPr>
          <w:rFonts w:ascii="Tahoma" w:hAnsi="Tahoma" w:cs="Tahoma"/>
          <w:sz w:val="18"/>
          <w:szCs w:val="18"/>
          <w:lang w:val="it-IT"/>
        </w:rPr>
        <w:t>Gli interventi con Supporto Web non sono trasferibili tra licenze.</w:t>
      </w:r>
      <w:r w:rsidR="00AE680C" w:rsidRPr="002D3668">
        <w:rPr>
          <w:rFonts w:ascii="Tahoma" w:hAnsi="Tahoma" w:cs="Tahoma"/>
          <w:sz w:val="18"/>
          <w:szCs w:val="18"/>
          <w:lang w:val="it-IT"/>
        </w:rPr>
        <w:t xml:space="preserve"> </w:t>
      </w:r>
      <w:r w:rsidRPr="002D3668">
        <w:rPr>
          <w:rFonts w:ascii="Tahoma" w:hAnsi="Tahoma" w:cs="Tahoma"/>
          <w:sz w:val="18"/>
          <w:szCs w:val="18"/>
          <w:lang w:val="it-IT"/>
        </w:rPr>
        <w:t>Consultare i diritti di utilizzo del prodotto per ulteriori informazioni sull</w:t>
      </w:r>
      <w:r w:rsidR="003E36E0" w:rsidRPr="002D3668">
        <w:rPr>
          <w:rFonts w:ascii="Tahoma" w:hAnsi="Tahoma" w:cs="Tahoma"/>
          <w:sz w:val="18"/>
          <w:szCs w:val="18"/>
          <w:lang w:val="it-IT"/>
        </w:rPr>
        <w:t>’</w:t>
      </w:r>
      <w:r w:rsidRPr="002D3668">
        <w:rPr>
          <w:rFonts w:ascii="Tahoma" w:hAnsi="Tahoma" w:cs="Tahoma"/>
          <w:sz w:val="18"/>
          <w:szCs w:val="18"/>
          <w:lang w:val="it-IT"/>
        </w:rPr>
        <w:t>assegnazione o riassegnazione delle licenze ai server fisici.</w:t>
      </w:r>
    </w:p>
    <w:p w:rsidR="00697E59" w:rsidRPr="002D3668" w:rsidRDefault="00697E59" w:rsidP="00F42FB8">
      <w:pPr>
        <w:rPr>
          <w:rFonts w:cs="Tahoma"/>
          <w:lang w:val="it-IT"/>
        </w:rPr>
      </w:pPr>
      <w:bookmarkStart w:id="743" w:name="_Toc240899165"/>
    </w:p>
    <w:p w:rsidR="00023FE7" w:rsidRPr="002D3668" w:rsidRDefault="00023FE7" w:rsidP="00F93617">
      <w:pPr>
        <w:spacing w:after="60"/>
        <w:rPr>
          <w:rFonts w:cs="Tahoma"/>
          <w:lang w:val="it-IT"/>
        </w:rPr>
      </w:pPr>
      <w:r w:rsidRPr="002D3668">
        <w:rPr>
          <w:rFonts w:cs="Tahoma"/>
          <w:b/>
          <w:szCs w:val="20"/>
          <w:lang w:val="it-IT"/>
        </w:rPr>
        <w:t>Contatti di Supporto</w:t>
      </w:r>
      <w:bookmarkEnd w:id="743"/>
    </w:p>
    <w:p w:rsidR="00023FE7" w:rsidRPr="002D3668" w:rsidRDefault="00023FE7" w:rsidP="0047395E">
      <w:pPr>
        <w:pStyle w:val="AppendixBodyText"/>
        <w:spacing w:after="0"/>
        <w:rPr>
          <w:rFonts w:ascii="Tahoma" w:hAnsi="Tahoma" w:cs="Tahoma"/>
          <w:lang w:val="it-IT"/>
        </w:rPr>
      </w:pPr>
      <w:r w:rsidRPr="002D3668">
        <w:rPr>
          <w:rFonts w:ascii="Tahoma" w:hAnsi="Tahoma" w:cs="Tahoma"/>
          <w:sz w:val="18"/>
          <w:szCs w:val="18"/>
          <w:lang w:val="it-IT"/>
        </w:rPr>
        <w:t>Il numero di contatti di supporto consentiti varia in base al Programma per i Contratti Multilicenza e al numero di licenze indicato in Software Assurance, come mostrato di seguito.</w:t>
      </w:r>
      <w:r w:rsidR="00AE680C" w:rsidRPr="002D3668">
        <w:rPr>
          <w:rFonts w:ascii="Tahoma" w:hAnsi="Tahoma" w:cs="Tahoma"/>
          <w:sz w:val="18"/>
          <w:szCs w:val="18"/>
          <w:lang w:val="it-IT"/>
        </w:rPr>
        <w:t xml:space="preserve"> </w:t>
      </w:r>
      <w:r w:rsidRPr="002D3668">
        <w:rPr>
          <w:rFonts w:ascii="Tahoma" w:hAnsi="Tahoma" w:cs="Tahoma"/>
          <w:sz w:val="18"/>
          <w:szCs w:val="18"/>
          <w:lang w:val="it-IT"/>
        </w:rPr>
        <w:t>I contatti dovranno essere persone designate, tra</w:t>
      </w:r>
      <w:r w:rsidR="0047395E" w:rsidRPr="002D3668">
        <w:rPr>
          <w:rFonts w:ascii="Tahoma" w:hAnsi="Tahoma" w:cs="Tahoma"/>
          <w:sz w:val="18"/>
          <w:szCs w:val="18"/>
          <w:lang w:val="it-IT"/>
        </w:rPr>
        <w:t> </w:t>
      </w:r>
      <w:r w:rsidRPr="002D3668">
        <w:rPr>
          <w:rFonts w:ascii="Tahoma" w:hAnsi="Tahoma" w:cs="Tahoma"/>
          <w:sz w:val="18"/>
          <w:szCs w:val="18"/>
          <w:lang w:val="it-IT"/>
        </w:rPr>
        <w:t>cui anche soggetti esterni all</w:t>
      </w:r>
      <w:r w:rsidR="003E36E0" w:rsidRPr="002D3668">
        <w:rPr>
          <w:rFonts w:ascii="Tahoma" w:hAnsi="Tahoma" w:cs="Tahoma"/>
          <w:sz w:val="18"/>
          <w:szCs w:val="18"/>
          <w:lang w:val="it-IT"/>
        </w:rPr>
        <w:t>’</w:t>
      </w:r>
      <w:r w:rsidRPr="002D3668">
        <w:rPr>
          <w:rFonts w:ascii="Tahoma" w:hAnsi="Tahoma" w:cs="Tahoma"/>
          <w:sz w:val="18"/>
          <w:szCs w:val="18"/>
          <w:lang w:val="it-IT"/>
        </w:rPr>
        <w:t>organizzazione della società.</w:t>
      </w:r>
      <w:r w:rsidR="00AE680C" w:rsidRPr="002D3668">
        <w:rPr>
          <w:rFonts w:ascii="Tahoma" w:hAnsi="Tahoma" w:cs="Tahoma"/>
          <w:sz w:val="18"/>
          <w:szCs w:val="18"/>
          <w:lang w:val="it-IT"/>
        </w:rPr>
        <w:t xml:space="preserve"> </w:t>
      </w:r>
      <w:r w:rsidRPr="002D3668">
        <w:rPr>
          <w:rFonts w:ascii="Tahoma" w:hAnsi="Tahoma" w:cs="Tahoma"/>
          <w:sz w:val="18"/>
          <w:szCs w:val="18"/>
          <w:lang w:val="it-IT"/>
        </w:rPr>
        <w:t>Tuttavia, non sarà possibile indicare tra i contatti il nome di un</w:t>
      </w:r>
      <w:r w:rsidR="003E36E0" w:rsidRPr="002D3668">
        <w:rPr>
          <w:rFonts w:ascii="Tahoma" w:hAnsi="Tahoma" w:cs="Tahoma"/>
          <w:sz w:val="18"/>
          <w:szCs w:val="18"/>
          <w:lang w:val="it-IT"/>
        </w:rPr>
        <w:t>’</w:t>
      </w:r>
      <w:r w:rsidRPr="002D3668">
        <w:rPr>
          <w:rFonts w:ascii="Tahoma" w:hAnsi="Tahoma" w:cs="Tahoma"/>
          <w:sz w:val="18"/>
          <w:szCs w:val="18"/>
          <w:lang w:val="it-IT"/>
        </w:rPr>
        <w:t>organizzazione, di un dipartimento o di un gruppo.</w:t>
      </w:r>
    </w:p>
    <w:p w:rsidR="00077CE5" w:rsidRPr="002D3668" w:rsidRDefault="00077CE5" w:rsidP="00F93617">
      <w:pPr>
        <w:pStyle w:val="AppendixBodyText"/>
        <w:spacing w:after="0"/>
        <w:rPr>
          <w:rFonts w:ascii="Tahoma" w:hAnsi="Tahoma" w:cs="Tahoma"/>
          <w:sz w:val="18"/>
          <w:szCs w:val="18"/>
          <w:lang w:val="it-IT"/>
        </w:rPr>
      </w:pPr>
    </w:p>
    <w:p w:rsidR="002A5CC2" w:rsidRPr="002D3668" w:rsidRDefault="002A5CC2">
      <w:pPr>
        <w:pStyle w:val="AppendixBodyText"/>
        <w:rPr>
          <w:rFonts w:ascii="Tahoma" w:hAnsi="Tahoma" w:cs="Tahoma"/>
          <w:sz w:val="18"/>
          <w:szCs w:val="18"/>
          <w:lang w:val="it-IT"/>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30"/>
        <w:gridCol w:w="1053"/>
        <w:gridCol w:w="1134"/>
        <w:gridCol w:w="1431"/>
        <w:gridCol w:w="1449"/>
        <w:gridCol w:w="1395"/>
        <w:gridCol w:w="1555"/>
      </w:tblGrid>
      <w:tr w:rsidR="006810B9" w:rsidRPr="002D3668" w:rsidTr="006810B9">
        <w:trPr>
          <w:trHeight w:val="178"/>
        </w:trPr>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80CB3" w:rsidRDefault="00023FE7">
            <w:pPr>
              <w:pStyle w:val="AppendixBodyText"/>
              <w:rPr>
                <w:rFonts w:ascii="Tahoma" w:hAnsi="Tahoma" w:cs="Tahoma"/>
                <w:b/>
                <w:bCs/>
              </w:rPr>
            </w:pPr>
            <w:r w:rsidRPr="00A80CB3">
              <w:rPr>
                <w:rFonts w:ascii="Tahoma" w:hAnsi="Tahoma" w:cs="Tahoma"/>
                <w:b/>
                <w:bCs/>
              </w:rPr>
              <w:t>Benefici</w:t>
            </w:r>
          </w:p>
        </w:tc>
        <w:tc>
          <w:tcPr>
            <w:tcW w:w="105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80CB3" w:rsidRDefault="00023FE7">
            <w:pPr>
              <w:pStyle w:val="AppendixBodyText"/>
              <w:rPr>
                <w:rFonts w:ascii="Tahoma" w:hAnsi="Tahoma" w:cs="Tahoma"/>
                <w:b/>
                <w:bCs/>
              </w:rPr>
            </w:pPr>
            <w:r w:rsidRPr="00A80CB3">
              <w:rPr>
                <w:rFonts w:ascii="Tahoma" w:hAnsi="Tahoma" w:cs="Tahoma"/>
                <w:b/>
                <w:bCs/>
              </w:rPr>
              <w:t>Licenza Open</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80CB3" w:rsidRDefault="00023FE7" w:rsidP="007E466C">
            <w:pPr>
              <w:pStyle w:val="AppendixBodyText"/>
              <w:spacing w:before="120" w:after="120"/>
              <w:rPr>
                <w:rFonts w:ascii="Tahoma" w:hAnsi="Tahoma" w:cs="Tahoma"/>
                <w:b/>
              </w:rPr>
            </w:pPr>
            <w:r w:rsidRPr="00A80CB3">
              <w:rPr>
                <w:rFonts w:ascii="Tahoma" w:hAnsi="Tahoma" w:cs="Tahoma"/>
                <w:b/>
                <w:bCs/>
              </w:rPr>
              <w:t>Open Value(1)</w:t>
            </w:r>
          </w:p>
        </w:tc>
        <w:tc>
          <w:tcPr>
            <w:tcW w:w="143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D3668" w:rsidRDefault="00023FE7">
            <w:pPr>
              <w:pStyle w:val="AppendixBodyText"/>
              <w:rPr>
                <w:rFonts w:ascii="Tahoma" w:hAnsi="Tahoma" w:cs="Tahoma"/>
                <w:lang w:val="it-IT"/>
              </w:rPr>
            </w:pPr>
            <w:r w:rsidRPr="002D3668">
              <w:rPr>
                <w:rFonts w:ascii="Tahoma" w:hAnsi="Tahoma" w:cs="Tahoma"/>
                <w:b/>
                <w:bCs/>
                <w:lang w:val="it-IT"/>
              </w:rPr>
              <w:t xml:space="preserve">Licenza Select / Select </w:t>
            </w:r>
            <w:r w:rsidR="006810B9" w:rsidRPr="002D3668">
              <w:rPr>
                <w:rFonts w:ascii="Tahoma" w:hAnsi="Tahoma" w:cs="Tahoma"/>
                <w:b/>
                <w:bCs/>
                <w:lang w:val="it-IT"/>
              </w:rPr>
              <w:br/>
            </w:r>
            <w:r w:rsidRPr="002D3668">
              <w:rPr>
                <w:rFonts w:ascii="Tahoma" w:hAnsi="Tahoma" w:cs="Tahoma"/>
                <w:b/>
                <w:bCs/>
                <w:lang w:val="it-IT"/>
              </w:rPr>
              <w:t>Plus / EA</w:t>
            </w:r>
          </w:p>
          <w:p w:rsidR="00023FE7" w:rsidRPr="002D3668" w:rsidRDefault="00023FE7">
            <w:pPr>
              <w:pStyle w:val="AppendixBodyText"/>
              <w:rPr>
                <w:rFonts w:ascii="Tahoma" w:hAnsi="Tahoma" w:cs="Tahoma"/>
                <w:b/>
                <w:bCs/>
                <w:lang w:val="it-IT"/>
              </w:rPr>
            </w:pPr>
            <w:r w:rsidRPr="002D3668">
              <w:rPr>
                <w:rFonts w:ascii="Tahoma" w:hAnsi="Tahoma" w:cs="Tahoma"/>
                <w:b/>
                <w:bCs/>
                <w:lang w:val="it-IT"/>
              </w:rPr>
              <w:t>Prezzo di riferimento</w:t>
            </w:r>
          </w:p>
        </w:tc>
        <w:tc>
          <w:tcPr>
            <w:tcW w:w="144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D3668" w:rsidRDefault="00023FE7">
            <w:pPr>
              <w:pStyle w:val="AppendixBodyText"/>
              <w:rPr>
                <w:rFonts w:ascii="Tahoma" w:hAnsi="Tahoma" w:cs="Tahoma"/>
                <w:lang w:val="it-IT"/>
              </w:rPr>
            </w:pPr>
            <w:r w:rsidRPr="002D3668">
              <w:rPr>
                <w:rFonts w:ascii="Tahoma" w:hAnsi="Tahoma" w:cs="Tahoma"/>
                <w:b/>
                <w:bCs/>
                <w:lang w:val="it-IT"/>
              </w:rPr>
              <w:t xml:space="preserve">Licenza Select / Select </w:t>
            </w:r>
            <w:r w:rsidR="006810B9" w:rsidRPr="002D3668">
              <w:rPr>
                <w:rFonts w:ascii="Tahoma" w:hAnsi="Tahoma" w:cs="Tahoma"/>
                <w:b/>
                <w:bCs/>
                <w:lang w:val="it-IT"/>
              </w:rPr>
              <w:br/>
            </w:r>
            <w:r w:rsidRPr="002D3668">
              <w:rPr>
                <w:rFonts w:ascii="Tahoma" w:hAnsi="Tahoma" w:cs="Tahoma"/>
                <w:b/>
                <w:bCs/>
                <w:lang w:val="it-IT"/>
              </w:rPr>
              <w:t>Plus / EA</w:t>
            </w:r>
          </w:p>
          <w:p w:rsidR="00023FE7" w:rsidRPr="002D3668" w:rsidRDefault="00023FE7">
            <w:pPr>
              <w:pStyle w:val="AppendixBodyText"/>
              <w:rPr>
                <w:rFonts w:ascii="Tahoma" w:hAnsi="Tahoma" w:cs="Tahoma"/>
                <w:b/>
                <w:bCs/>
                <w:lang w:val="it-IT"/>
              </w:rPr>
            </w:pPr>
            <w:r w:rsidRPr="002D3668">
              <w:rPr>
                <w:rFonts w:ascii="Tahoma" w:hAnsi="Tahoma" w:cs="Tahoma"/>
                <w:b/>
                <w:bCs/>
                <w:lang w:val="it-IT"/>
              </w:rPr>
              <w:t>Prezzo di riferimento</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D3668" w:rsidRDefault="00023FE7">
            <w:pPr>
              <w:pStyle w:val="AppendixBodyText"/>
              <w:rPr>
                <w:rFonts w:ascii="Tahoma" w:hAnsi="Tahoma" w:cs="Tahoma"/>
                <w:lang w:val="it-IT"/>
              </w:rPr>
            </w:pPr>
            <w:r w:rsidRPr="002D3668">
              <w:rPr>
                <w:rFonts w:ascii="Tahoma" w:hAnsi="Tahoma" w:cs="Tahoma"/>
                <w:b/>
                <w:bCs/>
                <w:lang w:val="it-IT"/>
              </w:rPr>
              <w:t>Licenza Select / Select Plus / EA</w:t>
            </w:r>
          </w:p>
          <w:p w:rsidR="00023FE7" w:rsidRPr="002D3668" w:rsidRDefault="00023FE7">
            <w:pPr>
              <w:pStyle w:val="AppendixBodyText"/>
              <w:rPr>
                <w:rFonts w:ascii="Tahoma" w:hAnsi="Tahoma" w:cs="Tahoma"/>
                <w:b/>
                <w:bCs/>
                <w:lang w:val="it-IT"/>
              </w:rPr>
            </w:pPr>
            <w:r w:rsidRPr="002D3668">
              <w:rPr>
                <w:rFonts w:ascii="Tahoma" w:hAnsi="Tahoma" w:cs="Tahoma"/>
                <w:b/>
                <w:bCs/>
                <w:lang w:val="it-IT"/>
              </w:rPr>
              <w:t>Prezzo di riferimento</w:t>
            </w:r>
          </w:p>
        </w:tc>
        <w:tc>
          <w:tcPr>
            <w:tcW w:w="155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D3668" w:rsidRDefault="00023FE7">
            <w:pPr>
              <w:pStyle w:val="AppendixBodyText"/>
              <w:rPr>
                <w:rFonts w:ascii="Tahoma" w:hAnsi="Tahoma" w:cs="Tahoma"/>
                <w:lang w:val="it-IT"/>
              </w:rPr>
            </w:pPr>
            <w:r w:rsidRPr="002D3668">
              <w:rPr>
                <w:rFonts w:ascii="Tahoma" w:hAnsi="Tahoma" w:cs="Tahoma"/>
                <w:b/>
                <w:bCs/>
                <w:lang w:val="it-IT"/>
              </w:rPr>
              <w:t xml:space="preserve">Licenza Select / Select </w:t>
            </w:r>
            <w:r w:rsidR="006810B9" w:rsidRPr="002D3668">
              <w:rPr>
                <w:rFonts w:ascii="Tahoma" w:hAnsi="Tahoma" w:cs="Tahoma"/>
                <w:b/>
                <w:bCs/>
                <w:lang w:val="it-IT"/>
              </w:rPr>
              <w:br/>
            </w:r>
            <w:r w:rsidRPr="002D3668">
              <w:rPr>
                <w:rFonts w:ascii="Tahoma" w:hAnsi="Tahoma" w:cs="Tahoma"/>
                <w:b/>
                <w:bCs/>
                <w:lang w:val="it-IT"/>
              </w:rPr>
              <w:t>Plus / EA</w:t>
            </w:r>
          </w:p>
          <w:p w:rsidR="00023FE7" w:rsidRPr="002D3668" w:rsidRDefault="00023FE7">
            <w:pPr>
              <w:pStyle w:val="AppendixBodyText"/>
              <w:rPr>
                <w:rFonts w:ascii="Tahoma" w:hAnsi="Tahoma" w:cs="Tahoma"/>
                <w:b/>
                <w:bCs/>
                <w:lang w:val="it-IT"/>
              </w:rPr>
            </w:pPr>
            <w:r w:rsidRPr="002D3668">
              <w:rPr>
                <w:rFonts w:ascii="Tahoma" w:hAnsi="Tahoma" w:cs="Tahoma"/>
                <w:b/>
                <w:bCs/>
                <w:lang w:val="it-IT"/>
              </w:rPr>
              <w:t>Prezzo di riferimento</w:t>
            </w:r>
          </w:p>
        </w:tc>
      </w:tr>
      <w:tr w:rsidR="006810B9" w:rsidRPr="00A80CB3" w:rsidTr="006810B9">
        <w:trPr>
          <w:trHeight w:val="236"/>
        </w:trPr>
        <w:tc>
          <w:tcPr>
            <w:tcW w:w="1530" w:type="dxa"/>
            <w:vAlign w:val="center"/>
          </w:tcPr>
          <w:p w:rsidR="00023FE7" w:rsidRPr="002D3668" w:rsidRDefault="00023FE7" w:rsidP="00EE317F">
            <w:pPr>
              <w:pStyle w:val="AppendixBodyText"/>
              <w:rPr>
                <w:rFonts w:ascii="Tahoma" w:hAnsi="Tahoma" w:cs="Tahoma"/>
                <w:sz w:val="18"/>
                <w:szCs w:val="18"/>
                <w:lang w:val="it-IT"/>
              </w:rPr>
            </w:pPr>
            <w:r w:rsidRPr="002D3668">
              <w:rPr>
                <w:rFonts w:ascii="Tahoma" w:hAnsi="Tahoma" w:cs="Tahoma"/>
                <w:sz w:val="18"/>
                <w:szCs w:val="18"/>
                <w:lang w:val="it-IT"/>
              </w:rPr>
              <w:t>N. di Contatti di</w:t>
            </w:r>
            <w:r w:rsidR="00EE317F" w:rsidRPr="002D3668">
              <w:rPr>
                <w:rFonts w:ascii="Tahoma" w:hAnsi="Tahoma" w:cs="Tahoma"/>
                <w:sz w:val="18"/>
                <w:szCs w:val="18"/>
                <w:lang w:val="it-IT"/>
              </w:rPr>
              <w:t> </w:t>
            </w:r>
            <w:r w:rsidRPr="002D3668">
              <w:rPr>
                <w:rFonts w:ascii="Tahoma" w:hAnsi="Tahoma" w:cs="Tahoma"/>
                <w:sz w:val="18"/>
                <w:szCs w:val="18"/>
                <w:lang w:val="it-IT"/>
              </w:rPr>
              <w:t>Supporto Telefonico per la</w:t>
            </w:r>
            <w:r w:rsidR="00EE317F" w:rsidRPr="002D3668">
              <w:rPr>
                <w:rFonts w:ascii="Tahoma" w:hAnsi="Tahoma" w:cs="Tahoma"/>
                <w:sz w:val="18"/>
                <w:szCs w:val="18"/>
                <w:lang w:val="it-IT"/>
              </w:rPr>
              <w:t> </w:t>
            </w:r>
            <w:r w:rsidRPr="002D3668">
              <w:rPr>
                <w:rFonts w:ascii="Tahoma" w:hAnsi="Tahoma" w:cs="Tahoma"/>
                <w:sz w:val="18"/>
                <w:szCs w:val="18"/>
                <w:lang w:val="it-IT"/>
              </w:rPr>
              <w:t>Risoluzione dei Problemi</w:t>
            </w:r>
          </w:p>
        </w:tc>
        <w:tc>
          <w:tcPr>
            <w:tcW w:w="1053" w:type="dxa"/>
            <w:vAlign w:val="center"/>
          </w:tcPr>
          <w:p w:rsidR="00023FE7" w:rsidRPr="00A80CB3" w:rsidRDefault="00620185">
            <w:pPr>
              <w:pStyle w:val="AppendixBodyText"/>
              <w:rPr>
                <w:rFonts w:ascii="Tahoma" w:hAnsi="Tahoma" w:cs="Tahoma"/>
                <w:sz w:val="18"/>
                <w:szCs w:val="18"/>
              </w:rPr>
            </w:pPr>
            <w:r w:rsidRPr="00A80CB3">
              <w:rPr>
                <w:rFonts w:ascii="Tahoma" w:hAnsi="Tahoma" w:cs="Tahoma"/>
                <w:sz w:val="18"/>
                <w:szCs w:val="18"/>
              </w:rPr>
              <w:t>In Base alle Necessità</w:t>
            </w:r>
          </w:p>
        </w:tc>
        <w:tc>
          <w:tcPr>
            <w:tcW w:w="1134"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In Base alle Necessità</w:t>
            </w:r>
          </w:p>
        </w:tc>
        <w:tc>
          <w:tcPr>
            <w:tcW w:w="1431"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In Base alle Necessità</w:t>
            </w:r>
          </w:p>
        </w:tc>
        <w:tc>
          <w:tcPr>
            <w:tcW w:w="1449"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In Base alle Necessità</w:t>
            </w:r>
          </w:p>
        </w:tc>
        <w:tc>
          <w:tcPr>
            <w:tcW w:w="1395"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In Base alle Necessità</w:t>
            </w:r>
          </w:p>
        </w:tc>
        <w:tc>
          <w:tcPr>
            <w:tcW w:w="1555"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In Base alle Necessità</w:t>
            </w:r>
          </w:p>
        </w:tc>
      </w:tr>
      <w:tr w:rsidR="006810B9" w:rsidRPr="00A80CB3" w:rsidTr="006810B9">
        <w:trPr>
          <w:trHeight w:val="236"/>
        </w:trPr>
        <w:tc>
          <w:tcPr>
            <w:tcW w:w="1530" w:type="dxa"/>
            <w:vAlign w:val="center"/>
          </w:tcPr>
          <w:p w:rsidR="00023FE7" w:rsidRPr="002D3668" w:rsidRDefault="00023FE7" w:rsidP="001B2FBB">
            <w:pPr>
              <w:pStyle w:val="AppendixBodyText"/>
              <w:rPr>
                <w:rFonts w:ascii="Tahoma" w:hAnsi="Tahoma" w:cs="Tahoma"/>
                <w:sz w:val="18"/>
                <w:szCs w:val="18"/>
                <w:lang w:val="it-IT"/>
              </w:rPr>
            </w:pPr>
            <w:r w:rsidRPr="002D3668">
              <w:rPr>
                <w:rFonts w:ascii="Tahoma" w:hAnsi="Tahoma" w:cs="Tahoma"/>
                <w:sz w:val="18"/>
                <w:szCs w:val="18"/>
                <w:lang w:val="it-IT"/>
              </w:rPr>
              <w:t>N. di Contatti Autorizzati per il</w:t>
            </w:r>
            <w:r w:rsidR="001B2FBB" w:rsidRPr="002D3668">
              <w:rPr>
                <w:rFonts w:ascii="Tahoma" w:hAnsi="Tahoma" w:cs="Tahoma"/>
                <w:sz w:val="18"/>
                <w:szCs w:val="18"/>
                <w:lang w:val="it-IT"/>
              </w:rPr>
              <w:t> </w:t>
            </w:r>
            <w:r w:rsidRPr="002D3668">
              <w:rPr>
                <w:rFonts w:ascii="Tahoma" w:hAnsi="Tahoma" w:cs="Tahoma"/>
                <w:sz w:val="18"/>
                <w:szCs w:val="18"/>
                <w:lang w:val="it-IT"/>
              </w:rPr>
              <w:t>Supporto Web</w:t>
            </w:r>
          </w:p>
        </w:tc>
        <w:tc>
          <w:tcPr>
            <w:tcW w:w="1053"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ND</w:t>
            </w:r>
          </w:p>
        </w:tc>
        <w:tc>
          <w:tcPr>
            <w:tcW w:w="1134"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1</w:t>
            </w:r>
          </w:p>
        </w:tc>
        <w:tc>
          <w:tcPr>
            <w:tcW w:w="1431"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2</w:t>
            </w:r>
          </w:p>
        </w:tc>
        <w:tc>
          <w:tcPr>
            <w:tcW w:w="1449"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4</w:t>
            </w:r>
          </w:p>
        </w:tc>
        <w:tc>
          <w:tcPr>
            <w:tcW w:w="1395"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8</w:t>
            </w:r>
          </w:p>
        </w:tc>
        <w:tc>
          <w:tcPr>
            <w:tcW w:w="1555" w:type="dxa"/>
            <w:vAlign w:val="center"/>
          </w:tcPr>
          <w:p w:rsidR="00023FE7" w:rsidRPr="00A80CB3" w:rsidRDefault="00023FE7">
            <w:pPr>
              <w:pStyle w:val="AppendixBodyText"/>
              <w:rPr>
                <w:rFonts w:ascii="Tahoma" w:hAnsi="Tahoma" w:cs="Tahoma"/>
                <w:sz w:val="18"/>
                <w:szCs w:val="18"/>
              </w:rPr>
            </w:pPr>
            <w:r w:rsidRPr="00A80CB3">
              <w:rPr>
                <w:rFonts w:ascii="Tahoma" w:hAnsi="Tahoma" w:cs="Tahoma"/>
                <w:sz w:val="18"/>
                <w:szCs w:val="18"/>
              </w:rPr>
              <w:t>16</w:t>
            </w:r>
          </w:p>
        </w:tc>
      </w:tr>
    </w:tbl>
    <w:p w:rsidR="00023FE7" w:rsidRPr="00733E51" w:rsidRDefault="00023FE7" w:rsidP="00F42FB8">
      <w:pPr>
        <w:pStyle w:val="AppendixBodyText"/>
        <w:spacing w:after="0"/>
        <w:rPr>
          <w:rFonts w:ascii="Tahoma" w:hAnsi="Tahoma" w:cs="Tahoma"/>
          <w:sz w:val="18"/>
          <w:szCs w:val="18"/>
        </w:rPr>
      </w:pPr>
    </w:p>
    <w:p w:rsidR="001C20C9" w:rsidRPr="002D3668" w:rsidRDefault="00023FE7" w:rsidP="00F93617">
      <w:pPr>
        <w:spacing w:after="60"/>
        <w:rPr>
          <w:rFonts w:cs="Tahoma"/>
          <w:lang w:val="it-IT"/>
        </w:rPr>
      </w:pPr>
      <w:bookmarkStart w:id="744" w:name="_Toc240899166"/>
      <w:r w:rsidRPr="002D3668">
        <w:rPr>
          <w:rFonts w:cs="Tahoma"/>
          <w:b/>
          <w:szCs w:val="20"/>
          <w:lang w:val="it-IT"/>
        </w:rPr>
        <w:t>Livello di Servizio per le Società con Copertura Software Assurance</w:t>
      </w:r>
      <w:bookmarkEnd w:id="744"/>
    </w:p>
    <w:p w:rsidR="00023FE7" w:rsidRPr="002D3668" w:rsidRDefault="00023FE7" w:rsidP="00F42FB8">
      <w:pPr>
        <w:pStyle w:val="AppendixBodyText"/>
        <w:spacing w:after="0"/>
        <w:rPr>
          <w:rFonts w:ascii="Tahoma" w:hAnsi="Tahoma" w:cs="Tahoma"/>
          <w:sz w:val="18"/>
          <w:szCs w:val="18"/>
          <w:lang w:val="it-IT"/>
        </w:rPr>
      </w:pPr>
    </w:p>
    <w:p w:rsidR="00023FE7" w:rsidRPr="002D3668" w:rsidRDefault="00023FE7" w:rsidP="00F93617">
      <w:pPr>
        <w:pStyle w:val="AppendixBodyText"/>
        <w:spacing w:after="0"/>
        <w:rPr>
          <w:rFonts w:ascii="Tahoma" w:hAnsi="Tahoma" w:cs="Tahoma"/>
          <w:lang w:val="it-IT"/>
        </w:rPr>
      </w:pPr>
      <w:r w:rsidRPr="002D3668">
        <w:rPr>
          <w:rFonts w:ascii="Tahoma" w:hAnsi="Tahoma" w:cs="Tahoma"/>
          <w:sz w:val="18"/>
          <w:szCs w:val="18"/>
          <w:lang w:val="it-IT"/>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rsidR="00F42FB8" w:rsidRPr="002D3668" w:rsidRDefault="00F42FB8" w:rsidP="00F93617">
      <w:pPr>
        <w:pStyle w:val="AppendixBodyText"/>
        <w:spacing w:after="0"/>
        <w:rPr>
          <w:rFonts w:ascii="Tahoma" w:hAnsi="Tahoma" w:cs="Tahoma"/>
          <w:sz w:val="18"/>
          <w:szCs w:val="18"/>
          <w:lang w:val="it-IT"/>
        </w:rPr>
      </w:pPr>
    </w:p>
    <w:p w:rsidR="00023FE7" w:rsidRPr="002D3668" w:rsidRDefault="00023FE7" w:rsidP="00F42FB8">
      <w:pPr>
        <w:pStyle w:val="AppendixBodyText"/>
        <w:spacing w:after="0"/>
        <w:rPr>
          <w:rFonts w:ascii="Tahoma" w:hAnsi="Tahoma" w:cs="Tahoma"/>
          <w:sz w:val="18"/>
          <w:szCs w:val="18"/>
          <w:lang w:val="it-IT"/>
        </w:rPr>
      </w:pPr>
    </w:p>
    <w:p w:rsidR="00023FE7" w:rsidRPr="002D3668" w:rsidRDefault="00023FE7" w:rsidP="00F93617">
      <w:pPr>
        <w:pStyle w:val="AppendixBodyText"/>
        <w:spacing w:after="0"/>
        <w:rPr>
          <w:rFonts w:ascii="Tahoma" w:hAnsi="Tahoma" w:cs="Tahoma"/>
          <w:sz w:val="18"/>
          <w:szCs w:val="18"/>
          <w:lang w:val="it-IT"/>
        </w:rPr>
      </w:pPr>
      <w:r w:rsidRPr="002D3668">
        <w:rPr>
          <w:rFonts w:ascii="Tahoma" w:hAnsi="Tahoma" w:cs="Tahoma"/>
          <w:sz w:val="18"/>
          <w:szCs w:val="18"/>
          <w:lang w:val="it-IT"/>
        </w:rPr>
        <w:t>Le società avranno la responsabilità di indicare il livello di gravità iniziale in collaborazione con Microsoft. Potranno tuttavia richiedere di modificare il livello di gravità in qualsiasi momento.</w:t>
      </w:r>
      <w:r w:rsidR="00AE680C" w:rsidRPr="002D3668">
        <w:rPr>
          <w:rFonts w:ascii="Tahoma" w:hAnsi="Tahoma" w:cs="Tahoma"/>
          <w:sz w:val="18"/>
          <w:szCs w:val="18"/>
          <w:lang w:val="it-IT"/>
        </w:rPr>
        <w:t xml:space="preserve"> </w:t>
      </w:r>
      <w:r w:rsidRPr="002D3668">
        <w:rPr>
          <w:rFonts w:ascii="Tahoma" w:hAnsi="Tahoma" w:cs="Tahoma"/>
          <w:sz w:val="18"/>
          <w:szCs w:val="18"/>
          <w:lang w:val="it-IT"/>
        </w:rPr>
        <w:t>La gravità dell</w:t>
      </w:r>
      <w:r w:rsidR="003E36E0" w:rsidRPr="002D3668">
        <w:rPr>
          <w:rFonts w:ascii="Tahoma" w:hAnsi="Tahoma" w:cs="Tahoma"/>
          <w:sz w:val="18"/>
          <w:szCs w:val="18"/>
          <w:lang w:val="it-IT"/>
        </w:rPr>
        <w:t>’</w:t>
      </w:r>
      <w:r w:rsidRPr="002D3668">
        <w:rPr>
          <w:rFonts w:ascii="Tahoma" w:hAnsi="Tahoma" w:cs="Tahoma"/>
          <w:sz w:val="18"/>
          <w:szCs w:val="18"/>
          <w:lang w:val="it-IT"/>
        </w:rPr>
        <w:t>intervento determinerà i livelli di risposta da parte di Microsoft. I tempi di risposta previsti e le responsabilità delle società sono definiti nella seguente tabella:</w:t>
      </w:r>
    </w:p>
    <w:p w:rsidR="00F42FB8" w:rsidRPr="002D3668" w:rsidRDefault="00F42FB8" w:rsidP="00F93617">
      <w:pPr>
        <w:pStyle w:val="AppendixBodyText"/>
        <w:spacing w:after="0"/>
        <w:rPr>
          <w:rFonts w:ascii="Tahoma" w:hAnsi="Tahoma" w:cs="Tahoma"/>
          <w:sz w:val="18"/>
          <w:szCs w:val="18"/>
          <w:lang w:val="it-IT"/>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023FE7" w:rsidRPr="008E6187" w:rsidTr="007C1F4E">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E6187" w:rsidRDefault="00023FE7">
            <w:pPr>
              <w:pStyle w:val="AppendixBodyText"/>
              <w:spacing w:after="0"/>
              <w:jc w:val="center"/>
              <w:rPr>
                <w:rFonts w:ascii="Tahoma" w:hAnsi="Tahoma" w:cs="Tahoma"/>
                <w:b/>
                <w:bCs/>
              </w:rPr>
            </w:pPr>
            <w:r w:rsidRPr="008E6187">
              <w:rPr>
                <w:rFonts w:ascii="Tahoma" w:hAnsi="Tahoma" w:cs="Tahoma"/>
                <w:b/>
                <w:bCs/>
              </w:rPr>
              <w:t>Severity</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E6187" w:rsidRDefault="00023FE7">
            <w:pPr>
              <w:pStyle w:val="AppendixBodyText"/>
              <w:spacing w:after="0"/>
              <w:jc w:val="center"/>
              <w:rPr>
                <w:rFonts w:ascii="Tahoma" w:hAnsi="Tahoma" w:cs="Tahoma"/>
                <w:b/>
                <w:bCs/>
              </w:rPr>
            </w:pPr>
            <w:r w:rsidRPr="008E6187">
              <w:rPr>
                <w:rFonts w:ascii="Tahoma" w:hAnsi="Tahoma" w:cs="Tahoma"/>
                <w:b/>
                <w:bCs/>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E6187" w:rsidRDefault="00023FE7">
            <w:pPr>
              <w:pStyle w:val="AppendixBodyText"/>
              <w:spacing w:after="0"/>
              <w:jc w:val="center"/>
              <w:rPr>
                <w:rFonts w:ascii="Tahoma" w:hAnsi="Tahoma" w:cs="Tahoma"/>
                <w:b/>
                <w:bCs/>
              </w:rPr>
            </w:pPr>
            <w:r w:rsidRPr="008E6187">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8E6187" w:rsidRDefault="00023FE7">
            <w:pPr>
              <w:pStyle w:val="AppendixBodyText"/>
              <w:spacing w:after="0"/>
              <w:jc w:val="center"/>
              <w:rPr>
                <w:rFonts w:ascii="Tahoma" w:hAnsi="Tahoma" w:cs="Tahoma"/>
                <w:b/>
                <w:bCs/>
              </w:rPr>
            </w:pPr>
            <w:r w:rsidRPr="008E6187">
              <w:rPr>
                <w:rFonts w:ascii="Tahoma" w:hAnsi="Tahoma" w:cs="Tahoma"/>
                <w:b/>
                <w:bCs/>
              </w:rPr>
              <w:t>Risposta della Società Prevista</w:t>
            </w:r>
          </w:p>
        </w:tc>
      </w:tr>
      <w:tr w:rsidR="00023FE7" w:rsidRPr="008E6187" w:rsidTr="007C1F4E">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8E6187" w:rsidRDefault="00023FE7">
            <w:pPr>
              <w:pStyle w:val="AppendixBodyText"/>
              <w:rPr>
                <w:rFonts w:ascii="Tahoma" w:hAnsi="Tahoma" w:cs="Tahoma"/>
                <w:sz w:val="18"/>
                <w:szCs w:val="18"/>
              </w:rPr>
            </w:pPr>
            <w:r w:rsidRPr="008E6187">
              <w:rPr>
                <w:rFonts w:ascii="Tahoma" w:hAnsi="Tahoma" w:cs="Tahoma"/>
                <w:sz w:val="18"/>
                <w:szCs w:val="18"/>
              </w:rPr>
              <w:t xml:space="preserve">A Formulazione telefonica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8E6187" w:rsidRDefault="00023FE7" w:rsidP="0027028A">
            <w:pPr>
              <w:pStyle w:val="AppendixBodyText"/>
              <w:numPr>
                <w:ilvl w:val="0"/>
                <w:numId w:val="2"/>
              </w:numPr>
              <w:tabs>
                <w:tab w:val="clear" w:pos="1440"/>
                <w:tab w:val="num" w:pos="612"/>
              </w:tabs>
              <w:ind w:left="612"/>
              <w:rPr>
                <w:rFonts w:ascii="Tahoma" w:hAnsi="Tahoma" w:cs="Tahoma"/>
                <w:sz w:val="18"/>
                <w:szCs w:val="18"/>
              </w:rPr>
            </w:pPr>
            <w:r w:rsidRPr="008E6187">
              <w:rPr>
                <w:rFonts w:ascii="Tahoma" w:hAnsi="Tahoma" w:cs="Tahoma"/>
                <w:sz w:val="18"/>
                <w:szCs w:val="18"/>
              </w:rPr>
              <w:t xml:space="preserve">Impatto commerciale critico </w:t>
            </w:r>
          </w:p>
          <w:p w:rsidR="00023FE7" w:rsidRPr="002D3668" w:rsidRDefault="00023FE7" w:rsidP="007C1F4E">
            <w:pPr>
              <w:pStyle w:val="AppendixBodyText"/>
              <w:numPr>
                <w:ilvl w:val="0"/>
                <w:numId w:val="2"/>
              </w:numPr>
              <w:tabs>
                <w:tab w:val="clear" w:pos="1440"/>
                <w:tab w:val="num" w:pos="612"/>
              </w:tabs>
              <w:ind w:left="612"/>
              <w:rPr>
                <w:rFonts w:ascii="Tahoma" w:hAnsi="Tahoma" w:cs="Tahoma"/>
                <w:sz w:val="18"/>
                <w:szCs w:val="18"/>
                <w:lang w:val="it-IT"/>
              </w:rPr>
            </w:pPr>
            <w:r w:rsidRPr="002D3668">
              <w:rPr>
                <w:rFonts w:ascii="Tahoma" w:hAnsi="Tahoma" w:cs="Tahoma"/>
                <w:sz w:val="18"/>
                <w:szCs w:val="18"/>
                <w:lang w:val="it-IT"/>
              </w:rPr>
              <w:t>Perdita o degradazione significativa dei servizi</w:t>
            </w:r>
            <w:r w:rsidR="007C1F4E" w:rsidRPr="002D3668">
              <w:rPr>
                <w:sz w:val="18"/>
                <w:szCs w:val="18"/>
                <w:lang w:val="it-IT"/>
              </w:rPr>
              <w:t> </w:t>
            </w:r>
            <w:r w:rsidRPr="002D3668">
              <w:rPr>
                <w:rFonts w:ascii="Tahoma" w:hAnsi="Tahoma" w:cs="Tahoma"/>
                <w:sz w:val="18"/>
                <w:szCs w:val="18"/>
                <w:lang w:val="it-IT"/>
              </w:rPr>
              <w:t>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D3668" w:rsidRDefault="00023FE7" w:rsidP="0027028A">
            <w:pPr>
              <w:pStyle w:val="AppendixBodyText"/>
              <w:numPr>
                <w:ilvl w:val="0"/>
                <w:numId w:val="2"/>
              </w:numPr>
              <w:tabs>
                <w:tab w:val="clear" w:pos="1440"/>
                <w:tab w:val="num" w:pos="522"/>
              </w:tabs>
              <w:ind w:left="522"/>
              <w:rPr>
                <w:rFonts w:ascii="Tahoma" w:hAnsi="Tahoma" w:cs="Tahoma"/>
                <w:sz w:val="18"/>
                <w:szCs w:val="18"/>
                <w:lang w:val="it-IT"/>
              </w:rPr>
            </w:pPr>
            <w:r w:rsidRPr="002D3668">
              <w:rPr>
                <w:rFonts w:ascii="Tahoma" w:hAnsi="Tahoma" w:cs="Tahoma"/>
                <w:sz w:val="18"/>
                <w:szCs w:val="18"/>
                <w:lang w:val="it-IT"/>
              </w:rPr>
              <w:t xml:space="preserve"> Risposta alla prima chiamata entro 2 ore lavorative, in base all</w:t>
            </w:r>
            <w:r w:rsidR="003E36E0" w:rsidRPr="002D3668">
              <w:rPr>
                <w:rFonts w:ascii="Tahoma" w:hAnsi="Tahoma" w:cs="Tahoma"/>
                <w:sz w:val="18"/>
                <w:szCs w:val="18"/>
                <w:lang w:val="it-IT"/>
              </w:rPr>
              <w:t>’</w:t>
            </w:r>
            <w:r w:rsidRPr="002D3668">
              <w:rPr>
                <w:rFonts w:ascii="Tahoma" w:hAnsi="Tahoma" w:cs="Tahoma"/>
                <w:sz w:val="18"/>
                <w:szCs w:val="18"/>
                <w:lang w:val="it-IT"/>
              </w:rPr>
              <w:t>offerta di supporto</w:t>
            </w:r>
          </w:p>
          <w:p w:rsidR="00023FE7" w:rsidRPr="002D3668" w:rsidRDefault="00023FE7" w:rsidP="0027028A">
            <w:pPr>
              <w:pStyle w:val="AppendixBodyText"/>
              <w:numPr>
                <w:ilvl w:val="0"/>
                <w:numId w:val="2"/>
              </w:numPr>
              <w:tabs>
                <w:tab w:val="clear" w:pos="1440"/>
                <w:tab w:val="num" w:pos="522"/>
              </w:tabs>
              <w:ind w:left="522"/>
              <w:rPr>
                <w:rFonts w:ascii="Tahoma" w:hAnsi="Tahoma" w:cs="Tahoma"/>
                <w:sz w:val="18"/>
                <w:szCs w:val="18"/>
                <w:lang w:val="it-IT"/>
              </w:rPr>
            </w:pPr>
            <w:r w:rsidRPr="002D3668">
              <w:rPr>
                <w:rFonts w:ascii="Tahoma" w:hAnsi="Tahoma" w:cs="Tahoma"/>
                <w:sz w:val="18"/>
                <w:szCs w:val="18"/>
                <w:lang w:val="it-IT"/>
              </w:rPr>
              <w:t>Risorse Microsoft presso la sede della società, come richiesto.</w:t>
            </w:r>
          </w:p>
          <w:p w:rsidR="00023FE7" w:rsidRPr="008E6187" w:rsidRDefault="00023FE7" w:rsidP="0027028A">
            <w:pPr>
              <w:pStyle w:val="AppendixBodyText"/>
              <w:numPr>
                <w:ilvl w:val="0"/>
                <w:numId w:val="2"/>
              </w:numPr>
              <w:tabs>
                <w:tab w:val="clear" w:pos="1440"/>
                <w:tab w:val="num" w:pos="522"/>
              </w:tabs>
              <w:ind w:left="522"/>
              <w:rPr>
                <w:rFonts w:ascii="Tahoma" w:hAnsi="Tahoma" w:cs="Tahoma"/>
                <w:sz w:val="18"/>
                <w:szCs w:val="18"/>
              </w:rPr>
            </w:pPr>
            <w:r w:rsidRPr="008E6187">
              <w:rPr>
                <w:rFonts w:ascii="Tahoma" w:hAnsi="Tahoma" w:cs="Tahoma"/>
                <w:sz w:val="18"/>
                <w:szCs w:val="18"/>
              </w:rPr>
              <w:t>Impegno continuo 24x7</w:t>
            </w:r>
          </w:p>
          <w:p w:rsidR="00023FE7" w:rsidRPr="002D3668" w:rsidRDefault="00023FE7" w:rsidP="007C1F4E">
            <w:pPr>
              <w:pStyle w:val="AppendixBodyText"/>
              <w:numPr>
                <w:ilvl w:val="0"/>
                <w:numId w:val="2"/>
              </w:numPr>
              <w:tabs>
                <w:tab w:val="clear" w:pos="1440"/>
                <w:tab w:val="num" w:pos="522"/>
              </w:tabs>
              <w:ind w:left="522"/>
              <w:rPr>
                <w:rFonts w:ascii="Tahoma" w:hAnsi="Tahoma" w:cs="Tahoma"/>
                <w:sz w:val="18"/>
                <w:szCs w:val="18"/>
                <w:lang w:val="it-IT"/>
              </w:rPr>
            </w:pPr>
            <w:r w:rsidRPr="002D3668">
              <w:rPr>
                <w:rFonts w:ascii="Tahoma" w:hAnsi="Tahoma" w:cs="Tahoma"/>
                <w:sz w:val="18"/>
                <w:szCs w:val="18"/>
                <w:lang w:val="it-IT"/>
              </w:rPr>
              <w:t>Comunicazione del Senior Management di Microsoft, in base all</w:t>
            </w:r>
            <w:r w:rsidR="003E36E0" w:rsidRPr="002D3668">
              <w:rPr>
                <w:rFonts w:ascii="Tahoma" w:hAnsi="Tahoma" w:cs="Tahoma"/>
                <w:sz w:val="18"/>
                <w:szCs w:val="18"/>
                <w:lang w:val="it-IT"/>
              </w:rPr>
              <w:t>’</w:t>
            </w:r>
            <w:r w:rsidRPr="002D3668">
              <w:rPr>
                <w:rFonts w:ascii="Tahoma" w:hAnsi="Tahoma" w:cs="Tahoma"/>
                <w:sz w:val="18"/>
                <w:szCs w:val="18"/>
                <w:lang w:val="it-IT"/>
              </w:rPr>
              <w:t>offerta di</w:t>
            </w:r>
            <w:r w:rsidR="007C1F4E" w:rsidRPr="002D3668">
              <w:rPr>
                <w:rFonts w:ascii="Tahoma" w:hAnsi="Tahoma" w:cs="Tahoma"/>
                <w:sz w:val="18"/>
                <w:szCs w:val="18"/>
                <w:lang w:val="it-IT"/>
              </w:rPr>
              <w:t> </w:t>
            </w:r>
            <w:r w:rsidRPr="002D3668">
              <w:rPr>
                <w:rFonts w:ascii="Tahoma" w:hAnsi="Tahoma" w:cs="Tahoma"/>
                <w:sz w:val="18"/>
                <w:szCs w:val="18"/>
                <w:lang w:val="it-IT"/>
              </w:rPr>
              <w:t>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D3668" w:rsidRDefault="00023FE7" w:rsidP="0027028A">
            <w:pPr>
              <w:pStyle w:val="AppendixBodyText"/>
              <w:numPr>
                <w:ilvl w:val="0"/>
                <w:numId w:val="2"/>
              </w:numPr>
              <w:tabs>
                <w:tab w:val="clear" w:pos="1440"/>
              </w:tabs>
              <w:ind w:left="432"/>
              <w:rPr>
                <w:rFonts w:ascii="Tahoma" w:hAnsi="Tahoma" w:cs="Tahoma"/>
                <w:sz w:val="18"/>
                <w:szCs w:val="18"/>
                <w:lang w:val="it-IT"/>
              </w:rPr>
            </w:pPr>
            <w:r w:rsidRPr="002D3668">
              <w:rPr>
                <w:rFonts w:ascii="Tahoma" w:hAnsi="Tahoma" w:cs="Tahoma"/>
                <w:sz w:val="18"/>
                <w:szCs w:val="18"/>
                <w:lang w:val="it-IT"/>
              </w:rPr>
              <w:t>Allocazione delle risorse appropriate per sostenere l</w:t>
            </w:r>
            <w:r w:rsidR="003E36E0" w:rsidRPr="002D3668">
              <w:rPr>
                <w:rFonts w:ascii="Tahoma" w:hAnsi="Tahoma" w:cs="Tahoma"/>
                <w:sz w:val="18"/>
                <w:szCs w:val="18"/>
                <w:lang w:val="it-IT"/>
              </w:rPr>
              <w:t>’</w:t>
            </w:r>
            <w:r w:rsidRPr="002D3668">
              <w:rPr>
                <w:rFonts w:ascii="Tahoma" w:hAnsi="Tahoma" w:cs="Tahoma"/>
                <w:sz w:val="18"/>
                <w:szCs w:val="18"/>
                <w:lang w:val="it-IT"/>
              </w:rPr>
              <w:t>impegno continuo 24x7</w:t>
            </w:r>
            <w:r w:rsidRPr="002D3668">
              <w:rPr>
                <w:rFonts w:ascii="Tahoma" w:hAnsi="Tahoma" w:cs="Tahoma"/>
                <w:sz w:val="18"/>
                <w:szCs w:val="18"/>
                <w:vertAlign w:val="superscript"/>
                <w:lang w:val="it-IT"/>
              </w:rPr>
              <w:t>2</w:t>
            </w:r>
          </w:p>
          <w:p w:rsidR="00023FE7" w:rsidRPr="002D3668" w:rsidRDefault="00023FE7" w:rsidP="0027028A">
            <w:pPr>
              <w:pStyle w:val="AppendixBodyText"/>
              <w:numPr>
                <w:ilvl w:val="0"/>
                <w:numId w:val="2"/>
              </w:numPr>
              <w:tabs>
                <w:tab w:val="clear" w:pos="1440"/>
              </w:tabs>
              <w:ind w:left="432"/>
              <w:rPr>
                <w:rFonts w:ascii="Tahoma" w:hAnsi="Tahoma" w:cs="Tahoma"/>
                <w:sz w:val="18"/>
                <w:szCs w:val="18"/>
                <w:lang w:val="it-IT"/>
              </w:rPr>
            </w:pPr>
            <w:r w:rsidRPr="002D3668">
              <w:rPr>
                <w:rFonts w:ascii="Tahoma" w:hAnsi="Tahoma" w:cs="Tahoma"/>
                <w:sz w:val="18"/>
                <w:szCs w:val="18"/>
                <w:lang w:val="it-IT"/>
              </w:rPr>
              <w:t>Accesso e risposte rapide dall</w:t>
            </w:r>
            <w:r w:rsidR="003E36E0" w:rsidRPr="002D3668">
              <w:rPr>
                <w:rFonts w:ascii="Tahoma" w:hAnsi="Tahoma" w:cs="Tahoma"/>
                <w:sz w:val="18"/>
                <w:szCs w:val="18"/>
                <w:lang w:val="it-IT"/>
              </w:rPr>
              <w:t>’</w:t>
            </w:r>
            <w:r w:rsidRPr="002D3668">
              <w:rPr>
                <w:rFonts w:ascii="Tahoma" w:hAnsi="Tahoma" w:cs="Tahoma"/>
                <w:sz w:val="18"/>
                <w:szCs w:val="18"/>
                <w:lang w:val="it-IT"/>
              </w:rPr>
              <w:t>autorità di controllo delle modifiche</w:t>
            </w:r>
          </w:p>
          <w:p w:rsidR="00023FE7" w:rsidRPr="008E6187" w:rsidRDefault="00023FE7" w:rsidP="0027028A">
            <w:pPr>
              <w:pStyle w:val="AppendixBodyText"/>
              <w:numPr>
                <w:ilvl w:val="0"/>
                <w:numId w:val="2"/>
              </w:numPr>
              <w:tabs>
                <w:tab w:val="clear" w:pos="1440"/>
              </w:tabs>
              <w:ind w:left="432"/>
              <w:rPr>
                <w:rFonts w:ascii="Tahoma" w:hAnsi="Tahoma" w:cs="Tahoma"/>
                <w:sz w:val="18"/>
                <w:szCs w:val="18"/>
              </w:rPr>
            </w:pPr>
            <w:r w:rsidRPr="008E6187">
              <w:rPr>
                <w:rFonts w:ascii="Tahoma" w:hAnsi="Tahoma" w:cs="Tahoma"/>
                <w:sz w:val="18"/>
                <w:szCs w:val="18"/>
              </w:rPr>
              <w:t>Comunicazione della direzione</w:t>
            </w:r>
          </w:p>
        </w:tc>
      </w:tr>
      <w:tr w:rsidR="00023FE7" w:rsidRPr="002D3668" w:rsidTr="007C1F4E">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8E6187" w:rsidRDefault="00023FE7">
            <w:pPr>
              <w:pStyle w:val="AppendixBodyText"/>
              <w:rPr>
                <w:rFonts w:ascii="Tahoma" w:hAnsi="Tahoma" w:cs="Tahoma"/>
                <w:sz w:val="18"/>
                <w:szCs w:val="18"/>
              </w:rPr>
            </w:pPr>
            <w:r w:rsidRPr="008E6187">
              <w:rPr>
                <w:rFonts w:ascii="Tahoma" w:hAnsi="Tahoma" w:cs="Tahoma"/>
                <w:sz w:val="18"/>
                <w:szCs w:val="18"/>
              </w:rPr>
              <w:t xml:space="preserve">B Formulazione telefonica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8E6187" w:rsidRDefault="00023FE7" w:rsidP="0027028A">
            <w:pPr>
              <w:pStyle w:val="AppendixBodyText"/>
              <w:numPr>
                <w:ilvl w:val="0"/>
                <w:numId w:val="2"/>
              </w:numPr>
              <w:tabs>
                <w:tab w:val="clear" w:pos="1440"/>
                <w:tab w:val="num" w:pos="612"/>
              </w:tabs>
              <w:ind w:left="612"/>
              <w:rPr>
                <w:rFonts w:ascii="Tahoma" w:hAnsi="Tahoma" w:cs="Tahoma"/>
                <w:sz w:val="18"/>
                <w:szCs w:val="18"/>
              </w:rPr>
            </w:pPr>
            <w:r w:rsidRPr="008E6187">
              <w:rPr>
                <w:rFonts w:ascii="Tahoma" w:hAnsi="Tahoma" w:cs="Tahoma"/>
                <w:sz w:val="18"/>
                <w:szCs w:val="18"/>
              </w:rPr>
              <w:t xml:space="preserve">Impatto commerciale moderato: </w:t>
            </w:r>
          </w:p>
          <w:p w:rsidR="00023FE7" w:rsidRPr="002D3668"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2D3668">
              <w:rPr>
                <w:rFonts w:ascii="Tahoma" w:hAnsi="Tahoma" w:cs="Tahoma"/>
                <w:sz w:val="18"/>
                <w:szCs w:val="18"/>
                <w:lang w:val="it-IT"/>
              </w:rPr>
              <w:t>Perdita o degradazione moderata dei servizi della società e possibilità di continuare il lavoro in modo meno 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D3668" w:rsidRDefault="00023FE7" w:rsidP="0027028A">
            <w:pPr>
              <w:pStyle w:val="AppendixBodyText"/>
              <w:numPr>
                <w:ilvl w:val="0"/>
                <w:numId w:val="2"/>
              </w:numPr>
              <w:tabs>
                <w:tab w:val="num" w:pos="522"/>
              </w:tabs>
              <w:ind w:left="522"/>
              <w:rPr>
                <w:rFonts w:ascii="Tahoma" w:hAnsi="Tahoma" w:cs="Tahoma"/>
                <w:sz w:val="18"/>
                <w:szCs w:val="18"/>
                <w:lang w:val="it-IT"/>
              </w:rPr>
            </w:pPr>
            <w:r w:rsidRPr="002D3668">
              <w:rPr>
                <w:rFonts w:ascii="Tahoma" w:hAnsi="Tahoma" w:cs="Tahoma"/>
                <w:sz w:val="18"/>
                <w:szCs w:val="18"/>
                <w:lang w:val="it-IT"/>
              </w:rPr>
              <w:t>Risposta alla prima chiamata entro 4 ore lavorative, in base all</w:t>
            </w:r>
            <w:r w:rsidR="003E36E0" w:rsidRPr="002D3668">
              <w:rPr>
                <w:rFonts w:ascii="Tahoma" w:hAnsi="Tahoma" w:cs="Tahoma"/>
                <w:sz w:val="18"/>
                <w:szCs w:val="18"/>
                <w:lang w:val="it-IT"/>
              </w:rPr>
              <w:t>’</w:t>
            </w:r>
            <w:r w:rsidRPr="002D3668">
              <w:rPr>
                <w:rFonts w:ascii="Tahoma" w:hAnsi="Tahoma" w:cs="Tahoma"/>
                <w:sz w:val="18"/>
                <w:szCs w:val="18"/>
                <w:lang w:val="it-IT"/>
              </w:rPr>
              <w:t>offerta di supporto</w:t>
            </w:r>
          </w:p>
          <w:p w:rsidR="00023FE7" w:rsidRPr="002D3668" w:rsidRDefault="00023FE7" w:rsidP="0027028A">
            <w:pPr>
              <w:pStyle w:val="AppendixBodyText"/>
              <w:numPr>
                <w:ilvl w:val="0"/>
                <w:numId w:val="2"/>
              </w:numPr>
              <w:tabs>
                <w:tab w:val="num" w:pos="522"/>
              </w:tabs>
              <w:ind w:left="522"/>
              <w:rPr>
                <w:rFonts w:ascii="Tahoma" w:hAnsi="Tahoma" w:cs="Tahoma"/>
                <w:sz w:val="18"/>
                <w:szCs w:val="18"/>
                <w:lang w:val="it-IT"/>
              </w:rPr>
            </w:pPr>
            <w:r w:rsidRPr="002D3668">
              <w:rPr>
                <w:rFonts w:ascii="Tahoma" w:hAnsi="Tahoma" w:cs="Tahoma"/>
                <w:sz w:val="18"/>
                <w:szCs w:val="18"/>
                <w:lang w:val="it-IT"/>
              </w:rPr>
              <w:t>Impegno solo durante le</w:t>
            </w:r>
            <w:r w:rsidR="00C01F3C" w:rsidRPr="002D3668">
              <w:rPr>
                <w:rFonts w:ascii="Tahoma" w:hAnsi="Tahoma" w:cs="Tahoma"/>
                <w:sz w:val="18"/>
                <w:szCs w:val="18"/>
                <w:lang w:val="it-IT"/>
              </w:rPr>
              <w:t> </w:t>
            </w:r>
            <w:r w:rsidRPr="002D3668">
              <w:rPr>
                <w:rFonts w:ascii="Tahoma" w:hAnsi="Tahoma" w:cs="Tahoma"/>
                <w:bCs/>
                <w:sz w:val="18"/>
                <w:szCs w:val="18"/>
                <w:lang w:val="it-IT"/>
              </w:rPr>
              <w:t>Ore</w:t>
            </w:r>
            <w:r w:rsidRPr="002D3668">
              <w:rPr>
                <w:rFonts w:ascii="Tahoma" w:hAnsi="Tahoma" w:cs="Tahoma"/>
                <w:sz w:val="18"/>
                <w:szCs w:val="18"/>
                <w:vertAlign w:val="superscript"/>
                <w:lang w:val="it-IT"/>
              </w:rPr>
              <w:t>1</w:t>
            </w:r>
            <w:r w:rsidRPr="002D3668">
              <w:rPr>
                <w:rFonts w:ascii="Tahoma" w:hAnsi="Tahoma" w:cs="Tahoma"/>
                <w:bCs/>
                <w:sz w:val="18"/>
                <w:szCs w:val="18"/>
                <w:lang w:val="it-IT"/>
              </w:rPr>
              <w:t xml:space="preserve"> Lavorative</w:t>
            </w:r>
          </w:p>
          <w:p w:rsidR="00023FE7" w:rsidRPr="002D3668"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D3668" w:rsidRDefault="00023FE7" w:rsidP="0027028A">
            <w:pPr>
              <w:pStyle w:val="AppendixBodyText"/>
              <w:numPr>
                <w:ilvl w:val="0"/>
                <w:numId w:val="2"/>
              </w:numPr>
              <w:tabs>
                <w:tab w:val="clear" w:pos="1440"/>
                <w:tab w:val="num" w:pos="432"/>
              </w:tabs>
              <w:ind w:left="432" w:hanging="270"/>
              <w:rPr>
                <w:rFonts w:ascii="Tahoma" w:hAnsi="Tahoma" w:cs="Tahoma"/>
                <w:sz w:val="18"/>
                <w:szCs w:val="18"/>
                <w:lang w:val="it-IT"/>
              </w:rPr>
            </w:pPr>
            <w:r w:rsidRPr="002D3668">
              <w:rPr>
                <w:rFonts w:ascii="Tahoma" w:hAnsi="Tahoma" w:cs="Tahoma"/>
                <w:sz w:val="18"/>
                <w:szCs w:val="18"/>
                <w:lang w:val="it-IT"/>
              </w:rPr>
              <w:t>Allocazione di risorse appropriate per sostenere l</w:t>
            </w:r>
            <w:r w:rsidR="003E36E0" w:rsidRPr="002D3668">
              <w:rPr>
                <w:rFonts w:ascii="Tahoma" w:hAnsi="Tahoma" w:cs="Tahoma"/>
                <w:sz w:val="18"/>
                <w:szCs w:val="18"/>
                <w:lang w:val="it-IT"/>
              </w:rPr>
              <w:t>’</w:t>
            </w:r>
            <w:r w:rsidRPr="002D3668">
              <w:rPr>
                <w:rFonts w:ascii="Tahoma" w:hAnsi="Tahoma" w:cs="Tahoma"/>
                <w:sz w:val="18"/>
                <w:szCs w:val="18"/>
                <w:lang w:val="it-IT"/>
              </w:rPr>
              <w:t>impegno continuo durante le</w:t>
            </w:r>
            <w:r w:rsidRPr="002D3668">
              <w:rPr>
                <w:rFonts w:ascii="Tahoma" w:hAnsi="Tahoma" w:cs="Tahoma"/>
                <w:sz w:val="18"/>
                <w:szCs w:val="18"/>
                <w:vertAlign w:val="superscript"/>
                <w:lang w:val="it-IT"/>
              </w:rPr>
              <w:t xml:space="preserve"> </w:t>
            </w:r>
            <w:r w:rsidRPr="002D3668">
              <w:rPr>
                <w:rFonts w:ascii="Tahoma" w:hAnsi="Tahoma" w:cs="Tahoma"/>
                <w:sz w:val="18"/>
                <w:szCs w:val="18"/>
                <w:lang w:val="it-IT"/>
              </w:rPr>
              <w:t>Ore Lavorative</w:t>
            </w:r>
          </w:p>
          <w:p w:rsidR="00023FE7" w:rsidRPr="002D3668" w:rsidRDefault="00023FE7" w:rsidP="0027028A">
            <w:pPr>
              <w:pStyle w:val="AppendixBodyText"/>
              <w:numPr>
                <w:ilvl w:val="0"/>
                <w:numId w:val="2"/>
              </w:numPr>
              <w:tabs>
                <w:tab w:val="clear" w:pos="1440"/>
                <w:tab w:val="num" w:pos="432"/>
              </w:tabs>
              <w:ind w:left="432" w:hanging="270"/>
              <w:rPr>
                <w:rFonts w:ascii="Tahoma" w:hAnsi="Tahoma" w:cs="Tahoma"/>
                <w:sz w:val="18"/>
                <w:szCs w:val="18"/>
                <w:lang w:val="it-IT"/>
              </w:rPr>
            </w:pPr>
            <w:r w:rsidRPr="002D3668">
              <w:rPr>
                <w:rFonts w:ascii="Tahoma" w:hAnsi="Tahoma" w:cs="Tahoma"/>
                <w:sz w:val="18"/>
                <w:szCs w:val="18"/>
                <w:lang w:val="it-IT"/>
              </w:rPr>
              <w:t>Accesso e risposta dall</w:t>
            </w:r>
            <w:r w:rsidR="003E36E0" w:rsidRPr="002D3668">
              <w:rPr>
                <w:rFonts w:ascii="Tahoma" w:hAnsi="Tahoma" w:cs="Tahoma"/>
                <w:sz w:val="18"/>
                <w:szCs w:val="18"/>
                <w:lang w:val="it-IT"/>
              </w:rPr>
              <w:t>’</w:t>
            </w:r>
            <w:r w:rsidRPr="002D3668">
              <w:rPr>
                <w:rFonts w:ascii="Tahoma" w:hAnsi="Tahoma" w:cs="Tahoma"/>
                <w:sz w:val="18"/>
                <w:szCs w:val="18"/>
                <w:lang w:val="it-IT"/>
              </w:rPr>
              <w:t>autorità preposta al controllo delle modifiche entro 4 Ore Lavorative</w:t>
            </w:r>
          </w:p>
        </w:tc>
      </w:tr>
      <w:tr w:rsidR="00023FE7" w:rsidRPr="008E6187" w:rsidTr="007C1F4E">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D3668" w:rsidRDefault="00023FE7">
            <w:pPr>
              <w:pStyle w:val="AppendixBodyText"/>
              <w:rPr>
                <w:rFonts w:ascii="Tahoma" w:hAnsi="Tahoma" w:cs="Tahoma"/>
                <w:sz w:val="18"/>
                <w:szCs w:val="18"/>
                <w:lang w:val="it-IT"/>
              </w:rPr>
            </w:pPr>
            <w:r w:rsidRPr="002D3668">
              <w:rPr>
                <w:rFonts w:ascii="Tahoma" w:hAnsi="Tahoma" w:cs="Tahoma"/>
                <w:sz w:val="18"/>
                <w:szCs w:val="18"/>
                <w:lang w:val="it-IT"/>
              </w:rPr>
              <w:t>C Formulazione telefonica o invio tramite 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8E6187" w:rsidRDefault="00023FE7" w:rsidP="0027028A">
            <w:pPr>
              <w:pStyle w:val="AppendixBodyText"/>
              <w:numPr>
                <w:ilvl w:val="0"/>
                <w:numId w:val="2"/>
              </w:numPr>
              <w:tabs>
                <w:tab w:val="clear" w:pos="1440"/>
                <w:tab w:val="num" w:pos="612"/>
              </w:tabs>
              <w:ind w:left="612"/>
              <w:rPr>
                <w:rFonts w:ascii="Tahoma" w:hAnsi="Tahoma" w:cs="Tahoma"/>
                <w:sz w:val="18"/>
                <w:szCs w:val="18"/>
              </w:rPr>
            </w:pPr>
            <w:r w:rsidRPr="008E6187">
              <w:rPr>
                <w:rFonts w:ascii="Tahoma" w:hAnsi="Tahoma" w:cs="Tahoma"/>
                <w:sz w:val="18"/>
                <w:szCs w:val="18"/>
              </w:rPr>
              <w:t xml:space="preserve">Impatto commerciale minimo </w:t>
            </w:r>
          </w:p>
          <w:p w:rsidR="00023FE7" w:rsidRPr="002D3668" w:rsidRDefault="00023FE7" w:rsidP="00C01F3C">
            <w:pPr>
              <w:pStyle w:val="AppendixBodyText"/>
              <w:numPr>
                <w:ilvl w:val="0"/>
                <w:numId w:val="2"/>
              </w:numPr>
              <w:tabs>
                <w:tab w:val="clear" w:pos="1440"/>
                <w:tab w:val="num" w:pos="612"/>
              </w:tabs>
              <w:ind w:left="612"/>
              <w:rPr>
                <w:rFonts w:ascii="Tahoma" w:hAnsi="Tahoma" w:cs="Tahoma"/>
                <w:sz w:val="18"/>
                <w:szCs w:val="18"/>
                <w:lang w:val="it-IT"/>
              </w:rPr>
            </w:pPr>
            <w:r w:rsidRPr="002D3668">
              <w:rPr>
                <w:rFonts w:ascii="Tahoma" w:hAnsi="Tahoma" w:cs="Tahoma"/>
                <w:sz w:val="18"/>
                <w:szCs w:val="18"/>
                <w:lang w:val="it-IT"/>
              </w:rPr>
              <w:t>Funzionamento della</w:t>
            </w:r>
            <w:r w:rsidR="00C01F3C" w:rsidRPr="002D3668">
              <w:rPr>
                <w:rFonts w:ascii="Tahoma" w:hAnsi="Tahoma" w:cs="Tahoma"/>
                <w:sz w:val="18"/>
                <w:szCs w:val="18"/>
                <w:lang w:val="it-IT"/>
              </w:rPr>
              <w:t> </w:t>
            </w:r>
            <w:r w:rsidRPr="002D3668">
              <w:rPr>
                <w:rFonts w:ascii="Tahoma" w:hAnsi="Tahoma" w:cs="Tahoma"/>
                <w:sz w:val="18"/>
                <w:szCs w:val="18"/>
                <w:lang w:val="it-IT"/>
              </w:rPr>
              <w:t>società sostanzialmente nella norma, in alcuni casi con qualche minimo impedimento dei</w:t>
            </w:r>
            <w:r w:rsidR="00C01F3C" w:rsidRPr="002D3668">
              <w:rPr>
                <w:rFonts w:ascii="Tahoma" w:hAnsi="Tahoma" w:cs="Tahoma"/>
                <w:sz w:val="18"/>
                <w:szCs w:val="18"/>
                <w:lang w:val="it-IT"/>
              </w:rPr>
              <w:t> </w:t>
            </w:r>
            <w:r w:rsidRPr="002D3668">
              <w:rPr>
                <w:rFonts w:ascii="Tahoma" w:hAnsi="Tahoma" w:cs="Tahoma"/>
                <w:sz w:val="18"/>
                <w:szCs w:val="18"/>
                <w:lang w:val="it-IT"/>
              </w:rPr>
              <w:t>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D3668" w:rsidRDefault="00023FE7" w:rsidP="0027028A">
            <w:pPr>
              <w:pStyle w:val="AppendixBodyText"/>
              <w:numPr>
                <w:ilvl w:val="0"/>
                <w:numId w:val="2"/>
              </w:numPr>
              <w:tabs>
                <w:tab w:val="num" w:pos="522"/>
              </w:tabs>
              <w:ind w:left="522"/>
              <w:rPr>
                <w:rFonts w:ascii="Tahoma" w:hAnsi="Tahoma" w:cs="Tahoma"/>
                <w:sz w:val="18"/>
                <w:szCs w:val="18"/>
                <w:lang w:val="it-IT"/>
              </w:rPr>
            </w:pPr>
            <w:r w:rsidRPr="002D3668">
              <w:rPr>
                <w:rFonts w:ascii="Tahoma" w:hAnsi="Tahoma" w:cs="Tahoma"/>
                <w:sz w:val="18"/>
                <w:szCs w:val="18"/>
                <w:lang w:val="it-IT"/>
              </w:rPr>
              <w:t>Risposta alla prima chiamata entro 1 giorno lavorativo, in base all</w:t>
            </w:r>
            <w:r w:rsidR="003E36E0" w:rsidRPr="002D3668">
              <w:rPr>
                <w:rFonts w:ascii="Tahoma" w:hAnsi="Tahoma" w:cs="Tahoma"/>
                <w:sz w:val="18"/>
                <w:szCs w:val="18"/>
                <w:lang w:val="it-IT"/>
              </w:rPr>
              <w:t>’</w:t>
            </w:r>
            <w:r w:rsidRPr="002D3668">
              <w:rPr>
                <w:rFonts w:ascii="Tahoma" w:hAnsi="Tahoma" w:cs="Tahoma"/>
                <w:sz w:val="18"/>
                <w:szCs w:val="18"/>
                <w:lang w:val="it-IT"/>
              </w:rPr>
              <w:t>offerta di supporto</w:t>
            </w:r>
          </w:p>
          <w:p w:rsidR="00023FE7" w:rsidRPr="002D3668" w:rsidRDefault="00023FE7" w:rsidP="0027028A">
            <w:pPr>
              <w:pStyle w:val="AppendixBodyText"/>
              <w:numPr>
                <w:ilvl w:val="0"/>
                <w:numId w:val="2"/>
              </w:numPr>
              <w:tabs>
                <w:tab w:val="num" w:pos="522"/>
              </w:tabs>
              <w:ind w:left="522"/>
              <w:rPr>
                <w:rFonts w:ascii="Tahoma" w:hAnsi="Tahoma" w:cs="Tahoma"/>
                <w:sz w:val="18"/>
                <w:szCs w:val="18"/>
                <w:lang w:val="it-IT"/>
              </w:rPr>
            </w:pPr>
            <w:r w:rsidRPr="002D3668">
              <w:rPr>
                <w:rFonts w:ascii="Tahoma" w:hAnsi="Tahoma" w:cs="Tahoma"/>
                <w:sz w:val="18"/>
                <w:szCs w:val="18"/>
                <w:lang w:val="it-IT"/>
              </w:rPr>
              <w:t xml:space="preserve">Impegno solo durante le </w:t>
            </w:r>
            <w:r w:rsidRPr="002D3668">
              <w:rPr>
                <w:rFonts w:ascii="Tahoma" w:hAnsi="Tahoma" w:cs="Tahoma"/>
                <w:bCs/>
                <w:sz w:val="18"/>
                <w:szCs w:val="18"/>
                <w:lang w:val="it-IT"/>
              </w:rPr>
              <w:t>Ore Lavorative</w:t>
            </w:r>
          </w:p>
          <w:p w:rsidR="00023FE7" w:rsidRPr="002D3668"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D3668" w:rsidRDefault="00023FE7" w:rsidP="0027028A">
            <w:pPr>
              <w:pStyle w:val="AppendixBodyText"/>
              <w:numPr>
                <w:ilvl w:val="0"/>
                <w:numId w:val="2"/>
              </w:numPr>
              <w:tabs>
                <w:tab w:val="clear" w:pos="1440"/>
                <w:tab w:val="num" w:pos="432"/>
              </w:tabs>
              <w:ind w:left="432"/>
              <w:rPr>
                <w:rFonts w:ascii="Tahoma" w:hAnsi="Tahoma" w:cs="Tahoma"/>
                <w:sz w:val="18"/>
                <w:szCs w:val="18"/>
                <w:lang w:val="it-IT"/>
              </w:rPr>
            </w:pPr>
            <w:r w:rsidRPr="002D3668">
              <w:rPr>
                <w:rFonts w:ascii="Tahoma" w:hAnsi="Tahoma" w:cs="Tahoma"/>
                <w:sz w:val="18"/>
                <w:szCs w:val="18"/>
                <w:lang w:val="it-IT"/>
              </w:rPr>
              <w:t>Informazioni accurate da parte di chi segue il caso</w:t>
            </w:r>
          </w:p>
          <w:p w:rsidR="00023FE7" w:rsidRPr="008E6187" w:rsidRDefault="00023FE7" w:rsidP="0027028A">
            <w:pPr>
              <w:pStyle w:val="AppendixBodyText"/>
              <w:numPr>
                <w:ilvl w:val="0"/>
                <w:numId w:val="2"/>
              </w:numPr>
              <w:tabs>
                <w:tab w:val="clear" w:pos="1440"/>
                <w:tab w:val="num" w:pos="432"/>
              </w:tabs>
              <w:ind w:left="432"/>
              <w:rPr>
                <w:rFonts w:ascii="Tahoma" w:hAnsi="Tahoma" w:cs="Tahoma"/>
                <w:sz w:val="18"/>
                <w:szCs w:val="18"/>
              </w:rPr>
            </w:pPr>
            <w:r w:rsidRPr="008E6187">
              <w:rPr>
                <w:rFonts w:ascii="Tahoma" w:hAnsi="Tahoma" w:cs="Tahoma"/>
                <w:sz w:val="18"/>
                <w:szCs w:val="18"/>
              </w:rPr>
              <w:t>Risposta entro 1 giorno lavorativo.</w:t>
            </w:r>
          </w:p>
        </w:tc>
      </w:tr>
    </w:tbl>
    <w:p w:rsidR="00023FE7" w:rsidRPr="002D3668" w:rsidRDefault="00023FE7">
      <w:pPr>
        <w:pStyle w:val="AppendixBodyText"/>
        <w:ind w:left="90" w:right="2160"/>
        <w:rPr>
          <w:rFonts w:ascii="Tahoma" w:hAnsi="Tahoma" w:cs="Tahoma"/>
          <w:sz w:val="16"/>
          <w:szCs w:val="16"/>
          <w:lang w:val="it-IT"/>
        </w:rPr>
      </w:pPr>
      <w:r w:rsidRPr="002D3668">
        <w:rPr>
          <w:rFonts w:ascii="Tahoma" w:hAnsi="Tahoma" w:cs="Tahoma"/>
          <w:i/>
          <w:sz w:val="16"/>
          <w:szCs w:val="16"/>
          <w:vertAlign w:val="superscript"/>
          <w:lang w:val="it-IT"/>
        </w:rPr>
        <w:t>1</w:t>
      </w:r>
      <w:r w:rsidRPr="002D3668">
        <w:rPr>
          <w:rFonts w:ascii="Tahoma" w:hAnsi="Tahoma" w:cs="Tahoma"/>
          <w:i/>
          <w:sz w:val="16"/>
          <w:szCs w:val="16"/>
          <w:lang w:val="it-IT"/>
        </w:rPr>
        <w:t xml:space="preserve"> Contattare il rappresentante Microsoft per informazioni sulle ore lavorative locali.</w:t>
      </w:r>
    </w:p>
    <w:p w:rsidR="00023FE7" w:rsidRPr="002D3668" w:rsidRDefault="00023FE7">
      <w:pPr>
        <w:pStyle w:val="AppendixBodyText"/>
        <w:ind w:left="90" w:right="2160"/>
        <w:rPr>
          <w:rFonts w:ascii="Tahoma" w:hAnsi="Tahoma" w:cs="Tahoma"/>
          <w:sz w:val="16"/>
          <w:szCs w:val="16"/>
          <w:lang w:val="it-IT"/>
        </w:rPr>
      </w:pPr>
      <w:r w:rsidRPr="002D3668">
        <w:rPr>
          <w:rFonts w:ascii="Tahoma" w:hAnsi="Tahoma" w:cs="Tahoma"/>
          <w:i/>
          <w:sz w:val="16"/>
          <w:szCs w:val="16"/>
          <w:vertAlign w:val="superscript"/>
          <w:lang w:val="it-IT"/>
        </w:rPr>
        <w:t>2</w:t>
      </w:r>
      <w:r w:rsidRPr="002D3668">
        <w:rPr>
          <w:rFonts w:ascii="Tahoma" w:hAnsi="Tahoma" w:cs="Tahoma"/>
          <w:i/>
          <w:sz w:val="16"/>
          <w:szCs w:val="16"/>
          <w:lang w:val="it-IT"/>
        </w:rPr>
        <w:t xml:space="preserve"> È possibile che Microsoft riduca il livello di gravità se la società non è in grado di fornire risorse o risposte adeguate a supporto dell</w:t>
      </w:r>
      <w:r w:rsidR="003E36E0" w:rsidRPr="002D3668">
        <w:rPr>
          <w:rFonts w:ascii="Tahoma" w:hAnsi="Tahoma" w:cs="Tahoma"/>
          <w:i/>
          <w:sz w:val="16"/>
          <w:szCs w:val="16"/>
          <w:lang w:val="it-IT"/>
        </w:rPr>
        <w:t>’</w:t>
      </w:r>
      <w:r w:rsidRPr="002D3668">
        <w:rPr>
          <w:rFonts w:ascii="Tahoma" w:hAnsi="Tahoma" w:cs="Tahoma"/>
          <w:i/>
          <w:sz w:val="16"/>
          <w:szCs w:val="16"/>
          <w:lang w:val="it-IT"/>
        </w:rPr>
        <w:t>impegno di Microsoft volto a risolvere il problema.</w:t>
      </w:r>
    </w:p>
    <w:p w:rsidR="00023FE7" w:rsidRPr="002D3668" w:rsidRDefault="00023FE7" w:rsidP="00F42FB8">
      <w:pPr>
        <w:pStyle w:val="AppendixBodyText"/>
        <w:spacing w:after="0"/>
        <w:ind w:right="2160"/>
        <w:rPr>
          <w:rFonts w:ascii="Tahoma" w:hAnsi="Tahoma" w:cs="Tahoma"/>
          <w:sz w:val="18"/>
          <w:szCs w:val="18"/>
          <w:lang w:val="it-IT"/>
        </w:rPr>
      </w:pPr>
    </w:p>
    <w:p w:rsidR="00023FE7" w:rsidRPr="002D3668" w:rsidRDefault="00023FE7" w:rsidP="00F42FB8">
      <w:pPr>
        <w:pStyle w:val="AppendixBodyText"/>
        <w:spacing w:after="0"/>
        <w:rPr>
          <w:rFonts w:ascii="Tahoma" w:hAnsi="Tahoma" w:cs="Tahoma"/>
          <w:sz w:val="18"/>
          <w:szCs w:val="18"/>
          <w:lang w:val="it-IT"/>
        </w:rPr>
      </w:pPr>
      <w:r w:rsidRPr="002D3668">
        <w:rPr>
          <w:rFonts w:ascii="Tahoma" w:hAnsi="Tahoma" w:cs="Tahoma"/>
          <w:bCs/>
          <w:sz w:val="18"/>
          <w:szCs w:val="18"/>
          <w:lang w:val="it-IT"/>
        </w:rPr>
        <w:t>È possibile che alle società sia chiesto di eseguire attività di individuazione e risoluzione dei problemi, in base a</w:t>
      </w:r>
      <w:r w:rsidR="008F4349" w:rsidRPr="002D3668">
        <w:rPr>
          <w:rFonts w:ascii="Tahoma" w:hAnsi="Tahoma" w:cs="Tahoma"/>
          <w:bCs/>
          <w:sz w:val="18"/>
          <w:szCs w:val="18"/>
          <w:lang w:val="it-IT"/>
        </w:rPr>
        <w:t> </w:t>
      </w:r>
      <w:r w:rsidRPr="002D3668">
        <w:rPr>
          <w:rFonts w:ascii="Tahoma" w:hAnsi="Tahoma" w:cs="Tahoma"/>
          <w:bCs/>
          <w:sz w:val="18"/>
          <w:szCs w:val="18"/>
          <w:lang w:val="it-IT"/>
        </w:rPr>
        <w:t>quanto richiesto da Microsoft. Le attività di individuazione e risoluzione dei problemi possono includere attività quali</w:t>
      </w:r>
      <w:r w:rsidR="008F4349" w:rsidRPr="002D3668">
        <w:rPr>
          <w:rFonts w:ascii="Tahoma" w:hAnsi="Tahoma" w:cs="Tahoma"/>
          <w:bCs/>
          <w:sz w:val="18"/>
          <w:szCs w:val="18"/>
          <w:lang w:val="it-IT"/>
        </w:rPr>
        <w:t> </w:t>
      </w:r>
      <w:r w:rsidRPr="002D3668">
        <w:rPr>
          <w:rFonts w:ascii="Tahoma" w:hAnsi="Tahoma" w:cs="Tahoma"/>
          <w:bCs/>
          <w:sz w:val="18"/>
          <w:szCs w:val="18"/>
          <w:lang w:val="it-IT"/>
        </w:rPr>
        <w:t>l</w:t>
      </w:r>
      <w:r w:rsidR="003E36E0" w:rsidRPr="002D3668">
        <w:rPr>
          <w:rFonts w:ascii="Tahoma" w:hAnsi="Tahoma" w:cs="Tahoma"/>
          <w:bCs/>
          <w:sz w:val="18"/>
          <w:szCs w:val="18"/>
          <w:lang w:val="it-IT"/>
        </w:rPr>
        <w:t>’</w:t>
      </w:r>
      <w:r w:rsidRPr="002D3668">
        <w:rPr>
          <w:rFonts w:ascii="Tahoma" w:hAnsi="Tahoma" w:cs="Tahoma"/>
          <w:bCs/>
          <w:sz w:val="18"/>
          <w:szCs w:val="18"/>
          <w:lang w:val="it-IT"/>
        </w:rPr>
        <w:t>esecuzione di procedure di network trace, l</w:t>
      </w:r>
      <w:r w:rsidR="003E36E0" w:rsidRPr="002D3668">
        <w:rPr>
          <w:rFonts w:ascii="Tahoma" w:hAnsi="Tahoma" w:cs="Tahoma"/>
          <w:bCs/>
          <w:sz w:val="18"/>
          <w:szCs w:val="18"/>
          <w:lang w:val="it-IT"/>
        </w:rPr>
        <w:t>’</w:t>
      </w:r>
      <w:r w:rsidRPr="002D3668">
        <w:rPr>
          <w:rFonts w:ascii="Tahoma" w:hAnsi="Tahoma" w:cs="Tahoma"/>
          <w:bCs/>
          <w:sz w:val="18"/>
          <w:szCs w:val="18"/>
          <w:lang w:val="it-IT"/>
        </w:rPr>
        <w:t>acquisizione di messaggi di errore, la raccolta di informazioni sulla configurazione, la modifica della configurazione dei prodotti, l</w:t>
      </w:r>
      <w:r w:rsidR="003E36E0" w:rsidRPr="002D3668">
        <w:rPr>
          <w:rFonts w:ascii="Tahoma" w:hAnsi="Tahoma" w:cs="Tahoma"/>
          <w:bCs/>
          <w:sz w:val="18"/>
          <w:szCs w:val="18"/>
          <w:lang w:val="it-IT"/>
        </w:rPr>
        <w:t>’</w:t>
      </w:r>
      <w:r w:rsidRPr="002D3668">
        <w:rPr>
          <w:rFonts w:ascii="Tahoma" w:hAnsi="Tahoma" w:cs="Tahoma"/>
          <w:bCs/>
          <w:sz w:val="18"/>
          <w:szCs w:val="18"/>
          <w:lang w:val="it-IT"/>
        </w:rPr>
        <w:t xml:space="preserve">installazione di nuove versioni del software o nuovi componenti oppure la modifica dei processi. </w:t>
      </w:r>
    </w:p>
    <w:p w:rsidR="00077CE5" w:rsidRPr="002D3668" w:rsidRDefault="00077CE5" w:rsidP="00F42FB8">
      <w:pPr>
        <w:pStyle w:val="AppendixBodyText"/>
        <w:spacing w:after="0"/>
        <w:rPr>
          <w:rFonts w:ascii="Tahoma" w:hAnsi="Tahoma" w:cs="Tahoma"/>
          <w:sz w:val="18"/>
          <w:szCs w:val="18"/>
          <w:lang w:val="it-IT"/>
        </w:rPr>
      </w:pPr>
    </w:p>
    <w:p w:rsidR="00023FE7" w:rsidRPr="002D3668" w:rsidRDefault="00023FE7" w:rsidP="00F42FB8">
      <w:pPr>
        <w:pStyle w:val="AppendixBodyText"/>
        <w:spacing w:after="0"/>
        <w:rPr>
          <w:rFonts w:ascii="Tahoma" w:hAnsi="Tahoma" w:cs="Tahoma"/>
          <w:sz w:val="18"/>
          <w:szCs w:val="18"/>
          <w:lang w:val="it-IT"/>
        </w:rPr>
      </w:pPr>
      <w:r w:rsidRPr="002D3668">
        <w:rPr>
          <w:rFonts w:ascii="Tahoma" w:hAnsi="Tahoma" w:cs="Tahoma"/>
          <w:bCs/>
          <w:sz w:val="18"/>
          <w:szCs w:val="18"/>
          <w:lang w:val="it-IT"/>
        </w:rPr>
        <w:t>Le società sono responsabili dell</w:t>
      </w:r>
      <w:r w:rsidR="003E36E0" w:rsidRPr="002D3668">
        <w:rPr>
          <w:rFonts w:ascii="Tahoma" w:hAnsi="Tahoma" w:cs="Tahoma"/>
          <w:bCs/>
          <w:sz w:val="18"/>
          <w:szCs w:val="18"/>
          <w:lang w:val="it-IT"/>
        </w:rPr>
        <w:t>’</w:t>
      </w:r>
      <w:r w:rsidRPr="002D3668">
        <w:rPr>
          <w:rFonts w:ascii="Tahoma" w:hAnsi="Tahoma" w:cs="Tahoma"/>
          <w:bCs/>
          <w:sz w:val="18"/>
          <w:szCs w:val="18"/>
          <w:lang w:val="it-IT"/>
        </w:rPr>
        <w:t>implementazione delle procedure necessarie per salvaguardare l</w:t>
      </w:r>
      <w:r w:rsidR="003E36E0" w:rsidRPr="002D3668">
        <w:rPr>
          <w:rFonts w:ascii="Tahoma" w:hAnsi="Tahoma" w:cs="Tahoma"/>
          <w:bCs/>
          <w:sz w:val="18"/>
          <w:szCs w:val="18"/>
          <w:lang w:val="it-IT"/>
        </w:rPr>
        <w:t>’</w:t>
      </w:r>
      <w:r w:rsidRPr="002D3668">
        <w:rPr>
          <w:rFonts w:ascii="Tahoma" w:hAnsi="Tahoma" w:cs="Tahoma"/>
          <w:bCs/>
          <w:sz w:val="18"/>
          <w:szCs w:val="18"/>
          <w:lang w:val="it-IT"/>
        </w:rPr>
        <w:t>integrità e la protezione del software e dei dati di loro proprietà da accessi non autorizzati, nonché del ripristino di file perduti o</w:t>
      </w:r>
      <w:r w:rsidR="008F4349" w:rsidRPr="002D3668">
        <w:rPr>
          <w:rFonts w:ascii="Tahoma" w:hAnsi="Tahoma" w:cs="Tahoma"/>
          <w:bCs/>
          <w:sz w:val="18"/>
          <w:szCs w:val="18"/>
          <w:lang w:val="it-IT"/>
        </w:rPr>
        <w:t> </w:t>
      </w:r>
      <w:r w:rsidRPr="002D3668">
        <w:rPr>
          <w:rFonts w:ascii="Tahoma" w:hAnsi="Tahoma" w:cs="Tahoma"/>
          <w:bCs/>
          <w:sz w:val="18"/>
          <w:szCs w:val="18"/>
          <w:lang w:val="it-IT"/>
        </w:rPr>
        <w:t>alterati in seguito a errori irreversibili.</w:t>
      </w:r>
    </w:p>
    <w:p w:rsidR="00077CE5" w:rsidRPr="002D3668" w:rsidRDefault="00077CE5" w:rsidP="00F42FB8">
      <w:pPr>
        <w:pStyle w:val="AppendixBodyText"/>
        <w:spacing w:after="0"/>
        <w:rPr>
          <w:rFonts w:ascii="Tahoma" w:hAnsi="Tahoma" w:cs="Tahoma"/>
          <w:sz w:val="18"/>
          <w:szCs w:val="18"/>
          <w:lang w:val="it-IT"/>
        </w:rPr>
      </w:pPr>
    </w:p>
    <w:p w:rsidR="00023FE7" w:rsidRPr="002D3668" w:rsidRDefault="00023FE7" w:rsidP="00F42FB8">
      <w:pPr>
        <w:pStyle w:val="AppendixBodyText"/>
        <w:spacing w:after="0"/>
        <w:rPr>
          <w:rFonts w:ascii="Tahoma" w:hAnsi="Tahoma" w:cs="Tahoma"/>
          <w:sz w:val="18"/>
          <w:szCs w:val="18"/>
          <w:lang w:val="it-IT"/>
        </w:rPr>
      </w:pPr>
      <w:r w:rsidRPr="002D3668">
        <w:rPr>
          <w:rFonts w:ascii="Tahoma" w:hAnsi="Tahoma" w:cs="Tahoma"/>
          <w:bCs/>
          <w:sz w:val="18"/>
          <w:szCs w:val="18"/>
          <w:lang w:val="it-IT"/>
        </w:rPr>
        <w:t>Questo beneficio di supporto è legato all</w:t>
      </w:r>
      <w:r w:rsidR="003E36E0" w:rsidRPr="002D3668">
        <w:rPr>
          <w:rFonts w:ascii="Tahoma" w:hAnsi="Tahoma" w:cs="Tahoma"/>
          <w:bCs/>
          <w:sz w:val="18"/>
          <w:szCs w:val="18"/>
          <w:lang w:val="it-IT"/>
        </w:rPr>
        <w:t>’</w:t>
      </w:r>
      <w:r w:rsidRPr="002D3668">
        <w:rPr>
          <w:rFonts w:ascii="Tahoma" w:hAnsi="Tahoma" w:cs="Tahoma"/>
          <w:bCs/>
          <w:sz w:val="18"/>
          <w:szCs w:val="18"/>
          <w:lang w:val="it-IT"/>
        </w:rPr>
        <w:t>investimento SA, non alla versione. Le società possono acquistare la versione più recente per utilizzare una versione precedente con diritti di downgrade, ma sono idonee a beneficiare del supporto per tale prodotto soltanto se quest</w:t>
      </w:r>
      <w:r w:rsidR="003E36E0" w:rsidRPr="002D3668">
        <w:rPr>
          <w:rFonts w:ascii="Tahoma" w:hAnsi="Tahoma" w:cs="Tahoma"/>
          <w:bCs/>
          <w:sz w:val="18"/>
          <w:szCs w:val="18"/>
          <w:lang w:val="it-IT"/>
        </w:rPr>
        <w:t>’</w:t>
      </w:r>
      <w:r w:rsidRPr="002D3668">
        <w:rPr>
          <w:rFonts w:ascii="Tahoma" w:hAnsi="Tahoma" w:cs="Tahoma"/>
          <w:bCs/>
          <w:sz w:val="18"/>
          <w:szCs w:val="18"/>
          <w:lang w:val="it-IT"/>
        </w:rPr>
        <w:t>ultimo rientra tra i prodotti supportati indicati nel sito Web per il ciclo di vita dei prodotti Microsoft. L</w:t>
      </w:r>
      <w:r w:rsidR="003E36E0" w:rsidRPr="002D3668">
        <w:rPr>
          <w:rFonts w:ascii="Tahoma" w:hAnsi="Tahoma" w:cs="Tahoma"/>
          <w:bCs/>
          <w:sz w:val="18"/>
          <w:szCs w:val="18"/>
          <w:lang w:val="it-IT"/>
        </w:rPr>
        <w:t>’</w:t>
      </w:r>
      <w:r w:rsidRPr="002D3668">
        <w:rPr>
          <w:rFonts w:ascii="Tahoma" w:hAnsi="Tahoma" w:cs="Tahoma"/>
          <w:bCs/>
          <w:sz w:val="18"/>
          <w:szCs w:val="18"/>
          <w:lang w:val="it-IT"/>
        </w:rPr>
        <w:t>attuale sito Web per il ciclo di vita dei prodotti Microsoft è consultabile all</w:t>
      </w:r>
      <w:r w:rsidR="003E36E0" w:rsidRPr="002D3668">
        <w:rPr>
          <w:rFonts w:ascii="Tahoma" w:hAnsi="Tahoma" w:cs="Tahoma"/>
          <w:bCs/>
          <w:sz w:val="18"/>
          <w:szCs w:val="18"/>
          <w:lang w:val="it-IT"/>
        </w:rPr>
        <w:t>’</w:t>
      </w:r>
      <w:r w:rsidRPr="002D3668">
        <w:rPr>
          <w:rFonts w:ascii="Tahoma" w:hAnsi="Tahoma" w:cs="Tahoma"/>
          <w:bCs/>
          <w:sz w:val="18"/>
          <w:szCs w:val="18"/>
          <w:lang w:val="it-IT"/>
        </w:rPr>
        <w:t xml:space="preserve">indirizzo </w:t>
      </w:r>
      <w:hyperlink r:id="rId26" w:history="1">
        <w:r w:rsidRPr="002D3668">
          <w:rPr>
            <w:rStyle w:val="Hyperlink"/>
            <w:rFonts w:ascii="Tahoma" w:hAnsi="Tahoma" w:cs="Tahoma"/>
            <w:bCs/>
            <w:sz w:val="18"/>
            <w:szCs w:val="18"/>
            <w:lang w:val="it-IT"/>
          </w:rPr>
          <w:t>http://support.microsoft.com/common/international.aspx?rdpath=dm;en-us;lifecycle</w:t>
        </w:r>
      </w:hyperlink>
      <w:r w:rsidRPr="002D3668">
        <w:rPr>
          <w:rFonts w:ascii="Tahoma" w:hAnsi="Tahoma" w:cs="Tahoma"/>
          <w:bCs/>
          <w:sz w:val="18"/>
          <w:szCs w:val="18"/>
          <w:lang w:val="it-IT"/>
        </w:rPr>
        <w:t xml:space="preserve">. </w:t>
      </w:r>
    </w:p>
    <w:p w:rsidR="00023FE7" w:rsidRPr="002D3668" w:rsidRDefault="00023FE7" w:rsidP="00F42FB8">
      <w:pPr>
        <w:pStyle w:val="AppendixBodyText"/>
        <w:spacing w:after="0"/>
        <w:rPr>
          <w:rFonts w:ascii="Tahoma" w:hAnsi="Tahoma" w:cs="Tahoma"/>
          <w:sz w:val="18"/>
          <w:szCs w:val="18"/>
          <w:lang w:val="it-IT"/>
        </w:rPr>
      </w:pPr>
    </w:p>
    <w:p w:rsidR="00077CE5" w:rsidRPr="002D3668" w:rsidRDefault="00AF539A" w:rsidP="00DA2788">
      <w:pPr>
        <w:pStyle w:val="AppendixBodyText"/>
        <w:rPr>
          <w:rFonts w:ascii="Tahoma" w:hAnsi="Tahoma" w:cs="Tahoma"/>
          <w:sz w:val="18"/>
          <w:szCs w:val="18"/>
          <w:lang w:val="it-IT"/>
        </w:rPr>
      </w:pPr>
      <w:r w:rsidRPr="002D3668">
        <w:rPr>
          <w:rFonts w:ascii="Tahoma" w:hAnsi="Tahoma" w:cs="Tahoma"/>
          <w:b/>
          <w:bCs/>
          <w:color w:val="000000"/>
          <w:sz w:val="18"/>
          <w:szCs w:val="18"/>
          <w:lang w:val="it-IT"/>
        </w:rPr>
        <w:t>Conversione degli Interventi di Supporto per la Risoluzione dei Problemi 24x7 Software Assurance in</w:t>
      </w:r>
      <w:r w:rsidR="008B0471" w:rsidRPr="002D3668">
        <w:rPr>
          <w:rFonts w:ascii="Tahoma" w:hAnsi="Tahoma" w:cs="Tahoma"/>
          <w:b/>
          <w:bCs/>
          <w:color w:val="000000"/>
          <w:sz w:val="18"/>
          <w:szCs w:val="18"/>
          <w:lang w:val="it-IT"/>
        </w:rPr>
        <w:t> </w:t>
      </w:r>
      <w:r w:rsidRPr="002D3668">
        <w:rPr>
          <w:rFonts w:ascii="Tahoma" w:hAnsi="Tahoma" w:cs="Tahoma"/>
          <w:b/>
          <w:bCs/>
          <w:color w:val="000000"/>
          <w:sz w:val="18"/>
          <w:szCs w:val="18"/>
          <w:lang w:val="it-IT"/>
        </w:rPr>
        <w:t>Servizi di Supporto Tecnico Microsoft Premier</w:t>
      </w:r>
    </w:p>
    <w:p w:rsidR="00077CE5" w:rsidRPr="002D3668" w:rsidRDefault="00AF539A" w:rsidP="00DA2788">
      <w:pPr>
        <w:pStyle w:val="AppendixBodyText"/>
        <w:spacing w:after="0"/>
        <w:rPr>
          <w:rFonts w:ascii="Tahoma" w:hAnsi="Tahoma" w:cs="Tahoma"/>
          <w:sz w:val="18"/>
          <w:szCs w:val="18"/>
          <w:lang w:val="it-IT"/>
        </w:rPr>
      </w:pPr>
      <w:r w:rsidRPr="002D3668">
        <w:rPr>
          <w:rFonts w:ascii="Tahoma" w:hAnsi="Tahoma" w:cs="Tahoma"/>
          <w:color w:val="000000"/>
          <w:sz w:val="18"/>
          <w:szCs w:val="18"/>
          <w:lang w:val="it-IT"/>
        </w:rPr>
        <w:t xml:space="preserve">Le società possono scegliere di convertire gli Interventi di Supporto per la Risoluzione dei Problemi 24x7 Software Assurance (Interventi SA PRS o </w:t>
      </w:r>
      <w:r w:rsidR="00A63C03" w:rsidRPr="002D3668">
        <w:rPr>
          <w:rFonts w:ascii="Tahoma" w:hAnsi="Tahoma" w:cs="Tahoma"/>
          <w:color w:val="000000"/>
          <w:sz w:val="18"/>
          <w:szCs w:val="18"/>
          <w:lang w:val="it-IT"/>
        </w:rPr>
        <w:t>“</w:t>
      </w:r>
      <w:r w:rsidRPr="002D3668">
        <w:rPr>
          <w:rFonts w:ascii="Tahoma" w:hAnsi="Tahoma" w:cs="Tahoma"/>
          <w:color w:val="000000"/>
          <w:sz w:val="18"/>
          <w:szCs w:val="18"/>
          <w:lang w:val="it-IT"/>
        </w:rPr>
        <w:t>SAB</w:t>
      </w:r>
      <w:r w:rsidR="00A63C03" w:rsidRPr="002D3668">
        <w:rPr>
          <w:rFonts w:ascii="Tahoma" w:hAnsi="Tahoma" w:cs="Tahoma"/>
          <w:color w:val="000000"/>
          <w:sz w:val="18"/>
          <w:szCs w:val="18"/>
          <w:lang w:val="it-IT"/>
        </w:rPr>
        <w:t>”</w:t>
      </w:r>
      <w:r w:rsidRPr="002D3668">
        <w:rPr>
          <w:rFonts w:ascii="Tahoma" w:hAnsi="Tahoma" w:cs="Tahoma"/>
          <w:color w:val="000000"/>
          <w:sz w:val="18"/>
          <w:szCs w:val="18"/>
          <w:lang w:val="it-IT"/>
        </w:rPr>
        <w:t>) in:</w:t>
      </w:r>
    </w:p>
    <w:p w:rsidR="00077CE5" w:rsidRPr="002D3668" w:rsidRDefault="00077CE5" w:rsidP="00DA2788">
      <w:pPr>
        <w:pStyle w:val="AppendixBodyText"/>
        <w:spacing w:after="0"/>
        <w:rPr>
          <w:rFonts w:ascii="Tahoma" w:hAnsi="Tahoma" w:cs="Tahoma"/>
          <w:sz w:val="18"/>
          <w:szCs w:val="18"/>
          <w:lang w:val="it-IT"/>
        </w:rPr>
      </w:pPr>
    </w:p>
    <w:p w:rsidR="00AF539A" w:rsidRPr="002D3668" w:rsidRDefault="00AF539A" w:rsidP="00346F4B">
      <w:pPr>
        <w:pStyle w:val="AppendixBodyText"/>
        <w:numPr>
          <w:ilvl w:val="0"/>
          <w:numId w:val="28"/>
        </w:numPr>
        <w:tabs>
          <w:tab w:val="left" w:pos="1440"/>
        </w:tabs>
        <w:ind w:left="1440"/>
        <w:rPr>
          <w:rFonts w:ascii="Tahoma" w:hAnsi="Tahoma" w:cs="Tahoma"/>
          <w:sz w:val="18"/>
          <w:szCs w:val="18"/>
          <w:lang w:val="it-IT"/>
        </w:rPr>
      </w:pPr>
      <w:r w:rsidRPr="002D3668">
        <w:rPr>
          <w:rFonts w:ascii="Tahoma" w:hAnsi="Tahoma" w:cs="Tahoma"/>
          <w:color w:val="000000"/>
          <w:sz w:val="18"/>
          <w:szCs w:val="18"/>
          <w:lang w:val="it-IT"/>
        </w:rPr>
        <w:t>ore di Supporto per la Risoluzione dei Problemi Premier</w:t>
      </w:r>
    </w:p>
    <w:p w:rsidR="00AF539A" w:rsidRPr="002D3668" w:rsidRDefault="00AF539A" w:rsidP="00346F4B">
      <w:pPr>
        <w:pStyle w:val="AppendixBodyText"/>
        <w:numPr>
          <w:ilvl w:val="0"/>
          <w:numId w:val="28"/>
        </w:numPr>
        <w:tabs>
          <w:tab w:val="left" w:pos="1440"/>
        </w:tabs>
        <w:ind w:left="1440"/>
        <w:rPr>
          <w:rFonts w:ascii="Tahoma" w:hAnsi="Tahoma" w:cs="Tahoma"/>
          <w:sz w:val="18"/>
          <w:szCs w:val="18"/>
          <w:lang w:val="it-IT"/>
        </w:rPr>
      </w:pPr>
      <w:r w:rsidRPr="002D3668">
        <w:rPr>
          <w:rFonts w:ascii="Tahoma" w:hAnsi="Tahoma" w:cs="Tahoma"/>
          <w:color w:val="000000"/>
          <w:sz w:val="18"/>
          <w:szCs w:val="18"/>
          <w:lang w:val="it-IT"/>
        </w:rPr>
        <w:t>ore Dedicated Support Engineer (DSE): applicabile solo alle attività di supporto tempestivo</w:t>
      </w:r>
    </w:p>
    <w:p w:rsidR="00077CE5" w:rsidRPr="002D3668" w:rsidRDefault="00077CE5" w:rsidP="00DA2788">
      <w:pPr>
        <w:pStyle w:val="AppendixBodyText"/>
        <w:tabs>
          <w:tab w:val="left" w:pos="1440"/>
        </w:tabs>
        <w:spacing w:after="0"/>
        <w:rPr>
          <w:rFonts w:ascii="Tahoma" w:hAnsi="Tahoma" w:cs="Tahoma"/>
          <w:sz w:val="18"/>
          <w:szCs w:val="18"/>
          <w:lang w:val="it-IT"/>
        </w:rPr>
      </w:pPr>
    </w:p>
    <w:p w:rsidR="00AF539A" w:rsidRPr="002D3668" w:rsidRDefault="00AF539A" w:rsidP="00F42FB8">
      <w:pPr>
        <w:rPr>
          <w:rFonts w:cs="Tahoma"/>
          <w:szCs w:val="18"/>
          <w:lang w:val="it-IT"/>
        </w:rPr>
      </w:pPr>
      <w:r w:rsidRPr="002D3668">
        <w:rPr>
          <w:rFonts w:cs="Tahoma"/>
          <w:color w:val="000000"/>
          <w:szCs w:val="18"/>
          <w:lang w:val="it-IT"/>
        </w:rPr>
        <w:t>Questi servizi sono da utilizzare conformemente al loro piano di servizi Premier all</w:t>
      </w:r>
      <w:r w:rsidR="003E36E0" w:rsidRPr="002D3668">
        <w:rPr>
          <w:rFonts w:cs="Tahoma"/>
          <w:color w:val="000000"/>
          <w:szCs w:val="18"/>
          <w:lang w:val="it-IT"/>
        </w:rPr>
        <w:t>’</w:t>
      </w:r>
      <w:r w:rsidRPr="002D3668">
        <w:rPr>
          <w:rFonts w:cs="Tahoma"/>
          <w:color w:val="000000"/>
          <w:szCs w:val="18"/>
          <w:lang w:val="it-IT"/>
        </w:rPr>
        <w:t>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w:t>
      </w:r>
      <w:r w:rsidR="003E36E0" w:rsidRPr="002D3668">
        <w:rPr>
          <w:rFonts w:cs="Tahoma"/>
          <w:color w:val="000000"/>
          <w:szCs w:val="18"/>
          <w:lang w:val="it-IT"/>
        </w:rPr>
        <w:t>’</w:t>
      </w:r>
      <w:r w:rsidRPr="002D3668">
        <w:rPr>
          <w:rFonts w:cs="Tahoma"/>
          <w:color w:val="000000"/>
          <w:szCs w:val="18"/>
          <w:lang w:val="it-IT"/>
        </w:rPr>
        <w:t>assegnazione SA della società.</w:t>
      </w:r>
    </w:p>
    <w:p w:rsidR="00023FE7" w:rsidRPr="002D3668" w:rsidRDefault="00023FE7" w:rsidP="00F42FB8">
      <w:pPr>
        <w:pStyle w:val="AppendixBodyText"/>
        <w:spacing w:after="0"/>
        <w:rPr>
          <w:rFonts w:ascii="Tahoma" w:hAnsi="Tahoma" w:cs="Tahoma"/>
          <w:sz w:val="18"/>
          <w:szCs w:val="18"/>
          <w:lang w:val="it-IT"/>
        </w:rPr>
      </w:pPr>
    </w:p>
    <w:p w:rsidR="00077CE5" w:rsidRPr="002D3668" w:rsidRDefault="00077CE5" w:rsidP="00862623">
      <w:pPr>
        <w:pStyle w:val="AppendixBodyText"/>
        <w:keepNext/>
        <w:rPr>
          <w:rFonts w:ascii="Tahoma" w:hAnsi="Tahoma" w:cs="Tahoma"/>
          <w:sz w:val="18"/>
          <w:szCs w:val="18"/>
          <w:lang w:val="it-IT"/>
        </w:rPr>
      </w:pPr>
      <w:r w:rsidRPr="002D3668">
        <w:rPr>
          <w:rFonts w:ascii="Tahoma" w:hAnsi="Tahoma" w:cs="Tahoma"/>
          <w:b/>
          <w:color w:val="000000"/>
          <w:sz w:val="18"/>
          <w:szCs w:val="18"/>
          <w:lang w:val="it-IT"/>
        </w:rPr>
        <w:t>Ulteriori disposizioni di carattere commerciale</w:t>
      </w:r>
    </w:p>
    <w:p w:rsidR="00023FE7" w:rsidRPr="002D3668" w:rsidRDefault="00023FE7" w:rsidP="00F42FB8">
      <w:pPr>
        <w:pStyle w:val="AppendixBodyText"/>
        <w:spacing w:after="0"/>
        <w:rPr>
          <w:rFonts w:ascii="Tahoma" w:hAnsi="Tahoma" w:cs="Tahoma"/>
          <w:sz w:val="18"/>
          <w:szCs w:val="18"/>
          <w:lang w:val="it-IT"/>
        </w:rPr>
      </w:pPr>
      <w:r w:rsidRPr="002D3668">
        <w:rPr>
          <w:rFonts w:ascii="Tahoma" w:hAnsi="Tahoma" w:cs="Tahoma"/>
          <w:sz w:val="18"/>
          <w:szCs w:val="18"/>
          <w:lang w:val="it-IT"/>
        </w:rPr>
        <w:t>La spesa SA non potrà essere cumulata tra iscrizioni Enterprise o Select, registrazioni Select Plus o Contratti Open Value per qualificarsi per premi aggiuntivi.</w:t>
      </w:r>
      <w:r w:rsidR="00AE680C" w:rsidRPr="002D3668">
        <w:rPr>
          <w:rFonts w:ascii="Tahoma" w:hAnsi="Tahoma" w:cs="Tahoma"/>
          <w:sz w:val="18"/>
          <w:szCs w:val="18"/>
          <w:lang w:val="it-IT"/>
        </w:rPr>
        <w:t xml:space="preserve"> </w:t>
      </w:r>
      <w:r w:rsidRPr="002D3668">
        <w:rPr>
          <w:rFonts w:ascii="Tahoma" w:hAnsi="Tahoma" w:cs="Tahoma"/>
          <w:sz w:val="18"/>
          <w:szCs w:val="18"/>
          <w:lang w:val="it-IT"/>
        </w:rPr>
        <w:t>La spesa di ciascuna iscrizione o contratto è utilizzata per determinare il</w:t>
      </w:r>
      <w:r w:rsidR="009175EC" w:rsidRPr="002D3668">
        <w:rPr>
          <w:rFonts w:ascii="Tahoma" w:hAnsi="Tahoma" w:cs="Tahoma"/>
          <w:sz w:val="18"/>
          <w:szCs w:val="18"/>
          <w:lang w:val="it-IT"/>
        </w:rPr>
        <w:t> </w:t>
      </w:r>
      <w:r w:rsidRPr="002D3668">
        <w:rPr>
          <w:rFonts w:ascii="Tahoma" w:hAnsi="Tahoma" w:cs="Tahoma"/>
          <w:sz w:val="18"/>
          <w:szCs w:val="18"/>
          <w:lang w:val="it-IT"/>
        </w:rPr>
        <w:t>premio relativo a quell</w:t>
      </w:r>
      <w:r w:rsidR="003E36E0" w:rsidRPr="002D3668">
        <w:rPr>
          <w:rFonts w:ascii="Tahoma" w:hAnsi="Tahoma" w:cs="Tahoma"/>
          <w:sz w:val="18"/>
          <w:szCs w:val="18"/>
          <w:lang w:val="it-IT"/>
        </w:rPr>
        <w:t>’</w:t>
      </w:r>
      <w:r w:rsidRPr="002D3668">
        <w:rPr>
          <w:rFonts w:ascii="Tahoma" w:hAnsi="Tahoma" w:cs="Tahoma"/>
          <w:sz w:val="18"/>
          <w:szCs w:val="18"/>
          <w:lang w:val="it-IT"/>
        </w:rPr>
        <w:t>iscrizione o contratto.</w:t>
      </w:r>
    </w:p>
    <w:p w:rsidR="00077CE5" w:rsidRPr="002D3668" w:rsidRDefault="00077CE5" w:rsidP="00F42FB8">
      <w:pPr>
        <w:pStyle w:val="AppendixBodyText"/>
        <w:spacing w:after="0"/>
        <w:rPr>
          <w:rFonts w:ascii="Tahoma" w:hAnsi="Tahoma" w:cs="Tahoma"/>
          <w:sz w:val="18"/>
          <w:szCs w:val="18"/>
          <w:lang w:val="it-IT"/>
        </w:rPr>
      </w:pPr>
    </w:p>
    <w:p w:rsidR="00023FE7" w:rsidRPr="002D3668" w:rsidRDefault="00023FE7" w:rsidP="00F42FB8">
      <w:pPr>
        <w:pStyle w:val="AppendixBodyText"/>
        <w:tabs>
          <w:tab w:val="left" w:pos="1440"/>
        </w:tabs>
        <w:spacing w:after="0"/>
        <w:rPr>
          <w:rFonts w:ascii="Tahoma" w:hAnsi="Tahoma" w:cs="Tahoma"/>
          <w:sz w:val="18"/>
          <w:szCs w:val="18"/>
          <w:lang w:val="it-IT"/>
        </w:rPr>
      </w:pPr>
      <w:r w:rsidRPr="002D3668">
        <w:rPr>
          <w:rFonts w:ascii="Tahoma" w:hAnsi="Tahoma" w:cs="Tahoma"/>
          <w:sz w:val="18"/>
          <w:szCs w:val="18"/>
          <w:lang w:val="it-IT"/>
        </w:rPr>
        <w:t>La riduzione della spesa SA in seguito a resi o altre modifiche apportate alla fatturazione</w:t>
      </w:r>
      <w:r w:rsidRPr="002D3668">
        <w:rPr>
          <w:rFonts w:ascii="Tahoma" w:hAnsi="Tahoma" w:cs="Tahoma"/>
          <w:bCs/>
          <w:sz w:val="18"/>
          <w:szCs w:val="18"/>
          <w:lang w:val="it-IT"/>
        </w:rPr>
        <w:t>,</w:t>
      </w:r>
      <w:r w:rsidRPr="002D3668">
        <w:rPr>
          <w:rFonts w:ascii="Tahoma" w:hAnsi="Tahoma" w:cs="Tahoma"/>
          <w:sz w:val="18"/>
          <w:szCs w:val="18"/>
          <w:lang w:val="it-IT"/>
        </w:rPr>
        <w:t xml:space="preserve"> ove ciò sia ammesso, </w:t>
      </w:r>
      <w:r w:rsidRPr="002D3668">
        <w:rPr>
          <w:rFonts w:ascii="Tahoma" w:hAnsi="Tahoma" w:cs="Tahoma"/>
          <w:bCs/>
          <w:sz w:val="18"/>
          <w:szCs w:val="18"/>
          <w:lang w:val="it-IT"/>
        </w:rPr>
        <w:t>potrebbe</w:t>
      </w:r>
      <w:r w:rsidRPr="002D3668">
        <w:rPr>
          <w:rFonts w:ascii="Tahoma" w:hAnsi="Tahoma" w:cs="Tahoma"/>
          <w:sz w:val="18"/>
          <w:szCs w:val="18"/>
          <w:lang w:val="it-IT"/>
        </w:rPr>
        <w:t xml:space="preserve"> comportare la perdita dell</w:t>
      </w:r>
      <w:r w:rsidR="003E36E0" w:rsidRPr="002D3668">
        <w:rPr>
          <w:rFonts w:ascii="Tahoma" w:hAnsi="Tahoma" w:cs="Tahoma"/>
          <w:sz w:val="18"/>
          <w:szCs w:val="18"/>
          <w:lang w:val="it-IT"/>
        </w:rPr>
        <w:t>’</w:t>
      </w:r>
      <w:r w:rsidRPr="002D3668">
        <w:rPr>
          <w:rFonts w:ascii="Tahoma" w:hAnsi="Tahoma" w:cs="Tahoma"/>
          <w:sz w:val="18"/>
          <w:szCs w:val="18"/>
          <w:lang w:val="it-IT"/>
        </w:rPr>
        <w:t xml:space="preserve">idoneità a ricevere i premi per il Supporto o gli Interventi telefonici nel periodo attuale di attribuzione dei premi o in periodi futuri. </w:t>
      </w:r>
    </w:p>
    <w:p w:rsidR="0036654E" w:rsidRPr="002D3668" w:rsidRDefault="0036654E" w:rsidP="00F42FB8">
      <w:pPr>
        <w:pStyle w:val="Heading3"/>
        <w:rPr>
          <w:rFonts w:ascii="Tahoma" w:hAnsi="Tahoma" w:cs="Tahoma"/>
          <w:sz w:val="18"/>
          <w:szCs w:val="18"/>
          <w:lang w:val="it-IT"/>
        </w:rPr>
      </w:pPr>
    </w:p>
    <w:p w:rsidR="00613BBB" w:rsidRPr="002D3668" w:rsidRDefault="00613BBB" w:rsidP="00F0652C">
      <w:pPr>
        <w:pStyle w:val="Heading3"/>
        <w:spacing w:after="60"/>
        <w:rPr>
          <w:rFonts w:ascii="Tahoma" w:hAnsi="Tahoma" w:cs="Tahoma"/>
          <w:sz w:val="18"/>
          <w:szCs w:val="18"/>
          <w:lang w:val="it-IT"/>
        </w:rPr>
      </w:pPr>
      <w:bookmarkStart w:id="745" w:name="_Toc336338237"/>
      <w:bookmarkStart w:id="746" w:name="_Toc363827261"/>
      <w:r w:rsidRPr="002D3668">
        <w:rPr>
          <w:rFonts w:ascii="Tahoma" w:hAnsi="Tahoma" w:cs="Tahoma"/>
          <w:sz w:val="18"/>
          <w:szCs w:val="18"/>
          <w:lang w:val="it-IT"/>
        </w:rPr>
        <w:t>Supporto Illimitato per la Risoluzione dei Problemi 24x7</w:t>
      </w:r>
      <w:bookmarkEnd w:id="745"/>
      <w:bookmarkEnd w:id="746"/>
    </w:p>
    <w:p w:rsidR="00A17E03" w:rsidRPr="002D3668" w:rsidRDefault="00A17E03" w:rsidP="00F42FB8">
      <w:pPr>
        <w:jc w:val="both"/>
        <w:rPr>
          <w:rFonts w:cs="Tahoma"/>
          <w:szCs w:val="18"/>
          <w:lang w:val="it-IT"/>
        </w:rPr>
      </w:pPr>
      <w:r w:rsidRPr="002D3668">
        <w:rPr>
          <w:rFonts w:cs="Tahoma"/>
          <w:szCs w:val="18"/>
          <w:lang w:val="it-IT"/>
        </w:rPr>
        <w:t>Questo vantaggio è disponibile esclusivamente tramite (1) Enrollment for Application Platform (EAP) ai sensi di un Contratto Enterprise e/o (2) l</w:t>
      </w:r>
      <w:r w:rsidR="003E36E0" w:rsidRPr="002D3668">
        <w:rPr>
          <w:rFonts w:cs="Tahoma"/>
          <w:szCs w:val="18"/>
          <w:lang w:val="it-IT"/>
        </w:rPr>
        <w:t>’</w:t>
      </w:r>
      <w:r w:rsidRPr="002D3668">
        <w:rPr>
          <w:rFonts w:cs="Tahoma"/>
          <w:szCs w:val="18"/>
          <w:lang w:val="it-IT"/>
        </w:rPr>
        <w:t>acquisto di licenze per Parallel Data Warehouse (PDW) ai sensi di un contratto EA, EAP, Select Plus o Select.</w:t>
      </w:r>
    </w:p>
    <w:p w:rsidR="00A17E03" w:rsidRPr="002D3668" w:rsidRDefault="00A17E03" w:rsidP="00F42FB8">
      <w:pPr>
        <w:jc w:val="both"/>
        <w:rPr>
          <w:rFonts w:cs="Tahoma"/>
          <w:szCs w:val="18"/>
          <w:lang w:val="it-IT"/>
        </w:rPr>
      </w:pPr>
    </w:p>
    <w:p w:rsidR="00894563" w:rsidRPr="002D3668" w:rsidRDefault="00A17E03" w:rsidP="00DA2788">
      <w:pPr>
        <w:spacing w:line="276" w:lineRule="auto"/>
        <w:jc w:val="both"/>
        <w:rPr>
          <w:rFonts w:cs="Tahoma"/>
          <w:szCs w:val="18"/>
          <w:lang w:val="it-IT"/>
        </w:rPr>
      </w:pPr>
      <w:r w:rsidRPr="002D3668">
        <w:rPr>
          <w:rFonts w:eastAsia="Calibri" w:cs="Tahoma"/>
          <w:szCs w:val="18"/>
          <w:lang w:val="it-IT"/>
        </w:rPr>
        <w:t>Le società, che dispongono di un contratto EAP con una spesa media annuale minima per SA di $250.000 sul totale di</w:t>
      </w:r>
      <w:r w:rsidR="00235B00" w:rsidRPr="002D3668">
        <w:rPr>
          <w:rFonts w:eastAsia="Calibri" w:cs="Tahoma"/>
          <w:szCs w:val="18"/>
          <w:lang w:val="it-IT"/>
        </w:rPr>
        <w:t> </w:t>
      </w:r>
      <w:r w:rsidRPr="002D3668">
        <w:rPr>
          <w:rFonts w:eastAsia="Calibri" w:cs="Tahoma"/>
          <w:szCs w:val="18"/>
          <w:lang w:val="it-IT"/>
        </w:rPr>
        <w:t xml:space="preserve">prodotti qualificanti della Piattaforma Applicativa e che dispongono di un Contratto Premier Services attivo, sono idonee a beneficiare degli interventi previsti dal Supporto Illimitato per la Risoluzione dei Problemi 24x7 (PRS). </w:t>
      </w:r>
      <w:r w:rsidRPr="002D3668">
        <w:rPr>
          <w:rFonts w:cs="Tahoma"/>
          <w:szCs w:val="18"/>
          <w:lang w:val="it-IT"/>
        </w:rPr>
        <w:t>I</w:t>
      </w:r>
      <w:r w:rsidR="00235B00" w:rsidRPr="002D3668">
        <w:rPr>
          <w:rFonts w:cs="Tahoma"/>
          <w:szCs w:val="18"/>
          <w:lang w:val="it-IT"/>
        </w:rPr>
        <w:t> </w:t>
      </w:r>
      <w:r w:rsidRPr="002D3668">
        <w:rPr>
          <w:rFonts w:cs="Tahoma"/>
          <w:szCs w:val="18"/>
          <w:lang w:val="it-IT"/>
        </w:rPr>
        <w:t xml:space="preserve">prodotti elencati di seguito e che usufruiscono del Supporto Mainstream o Esteso come stabilito nei </w:t>
      </w:r>
      <w:hyperlink r:id="rId27" w:history="1">
        <w:r w:rsidRPr="002D3668">
          <w:rPr>
            <w:rStyle w:val="Hyperlink"/>
            <w:rFonts w:cs="Tahoma"/>
            <w:szCs w:val="18"/>
            <w:lang w:val="it-IT"/>
          </w:rPr>
          <w:t>Criteri per il</w:t>
        </w:r>
        <w:r w:rsidR="006B6DE4" w:rsidRPr="002D3668">
          <w:rPr>
            <w:rStyle w:val="Hyperlink"/>
            <w:rFonts w:cs="Tahoma"/>
            <w:szCs w:val="18"/>
            <w:lang w:val="it-IT"/>
          </w:rPr>
          <w:t> </w:t>
        </w:r>
        <w:r w:rsidRPr="002D3668">
          <w:rPr>
            <w:rStyle w:val="Hyperlink"/>
            <w:rFonts w:cs="Tahoma"/>
            <w:szCs w:val="18"/>
            <w:lang w:val="it-IT"/>
          </w:rPr>
          <w:t>Ciclo di Vita del Supporto di Microsoft</w:t>
        </w:r>
      </w:hyperlink>
      <w:r w:rsidRPr="002D3668">
        <w:rPr>
          <w:rFonts w:cs="Tahoma"/>
          <w:szCs w:val="18"/>
          <w:lang w:val="it-IT"/>
        </w:rPr>
        <w:t xml:space="preserve"> </w:t>
      </w:r>
      <w:r w:rsidRPr="002D3668">
        <w:rPr>
          <w:rFonts w:cs="Tahoma"/>
          <w:color w:val="000000"/>
          <w:szCs w:val="18"/>
          <w:lang w:val="it-IT"/>
        </w:rPr>
        <w:t>in linea con il contratto Premier di una società sono inclusi nel vantaggio.</w:t>
      </w:r>
    </w:p>
    <w:p w:rsidR="00077CE5" w:rsidRPr="002D3668" w:rsidRDefault="00077CE5" w:rsidP="00DA2788">
      <w:pPr>
        <w:spacing w:line="276" w:lineRule="auto"/>
        <w:jc w:val="both"/>
        <w:rPr>
          <w:rFonts w:cs="Tahoma"/>
          <w:szCs w:val="18"/>
          <w:lang w:val="it-IT"/>
        </w:rPr>
      </w:pPr>
    </w:p>
    <w:p w:rsidR="00A17E03" w:rsidRPr="002D3668" w:rsidRDefault="00A17E03" w:rsidP="00F42FB8">
      <w:pPr>
        <w:spacing w:line="276" w:lineRule="auto"/>
        <w:jc w:val="both"/>
        <w:rPr>
          <w:rFonts w:cs="Tahoma"/>
          <w:szCs w:val="18"/>
          <w:lang w:val="it-IT"/>
        </w:rPr>
      </w:pPr>
      <w:r w:rsidRPr="002D3668">
        <w:rPr>
          <w:rFonts w:eastAsia="Calibri" w:cs="Tahoma"/>
          <w:szCs w:val="18"/>
          <w:lang w:val="it-IT"/>
        </w:rPr>
        <w:t>I prodotti della Piattaforma Applicativa che si qualificano sono:</w:t>
      </w:r>
    </w:p>
    <w:p w:rsidR="00613BBB" w:rsidRPr="002D3668" w:rsidRDefault="00613BBB" w:rsidP="00077CE5">
      <w:pPr>
        <w:rPr>
          <w:rFonts w:cs="Tahoma"/>
          <w:szCs w:val="18"/>
          <w:lang w:val="it-IT"/>
        </w:rPr>
      </w:pPr>
    </w:p>
    <w:p w:rsidR="00613BBB" w:rsidRPr="008E6187" w:rsidRDefault="00613BBB" w:rsidP="00346F4B">
      <w:pPr>
        <w:numPr>
          <w:ilvl w:val="0"/>
          <w:numId w:val="73"/>
        </w:numPr>
        <w:spacing w:after="60"/>
        <w:rPr>
          <w:rFonts w:cs="Tahoma"/>
          <w:szCs w:val="18"/>
        </w:rPr>
      </w:pPr>
      <w:r w:rsidRPr="008E6187">
        <w:rPr>
          <w:rFonts w:cs="Tahoma"/>
          <w:szCs w:val="18"/>
        </w:rPr>
        <w:t>CAL per SQL</w:t>
      </w:r>
    </w:p>
    <w:p w:rsidR="00613BBB" w:rsidRPr="008E6187" w:rsidRDefault="00613BBB" w:rsidP="00346F4B">
      <w:pPr>
        <w:numPr>
          <w:ilvl w:val="0"/>
          <w:numId w:val="73"/>
        </w:numPr>
        <w:spacing w:after="60"/>
        <w:rPr>
          <w:rFonts w:cs="Tahoma"/>
          <w:szCs w:val="18"/>
        </w:rPr>
      </w:pPr>
      <w:r w:rsidRPr="008E6187">
        <w:rPr>
          <w:rFonts w:cs="Tahoma"/>
          <w:szCs w:val="18"/>
        </w:rPr>
        <w:t>SQL Server Standard</w:t>
      </w:r>
    </w:p>
    <w:p w:rsidR="00613BBB" w:rsidRPr="002D3668" w:rsidRDefault="00613BBB" w:rsidP="00346F4B">
      <w:pPr>
        <w:numPr>
          <w:ilvl w:val="0"/>
          <w:numId w:val="73"/>
        </w:numPr>
        <w:spacing w:after="60"/>
        <w:rPr>
          <w:rFonts w:cs="Tahoma"/>
          <w:szCs w:val="18"/>
          <w:lang w:val="it-IT"/>
        </w:rPr>
      </w:pPr>
      <w:r w:rsidRPr="002D3668">
        <w:rPr>
          <w:rFonts w:cs="Tahoma"/>
          <w:szCs w:val="18"/>
          <w:lang w:val="it-IT"/>
        </w:rPr>
        <w:t>SQL Server Standard Per Core / Per Processore</w:t>
      </w:r>
    </w:p>
    <w:p w:rsidR="00613BBB" w:rsidRPr="008E6187" w:rsidRDefault="00613BBB" w:rsidP="00346F4B">
      <w:pPr>
        <w:numPr>
          <w:ilvl w:val="0"/>
          <w:numId w:val="73"/>
        </w:numPr>
        <w:spacing w:after="60"/>
        <w:rPr>
          <w:rFonts w:cs="Tahoma"/>
          <w:szCs w:val="18"/>
        </w:rPr>
      </w:pPr>
      <w:r w:rsidRPr="008E6187">
        <w:rPr>
          <w:rFonts w:cs="Tahoma"/>
          <w:szCs w:val="18"/>
        </w:rPr>
        <w:t>SQL Server Enterprise</w:t>
      </w:r>
    </w:p>
    <w:p w:rsidR="00613BBB" w:rsidRPr="002D3668" w:rsidRDefault="00613BBB" w:rsidP="00346F4B">
      <w:pPr>
        <w:numPr>
          <w:ilvl w:val="0"/>
          <w:numId w:val="73"/>
        </w:numPr>
        <w:spacing w:after="60"/>
        <w:rPr>
          <w:rFonts w:cs="Tahoma"/>
          <w:szCs w:val="18"/>
          <w:lang w:val="it-IT"/>
        </w:rPr>
      </w:pPr>
      <w:r w:rsidRPr="002D3668">
        <w:rPr>
          <w:rFonts w:cs="Tahoma"/>
          <w:szCs w:val="18"/>
          <w:lang w:val="it-IT"/>
        </w:rPr>
        <w:t>SQL Server Enterprise Per Core / Per Processore</w:t>
      </w:r>
    </w:p>
    <w:p w:rsidR="00894563" w:rsidRPr="008E6187" w:rsidRDefault="00894563" w:rsidP="00346F4B">
      <w:pPr>
        <w:numPr>
          <w:ilvl w:val="0"/>
          <w:numId w:val="73"/>
        </w:numPr>
        <w:spacing w:after="60"/>
        <w:rPr>
          <w:rFonts w:cs="Tahoma"/>
          <w:szCs w:val="18"/>
        </w:rPr>
      </w:pPr>
      <w:r w:rsidRPr="008E6187">
        <w:rPr>
          <w:rFonts w:cs="Tahoma"/>
          <w:szCs w:val="18"/>
        </w:rPr>
        <w:t>SQL Server Business Intelligence</w:t>
      </w:r>
    </w:p>
    <w:p w:rsidR="00EB42F3" w:rsidRPr="008E6187" w:rsidRDefault="00EB42F3" w:rsidP="00346F4B">
      <w:pPr>
        <w:numPr>
          <w:ilvl w:val="0"/>
          <w:numId w:val="73"/>
        </w:numPr>
        <w:spacing w:after="60"/>
        <w:rPr>
          <w:rFonts w:cs="Tahoma"/>
          <w:szCs w:val="18"/>
        </w:rPr>
      </w:pPr>
      <w:r w:rsidRPr="008E6187">
        <w:rPr>
          <w:rFonts w:cs="Tahoma"/>
          <w:szCs w:val="18"/>
        </w:rPr>
        <w:t>SQL Server Datacenter Per Processore</w:t>
      </w:r>
    </w:p>
    <w:p w:rsidR="00613BBB" w:rsidRPr="008E6187" w:rsidRDefault="00613BBB" w:rsidP="00346F4B">
      <w:pPr>
        <w:numPr>
          <w:ilvl w:val="0"/>
          <w:numId w:val="73"/>
        </w:numPr>
        <w:spacing w:after="60"/>
        <w:rPr>
          <w:rFonts w:cs="Tahoma"/>
          <w:szCs w:val="18"/>
        </w:rPr>
      </w:pPr>
      <w:r w:rsidRPr="008E6187">
        <w:rPr>
          <w:rFonts w:cs="Tahoma"/>
          <w:szCs w:val="18"/>
        </w:rPr>
        <w:t>BizTalk Server Standard Per Processore</w:t>
      </w:r>
    </w:p>
    <w:p w:rsidR="00613BBB" w:rsidRPr="008E6187" w:rsidRDefault="00613BBB" w:rsidP="00346F4B">
      <w:pPr>
        <w:numPr>
          <w:ilvl w:val="0"/>
          <w:numId w:val="73"/>
        </w:numPr>
        <w:spacing w:after="60"/>
        <w:rPr>
          <w:rFonts w:cs="Tahoma"/>
          <w:szCs w:val="18"/>
        </w:rPr>
      </w:pPr>
      <w:r w:rsidRPr="008E6187">
        <w:rPr>
          <w:rFonts w:cs="Tahoma"/>
          <w:szCs w:val="18"/>
        </w:rPr>
        <w:t>BizTalk Server Enterprise Per Processore</w:t>
      </w:r>
    </w:p>
    <w:p w:rsidR="00613BBB" w:rsidRPr="008E6187" w:rsidRDefault="00613BBB" w:rsidP="00346F4B">
      <w:pPr>
        <w:numPr>
          <w:ilvl w:val="0"/>
          <w:numId w:val="73"/>
        </w:numPr>
        <w:spacing w:after="60"/>
        <w:rPr>
          <w:rFonts w:cs="Tahoma"/>
          <w:szCs w:val="18"/>
        </w:rPr>
      </w:pPr>
      <w:r w:rsidRPr="008E6187">
        <w:rPr>
          <w:rFonts w:cs="Tahoma"/>
          <w:szCs w:val="18"/>
        </w:rPr>
        <w:t>BizTalk Server Branch Per Processore</w:t>
      </w:r>
    </w:p>
    <w:p w:rsidR="00613BBB" w:rsidRPr="008E6187" w:rsidRDefault="00613BBB" w:rsidP="00346F4B">
      <w:pPr>
        <w:numPr>
          <w:ilvl w:val="0"/>
          <w:numId w:val="73"/>
        </w:numPr>
        <w:spacing w:after="60"/>
        <w:rPr>
          <w:rFonts w:cs="Tahoma"/>
          <w:szCs w:val="18"/>
        </w:rPr>
      </w:pPr>
      <w:r w:rsidRPr="008E6187">
        <w:rPr>
          <w:rFonts w:cs="Tahoma"/>
          <w:szCs w:val="18"/>
        </w:rPr>
        <w:t>Office SharePoint Server</w:t>
      </w:r>
    </w:p>
    <w:p w:rsidR="00613BBB" w:rsidRPr="008E6187" w:rsidRDefault="00613BBB" w:rsidP="00346F4B">
      <w:pPr>
        <w:numPr>
          <w:ilvl w:val="0"/>
          <w:numId w:val="73"/>
        </w:numPr>
        <w:spacing w:after="60"/>
        <w:rPr>
          <w:rFonts w:cs="Tahoma"/>
          <w:szCs w:val="18"/>
        </w:rPr>
      </w:pPr>
      <w:r w:rsidRPr="008E6187">
        <w:rPr>
          <w:rFonts w:cs="Tahoma"/>
          <w:szCs w:val="18"/>
        </w:rPr>
        <w:t>SharePoint Internet</w:t>
      </w:r>
    </w:p>
    <w:p w:rsidR="00894563" w:rsidRPr="008E6187" w:rsidRDefault="00894563" w:rsidP="00346F4B">
      <w:pPr>
        <w:numPr>
          <w:ilvl w:val="0"/>
          <w:numId w:val="73"/>
        </w:numPr>
        <w:spacing w:after="60"/>
        <w:rPr>
          <w:rFonts w:cs="Tahoma"/>
          <w:szCs w:val="18"/>
        </w:rPr>
      </w:pPr>
      <w:r w:rsidRPr="008E6187">
        <w:rPr>
          <w:rFonts w:cs="Tahoma"/>
          <w:szCs w:val="18"/>
        </w:rPr>
        <w:t>FAST for SharePoint / SharePoint Internet</w:t>
      </w:r>
    </w:p>
    <w:p w:rsidR="00613BBB" w:rsidRPr="008E6187" w:rsidRDefault="00613BBB" w:rsidP="00077CE5">
      <w:pPr>
        <w:rPr>
          <w:rFonts w:cs="Tahoma"/>
          <w:szCs w:val="18"/>
        </w:rPr>
      </w:pPr>
    </w:p>
    <w:p w:rsidR="00613BBB" w:rsidRPr="002D3668" w:rsidRDefault="00613BBB" w:rsidP="00FF1B2B">
      <w:pPr>
        <w:pStyle w:val="AppendixBodyText"/>
        <w:spacing w:after="0"/>
        <w:jc w:val="both"/>
        <w:rPr>
          <w:rFonts w:ascii="Tahoma" w:hAnsi="Tahoma" w:cs="Tahoma"/>
          <w:sz w:val="18"/>
          <w:szCs w:val="18"/>
          <w:lang w:val="it-IT"/>
        </w:rPr>
      </w:pPr>
      <w:r w:rsidRPr="002D3668">
        <w:rPr>
          <w:rFonts w:ascii="Tahoma" w:hAnsi="Tahoma" w:cs="Tahoma"/>
          <w:sz w:val="18"/>
          <w:szCs w:val="18"/>
          <w:lang w:val="it-IT"/>
        </w:rPr>
        <w:t>La seguente tabella elenca le conversioni delle soglie di spesa SA, in caso di contratti stipulati in valute diverse dall</w:t>
      </w:r>
      <w:r w:rsidR="003E36E0" w:rsidRPr="002D3668">
        <w:rPr>
          <w:rFonts w:ascii="Tahoma" w:hAnsi="Tahoma" w:cs="Tahoma"/>
          <w:sz w:val="18"/>
          <w:szCs w:val="18"/>
          <w:lang w:val="it-IT"/>
        </w:rPr>
        <w:t>’</w:t>
      </w:r>
      <w:r w:rsidRPr="002D3668">
        <w:rPr>
          <w:rFonts w:ascii="Tahoma" w:hAnsi="Tahoma" w:cs="Tahoma"/>
          <w:sz w:val="18"/>
          <w:szCs w:val="18"/>
          <w:lang w:val="it-IT"/>
        </w:rPr>
        <w:t>USD.</w:t>
      </w:r>
      <w:r w:rsidR="00AE680C" w:rsidRPr="002D3668">
        <w:rPr>
          <w:rFonts w:ascii="Tahoma" w:hAnsi="Tahoma" w:cs="Tahoma"/>
          <w:sz w:val="18"/>
          <w:szCs w:val="18"/>
          <w:lang w:val="it-IT"/>
        </w:rPr>
        <w:t xml:space="preserve"> </w:t>
      </w:r>
      <w:r w:rsidRPr="002D3668">
        <w:rPr>
          <w:rFonts w:ascii="Tahoma" w:hAnsi="Tahoma" w:cs="Tahoma"/>
          <w:sz w:val="18"/>
          <w:szCs w:val="18"/>
          <w:lang w:val="it-IT"/>
        </w:rPr>
        <w:t>A causa delle fluttuazioni dei tassi di cambio, i valori riportati nella tabella sono soggetti a variazione senza preavviso.</w:t>
      </w:r>
    </w:p>
    <w:p w:rsidR="00E74270" w:rsidRPr="002D3668" w:rsidRDefault="00E74270" w:rsidP="00FF1B2B">
      <w:pPr>
        <w:pStyle w:val="AppendixBodyText"/>
        <w:spacing w:after="0"/>
        <w:jc w:val="both"/>
        <w:rPr>
          <w:rFonts w:ascii="Tahoma" w:hAnsi="Tahoma" w:cs="Tahoma"/>
          <w:sz w:val="18"/>
          <w:szCs w:val="18"/>
          <w:lang w:val="it-IT"/>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2D3668"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80CB3" w:rsidRDefault="00E74270" w:rsidP="00E74270">
            <w:pPr>
              <w:pStyle w:val="AppendixBodyText"/>
              <w:jc w:val="center"/>
              <w:rPr>
                <w:rFonts w:ascii="Tahoma" w:hAnsi="Tahoma" w:cs="Tahoma"/>
                <w:b/>
                <w:bCs/>
              </w:rPr>
            </w:pPr>
            <w:r w:rsidRPr="00A80CB3">
              <w:rPr>
                <w:rFonts w:ascii="Tahoma" w:hAnsi="Tahoma" w:cs="Tahoma"/>
                <w:b/>
                <w:bCs/>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80CB3" w:rsidRDefault="00E74270" w:rsidP="00E74270">
            <w:pPr>
              <w:pStyle w:val="AppendixBodyText"/>
              <w:jc w:val="center"/>
              <w:rPr>
                <w:rFonts w:ascii="Tahoma" w:hAnsi="Tahoma" w:cs="Tahoma"/>
                <w:b/>
                <w:bCs/>
              </w:rPr>
            </w:pPr>
            <w:r w:rsidRPr="00A80CB3">
              <w:rPr>
                <w:rFonts w:ascii="Tahoma" w:hAnsi="Tahoma" w:cs="Tahoma"/>
                <w:b/>
                <w:bCs/>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2D3668" w:rsidRDefault="00E74270" w:rsidP="00E74270">
            <w:pPr>
              <w:pStyle w:val="AppendixBodyText"/>
              <w:jc w:val="center"/>
              <w:rPr>
                <w:rFonts w:ascii="Tahoma" w:hAnsi="Tahoma" w:cs="Tahoma"/>
                <w:b/>
                <w:bCs/>
                <w:lang w:val="it-IT"/>
              </w:rPr>
            </w:pPr>
            <w:r w:rsidRPr="002D3668">
              <w:rPr>
                <w:rFonts w:ascii="Tahoma" w:hAnsi="Tahoma" w:cs="Tahoma"/>
                <w:b/>
                <w:bCs/>
                <w:lang w:val="it-IT"/>
              </w:rPr>
              <w:t xml:space="preserve">Spesa Media Annuale Minima per SA per beneficiare del PRS Illimitato 24x7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Dollaro statunitense</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USD</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250</w:t>
            </w:r>
            <w:r w:rsidR="00CB5B5B">
              <w:rPr>
                <w:rFonts w:ascii="Tahoma" w:hAnsi="Tahoma" w:cs="Tahoma"/>
                <w:color w:val="000000"/>
                <w:sz w:val="18"/>
                <w:szCs w:val="18"/>
              </w:rPr>
              <w:t>.</w:t>
            </w:r>
            <w:r w:rsidRPr="00A80CB3">
              <w:rPr>
                <w:rFonts w:ascii="Tahoma" w:hAnsi="Tahoma" w:cs="Tahoma"/>
                <w:color w:val="000000"/>
                <w:sz w:val="18"/>
                <w:szCs w:val="18"/>
              </w:rPr>
              <w:t xml:space="preserve">000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Dollaro australiano</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AUD</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375</w:t>
            </w:r>
            <w:r w:rsidR="00CB5B5B">
              <w:rPr>
                <w:rFonts w:ascii="Tahoma" w:hAnsi="Tahoma" w:cs="Tahoma"/>
                <w:color w:val="000000"/>
                <w:sz w:val="18"/>
                <w:szCs w:val="18"/>
              </w:rPr>
              <w:t>.</w:t>
            </w:r>
            <w:r w:rsidRPr="00A80CB3">
              <w:rPr>
                <w:rFonts w:ascii="Tahoma" w:hAnsi="Tahoma" w:cs="Tahoma"/>
                <w:color w:val="000000"/>
                <w:sz w:val="18"/>
                <w:szCs w:val="18"/>
              </w:rPr>
              <w:t xml:space="preserve">000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Dollaro canadese</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CAD</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337</w:t>
            </w:r>
            <w:r w:rsidR="00CB5B5B">
              <w:rPr>
                <w:rFonts w:ascii="Tahoma" w:hAnsi="Tahoma" w:cs="Tahoma"/>
                <w:color w:val="000000"/>
                <w:sz w:val="18"/>
                <w:szCs w:val="18"/>
              </w:rPr>
              <w:t>.</w:t>
            </w:r>
            <w:r w:rsidRPr="00A80CB3">
              <w:rPr>
                <w:rFonts w:ascii="Tahoma" w:hAnsi="Tahoma" w:cs="Tahoma"/>
                <w:color w:val="000000"/>
                <w:sz w:val="18"/>
                <w:szCs w:val="18"/>
              </w:rPr>
              <w:t xml:space="preserve">500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Franco svizzero</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CHF</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412</w:t>
            </w:r>
            <w:r w:rsidR="00CB5B5B">
              <w:rPr>
                <w:rFonts w:ascii="Tahoma" w:hAnsi="Tahoma" w:cs="Tahoma"/>
                <w:color w:val="000000"/>
                <w:sz w:val="18"/>
                <w:szCs w:val="18"/>
              </w:rPr>
              <w:t>.</w:t>
            </w:r>
            <w:r w:rsidRPr="00A80CB3">
              <w:rPr>
                <w:rFonts w:ascii="Tahoma" w:hAnsi="Tahoma" w:cs="Tahoma"/>
                <w:color w:val="000000"/>
                <w:sz w:val="18"/>
                <w:szCs w:val="18"/>
              </w:rPr>
              <w:t xml:space="preserve">500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Renminbi cinese</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CNY</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2</w:t>
            </w:r>
            <w:r w:rsidR="00CB5B5B">
              <w:rPr>
                <w:rFonts w:ascii="Tahoma" w:hAnsi="Tahoma" w:cs="Tahoma"/>
                <w:color w:val="000000"/>
                <w:sz w:val="18"/>
                <w:szCs w:val="18"/>
              </w:rPr>
              <w:t>.</w:t>
            </w:r>
            <w:r w:rsidRPr="00A80CB3">
              <w:rPr>
                <w:rFonts w:ascii="Tahoma" w:hAnsi="Tahoma" w:cs="Tahoma"/>
                <w:color w:val="000000"/>
                <w:sz w:val="18"/>
                <w:szCs w:val="18"/>
              </w:rPr>
              <w:t>062</w:t>
            </w:r>
            <w:r w:rsidR="00CB5B5B">
              <w:rPr>
                <w:rFonts w:ascii="Tahoma" w:hAnsi="Tahoma" w:cs="Tahoma"/>
                <w:color w:val="000000"/>
                <w:sz w:val="18"/>
                <w:szCs w:val="18"/>
              </w:rPr>
              <w:t>.</w:t>
            </w:r>
            <w:r w:rsidRPr="00A80CB3">
              <w:rPr>
                <w:rFonts w:ascii="Tahoma" w:hAnsi="Tahoma" w:cs="Tahoma"/>
                <w:color w:val="000000"/>
                <w:sz w:val="18"/>
                <w:szCs w:val="18"/>
              </w:rPr>
              <w:t xml:space="preserve">500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Corone Danesi</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DKK</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2</w:t>
            </w:r>
            <w:r w:rsidR="00CB5B5B">
              <w:rPr>
                <w:rFonts w:ascii="Tahoma" w:hAnsi="Tahoma" w:cs="Tahoma"/>
                <w:color w:val="000000"/>
                <w:sz w:val="18"/>
                <w:szCs w:val="18"/>
              </w:rPr>
              <w:t>.</w:t>
            </w:r>
            <w:r w:rsidRPr="00A80CB3">
              <w:rPr>
                <w:rFonts w:ascii="Tahoma" w:hAnsi="Tahoma" w:cs="Tahoma"/>
                <w:color w:val="000000"/>
                <w:sz w:val="18"/>
                <w:szCs w:val="18"/>
              </w:rPr>
              <w:t>000</w:t>
            </w:r>
            <w:r w:rsidR="00CB5B5B">
              <w:rPr>
                <w:rFonts w:ascii="Tahoma" w:hAnsi="Tahoma" w:cs="Tahoma"/>
                <w:color w:val="000000"/>
                <w:sz w:val="18"/>
                <w:szCs w:val="18"/>
              </w:rPr>
              <w:t>.</w:t>
            </w:r>
            <w:r w:rsidRPr="00A80CB3">
              <w:rPr>
                <w:rFonts w:ascii="Tahoma" w:hAnsi="Tahoma" w:cs="Tahoma"/>
                <w:color w:val="000000"/>
                <w:sz w:val="18"/>
                <w:szCs w:val="18"/>
              </w:rPr>
              <w:t xml:space="preserve">000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EURO</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EUR</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268</w:t>
            </w:r>
            <w:r w:rsidR="00CB5B5B">
              <w:rPr>
                <w:rFonts w:ascii="Tahoma" w:hAnsi="Tahoma" w:cs="Tahoma"/>
                <w:color w:val="000000"/>
                <w:sz w:val="18"/>
                <w:szCs w:val="18"/>
              </w:rPr>
              <w:t>.</w:t>
            </w:r>
            <w:r w:rsidRPr="00A80CB3">
              <w:rPr>
                <w:rFonts w:ascii="Tahoma" w:hAnsi="Tahoma" w:cs="Tahoma"/>
                <w:color w:val="000000"/>
                <w:sz w:val="18"/>
                <w:szCs w:val="18"/>
              </w:rPr>
              <w:t xml:space="preserve">750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Sterlina britannica</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GBP</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sz w:val="18"/>
                <w:szCs w:val="18"/>
              </w:rPr>
              <w:t xml:space="preserve"> </w:t>
            </w:r>
            <w:r w:rsidRPr="00A80CB3">
              <w:rPr>
                <w:rFonts w:ascii="Tahoma" w:hAnsi="Tahoma" w:cs="Tahoma"/>
                <w:color w:val="000000"/>
                <w:sz w:val="18"/>
                <w:szCs w:val="18"/>
              </w:rPr>
              <w:t>168</w:t>
            </w:r>
            <w:r w:rsidR="00CB5B5B">
              <w:rPr>
                <w:rFonts w:ascii="Tahoma" w:hAnsi="Tahoma" w:cs="Tahoma"/>
                <w:color w:val="000000"/>
                <w:sz w:val="18"/>
                <w:szCs w:val="18"/>
              </w:rPr>
              <w:t>.</w:t>
            </w:r>
            <w:r w:rsidRPr="00A80CB3">
              <w:rPr>
                <w:rFonts w:ascii="Tahoma" w:hAnsi="Tahoma" w:cs="Tahoma"/>
                <w:color w:val="000000"/>
                <w:sz w:val="18"/>
                <w:szCs w:val="18"/>
              </w:rPr>
              <w:t xml:space="preserve">750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Yen Giapponesi</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JPY</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30</w:t>
            </w:r>
            <w:r w:rsidR="00CB5B5B">
              <w:rPr>
                <w:rFonts w:ascii="Tahoma" w:hAnsi="Tahoma" w:cs="Tahoma"/>
                <w:color w:val="000000"/>
                <w:sz w:val="18"/>
                <w:szCs w:val="18"/>
              </w:rPr>
              <w:t>.</w:t>
            </w:r>
            <w:r w:rsidRPr="00A80CB3">
              <w:rPr>
                <w:rFonts w:ascii="Tahoma" w:hAnsi="Tahoma" w:cs="Tahoma"/>
                <w:color w:val="000000"/>
                <w:sz w:val="18"/>
                <w:szCs w:val="18"/>
              </w:rPr>
              <w:t>000</w:t>
            </w:r>
            <w:r w:rsidR="00CB5B5B">
              <w:rPr>
                <w:rFonts w:ascii="Tahoma" w:hAnsi="Tahoma" w:cs="Tahoma"/>
                <w:color w:val="000000"/>
                <w:sz w:val="18"/>
                <w:szCs w:val="18"/>
              </w:rPr>
              <w:t>.</w:t>
            </w:r>
            <w:r w:rsidRPr="00A80CB3">
              <w:rPr>
                <w:rFonts w:ascii="Tahoma" w:hAnsi="Tahoma" w:cs="Tahoma"/>
                <w:color w:val="000000"/>
                <w:sz w:val="18"/>
                <w:szCs w:val="18"/>
              </w:rPr>
              <w:t xml:space="preserve">000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Won Coreani</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KRW</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300</w:t>
            </w:r>
            <w:r w:rsidR="00CB5B5B">
              <w:rPr>
                <w:rFonts w:ascii="Tahoma" w:hAnsi="Tahoma" w:cs="Tahoma"/>
                <w:color w:val="000000"/>
                <w:sz w:val="18"/>
                <w:szCs w:val="18"/>
              </w:rPr>
              <w:t>.</w:t>
            </w:r>
            <w:r w:rsidRPr="00A80CB3">
              <w:rPr>
                <w:rFonts w:ascii="Tahoma" w:hAnsi="Tahoma" w:cs="Tahoma"/>
                <w:color w:val="000000"/>
                <w:sz w:val="18"/>
                <w:szCs w:val="18"/>
              </w:rPr>
              <w:t>000</w:t>
            </w:r>
            <w:r w:rsidR="00CB5B5B">
              <w:rPr>
                <w:rFonts w:ascii="Tahoma" w:hAnsi="Tahoma" w:cs="Tahoma"/>
                <w:color w:val="000000"/>
                <w:sz w:val="18"/>
                <w:szCs w:val="18"/>
              </w:rPr>
              <w:t>.</w:t>
            </w:r>
            <w:r w:rsidRPr="00A80CB3">
              <w:rPr>
                <w:rFonts w:ascii="Tahoma" w:hAnsi="Tahoma" w:cs="Tahoma"/>
                <w:color w:val="000000"/>
                <w:sz w:val="18"/>
                <w:szCs w:val="18"/>
              </w:rPr>
              <w:t xml:space="preserve">000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Corone Norvegesi</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NOK</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2</w:t>
            </w:r>
            <w:r w:rsidR="00CB5B5B">
              <w:rPr>
                <w:rFonts w:ascii="Tahoma" w:hAnsi="Tahoma" w:cs="Tahoma"/>
                <w:color w:val="000000"/>
                <w:sz w:val="18"/>
                <w:szCs w:val="18"/>
              </w:rPr>
              <w:t>.</w:t>
            </w:r>
            <w:r w:rsidRPr="00A80CB3">
              <w:rPr>
                <w:rFonts w:ascii="Tahoma" w:hAnsi="Tahoma" w:cs="Tahoma"/>
                <w:color w:val="000000"/>
                <w:sz w:val="18"/>
                <w:szCs w:val="18"/>
              </w:rPr>
              <w:t>062</w:t>
            </w:r>
            <w:r w:rsidR="00CB5B5B">
              <w:rPr>
                <w:rFonts w:ascii="Tahoma" w:hAnsi="Tahoma" w:cs="Tahoma"/>
                <w:color w:val="000000"/>
                <w:sz w:val="18"/>
                <w:szCs w:val="18"/>
              </w:rPr>
              <w:t>.</w:t>
            </w:r>
            <w:r w:rsidRPr="00A80CB3">
              <w:rPr>
                <w:rFonts w:ascii="Tahoma" w:hAnsi="Tahoma" w:cs="Tahoma"/>
                <w:color w:val="000000"/>
                <w:sz w:val="18"/>
                <w:szCs w:val="18"/>
              </w:rPr>
              <w:t xml:space="preserve">500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Dollaro neozelandese</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NZD</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437</w:t>
            </w:r>
            <w:r w:rsidR="00CB5B5B">
              <w:rPr>
                <w:rFonts w:ascii="Tahoma" w:hAnsi="Tahoma" w:cs="Tahoma"/>
                <w:color w:val="000000"/>
                <w:sz w:val="18"/>
                <w:szCs w:val="18"/>
              </w:rPr>
              <w:t>.</w:t>
            </w:r>
            <w:r w:rsidRPr="00A80CB3">
              <w:rPr>
                <w:rFonts w:ascii="Tahoma" w:hAnsi="Tahoma" w:cs="Tahoma"/>
                <w:color w:val="000000"/>
                <w:sz w:val="18"/>
                <w:szCs w:val="18"/>
              </w:rPr>
              <w:t xml:space="preserve">500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Corone Svedesi</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SEK</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2</w:t>
            </w:r>
            <w:r w:rsidR="00CB5B5B">
              <w:rPr>
                <w:rFonts w:ascii="Tahoma" w:hAnsi="Tahoma" w:cs="Tahoma"/>
                <w:color w:val="000000"/>
                <w:sz w:val="18"/>
                <w:szCs w:val="18"/>
              </w:rPr>
              <w:t>.</w:t>
            </w:r>
            <w:r w:rsidRPr="00A80CB3">
              <w:rPr>
                <w:rFonts w:ascii="Tahoma" w:hAnsi="Tahoma" w:cs="Tahoma"/>
                <w:color w:val="000000"/>
                <w:sz w:val="18"/>
                <w:szCs w:val="18"/>
              </w:rPr>
              <w:t>500</w:t>
            </w:r>
            <w:r w:rsidR="00CB5B5B">
              <w:rPr>
                <w:rFonts w:ascii="Tahoma" w:hAnsi="Tahoma" w:cs="Tahoma"/>
                <w:color w:val="000000"/>
                <w:sz w:val="18"/>
                <w:szCs w:val="18"/>
              </w:rPr>
              <w:t>.</w:t>
            </w:r>
            <w:r w:rsidRPr="00A80CB3">
              <w:rPr>
                <w:rFonts w:ascii="Tahoma" w:hAnsi="Tahoma" w:cs="Tahoma"/>
                <w:color w:val="000000"/>
                <w:sz w:val="18"/>
                <w:szCs w:val="18"/>
              </w:rPr>
              <w:t xml:space="preserve">000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Nuovo dollaro taiwanese</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TWD</w:t>
            </w:r>
          </w:p>
        </w:tc>
        <w:tc>
          <w:tcPr>
            <w:tcW w:w="3152" w:type="dxa"/>
            <w:vAlign w:val="bottom"/>
          </w:tcPr>
          <w:p w:rsidR="00E74270" w:rsidRPr="00A80CB3" w:rsidRDefault="00E74270" w:rsidP="00CB5B5B">
            <w:pPr>
              <w:pStyle w:val="AppendixBodyText"/>
              <w:jc w:val="right"/>
              <w:rPr>
                <w:rFonts w:ascii="Tahoma" w:hAnsi="Tahoma" w:cs="Tahoma"/>
                <w:sz w:val="18"/>
                <w:szCs w:val="18"/>
              </w:rPr>
            </w:pPr>
            <w:r w:rsidRPr="00A80CB3">
              <w:rPr>
                <w:rFonts w:ascii="Tahoma" w:hAnsi="Tahoma" w:cs="Tahoma"/>
                <w:color w:val="000000"/>
                <w:sz w:val="18"/>
                <w:szCs w:val="18"/>
              </w:rPr>
              <w:t xml:space="preserve"> 8</w:t>
            </w:r>
            <w:r w:rsidR="00CB5B5B">
              <w:rPr>
                <w:rFonts w:ascii="Tahoma" w:hAnsi="Tahoma" w:cs="Tahoma"/>
                <w:color w:val="000000"/>
                <w:sz w:val="18"/>
                <w:szCs w:val="18"/>
              </w:rPr>
              <w:t>.</w:t>
            </w:r>
            <w:r w:rsidRPr="00A80CB3">
              <w:rPr>
                <w:rFonts w:ascii="Tahoma" w:hAnsi="Tahoma" w:cs="Tahoma"/>
                <w:color w:val="000000"/>
                <w:sz w:val="18"/>
                <w:szCs w:val="18"/>
              </w:rPr>
              <w:t>750</w:t>
            </w:r>
            <w:r w:rsidR="00CB5B5B">
              <w:rPr>
                <w:rFonts w:ascii="Tahoma" w:hAnsi="Tahoma" w:cs="Tahoma"/>
                <w:color w:val="000000"/>
                <w:sz w:val="18"/>
                <w:szCs w:val="18"/>
              </w:rPr>
              <w:t>.</w:t>
            </w:r>
            <w:r w:rsidRPr="00A80CB3">
              <w:rPr>
                <w:rFonts w:ascii="Tahoma" w:hAnsi="Tahoma" w:cs="Tahoma"/>
                <w:color w:val="000000"/>
                <w:sz w:val="18"/>
                <w:szCs w:val="18"/>
              </w:rPr>
              <w:t xml:space="preserve">000 </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Rupia indiana</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INR</w:t>
            </w:r>
          </w:p>
        </w:tc>
        <w:tc>
          <w:tcPr>
            <w:tcW w:w="3152" w:type="dxa"/>
            <w:vAlign w:val="bottom"/>
          </w:tcPr>
          <w:p w:rsidR="00E74270" w:rsidRPr="00A80CB3" w:rsidRDefault="00E74270" w:rsidP="00CB5B5B">
            <w:pPr>
              <w:pStyle w:val="AppendixBodyText"/>
              <w:jc w:val="right"/>
              <w:rPr>
                <w:rFonts w:ascii="Tahoma" w:hAnsi="Tahoma" w:cs="Tahoma"/>
                <w:color w:val="000000"/>
                <w:sz w:val="18"/>
                <w:szCs w:val="18"/>
              </w:rPr>
            </w:pPr>
            <w:r w:rsidRPr="00A80CB3">
              <w:rPr>
                <w:rFonts w:ascii="Tahoma" w:hAnsi="Tahoma" w:cs="Tahoma"/>
                <w:sz w:val="18"/>
                <w:szCs w:val="18"/>
              </w:rPr>
              <w:t>12</w:t>
            </w:r>
            <w:r w:rsidR="00CB5B5B">
              <w:rPr>
                <w:rFonts w:ascii="Tahoma" w:hAnsi="Tahoma" w:cs="Tahoma"/>
                <w:sz w:val="18"/>
                <w:szCs w:val="18"/>
              </w:rPr>
              <w:t>.</w:t>
            </w:r>
            <w:r w:rsidRPr="00A80CB3">
              <w:rPr>
                <w:rFonts w:ascii="Tahoma" w:hAnsi="Tahoma" w:cs="Tahoma"/>
                <w:sz w:val="18"/>
                <w:szCs w:val="18"/>
              </w:rPr>
              <w:t>500</w:t>
            </w:r>
            <w:r w:rsidR="00CB5B5B">
              <w:rPr>
                <w:rFonts w:ascii="Tahoma" w:hAnsi="Tahoma" w:cs="Tahoma"/>
                <w:sz w:val="18"/>
                <w:szCs w:val="18"/>
              </w:rPr>
              <w:t>.</w:t>
            </w:r>
            <w:r w:rsidRPr="00A80CB3">
              <w:rPr>
                <w:rFonts w:ascii="Tahoma" w:hAnsi="Tahoma" w:cs="Tahoma"/>
                <w:sz w:val="18"/>
                <w:szCs w:val="18"/>
              </w:rPr>
              <w:t>000</w:t>
            </w:r>
          </w:p>
        </w:tc>
      </w:tr>
      <w:tr w:rsidR="00E74270" w:rsidRPr="00A80CB3" w:rsidTr="008233B3">
        <w:trPr>
          <w:trHeight w:val="236"/>
          <w:jc w:val="center"/>
        </w:trPr>
        <w:tc>
          <w:tcPr>
            <w:tcW w:w="1757" w:type="dxa"/>
            <w:vAlign w:val="bottom"/>
          </w:tcPr>
          <w:p w:rsidR="00E74270" w:rsidRPr="00A80CB3" w:rsidRDefault="00E74270" w:rsidP="00E74270">
            <w:pPr>
              <w:pStyle w:val="AppendixBodyText"/>
              <w:rPr>
                <w:rFonts w:ascii="Tahoma" w:hAnsi="Tahoma" w:cs="Tahoma"/>
                <w:sz w:val="18"/>
                <w:szCs w:val="18"/>
              </w:rPr>
            </w:pPr>
            <w:r w:rsidRPr="00A80CB3">
              <w:rPr>
                <w:rFonts w:ascii="Tahoma" w:hAnsi="Tahoma" w:cs="Tahoma"/>
                <w:sz w:val="18"/>
                <w:szCs w:val="18"/>
              </w:rPr>
              <w:t>Rublo russo</w:t>
            </w:r>
          </w:p>
        </w:tc>
        <w:tc>
          <w:tcPr>
            <w:tcW w:w="1112" w:type="dxa"/>
            <w:vAlign w:val="bottom"/>
          </w:tcPr>
          <w:p w:rsidR="00E74270" w:rsidRPr="00A80CB3" w:rsidRDefault="00E74270" w:rsidP="00E74270">
            <w:pPr>
              <w:pStyle w:val="AppendixBodyText"/>
              <w:jc w:val="center"/>
              <w:rPr>
                <w:rFonts w:ascii="Tahoma" w:hAnsi="Tahoma" w:cs="Tahoma"/>
                <w:sz w:val="18"/>
                <w:szCs w:val="18"/>
              </w:rPr>
            </w:pPr>
            <w:r w:rsidRPr="00A80CB3">
              <w:rPr>
                <w:rFonts w:ascii="Tahoma" w:hAnsi="Tahoma" w:cs="Tahoma"/>
                <w:sz w:val="18"/>
                <w:szCs w:val="18"/>
              </w:rPr>
              <w:t>RUB</w:t>
            </w:r>
          </w:p>
        </w:tc>
        <w:tc>
          <w:tcPr>
            <w:tcW w:w="3152" w:type="dxa"/>
            <w:vAlign w:val="bottom"/>
          </w:tcPr>
          <w:p w:rsidR="00E74270" w:rsidRPr="00A80CB3" w:rsidRDefault="00E74270" w:rsidP="00CB5B5B">
            <w:pPr>
              <w:pStyle w:val="AppendixBodyText"/>
              <w:jc w:val="right"/>
              <w:rPr>
                <w:rFonts w:ascii="Tahoma" w:hAnsi="Tahoma" w:cs="Tahoma"/>
                <w:color w:val="000000"/>
                <w:sz w:val="18"/>
                <w:szCs w:val="18"/>
              </w:rPr>
            </w:pPr>
            <w:r w:rsidRPr="00A80CB3">
              <w:rPr>
                <w:rFonts w:ascii="Tahoma" w:hAnsi="Tahoma" w:cs="Tahoma"/>
                <w:sz w:val="18"/>
                <w:szCs w:val="18"/>
              </w:rPr>
              <w:t>8</w:t>
            </w:r>
            <w:r w:rsidR="00CB5B5B">
              <w:rPr>
                <w:rFonts w:ascii="Tahoma" w:hAnsi="Tahoma" w:cs="Tahoma"/>
                <w:sz w:val="18"/>
                <w:szCs w:val="18"/>
              </w:rPr>
              <w:t>.</w:t>
            </w:r>
            <w:r w:rsidRPr="00A80CB3">
              <w:rPr>
                <w:rFonts w:ascii="Tahoma" w:hAnsi="Tahoma" w:cs="Tahoma"/>
                <w:sz w:val="18"/>
                <w:szCs w:val="18"/>
              </w:rPr>
              <w:t>250</w:t>
            </w:r>
            <w:r w:rsidR="00CB5B5B">
              <w:rPr>
                <w:rFonts w:ascii="Tahoma" w:hAnsi="Tahoma" w:cs="Tahoma"/>
                <w:sz w:val="18"/>
                <w:szCs w:val="18"/>
              </w:rPr>
              <w:t>.</w:t>
            </w:r>
            <w:r w:rsidRPr="00A80CB3">
              <w:rPr>
                <w:rFonts w:ascii="Tahoma" w:hAnsi="Tahoma" w:cs="Tahoma"/>
                <w:sz w:val="18"/>
                <w:szCs w:val="18"/>
              </w:rPr>
              <w:t>000</w:t>
            </w:r>
          </w:p>
        </w:tc>
      </w:tr>
    </w:tbl>
    <w:p w:rsidR="00AF1D88" w:rsidRPr="00A80CB3" w:rsidRDefault="00AF1D88" w:rsidP="00F42FB8">
      <w:pPr>
        <w:jc w:val="both"/>
        <w:rPr>
          <w:rFonts w:cs="Tahoma"/>
        </w:rPr>
      </w:pPr>
    </w:p>
    <w:p w:rsidR="00613BBB" w:rsidRPr="002D3668" w:rsidRDefault="00613BBB" w:rsidP="00F42FB8">
      <w:pPr>
        <w:jc w:val="both"/>
        <w:rPr>
          <w:rFonts w:cs="Tahoma"/>
          <w:lang w:val="it-IT"/>
        </w:rPr>
      </w:pPr>
      <w:r w:rsidRPr="002D3668">
        <w:rPr>
          <w:rFonts w:cs="Tahoma"/>
          <w:szCs w:val="18"/>
          <w:lang w:val="it-IT"/>
        </w:rPr>
        <w:t>Quando l</w:t>
      </w:r>
      <w:r w:rsidR="003E36E0" w:rsidRPr="002D3668">
        <w:rPr>
          <w:rFonts w:cs="Tahoma"/>
          <w:szCs w:val="18"/>
          <w:lang w:val="it-IT"/>
        </w:rPr>
        <w:t>’</w:t>
      </w:r>
      <w:r w:rsidRPr="002D3668">
        <w:rPr>
          <w:rFonts w:cs="Tahoma"/>
          <w:szCs w:val="18"/>
          <w:lang w:val="it-IT"/>
        </w:rPr>
        <w:t>impegno di spesa media annuale per SA su prodotti qualificanti della Piattaforma Applicativa idonei a</w:t>
      </w:r>
      <w:r w:rsidR="00DF553F" w:rsidRPr="002D3668">
        <w:rPr>
          <w:rFonts w:cs="Tahoma"/>
          <w:szCs w:val="18"/>
          <w:lang w:val="it-IT"/>
        </w:rPr>
        <w:t> </w:t>
      </w:r>
      <w:r w:rsidRPr="002D3668">
        <w:rPr>
          <w:rFonts w:cs="Tahoma"/>
          <w:szCs w:val="18"/>
          <w:lang w:val="it-IT"/>
        </w:rPr>
        <w:t>beneficiare del PRS Illimitato 24x7 è superiore a $250.000,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w:t>
      </w:r>
      <w:r w:rsidR="00AE680C" w:rsidRPr="002D3668">
        <w:rPr>
          <w:rFonts w:cs="Tahoma"/>
          <w:szCs w:val="18"/>
          <w:lang w:val="it-IT"/>
        </w:rPr>
        <w:t xml:space="preserve"> </w:t>
      </w:r>
      <w:r w:rsidRPr="002D3668">
        <w:rPr>
          <w:rFonts w:cs="Tahoma"/>
          <w:szCs w:val="18"/>
          <w:lang w:val="it-IT"/>
        </w:rPr>
        <w:t>Gli interventi PRS Illimitati 24x7 non possono essere convertiti in</w:t>
      </w:r>
      <w:r w:rsidR="00DF553F" w:rsidRPr="002D3668">
        <w:rPr>
          <w:rFonts w:cs="Tahoma"/>
          <w:szCs w:val="18"/>
          <w:lang w:val="it-IT"/>
        </w:rPr>
        <w:t> </w:t>
      </w:r>
      <w:r w:rsidRPr="002D3668">
        <w:rPr>
          <w:rFonts w:cs="Tahoma"/>
          <w:szCs w:val="18"/>
          <w:lang w:val="it-IT"/>
        </w:rPr>
        <w:t xml:space="preserve">ore o interventi di Supporto per la Risoluzione dei Problemi Premier. </w:t>
      </w:r>
    </w:p>
    <w:p w:rsidR="00613BBB" w:rsidRPr="002D3668" w:rsidRDefault="00613BBB" w:rsidP="00F42FB8">
      <w:pPr>
        <w:rPr>
          <w:rFonts w:cs="Tahoma"/>
          <w:lang w:val="it-IT"/>
        </w:rPr>
      </w:pPr>
    </w:p>
    <w:p w:rsidR="00613BBB" w:rsidRPr="002D3668" w:rsidRDefault="00613BBB" w:rsidP="00F42FB8">
      <w:pPr>
        <w:jc w:val="both"/>
        <w:rPr>
          <w:rFonts w:cs="Tahoma"/>
          <w:lang w:val="it-IT"/>
        </w:rPr>
      </w:pPr>
      <w:r w:rsidRPr="002D3668">
        <w:rPr>
          <w:rFonts w:cs="Tahoma"/>
          <w:szCs w:val="18"/>
          <w:lang w:val="it-IT"/>
        </w:rPr>
        <w:t xml:space="preserve">Le società che hanno stipulato </w:t>
      </w:r>
      <w:r w:rsidRPr="002D3668">
        <w:rPr>
          <w:rFonts w:cs="Tahoma"/>
          <w:color w:val="000000"/>
          <w:szCs w:val="18"/>
          <w:lang w:val="it-IT"/>
        </w:rPr>
        <w:t>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w:t>
      </w:r>
      <w:r w:rsidR="00DF553F" w:rsidRPr="002D3668">
        <w:rPr>
          <w:rFonts w:cs="Tahoma"/>
          <w:color w:val="000000"/>
          <w:szCs w:val="18"/>
          <w:lang w:val="it-IT"/>
        </w:rPr>
        <w:t> </w:t>
      </w:r>
      <w:r w:rsidRPr="002D3668">
        <w:rPr>
          <w:rFonts w:cs="Tahoma"/>
          <w:color w:val="000000"/>
          <w:szCs w:val="18"/>
          <w:lang w:val="it-IT"/>
        </w:rPr>
        <w:t>occasione della prima ricorrenza annuale della data di entrata in vigore dell</w:t>
      </w:r>
      <w:r w:rsidR="003E36E0" w:rsidRPr="002D3668">
        <w:rPr>
          <w:rFonts w:cs="Tahoma"/>
          <w:color w:val="000000"/>
          <w:szCs w:val="18"/>
          <w:lang w:val="it-IT"/>
        </w:rPr>
        <w:t>’</w:t>
      </w:r>
      <w:r w:rsidRPr="002D3668">
        <w:rPr>
          <w:rFonts w:cs="Tahoma"/>
          <w:color w:val="000000"/>
          <w:szCs w:val="18"/>
          <w:lang w:val="it-IT"/>
        </w:rPr>
        <w:t xml:space="preserve">APA. </w:t>
      </w:r>
    </w:p>
    <w:p w:rsidR="00613BBB" w:rsidRPr="002D3668" w:rsidRDefault="00613BBB" w:rsidP="00F42FB8">
      <w:pPr>
        <w:rPr>
          <w:rFonts w:cs="Tahoma"/>
          <w:lang w:val="it-IT"/>
        </w:rPr>
      </w:pPr>
    </w:p>
    <w:p w:rsidR="00A17E03" w:rsidRPr="002D3668" w:rsidRDefault="00A17E03" w:rsidP="00F42FB8">
      <w:pPr>
        <w:spacing w:line="276" w:lineRule="auto"/>
        <w:rPr>
          <w:rFonts w:cs="Tahoma"/>
          <w:lang w:val="it-IT"/>
        </w:rPr>
      </w:pPr>
      <w:r w:rsidRPr="002D3668">
        <w:rPr>
          <w:rFonts w:eastAsia="Calibri" w:cs="Tahoma"/>
          <w:szCs w:val="18"/>
          <w:lang w:val="it-IT"/>
        </w:rPr>
        <w:t>(2) Le società che acquistano licenze per PDW e dispongono di un Contratto Premier Services attivo sono idonee per</w:t>
      </w:r>
      <w:r w:rsidR="00DF553F" w:rsidRPr="002D3668">
        <w:rPr>
          <w:rFonts w:eastAsia="Calibri" w:cs="Tahoma"/>
          <w:szCs w:val="18"/>
          <w:lang w:val="it-IT"/>
        </w:rPr>
        <w:t> </w:t>
      </w:r>
      <w:r w:rsidRPr="002D3668">
        <w:rPr>
          <w:rFonts w:eastAsia="Calibri" w:cs="Tahoma"/>
          <w:szCs w:val="18"/>
          <w:lang w:val="it-IT"/>
        </w:rPr>
        <w:t>gli interventi PRS Illimitati 24x7.</w:t>
      </w:r>
    </w:p>
    <w:p w:rsidR="00FF1B2B" w:rsidRPr="002D3668" w:rsidRDefault="00FF1B2B" w:rsidP="00F42FB8">
      <w:pPr>
        <w:spacing w:line="276" w:lineRule="auto"/>
        <w:rPr>
          <w:rFonts w:cs="Tahoma"/>
          <w:lang w:val="it-IT"/>
        </w:rPr>
      </w:pPr>
    </w:p>
    <w:p w:rsidR="00A17E03" w:rsidRPr="002D3668" w:rsidRDefault="00A17E03" w:rsidP="00F42FB8">
      <w:pPr>
        <w:spacing w:line="276" w:lineRule="auto"/>
        <w:jc w:val="both"/>
        <w:rPr>
          <w:rFonts w:cs="Tahoma"/>
          <w:lang w:val="it-IT"/>
        </w:rPr>
      </w:pPr>
      <w:r w:rsidRPr="002D3668">
        <w:rPr>
          <w:rFonts w:eastAsia="Calibri" w:cs="Tahoma"/>
          <w:szCs w:val="18"/>
          <w:lang w:val="it-IT"/>
        </w:rPr>
        <w:t>Quando le società acquistano licenze per PDW, Microsoft non concederà interventi sulla base della spesa effettiva per</w:t>
      </w:r>
      <w:r w:rsidR="00DF553F" w:rsidRPr="002D3668">
        <w:rPr>
          <w:rFonts w:eastAsia="Calibri" w:cs="Tahoma"/>
          <w:szCs w:val="18"/>
          <w:lang w:val="it-IT"/>
        </w:rPr>
        <w:t> </w:t>
      </w:r>
      <w:r w:rsidRPr="002D3668">
        <w:rPr>
          <w:rFonts w:eastAsia="Calibri" w:cs="Tahoma"/>
          <w:szCs w:val="18"/>
          <w:lang w:val="it-IT"/>
        </w:rPr>
        <w:t>SA relativa a tale prodotto. Gli interventi PRS Illimitati 24x7 non possono essere convertiti in ore o interventi di</w:t>
      </w:r>
      <w:r w:rsidR="00DF553F" w:rsidRPr="002D3668">
        <w:rPr>
          <w:rFonts w:eastAsia="Calibri" w:cs="Tahoma"/>
          <w:szCs w:val="18"/>
          <w:lang w:val="it-IT"/>
        </w:rPr>
        <w:t> </w:t>
      </w:r>
      <w:r w:rsidRPr="002D3668">
        <w:rPr>
          <w:rFonts w:eastAsia="Calibri" w:cs="Tahoma"/>
          <w:szCs w:val="18"/>
          <w:lang w:val="it-IT"/>
        </w:rPr>
        <w:t xml:space="preserve">Supporto per la Risoluzione dei Problemi Premier. </w:t>
      </w:r>
    </w:p>
    <w:p w:rsidR="00FF1B2B" w:rsidRPr="002D3668" w:rsidRDefault="00FF1B2B" w:rsidP="00F42FB8">
      <w:pPr>
        <w:spacing w:line="276" w:lineRule="auto"/>
        <w:jc w:val="both"/>
        <w:rPr>
          <w:rFonts w:cs="Tahoma"/>
          <w:lang w:val="it-IT"/>
        </w:rPr>
      </w:pPr>
    </w:p>
    <w:p w:rsidR="00A17E03" w:rsidRPr="002D3668" w:rsidRDefault="00A17E03" w:rsidP="00F42FB8">
      <w:pPr>
        <w:jc w:val="both"/>
        <w:rPr>
          <w:rFonts w:cs="Tahoma"/>
          <w:lang w:val="it-IT"/>
        </w:rPr>
      </w:pPr>
      <w:r w:rsidRPr="002D3668">
        <w:rPr>
          <w:rFonts w:cs="Tahoma"/>
          <w:color w:val="000000"/>
          <w:szCs w:val="18"/>
          <w:lang w:val="it-IT"/>
        </w:rPr>
        <w:t xml:space="preserve">Mentre il numero di </w:t>
      </w:r>
      <w:r w:rsidRPr="002D3668">
        <w:rPr>
          <w:rFonts w:cs="Tahoma"/>
          <w:i/>
          <w:color w:val="000000"/>
          <w:szCs w:val="18"/>
          <w:lang w:val="it-IT"/>
        </w:rPr>
        <w:t>i</w:t>
      </w:r>
      <w:r w:rsidRPr="002D3668">
        <w:rPr>
          <w:rFonts w:cs="Tahoma"/>
          <w:color w:val="000000"/>
          <w:szCs w:val="18"/>
          <w:lang w:val="it-IT"/>
        </w:rPr>
        <w:t>nterventi PRS 24x7 non viene determinato in base alla spesa SA, il numero di contatti di supporto consentiti per gestire il PRS Illimitato 24x7 varia in base all</w:t>
      </w:r>
      <w:r w:rsidR="003E36E0" w:rsidRPr="002D3668">
        <w:rPr>
          <w:rFonts w:cs="Tahoma"/>
          <w:color w:val="000000"/>
          <w:szCs w:val="18"/>
          <w:lang w:val="it-IT"/>
        </w:rPr>
        <w:t>’</w:t>
      </w:r>
      <w:r w:rsidRPr="002D3668">
        <w:rPr>
          <w:rFonts w:cs="Tahoma"/>
          <w:color w:val="000000"/>
          <w:szCs w:val="18"/>
          <w:lang w:val="it-IT"/>
        </w:rPr>
        <w:t>ammontare della spesa SA. Tutte le società idonee hanno diritto ad almeno quattro contatti autorizzati più un contatto aggiuntivo per ogni $125.000 aggiuntivi di spesa SA in base al programma o ai programmi EAP o VL ai sensi dei quali hanno acquistato le licenze per PDW. In caso di contratti in valuta estera, le società idonee hanno diritto ad almeno quattro contratti autorizzati più un contratto aggiuntivo per ogni spesa SA incrementale pari a $125.000 della spesa SA media annuale effettuata nella valuta estera applicabile.</w:t>
      </w:r>
      <w:r w:rsidR="00AE680C" w:rsidRPr="002D3668">
        <w:rPr>
          <w:rFonts w:cs="Tahoma"/>
          <w:color w:val="000000"/>
          <w:szCs w:val="18"/>
          <w:lang w:val="it-IT"/>
        </w:rPr>
        <w:t xml:space="preserve"> </w:t>
      </w:r>
      <w:r w:rsidRPr="002D3668">
        <w:rPr>
          <w:rFonts w:cs="Tahoma"/>
          <w:color w:val="000000"/>
          <w:szCs w:val="18"/>
          <w:lang w:val="it-IT"/>
        </w:rPr>
        <w:t>Fare riferimento alla tabella seguente:</w:t>
      </w:r>
    </w:p>
    <w:p w:rsidR="00FF1B2B" w:rsidRPr="002D3668" w:rsidRDefault="00FF1B2B" w:rsidP="00F42FB8">
      <w:pPr>
        <w:jc w:val="both"/>
        <w:rPr>
          <w:rFonts w:cs="Tahoma"/>
          <w:lang w:val="it-IT"/>
        </w:rPr>
      </w:pPr>
    </w:p>
    <w:p w:rsidR="00A17E03" w:rsidRPr="002D3668" w:rsidRDefault="00A17E03" w:rsidP="00F42FB8">
      <w:pPr>
        <w:jc w:val="both"/>
        <w:rPr>
          <w:rFonts w:cs="Tahoma"/>
          <w:lang w:val="it-IT"/>
        </w:rPr>
      </w:pPr>
      <w:r w:rsidRPr="002D3668">
        <w:rPr>
          <w:rFonts w:cs="Tahoma"/>
          <w:color w:val="000000"/>
          <w:szCs w:val="18"/>
          <w:lang w:val="it-IT"/>
        </w:rPr>
        <w:t>La seguente tabella si applica alle società in possesso di un</w:t>
      </w:r>
      <w:r w:rsidR="003E36E0" w:rsidRPr="002D3668">
        <w:rPr>
          <w:rFonts w:cs="Tahoma"/>
          <w:color w:val="000000"/>
          <w:szCs w:val="18"/>
          <w:lang w:val="it-IT"/>
        </w:rPr>
        <w:t>’</w:t>
      </w:r>
      <w:r w:rsidRPr="002D3668">
        <w:rPr>
          <w:rFonts w:cs="Tahoma"/>
          <w:color w:val="000000"/>
          <w:szCs w:val="18"/>
          <w:lang w:val="it-IT"/>
        </w:rPr>
        <w:t>EAP o APA:</w:t>
      </w:r>
    </w:p>
    <w:p w:rsidR="00613BBB" w:rsidRPr="002D3668" w:rsidRDefault="00613BBB" w:rsidP="00613BBB">
      <w:pPr>
        <w:rPr>
          <w:rFonts w:cs="Tahoma"/>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A80CB3" w:rsidTr="002A6416">
        <w:tc>
          <w:tcPr>
            <w:tcW w:w="2160" w:type="dxa"/>
            <w:shd w:val="clear" w:color="auto" w:fill="FABF8F"/>
          </w:tcPr>
          <w:p w:rsidR="00613BBB" w:rsidRPr="002D3668" w:rsidRDefault="00613BBB" w:rsidP="00613BBB">
            <w:pPr>
              <w:jc w:val="center"/>
              <w:rPr>
                <w:rFonts w:cs="Tahoma"/>
                <w:color w:val="000000"/>
                <w:szCs w:val="18"/>
                <w:lang w:val="it-IT"/>
              </w:rPr>
            </w:pPr>
            <w:r w:rsidRPr="002D3668">
              <w:rPr>
                <w:rFonts w:cs="Tahoma"/>
                <w:b/>
                <w:bCs/>
                <w:color w:val="000000"/>
                <w:szCs w:val="18"/>
                <w:lang w:val="it-IT"/>
              </w:rPr>
              <w:t>Spesa Media Annuale per SA</w:t>
            </w:r>
          </w:p>
        </w:tc>
        <w:tc>
          <w:tcPr>
            <w:tcW w:w="2520" w:type="dxa"/>
            <w:shd w:val="clear" w:color="auto" w:fill="FABF8F"/>
          </w:tcPr>
          <w:p w:rsidR="00613BBB" w:rsidRPr="00A80CB3" w:rsidRDefault="00A17E03" w:rsidP="00613BBB">
            <w:pPr>
              <w:jc w:val="center"/>
              <w:rPr>
                <w:rFonts w:cs="Tahoma"/>
                <w:color w:val="000000"/>
                <w:szCs w:val="18"/>
              </w:rPr>
            </w:pPr>
            <w:r w:rsidRPr="00A80CB3">
              <w:rPr>
                <w:rFonts w:cs="Tahoma"/>
                <w:b/>
                <w:bCs/>
                <w:color w:val="000000"/>
                <w:szCs w:val="18"/>
              </w:rPr>
              <w:t>Contatti di supporto consentiti</w:t>
            </w:r>
          </w:p>
        </w:tc>
      </w:tr>
      <w:tr w:rsidR="00613BBB" w:rsidRPr="00A80CB3" w:rsidTr="002A6416">
        <w:tc>
          <w:tcPr>
            <w:tcW w:w="2160" w:type="dxa"/>
          </w:tcPr>
          <w:p w:rsidR="00613BBB" w:rsidRPr="00A80CB3" w:rsidRDefault="00613BBB" w:rsidP="000A21AA">
            <w:pPr>
              <w:jc w:val="center"/>
              <w:rPr>
                <w:rFonts w:cs="Tahoma"/>
                <w:color w:val="000000"/>
                <w:szCs w:val="18"/>
              </w:rPr>
            </w:pPr>
            <w:r w:rsidRPr="00A80CB3">
              <w:rPr>
                <w:rFonts w:cs="Tahoma"/>
                <w:color w:val="000000"/>
                <w:szCs w:val="18"/>
              </w:rPr>
              <w:t>$250</w:t>
            </w:r>
            <w:r w:rsidR="000A21AA">
              <w:rPr>
                <w:rFonts w:cs="Tahoma"/>
                <w:color w:val="000000"/>
                <w:szCs w:val="18"/>
              </w:rPr>
              <w:t>.</w:t>
            </w:r>
            <w:r w:rsidRPr="00A80CB3">
              <w:rPr>
                <w:rFonts w:cs="Tahoma"/>
                <w:color w:val="000000"/>
                <w:szCs w:val="18"/>
              </w:rPr>
              <w:t>000 - $374</w:t>
            </w:r>
            <w:r w:rsidR="000A21AA">
              <w:rPr>
                <w:rFonts w:cs="Tahoma"/>
                <w:color w:val="000000"/>
                <w:szCs w:val="18"/>
              </w:rPr>
              <w:t>.</w:t>
            </w:r>
            <w:r w:rsidRPr="00A80CB3">
              <w:rPr>
                <w:rFonts w:cs="Tahoma"/>
                <w:color w:val="000000"/>
                <w:szCs w:val="18"/>
              </w:rPr>
              <w:t>999</w:t>
            </w:r>
          </w:p>
        </w:tc>
        <w:tc>
          <w:tcPr>
            <w:tcW w:w="2520" w:type="dxa"/>
          </w:tcPr>
          <w:p w:rsidR="00613BBB" w:rsidRPr="00A80CB3" w:rsidRDefault="00613BBB" w:rsidP="00613BBB">
            <w:pPr>
              <w:jc w:val="center"/>
              <w:rPr>
                <w:rFonts w:cs="Tahoma"/>
                <w:color w:val="000000"/>
                <w:szCs w:val="18"/>
              </w:rPr>
            </w:pPr>
            <w:r w:rsidRPr="00A80CB3">
              <w:rPr>
                <w:rFonts w:cs="Tahoma"/>
                <w:color w:val="000000"/>
                <w:szCs w:val="18"/>
              </w:rPr>
              <w:t>4</w:t>
            </w:r>
          </w:p>
        </w:tc>
      </w:tr>
      <w:tr w:rsidR="00613BBB" w:rsidRPr="00A80CB3" w:rsidTr="002A6416">
        <w:tc>
          <w:tcPr>
            <w:tcW w:w="2160" w:type="dxa"/>
          </w:tcPr>
          <w:p w:rsidR="00613BBB" w:rsidRPr="00A80CB3" w:rsidRDefault="00613BBB" w:rsidP="000A21AA">
            <w:pPr>
              <w:jc w:val="center"/>
              <w:rPr>
                <w:rFonts w:cs="Tahoma"/>
                <w:szCs w:val="18"/>
              </w:rPr>
            </w:pPr>
            <w:r w:rsidRPr="00A80CB3">
              <w:rPr>
                <w:rFonts w:cs="Tahoma"/>
                <w:szCs w:val="18"/>
              </w:rPr>
              <w:t>$375</w:t>
            </w:r>
            <w:r w:rsidR="000A21AA">
              <w:rPr>
                <w:rFonts w:cs="Tahoma"/>
                <w:szCs w:val="18"/>
              </w:rPr>
              <w:t>.</w:t>
            </w:r>
            <w:r w:rsidRPr="00A80CB3">
              <w:rPr>
                <w:rFonts w:cs="Tahoma"/>
                <w:szCs w:val="18"/>
              </w:rPr>
              <w:t>000 - $499</w:t>
            </w:r>
            <w:r w:rsidR="000A21AA">
              <w:rPr>
                <w:rFonts w:cs="Tahoma"/>
                <w:szCs w:val="18"/>
              </w:rPr>
              <w:t>.</w:t>
            </w:r>
            <w:r w:rsidRPr="00A80CB3">
              <w:rPr>
                <w:rFonts w:cs="Tahoma"/>
                <w:szCs w:val="18"/>
              </w:rPr>
              <w:t>999</w:t>
            </w:r>
          </w:p>
        </w:tc>
        <w:tc>
          <w:tcPr>
            <w:tcW w:w="2520" w:type="dxa"/>
          </w:tcPr>
          <w:p w:rsidR="00613BBB" w:rsidRPr="00A80CB3" w:rsidRDefault="00613BBB" w:rsidP="00613BBB">
            <w:pPr>
              <w:jc w:val="center"/>
              <w:rPr>
                <w:rFonts w:cs="Tahoma"/>
                <w:szCs w:val="18"/>
              </w:rPr>
            </w:pPr>
            <w:r w:rsidRPr="00A80CB3">
              <w:rPr>
                <w:rFonts w:cs="Tahoma"/>
                <w:szCs w:val="18"/>
              </w:rPr>
              <w:t>5</w:t>
            </w:r>
          </w:p>
        </w:tc>
      </w:tr>
      <w:tr w:rsidR="00613BBB" w:rsidRPr="00A80CB3" w:rsidTr="002A6416">
        <w:tc>
          <w:tcPr>
            <w:tcW w:w="2160" w:type="dxa"/>
          </w:tcPr>
          <w:p w:rsidR="00613BBB" w:rsidRPr="00A80CB3" w:rsidRDefault="00613BBB" w:rsidP="000A21AA">
            <w:pPr>
              <w:jc w:val="center"/>
              <w:rPr>
                <w:rFonts w:cs="Tahoma"/>
                <w:szCs w:val="18"/>
              </w:rPr>
            </w:pPr>
            <w:r w:rsidRPr="00A80CB3">
              <w:rPr>
                <w:rFonts w:cs="Tahoma"/>
                <w:szCs w:val="18"/>
              </w:rPr>
              <w:t>$500</w:t>
            </w:r>
            <w:r w:rsidR="000A21AA">
              <w:rPr>
                <w:rFonts w:cs="Tahoma"/>
                <w:szCs w:val="18"/>
              </w:rPr>
              <w:t>.</w:t>
            </w:r>
            <w:r w:rsidRPr="00A80CB3">
              <w:rPr>
                <w:rFonts w:cs="Tahoma"/>
                <w:szCs w:val="18"/>
              </w:rPr>
              <w:t>000 - $624</w:t>
            </w:r>
            <w:r w:rsidR="000A21AA">
              <w:rPr>
                <w:rFonts w:cs="Tahoma"/>
                <w:szCs w:val="18"/>
              </w:rPr>
              <w:t>.</w:t>
            </w:r>
            <w:r w:rsidRPr="00A80CB3">
              <w:rPr>
                <w:rFonts w:cs="Tahoma"/>
                <w:szCs w:val="18"/>
              </w:rPr>
              <w:t>999</w:t>
            </w:r>
          </w:p>
        </w:tc>
        <w:tc>
          <w:tcPr>
            <w:tcW w:w="2520" w:type="dxa"/>
          </w:tcPr>
          <w:p w:rsidR="00613BBB" w:rsidRPr="00A80CB3" w:rsidRDefault="00613BBB" w:rsidP="00613BBB">
            <w:pPr>
              <w:jc w:val="center"/>
              <w:rPr>
                <w:rFonts w:cs="Tahoma"/>
                <w:szCs w:val="18"/>
              </w:rPr>
            </w:pPr>
            <w:r w:rsidRPr="00A80CB3">
              <w:rPr>
                <w:rFonts w:cs="Tahoma"/>
                <w:szCs w:val="18"/>
              </w:rPr>
              <w:t>6</w:t>
            </w:r>
          </w:p>
        </w:tc>
      </w:tr>
      <w:tr w:rsidR="00613BBB" w:rsidRPr="00A80CB3" w:rsidTr="002A6416">
        <w:tc>
          <w:tcPr>
            <w:tcW w:w="2160" w:type="dxa"/>
          </w:tcPr>
          <w:p w:rsidR="00613BBB" w:rsidRPr="00A80CB3" w:rsidRDefault="00613BBB" w:rsidP="000A21AA">
            <w:pPr>
              <w:jc w:val="center"/>
              <w:rPr>
                <w:rFonts w:cs="Tahoma"/>
                <w:szCs w:val="18"/>
              </w:rPr>
            </w:pPr>
            <w:r w:rsidRPr="00A80CB3">
              <w:rPr>
                <w:rFonts w:cs="Tahoma"/>
                <w:szCs w:val="18"/>
              </w:rPr>
              <w:t>$625</w:t>
            </w:r>
            <w:r w:rsidR="000A21AA">
              <w:rPr>
                <w:rFonts w:cs="Tahoma"/>
                <w:szCs w:val="18"/>
              </w:rPr>
              <w:t>.</w:t>
            </w:r>
            <w:r w:rsidRPr="00A80CB3">
              <w:rPr>
                <w:rFonts w:cs="Tahoma"/>
                <w:szCs w:val="18"/>
              </w:rPr>
              <w:t>000 - $749</w:t>
            </w:r>
            <w:r w:rsidR="000A21AA">
              <w:rPr>
                <w:rFonts w:cs="Tahoma"/>
                <w:szCs w:val="18"/>
              </w:rPr>
              <w:t>.</w:t>
            </w:r>
            <w:r w:rsidRPr="00A80CB3">
              <w:rPr>
                <w:rFonts w:cs="Tahoma"/>
                <w:szCs w:val="18"/>
              </w:rPr>
              <w:t>999</w:t>
            </w:r>
          </w:p>
        </w:tc>
        <w:tc>
          <w:tcPr>
            <w:tcW w:w="2520" w:type="dxa"/>
          </w:tcPr>
          <w:p w:rsidR="00613BBB" w:rsidRPr="00A80CB3" w:rsidRDefault="00613BBB" w:rsidP="00613BBB">
            <w:pPr>
              <w:jc w:val="center"/>
              <w:rPr>
                <w:rFonts w:cs="Tahoma"/>
                <w:szCs w:val="18"/>
              </w:rPr>
            </w:pPr>
            <w:r w:rsidRPr="00A80CB3">
              <w:rPr>
                <w:rFonts w:cs="Tahoma"/>
                <w:szCs w:val="18"/>
              </w:rPr>
              <w:t>7</w:t>
            </w:r>
          </w:p>
        </w:tc>
      </w:tr>
      <w:tr w:rsidR="00613BBB" w:rsidRPr="00A80CB3" w:rsidTr="002A6416">
        <w:tc>
          <w:tcPr>
            <w:tcW w:w="2160" w:type="dxa"/>
          </w:tcPr>
          <w:p w:rsidR="00613BBB" w:rsidRPr="00A80CB3" w:rsidRDefault="00613BBB" w:rsidP="000A21AA">
            <w:pPr>
              <w:jc w:val="center"/>
              <w:rPr>
                <w:rFonts w:cs="Tahoma"/>
                <w:szCs w:val="18"/>
              </w:rPr>
            </w:pPr>
            <w:r w:rsidRPr="00A80CB3">
              <w:rPr>
                <w:rFonts w:cs="Tahoma"/>
                <w:szCs w:val="18"/>
              </w:rPr>
              <w:t>$750</w:t>
            </w:r>
            <w:r w:rsidR="000A21AA">
              <w:rPr>
                <w:rFonts w:cs="Tahoma"/>
                <w:szCs w:val="18"/>
              </w:rPr>
              <w:t>.</w:t>
            </w:r>
            <w:r w:rsidRPr="00A80CB3">
              <w:rPr>
                <w:rFonts w:cs="Tahoma"/>
                <w:szCs w:val="18"/>
              </w:rPr>
              <w:t>000 - $874</w:t>
            </w:r>
            <w:r w:rsidR="000A21AA">
              <w:rPr>
                <w:rFonts w:cs="Tahoma"/>
                <w:szCs w:val="18"/>
              </w:rPr>
              <w:t>.</w:t>
            </w:r>
            <w:r w:rsidRPr="00A80CB3">
              <w:rPr>
                <w:rFonts w:cs="Tahoma"/>
                <w:szCs w:val="18"/>
              </w:rPr>
              <w:t>999</w:t>
            </w:r>
          </w:p>
        </w:tc>
        <w:tc>
          <w:tcPr>
            <w:tcW w:w="2520" w:type="dxa"/>
          </w:tcPr>
          <w:p w:rsidR="00613BBB" w:rsidRPr="00A80CB3" w:rsidRDefault="00613BBB" w:rsidP="00613BBB">
            <w:pPr>
              <w:jc w:val="center"/>
              <w:rPr>
                <w:rFonts w:cs="Tahoma"/>
                <w:szCs w:val="18"/>
              </w:rPr>
            </w:pPr>
            <w:r w:rsidRPr="00A80CB3">
              <w:rPr>
                <w:rFonts w:cs="Tahoma"/>
                <w:szCs w:val="18"/>
              </w:rPr>
              <w:t>8</w:t>
            </w:r>
          </w:p>
        </w:tc>
      </w:tr>
    </w:tbl>
    <w:p w:rsidR="00613BBB" w:rsidRPr="00A80CB3" w:rsidRDefault="00613BBB" w:rsidP="00613BBB">
      <w:pPr>
        <w:rPr>
          <w:rFonts w:cs="Tahoma"/>
        </w:rPr>
      </w:pPr>
    </w:p>
    <w:p w:rsidR="00A17E03" w:rsidRPr="002D3668" w:rsidRDefault="00A17E03" w:rsidP="00FF1B2B">
      <w:pPr>
        <w:rPr>
          <w:rFonts w:cs="Tahoma"/>
          <w:lang w:val="it-IT"/>
        </w:rPr>
      </w:pPr>
      <w:r w:rsidRPr="002D3668">
        <w:rPr>
          <w:rFonts w:cs="Tahoma"/>
          <w:szCs w:val="18"/>
          <w:lang w:val="it-IT"/>
        </w:rPr>
        <w:t>La seguente tabella si applica alle società in possesso di licenze per PDW:</w:t>
      </w:r>
    </w:p>
    <w:p w:rsidR="00A17E03" w:rsidRPr="002D3668" w:rsidRDefault="00A17E03" w:rsidP="00A17E03">
      <w:pPr>
        <w:rPr>
          <w:rFonts w:cs="Tahoma"/>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80CB3" w:rsidTr="002A6416">
        <w:tc>
          <w:tcPr>
            <w:tcW w:w="2160" w:type="dxa"/>
            <w:shd w:val="clear" w:color="auto" w:fill="FABF8F"/>
          </w:tcPr>
          <w:p w:rsidR="00A17E03" w:rsidRPr="002D3668" w:rsidRDefault="00A17E03" w:rsidP="00A17E03">
            <w:pPr>
              <w:jc w:val="center"/>
              <w:rPr>
                <w:rFonts w:cs="Tahoma"/>
                <w:color w:val="000000"/>
                <w:szCs w:val="18"/>
                <w:lang w:val="it-IT"/>
              </w:rPr>
            </w:pPr>
            <w:r w:rsidRPr="002D3668">
              <w:rPr>
                <w:rFonts w:cs="Tahoma"/>
                <w:b/>
                <w:bCs/>
                <w:color w:val="000000"/>
                <w:szCs w:val="18"/>
                <w:lang w:val="it-IT"/>
              </w:rPr>
              <w:t>Spesa Media Annuale per SA</w:t>
            </w:r>
          </w:p>
        </w:tc>
        <w:tc>
          <w:tcPr>
            <w:tcW w:w="2520" w:type="dxa"/>
            <w:shd w:val="clear" w:color="auto" w:fill="FABF8F"/>
          </w:tcPr>
          <w:p w:rsidR="00A17E03" w:rsidRPr="00A80CB3" w:rsidRDefault="00A17E03" w:rsidP="00A17E03">
            <w:pPr>
              <w:jc w:val="center"/>
              <w:rPr>
                <w:rFonts w:cs="Tahoma"/>
                <w:color w:val="000000"/>
                <w:szCs w:val="18"/>
              </w:rPr>
            </w:pPr>
            <w:r w:rsidRPr="00A80CB3">
              <w:rPr>
                <w:rFonts w:cs="Tahoma"/>
                <w:b/>
                <w:bCs/>
                <w:color w:val="000000"/>
                <w:szCs w:val="18"/>
              </w:rPr>
              <w:t>Contatti di supporto consentiti</w:t>
            </w:r>
          </w:p>
        </w:tc>
      </w:tr>
      <w:tr w:rsidR="00A17E03" w:rsidRPr="00A80CB3" w:rsidTr="002A6416">
        <w:tc>
          <w:tcPr>
            <w:tcW w:w="2160" w:type="dxa"/>
          </w:tcPr>
          <w:p w:rsidR="00A17E03" w:rsidRPr="00A80CB3" w:rsidRDefault="00A17E03" w:rsidP="000A21AA">
            <w:pPr>
              <w:jc w:val="center"/>
              <w:rPr>
                <w:rFonts w:cs="Tahoma"/>
                <w:color w:val="000000"/>
                <w:szCs w:val="18"/>
              </w:rPr>
            </w:pPr>
            <w:r w:rsidRPr="00A80CB3">
              <w:rPr>
                <w:rFonts w:cs="Tahoma"/>
                <w:color w:val="000000"/>
                <w:szCs w:val="18"/>
              </w:rPr>
              <w:t>$0 - $374</w:t>
            </w:r>
            <w:r w:rsidR="000A21AA">
              <w:rPr>
                <w:rFonts w:cs="Tahoma"/>
                <w:color w:val="000000"/>
                <w:szCs w:val="18"/>
              </w:rPr>
              <w:t>.</w:t>
            </w:r>
            <w:r w:rsidRPr="00A80CB3">
              <w:rPr>
                <w:rFonts w:cs="Tahoma"/>
                <w:color w:val="000000"/>
                <w:szCs w:val="18"/>
              </w:rPr>
              <w:t>999</w:t>
            </w:r>
          </w:p>
        </w:tc>
        <w:tc>
          <w:tcPr>
            <w:tcW w:w="2520" w:type="dxa"/>
          </w:tcPr>
          <w:p w:rsidR="00A17E03" w:rsidRPr="00A80CB3" w:rsidRDefault="00A17E03" w:rsidP="00A17E03">
            <w:pPr>
              <w:jc w:val="center"/>
              <w:rPr>
                <w:rFonts w:cs="Tahoma"/>
                <w:color w:val="000000"/>
                <w:szCs w:val="18"/>
              </w:rPr>
            </w:pPr>
            <w:r w:rsidRPr="00A80CB3">
              <w:rPr>
                <w:rFonts w:cs="Tahoma"/>
                <w:color w:val="000000"/>
                <w:szCs w:val="18"/>
              </w:rPr>
              <w:t>4</w:t>
            </w:r>
          </w:p>
        </w:tc>
      </w:tr>
      <w:tr w:rsidR="00A17E03" w:rsidRPr="00A80CB3" w:rsidTr="002A6416">
        <w:tc>
          <w:tcPr>
            <w:tcW w:w="2160" w:type="dxa"/>
          </w:tcPr>
          <w:p w:rsidR="00A17E03" w:rsidRPr="00A80CB3" w:rsidRDefault="00A17E03" w:rsidP="000A21AA">
            <w:pPr>
              <w:jc w:val="center"/>
              <w:rPr>
                <w:rFonts w:cs="Tahoma"/>
                <w:szCs w:val="18"/>
              </w:rPr>
            </w:pPr>
            <w:r w:rsidRPr="00A80CB3">
              <w:rPr>
                <w:rFonts w:cs="Tahoma"/>
                <w:szCs w:val="18"/>
              </w:rPr>
              <w:t>$375</w:t>
            </w:r>
            <w:r w:rsidR="000A21AA">
              <w:rPr>
                <w:rFonts w:cs="Tahoma"/>
                <w:szCs w:val="18"/>
              </w:rPr>
              <w:t>.</w:t>
            </w:r>
            <w:r w:rsidRPr="00A80CB3">
              <w:rPr>
                <w:rFonts w:cs="Tahoma"/>
                <w:szCs w:val="18"/>
              </w:rPr>
              <w:t>000 - $499</w:t>
            </w:r>
            <w:r w:rsidR="000A21AA">
              <w:rPr>
                <w:rFonts w:cs="Tahoma"/>
                <w:szCs w:val="18"/>
              </w:rPr>
              <w:t>.</w:t>
            </w:r>
            <w:r w:rsidRPr="00A80CB3">
              <w:rPr>
                <w:rFonts w:cs="Tahoma"/>
                <w:szCs w:val="18"/>
              </w:rPr>
              <w:t>999</w:t>
            </w:r>
          </w:p>
        </w:tc>
        <w:tc>
          <w:tcPr>
            <w:tcW w:w="2520" w:type="dxa"/>
          </w:tcPr>
          <w:p w:rsidR="00A17E03" w:rsidRPr="00A80CB3" w:rsidRDefault="00A17E03" w:rsidP="00A17E03">
            <w:pPr>
              <w:jc w:val="center"/>
              <w:rPr>
                <w:rFonts w:cs="Tahoma"/>
                <w:szCs w:val="18"/>
              </w:rPr>
            </w:pPr>
            <w:r w:rsidRPr="00A80CB3">
              <w:rPr>
                <w:rFonts w:cs="Tahoma"/>
                <w:szCs w:val="18"/>
              </w:rPr>
              <w:t>5</w:t>
            </w:r>
          </w:p>
        </w:tc>
      </w:tr>
      <w:tr w:rsidR="00A17E03" w:rsidRPr="00A80CB3" w:rsidTr="002A6416">
        <w:tc>
          <w:tcPr>
            <w:tcW w:w="2160" w:type="dxa"/>
          </w:tcPr>
          <w:p w:rsidR="00A17E03" w:rsidRPr="00A80CB3" w:rsidRDefault="00A17E03" w:rsidP="000A21AA">
            <w:pPr>
              <w:jc w:val="center"/>
              <w:rPr>
                <w:rFonts w:cs="Tahoma"/>
                <w:szCs w:val="18"/>
              </w:rPr>
            </w:pPr>
            <w:r w:rsidRPr="00A80CB3">
              <w:rPr>
                <w:rFonts w:cs="Tahoma"/>
                <w:szCs w:val="18"/>
              </w:rPr>
              <w:t>$500</w:t>
            </w:r>
            <w:r w:rsidR="000A21AA">
              <w:rPr>
                <w:rFonts w:cs="Tahoma"/>
                <w:szCs w:val="18"/>
              </w:rPr>
              <w:t>.</w:t>
            </w:r>
            <w:r w:rsidRPr="00A80CB3">
              <w:rPr>
                <w:rFonts w:cs="Tahoma"/>
                <w:szCs w:val="18"/>
              </w:rPr>
              <w:t>000 - $624</w:t>
            </w:r>
            <w:r w:rsidR="000A21AA">
              <w:rPr>
                <w:rFonts w:cs="Tahoma"/>
                <w:szCs w:val="18"/>
              </w:rPr>
              <w:t>.</w:t>
            </w:r>
            <w:r w:rsidRPr="00A80CB3">
              <w:rPr>
                <w:rFonts w:cs="Tahoma"/>
                <w:szCs w:val="18"/>
              </w:rPr>
              <w:t>999</w:t>
            </w:r>
          </w:p>
        </w:tc>
        <w:tc>
          <w:tcPr>
            <w:tcW w:w="2520" w:type="dxa"/>
          </w:tcPr>
          <w:p w:rsidR="00A17E03" w:rsidRPr="00A80CB3" w:rsidRDefault="00A17E03" w:rsidP="00A17E03">
            <w:pPr>
              <w:jc w:val="center"/>
              <w:rPr>
                <w:rFonts w:cs="Tahoma"/>
                <w:szCs w:val="18"/>
              </w:rPr>
            </w:pPr>
            <w:r w:rsidRPr="00A80CB3">
              <w:rPr>
                <w:rFonts w:cs="Tahoma"/>
                <w:szCs w:val="18"/>
              </w:rPr>
              <w:t>6</w:t>
            </w:r>
          </w:p>
        </w:tc>
      </w:tr>
      <w:tr w:rsidR="00A17E03" w:rsidRPr="00A80CB3" w:rsidTr="002A6416">
        <w:tc>
          <w:tcPr>
            <w:tcW w:w="2160" w:type="dxa"/>
          </w:tcPr>
          <w:p w:rsidR="00A17E03" w:rsidRPr="00A80CB3" w:rsidRDefault="00A17E03" w:rsidP="000A21AA">
            <w:pPr>
              <w:jc w:val="center"/>
              <w:rPr>
                <w:rFonts w:cs="Tahoma"/>
                <w:szCs w:val="18"/>
              </w:rPr>
            </w:pPr>
            <w:r w:rsidRPr="00A80CB3">
              <w:rPr>
                <w:rFonts w:cs="Tahoma"/>
                <w:szCs w:val="18"/>
              </w:rPr>
              <w:t>$625</w:t>
            </w:r>
            <w:r w:rsidR="000A21AA">
              <w:rPr>
                <w:rFonts w:cs="Tahoma"/>
                <w:szCs w:val="18"/>
              </w:rPr>
              <w:t>.</w:t>
            </w:r>
            <w:r w:rsidRPr="00A80CB3">
              <w:rPr>
                <w:rFonts w:cs="Tahoma"/>
                <w:szCs w:val="18"/>
              </w:rPr>
              <w:t>000 - $749</w:t>
            </w:r>
            <w:r w:rsidR="000A21AA">
              <w:rPr>
                <w:rFonts w:cs="Tahoma"/>
                <w:szCs w:val="18"/>
              </w:rPr>
              <w:t>.</w:t>
            </w:r>
            <w:r w:rsidRPr="00A80CB3">
              <w:rPr>
                <w:rFonts w:cs="Tahoma"/>
                <w:szCs w:val="18"/>
              </w:rPr>
              <w:t>999</w:t>
            </w:r>
          </w:p>
        </w:tc>
        <w:tc>
          <w:tcPr>
            <w:tcW w:w="2520" w:type="dxa"/>
          </w:tcPr>
          <w:p w:rsidR="00A17E03" w:rsidRPr="00A80CB3" w:rsidRDefault="00A17E03" w:rsidP="00A17E03">
            <w:pPr>
              <w:jc w:val="center"/>
              <w:rPr>
                <w:rFonts w:cs="Tahoma"/>
                <w:szCs w:val="18"/>
              </w:rPr>
            </w:pPr>
            <w:r w:rsidRPr="00A80CB3">
              <w:rPr>
                <w:rFonts w:cs="Tahoma"/>
                <w:szCs w:val="18"/>
              </w:rPr>
              <w:t>7</w:t>
            </w:r>
          </w:p>
        </w:tc>
      </w:tr>
      <w:tr w:rsidR="00A17E03" w:rsidRPr="00A80CB3" w:rsidTr="002A6416">
        <w:tc>
          <w:tcPr>
            <w:tcW w:w="2160" w:type="dxa"/>
          </w:tcPr>
          <w:p w:rsidR="00A17E03" w:rsidRPr="00A80CB3" w:rsidRDefault="00A17E03" w:rsidP="000A21AA">
            <w:pPr>
              <w:jc w:val="center"/>
              <w:rPr>
                <w:rFonts w:cs="Tahoma"/>
                <w:szCs w:val="18"/>
              </w:rPr>
            </w:pPr>
            <w:r w:rsidRPr="00A80CB3">
              <w:rPr>
                <w:rFonts w:cs="Tahoma"/>
                <w:szCs w:val="18"/>
              </w:rPr>
              <w:t>$750</w:t>
            </w:r>
            <w:r w:rsidR="000A21AA">
              <w:rPr>
                <w:rFonts w:cs="Tahoma"/>
                <w:szCs w:val="18"/>
              </w:rPr>
              <w:t>.</w:t>
            </w:r>
            <w:r w:rsidRPr="00A80CB3">
              <w:rPr>
                <w:rFonts w:cs="Tahoma"/>
                <w:szCs w:val="18"/>
              </w:rPr>
              <w:t>000 - $874</w:t>
            </w:r>
            <w:r w:rsidR="000A21AA">
              <w:rPr>
                <w:rFonts w:cs="Tahoma"/>
                <w:szCs w:val="18"/>
              </w:rPr>
              <w:t>.</w:t>
            </w:r>
            <w:r w:rsidRPr="00A80CB3">
              <w:rPr>
                <w:rFonts w:cs="Tahoma"/>
                <w:szCs w:val="18"/>
              </w:rPr>
              <w:t>999</w:t>
            </w:r>
          </w:p>
        </w:tc>
        <w:tc>
          <w:tcPr>
            <w:tcW w:w="2520" w:type="dxa"/>
          </w:tcPr>
          <w:p w:rsidR="00A17E03" w:rsidRPr="00A80CB3" w:rsidRDefault="00A17E03" w:rsidP="00A17E03">
            <w:pPr>
              <w:jc w:val="center"/>
              <w:rPr>
                <w:rFonts w:cs="Tahoma"/>
                <w:szCs w:val="18"/>
              </w:rPr>
            </w:pPr>
            <w:r w:rsidRPr="00A80CB3">
              <w:rPr>
                <w:rFonts w:cs="Tahoma"/>
                <w:szCs w:val="18"/>
              </w:rPr>
              <w:t>8</w:t>
            </w:r>
          </w:p>
        </w:tc>
      </w:tr>
    </w:tbl>
    <w:p w:rsidR="00A17E03" w:rsidRPr="00A80CB3" w:rsidRDefault="00A17E03" w:rsidP="00F530ED">
      <w:pPr>
        <w:jc w:val="both"/>
        <w:rPr>
          <w:rFonts w:cs="Tahoma"/>
        </w:rPr>
      </w:pPr>
    </w:p>
    <w:p w:rsidR="00A17E03" w:rsidRPr="002D3668" w:rsidRDefault="00A17E03" w:rsidP="00F42FB8">
      <w:pPr>
        <w:jc w:val="both"/>
        <w:rPr>
          <w:rFonts w:cs="Tahoma"/>
          <w:lang w:val="it-IT"/>
        </w:rPr>
      </w:pPr>
      <w:r w:rsidRPr="002D3668">
        <w:rPr>
          <w:rFonts w:cs="Tahoma"/>
          <w:szCs w:val="18"/>
          <w:lang w:val="it-IT"/>
        </w:rPr>
        <w:t>Le richieste di supporto dovrebbero essere effettuate via telefono o Web da un contatto designato dalla società e</w:t>
      </w:r>
      <w:r w:rsidR="009752EA" w:rsidRPr="002D3668">
        <w:rPr>
          <w:rFonts w:cs="Tahoma"/>
          <w:szCs w:val="18"/>
          <w:lang w:val="it-IT"/>
        </w:rPr>
        <w:t> </w:t>
      </w:r>
      <w:r w:rsidRPr="002D3668">
        <w:rPr>
          <w:rFonts w:cs="Tahoma"/>
          <w:szCs w:val="18"/>
          <w:lang w:val="it-IT"/>
        </w:rPr>
        <w:t>seguire la procedura descritta nel Contratto Premier Services della società. Il vantaggio PRS Illimitato 24x7 include soltanto i Servizi per la Risoluzione dei Problemi. Il tempo eventualmente dedicato dal Technical Account Manager (TAM) o dal Designated Support Engineer (DSE) alla risoluzione del problema sarà conteggiato nell</w:t>
      </w:r>
      <w:r w:rsidR="003E36E0" w:rsidRPr="002D3668">
        <w:rPr>
          <w:rFonts w:cs="Tahoma"/>
          <w:szCs w:val="18"/>
          <w:lang w:val="it-IT"/>
        </w:rPr>
        <w:t>’</w:t>
      </w:r>
      <w:r w:rsidRPr="002D3668">
        <w:rPr>
          <w:rFonts w:cs="Tahoma"/>
          <w:szCs w:val="18"/>
          <w:lang w:val="it-IT"/>
        </w:rPr>
        <w:t>ambito del</w:t>
      </w:r>
      <w:r w:rsidR="009752EA" w:rsidRPr="002D3668">
        <w:rPr>
          <w:lang w:val="it-IT"/>
        </w:rPr>
        <w:t> </w:t>
      </w:r>
      <w:r w:rsidRPr="002D3668">
        <w:rPr>
          <w:rFonts w:cs="Tahoma"/>
          <w:szCs w:val="18"/>
          <w:lang w:val="it-IT"/>
        </w:rPr>
        <w:t xml:space="preserve">Contratto Premier Services della società. </w:t>
      </w:r>
    </w:p>
    <w:p w:rsidR="00023FE7" w:rsidRPr="002D3668" w:rsidRDefault="00023FE7" w:rsidP="00F42FB8">
      <w:pPr>
        <w:pStyle w:val="Heading3"/>
        <w:rPr>
          <w:rFonts w:ascii="Tahoma" w:hAnsi="Tahoma" w:cs="Tahoma"/>
          <w:sz w:val="18"/>
          <w:szCs w:val="18"/>
          <w:lang w:val="it-IT"/>
        </w:rPr>
      </w:pPr>
    </w:p>
    <w:p w:rsidR="00620185" w:rsidRPr="002D3668" w:rsidRDefault="00620185" w:rsidP="00F42FB8">
      <w:pPr>
        <w:pStyle w:val="Heading3"/>
        <w:rPr>
          <w:rFonts w:ascii="Tahoma" w:hAnsi="Tahoma" w:cs="Tahoma"/>
          <w:lang w:val="it-IT"/>
        </w:rPr>
      </w:pPr>
      <w:bookmarkStart w:id="747" w:name="_Toc336338238"/>
      <w:bookmarkStart w:id="748" w:name="_Toc363827262"/>
      <w:r w:rsidRPr="002D3668">
        <w:rPr>
          <w:rFonts w:ascii="Tahoma" w:hAnsi="Tahoma" w:cs="Tahoma"/>
          <w:color w:val="000000"/>
          <w:sz w:val="24"/>
          <w:szCs w:val="18"/>
          <w:lang w:val="it-IT"/>
        </w:rPr>
        <w:t>System Center Advisor</w:t>
      </w:r>
      <w:bookmarkEnd w:id="747"/>
      <w:bookmarkEnd w:id="748"/>
    </w:p>
    <w:p w:rsidR="00620185" w:rsidRPr="002D3668" w:rsidRDefault="00620185" w:rsidP="00F42FB8">
      <w:pPr>
        <w:rPr>
          <w:rFonts w:cs="Tahoma"/>
          <w:lang w:val="it-IT"/>
        </w:rPr>
      </w:pPr>
    </w:p>
    <w:p w:rsidR="001C1727" w:rsidRPr="002D3668" w:rsidRDefault="00F56FC9">
      <w:pPr>
        <w:rPr>
          <w:rFonts w:cs="Tahoma"/>
          <w:lang w:val="it-IT"/>
        </w:rPr>
      </w:pPr>
      <w:r w:rsidRPr="002D3668">
        <w:rPr>
          <w:rFonts w:cs="Tahoma"/>
          <w:szCs w:val="18"/>
          <w:lang w:val="it-IT"/>
        </w:rPr>
        <w:t xml:space="preserve">Le società con copertura Software Assurance attiva per le licenze software per le edizioni di Windows Server, SQL Server, Exchange Server e SharePoint Server identificate nella tabella che segue sono idonee a utilizzare System Center Advisor come specificato nei Diritti di Utilizzo del Prodotto. </w:t>
      </w:r>
    </w:p>
    <w:p w:rsidR="003479E5" w:rsidRPr="002D3668" w:rsidRDefault="003479E5" w:rsidP="00792D1E">
      <w:pPr>
        <w:outlineLvl w:val="2"/>
        <w:rPr>
          <w:rFonts w:cs="Tahoma"/>
          <w:lang w:val="it-IT"/>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A80CB3" w:rsidTr="001F2AF3">
        <w:trPr>
          <w:tblHeader/>
        </w:trPr>
        <w:tc>
          <w:tcPr>
            <w:tcW w:w="3760" w:type="dxa"/>
            <w:gridSpan w:val="2"/>
            <w:shd w:val="clear" w:color="auto" w:fill="FABF8F"/>
          </w:tcPr>
          <w:p w:rsidR="00A13BC3" w:rsidRPr="00A80CB3" w:rsidRDefault="00A13BC3" w:rsidP="007E466C">
            <w:pPr>
              <w:spacing w:before="120" w:after="120" w:line="276" w:lineRule="auto"/>
              <w:jc w:val="center"/>
              <w:rPr>
                <w:rFonts w:cs="Tahoma"/>
                <w:b/>
                <w:bCs/>
                <w:color w:val="000000"/>
                <w:szCs w:val="18"/>
                <w:lang w:eastAsia="ja-JP"/>
              </w:rPr>
            </w:pPr>
            <w:r w:rsidRPr="00A80CB3">
              <w:rPr>
                <w:rFonts w:cs="Tahoma"/>
                <w:b/>
                <w:bCs/>
                <w:color w:val="000000"/>
                <w:szCs w:val="18"/>
              </w:rPr>
              <w:t>Software Server Qualificante*</w:t>
            </w:r>
          </w:p>
        </w:tc>
        <w:tc>
          <w:tcPr>
            <w:tcW w:w="1774" w:type="dxa"/>
            <w:shd w:val="clear" w:color="auto" w:fill="FABF8F"/>
          </w:tcPr>
          <w:p w:rsidR="00A13BC3" w:rsidRPr="00A80CB3"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A80CB3"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A80CB3" w:rsidRDefault="00A13BC3" w:rsidP="003479E5">
            <w:pPr>
              <w:spacing w:after="200" w:line="276" w:lineRule="auto"/>
              <w:jc w:val="center"/>
              <w:rPr>
                <w:rFonts w:cs="Tahoma"/>
                <w:b/>
                <w:bCs/>
                <w:color w:val="000000"/>
                <w:szCs w:val="18"/>
                <w:lang w:eastAsia="ja-JP"/>
              </w:rPr>
            </w:pPr>
          </w:p>
        </w:tc>
      </w:tr>
      <w:tr w:rsidR="00A13BC3" w:rsidRPr="00A80CB3" w:rsidTr="001F2AF3">
        <w:trPr>
          <w:tblHeader/>
        </w:trPr>
        <w:tc>
          <w:tcPr>
            <w:tcW w:w="1912" w:type="dxa"/>
            <w:shd w:val="clear" w:color="auto" w:fill="FABF8F"/>
            <w:vAlign w:val="center"/>
          </w:tcPr>
          <w:p w:rsidR="00A13BC3" w:rsidRPr="00A80CB3" w:rsidRDefault="00A13BC3" w:rsidP="007E466C">
            <w:pPr>
              <w:spacing w:before="120" w:after="120" w:line="276" w:lineRule="auto"/>
              <w:jc w:val="center"/>
              <w:rPr>
                <w:rFonts w:cs="Tahoma"/>
                <w:color w:val="000000"/>
                <w:szCs w:val="18"/>
                <w:lang w:eastAsia="ja-JP"/>
              </w:rPr>
            </w:pPr>
            <w:r w:rsidRPr="00A80CB3">
              <w:rPr>
                <w:rFonts w:cs="Tahoma"/>
                <w:b/>
                <w:bCs/>
                <w:color w:val="000000"/>
                <w:szCs w:val="18"/>
              </w:rPr>
              <w:t>Windows Server</w:t>
            </w:r>
          </w:p>
        </w:tc>
        <w:tc>
          <w:tcPr>
            <w:tcW w:w="1848" w:type="dxa"/>
            <w:shd w:val="clear" w:color="auto" w:fill="FABF8F"/>
            <w:vAlign w:val="center"/>
          </w:tcPr>
          <w:p w:rsidR="00A13BC3" w:rsidRPr="00A80CB3" w:rsidRDefault="00A13BC3" w:rsidP="007E466C">
            <w:pPr>
              <w:spacing w:before="120" w:after="120" w:line="276" w:lineRule="auto"/>
              <w:jc w:val="center"/>
              <w:rPr>
                <w:rFonts w:cs="Tahoma"/>
                <w:color w:val="000000"/>
                <w:szCs w:val="18"/>
                <w:lang w:eastAsia="ja-JP"/>
              </w:rPr>
            </w:pPr>
            <w:r w:rsidRPr="00A80CB3">
              <w:rPr>
                <w:rFonts w:cs="Tahoma"/>
                <w:b/>
                <w:bCs/>
                <w:color w:val="000000"/>
                <w:szCs w:val="18"/>
              </w:rPr>
              <w:t>SQL Server</w:t>
            </w:r>
          </w:p>
        </w:tc>
        <w:tc>
          <w:tcPr>
            <w:tcW w:w="1774" w:type="dxa"/>
            <w:shd w:val="clear" w:color="auto" w:fill="FABF8F"/>
            <w:vAlign w:val="center"/>
          </w:tcPr>
          <w:p w:rsidR="00A13BC3" w:rsidRPr="00A80CB3" w:rsidRDefault="00A13BC3" w:rsidP="007E466C">
            <w:pPr>
              <w:spacing w:before="120" w:after="120" w:line="276" w:lineRule="auto"/>
              <w:jc w:val="center"/>
              <w:rPr>
                <w:rFonts w:cs="Tahoma"/>
                <w:b/>
                <w:bCs/>
                <w:color w:val="000000"/>
                <w:szCs w:val="18"/>
                <w:lang w:eastAsia="ja-JP"/>
              </w:rPr>
            </w:pPr>
            <w:r w:rsidRPr="00A80CB3">
              <w:rPr>
                <w:rFonts w:cs="Tahoma"/>
                <w:b/>
                <w:bCs/>
                <w:color w:val="000000"/>
                <w:szCs w:val="18"/>
              </w:rPr>
              <w:t>Exchange Server</w:t>
            </w:r>
          </w:p>
        </w:tc>
        <w:tc>
          <w:tcPr>
            <w:tcW w:w="1913" w:type="dxa"/>
            <w:gridSpan w:val="2"/>
            <w:shd w:val="clear" w:color="auto" w:fill="FABF8F"/>
            <w:vAlign w:val="center"/>
          </w:tcPr>
          <w:p w:rsidR="00A13BC3" w:rsidRPr="00A80CB3" w:rsidRDefault="00A13BC3" w:rsidP="007E466C">
            <w:pPr>
              <w:spacing w:before="120" w:after="120" w:line="276" w:lineRule="auto"/>
              <w:jc w:val="center"/>
              <w:rPr>
                <w:rFonts w:cs="Tahoma"/>
                <w:b/>
                <w:bCs/>
                <w:color w:val="000000"/>
                <w:szCs w:val="18"/>
                <w:lang w:eastAsia="ja-JP"/>
              </w:rPr>
            </w:pPr>
            <w:r w:rsidRPr="00A80CB3">
              <w:rPr>
                <w:rFonts w:cs="Tahoma"/>
                <w:b/>
                <w:bCs/>
                <w:color w:val="000000"/>
                <w:szCs w:val="18"/>
              </w:rPr>
              <w:t>SharePoint Server</w:t>
            </w:r>
          </w:p>
        </w:tc>
        <w:tc>
          <w:tcPr>
            <w:tcW w:w="1391" w:type="dxa"/>
            <w:shd w:val="clear" w:color="auto" w:fill="FABF8F"/>
            <w:vAlign w:val="center"/>
          </w:tcPr>
          <w:p w:rsidR="00A13BC3" w:rsidRPr="00A80CB3" w:rsidRDefault="00A13BC3" w:rsidP="007E466C">
            <w:pPr>
              <w:spacing w:before="120" w:after="120" w:line="276" w:lineRule="auto"/>
              <w:jc w:val="center"/>
              <w:rPr>
                <w:rFonts w:cs="Tahoma"/>
                <w:b/>
                <w:bCs/>
                <w:color w:val="000000"/>
                <w:szCs w:val="18"/>
                <w:lang w:eastAsia="ja-JP"/>
              </w:rPr>
            </w:pPr>
            <w:r w:rsidRPr="00A80CB3">
              <w:rPr>
                <w:rFonts w:cs="Tahoma"/>
                <w:b/>
                <w:bCs/>
                <w:color w:val="000000"/>
                <w:szCs w:val="18"/>
              </w:rPr>
              <w:t>Lync Server</w:t>
            </w:r>
          </w:p>
        </w:tc>
      </w:tr>
      <w:tr w:rsidR="00A13BC3" w:rsidRPr="00A80CB3" w:rsidTr="007E466C">
        <w:tc>
          <w:tcPr>
            <w:tcW w:w="1912" w:type="dxa"/>
          </w:tcPr>
          <w:p w:rsidR="00A13BC3" w:rsidRPr="00A80CB3" w:rsidRDefault="00A13BC3" w:rsidP="003479E5">
            <w:pPr>
              <w:spacing w:after="200" w:line="276" w:lineRule="auto"/>
              <w:jc w:val="center"/>
              <w:rPr>
                <w:rFonts w:cs="Tahoma"/>
                <w:color w:val="000000"/>
                <w:szCs w:val="18"/>
                <w:lang w:eastAsia="ja-JP"/>
              </w:rPr>
            </w:pPr>
            <w:r w:rsidRPr="00A80CB3">
              <w:rPr>
                <w:rFonts w:cs="Tahoma"/>
                <w:color w:val="000000"/>
                <w:szCs w:val="18"/>
              </w:rPr>
              <w:t>Windows Server Datacenter</w:t>
            </w:r>
          </w:p>
        </w:tc>
        <w:tc>
          <w:tcPr>
            <w:tcW w:w="1848" w:type="dxa"/>
          </w:tcPr>
          <w:p w:rsidR="00A13BC3" w:rsidRPr="00A80CB3" w:rsidRDefault="00A13BC3" w:rsidP="003479E5">
            <w:pPr>
              <w:spacing w:after="200" w:line="276" w:lineRule="auto"/>
              <w:jc w:val="center"/>
              <w:rPr>
                <w:rFonts w:cs="Tahoma"/>
                <w:color w:val="000000"/>
                <w:szCs w:val="18"/>
                <w:lang w:eastAsia="ja-JP"/>
              </w:rPr>
            </w:pPr>
            <w:r w:rsidRPr="00A80CB3">
              <w:rPr>
                <w:rFonts w:cs="Tahoma"/>
                <w:color w:val="000000"/>
                <w:szCs w:val="18"/>
              </w:rPr>
              <w:t xml:space="preserve">SQL Server Parallel Data Warehouse </w:t>
            </w:r>
          </w:p>
        </w:tc>
        <w:tc>
          <w:tcPr>
            <w:tcW w:w="1774" w:type="dxa"/>
          </w:tcPr>
          <w:p w:rsidR="00A13BC3" w:rsidRPr="00A80CB3" w:rsidRDefault="00A13BC3" w:rsidP="003479E5">
            <w:pPr>
              <w:spacing w:after="200" w:line="276" w:lineRule="auto"/>
              <w:jc w:val="center"/>
              <w:rPr>
                <w:rFonts w:cs="Tahoma"/>
                <w:color w:val="000000"/>
                <w:szCs w:val="18"/>
                <w:lang w:eastAsia="ja-JP"/>
              </w:rPr>
            </w:pPr>
            <w:r w:rsidRPr="00A80CB3">
              <w:rPr>
                <w:rFonts w:cs="Tahoma"/>
                <w:color w:val="000000"/>
                <w:szCs w:val="18"/>
              </w:rPr>
              <w:t>Exchange Small Business Server</w:t>
            </w:r>
          </w:p>
        </w:tc>
        <w:tc>
          <w:tcPr>
            <w:tcW w:w="1913" w:type="dxa"/>
            <w:gridSpan w:val="2"/>
          </w:tcPr>
          <w:p w:rsidR="00A13BC3" w:rsidRPr="00A80CB3" w:rsidRDefault="00A13BC3" w:rsidP="003479E5">
            <w:pPr>
              <w:spacing w:after="200" w:line="276" w:lineRule="auto"/>
              <w:jc w:val="center"/>
              <w:rPr>
                <w:rFonts w:cs="Tahoma"/>
                <w:color w:val="000000"/>
                <w:szCs w:val="18"/>
                <w:lang w:eastAsia="ja-JP"/>
              </w:rPr>
            </w:pPr>
            <w:r w:rsidRPr="00A80CB3">
              <w:rPr>
                <w:rFonts w:cs="Tahoma"/>
                <w:color w:val="000000"/>
                <w:szCs w:val="18"/>
              </w:rPr>
              <w:t>SharePoint for Internet Sites Server Enterprise</w:t>
            </w:r>
          </w:p>
        </w:tc>
        <w:tc>
          <w:tcPr>
            <w:tcW w:w="1391" w:type="dxa"/>
          </w:tcPr>
          <w:p w:rsidR="00A13BC3" w:rsidRPr="00A80CB3" w:rsidRDefault="00A13BC3" w:rsidP="003479E5">
            <w:pPr>
              <w:spacing w:after="200" w:line="276" w:lineRule="auto"/>
              <w:jc w:val="center"/>
              <w:rPr>
                <w:rFonts w:cs="Tahoma"/>
                <w:color w:val="000000"/>
                <w:szCs w:val="18"/>
                <w:lang w:eastAsia="ja-JP"/>
              </w:rPr>
            </w:pPr>
            <w:r w:rsidRPr="00A80CB3">
              <w:rPr>
                <w:rFonts w:cs="Tahoma"/>
                <w:color w:val="000000"/>
                <w:szCs w:val="18"/>
              </w:rPr>
              <w:t>Lync Server 2010 Enterprise Edition</w:t>
            </w:r>
          </w:p>
        </w:tc>
      </w:tr>
      <w:tr w:rsidR="00A13BC3" w:rsidRPr="00A80CB3" w:rsidTr="007E466C">
        <w:tc>
          <w:tcPr>
            <w:tcW w:w="1912" w:type="dxa"/>
          </w:tcPr>
          <w:p w:rsidR="00A13BC3" w:rsidRPr="00A80CB3" w:rsidRDefault="00A13BC3" w:rsidP="003479E5">
            <w:pPr>
              <w:spacing w:after="200" w:line="276" w:lineRule="auto"/>
              <w:jc w:val="center"/>
              <w:rPr>
                <w:rFonts w:cs="Tahoma"/>
                <w:szCs w:val="18"/>
              </w:rPr>
            </w:pPr>
            <w:r w:rsidRPr="00A80CB3">
              <w:rPr>
                <w:rFonts w:cs="Tahoma"/>
                <w:color w:val="000000"/>
                <w:szCs w:val="18"/>
              </w:rPr>
              <w:t>Windows Server Enterprise</w:t>
            </w:r>
          </w:p>
        </w:tc>
        <w:tc>
          <w:tcPr>
            <w:tcW w:w="1848" w:type="dxa"/>
          </w:tcPr>
          <w:p w:rsidR="00A13BC3" w:rsidRPr="00A80CB3" w:rsidRDefault="00A13BC3" w:rsidP="003479E5">
            <w:pPr>
              <w:spacing w:after="200" w:line="276" w:lineRule="auto"/>
              <w:jc w:val="center"/>
              <w:rPr>
                <w:rFonts w:cs="Tahoma"/>
                <w:szCs w:val="18"/>
                <w:lang w:eastAsia="ja-JP"/>
              </w:rPr>
            </w:pPr>
            <w:r w:rsidRPr="00A80CB3">
              <w:rPr>
                <w:rFonts w:cs="Tahoma"/>
                <w:color w:val="000000"/>
                <w:szCs w:val="18"/>
              </w:rPr>
              <w:t>SQL Server Datacenter</w:t>
            </w:r>
          </w:p>
        </w:tc>
        <w:tc>
          <w:tcPr>
            <w:tcW w:w="1774" w:type="dxa"/>
          </w:tcPr>
          <w:p w:rsidR="00A13BC3" w:rsidRPr="00A80CB3" w:rsidRDefault="00A13BC3" w:rsidP="003479E5">
            <w:pPr>
              <w:spacing w:after="200" w:line="276" w:lineRule="auto"/>
              <w:jc w:val="center"/>
              <w:rPr>
                <w:rFonts w:cs="Tahoma"/>
                <w:color w:val="000000"/>
                <w:szCs w:val="18"/>
                <w:lang w:eastAsia="ja-JP"/>
              </w:rPr>
            </w:pPr>
            <w:r w:rsidRPr="00A80CB3">
              <w:rPr>
                <w:rFonts w:cs="Tahoma"/>
                <w:color w:val="000000"/>
                <w:szCs w:val="18"/>
              </w:rPr>
              <w:t>Exchange Server Enterprise</w:t>
            </w:r>
          </w:p>
        </w:tc>
        <w:tc>
          <w:tcPr>
            <w:tcW w:w="1913" w:type="dxa"/>
            <w:gridSpan w:val="2"/>
          </w:tcPr>
          <w:p w:rsidR="00A13BC3" w:rsidRPr="00A80CB3" w:rsidRDefault="00A13BC3" w:rsidP="003479E5">
            <w:pPr>
              <w:spacing w:after="200" w:line="276" w:lineRule="auto"/>
              <w:jc w:val="center"/>
              <w:rPr>
                <w:rFonts w:cs="Tahoma"/>
                <w:color w:val="000000"/>
                <w:szCs w:val="18"/>
                <w:lang w:eastAsia="ja-JP"/>
              </w:rPr>
            </w:pPr>
            <w:r w:rsidRPr="00A80CB3">
              <w:rPr>
                <w:rFonts w:cs="Tahoma"/>
                <w:color w:val="000000"/>
                <w:szCs w:val="18"/>
              </w:rPr>
              <w:t>SharePoint for Internet Sites Server Standard</w:t>
            </w:r>
          </w:p>
        </w:tc>
        <w:tc>
          <w:tcPr>
            <w:tcW w:w="1391" w:type="dxa"/>
          </w:tcPr>
          <w:p w:rsidR="00A13BC3" w:rsidRPr="00A80CB3" w:rsidRDefault="00A13BC3" w:rsidP="003479E5">
            <w:pPr>
              <w:spacing w:after="200" w:line="276" w:lineRule="auto"/>
              <w:jc w:val="center"/>
              <w:rPr>
                <w:rFonts w:cs="Tahoma"/>
                <w:color w:val="000000"/>
                <w:szCs w:val="18"/>
                <w:lang w:eastAsia="ja-JP"/>
              </w:rPr>
            </w:pPr>
            <w:r w:rsidRPr="00A80CB3">
              <w:rPr>
                <w:rFonts w:cs="Tahoma"/>
                <w:color w:val="000000"/>
                <w:szCs w:val="18"/>
              </w:rPr>
              <w:t>Lync Server 2010 Standard Edition</w:t>
            </w:r>
          </w:p>
        </w:tc>
      </w:tr>
      <w:tr w:rsidR="00A13BC3" w:rsidRPr="00A80CB3" w:rsidTr="007E466C">
        <w:tc>
          <w:tcPr>
            <w:tcW w:w="1912" w:type="dxa"/>
          </w:tcPr>
          <w:p w:rsidR="00A13BC3" w:rsidRPr="00A80CB3" w:rsidRDefault="00A13BC3" w:rsidP="003479E5">
            <w:pPr>
              <w:spacing w:after="200" w:line="276" w:lineRule="auto"/>
              <w:jc w:val="center"/>
              <w:rPr>
                <w:rFonts w:cs="Tahoma"/>
                <w:szCs w:val="18"/>
                <w:lang w:eastAsia="ja-JP"/>
              </w:rPr>
            </w:pPr>
            <w:r w:rsidRPr="00A80CB3">
              <w:rPr>
                <w:rFonts w:cs="Tahoma"/>
                <w:color w:val="000000"/>
                <w:szCs w:val="18"/>
              </w:rPr>
              <w:t>Windows Server Standard</w:t>
            </w:r>
          </w:p>
        </w:tc>
        <w:tc>
          <w:tcPr>
            <w:tcW w:w="1848" w:type="dxa"/>
          </w:tcPr>
          <w:p w:rsidR="00A13BC3" w:rsidRPr="00A80CB3" w:rsidRDefault="00A13BC3" w:rsidP="003479E5">
            <w:pPr>
              <w:spacing w:after="200" w:line="276" w:lineRule="auto"/>
              <w:jc w:val="center"/>
              <w:rPr>
                <w:rFonts w:cs="Tahoma"/>
                <w:szCs w:val="18"/>
                <w:lang w:eastAsia="ja-JP"/>
              </w:rPr>
            </w:pPr>
            <w:r w:rsidRPr="00A80CB3">
              <w:rPr>
                <w:rFonts w:cs="Tahoma"/>
                <w:szCs w:val="18"/>
              </w:rPr>
              <w:t>SQL Server Enterprise</w:t>
            </w:r>
          </w:p>
        </w:tc>
        <w:tc>
          <w:tcPr>
            <w:tcW w:w="1774" w:type="dxa"/>
          </w:tcPr>
          <w:p w:rsidR="00A13BC3" w:rsidRPr="00A80CB3" w:rsidRDefault="00A13BC3" w:rsidP="003479E5">
            <w:pPr>
              <w:spacing w:after="200" w:line="276" w:lineRule="auto"/>
              <w:jc w:val="center"/>
              <w:rPr>
                <w:rFonts w:cs="Tahoma"/>
                <w:color w:val="000000"/>
                <w:szCs w:val="18"/>
                <w:lang w:eastAsia="ja-JP"/>
              </w:rPr>
            </w:pPr>
            <w:r w:rsidRPr="00A80CB3">
              <w:rPr>
                <w:rFonts w:cs="Tahoma"/>
                <w:color w:val="000000"/>
                <w:szCs w:val="18"/>
              </w:rPr>
              <w:t>Exchange Server Standard</w:t>
            </w:r>
          </w:p>
        </w:tc>
        <w:tc>
          <w:tcPr>
            <w:tcW w:w="1913" w:type="dxa"/>
            <w:gridSpan w:val="2"/>
          </w:tcPr>
          <w:p w:rsidR="00A13BC3" w:rsidRPr="00A80CB3" w:rsidRDefault="00A13BC3" w:rsidP="003479E5">
            <w:pPr>
              <w:spacing w:after="200" w:line="276" w:lineRule="auto"/>
              <w:jc w:val="center"/>
              <w:rPr>
                <w:rFonts w:cs="Tahoma"/>
                <w:color w:val="000000"/>
                <w:szCs w:val="18"/>
                <w:lang w:eastAsia="ja-JP"/>
              </w:rPr>
            </w:pPr>
            <w:r w:rsidRPr="00A80CB3">
              <w:rPr>
                <w:rFonts w:cs="Tahoma"/>
                <w:color w:val="000000"/>
                <w:szCs w:val="18"/>
              </w:rPr>
              <w:t>SharePoint Server</w:t>
            </w:r>
          </w:p>
        </w:tc>
        <w:tc>
          <w:tcPr>
            <w:tcW w:w="1391" w:type="dxa"/>
          </w:tcPr>
          <w:p w:rsidR="00A13BC3" w:rsidRPr="00A80CB3" w:rsidRDefault="00A13BC3" w:rsidP="003479E5">
            <w:pPr>
              <w:spacing w:after="200" w:line="276" w:lineRule="auto"/>
              <w:jc w:val="center"/>
              <w:rPr>
                <w:rFonts w:cs="Tahoma"/>
                <w:color w:val="000000"/>
                <w:szCs w:val="18"/>
                <w:lang w:eastAsia="ja-JP"/>
              </w:rPr>
            </w:pPr>
          </w:p>
        </w:tc>
      </w:tr>
      <w:tr w:rsidR="00A13BC3" w:rsidRPr="00A80CB3" w:rsidTr="007E466C">
        <w:tc>
          <w:tcPr>
            <w:tcW w:w="1912" w:type="dxa"/>
          </w:tcPr>
          <w:p w:rsidR="00A13BC3" w:rsidRPr="00A80CB3" w:rsidRDefault="00A13BC3" w:rsidP="003479E5">
            <w:pPr>
              <w:spacing w:after="200" w:line="276" w:lineRule="auto"/>
              <w:jc w:val="center"/>
              <w:rPr>
                <w:rFonts w:cs="Tahoma"/>
                <w:szCs w:val="18"/>
                <w:lang w:eastAsia="ja-JP"/>
              </w:rPr>
            </w:pPr>
            <w:r w:rsidRPr="00A80CB3">
              <w:rPr>
                <w:rFonts w:cs="Tahoma"/>
                <w:szCs w:val="18"/>
              </w:rPr>
              <w:t>Premium Add-on per Windows Small Business Server</w:t>
            </w:r>
          </w:p>
        </w:tc>
        <w:tc>
          <w:tcPr>
            <w:tcW w:w="1848" w:type="dxa"/>
          </w:tcPr>
          <w:p w:rsidR="00A13BC3" w:rsidRPr="00A80CB3" w:rsidRDefault="00A13BC3" w:rsidP="003479E5">
            <w:pPr>
              <w:spacing w:after="200" w:line="276" w:lineRule="auto"/>
              <w:jc w:val="center"/>
              <w:rPr>
                <w:rFonts w:cs="Tahoma"/>
                <w:szCs w:val="18"/>
                <w:lang w:eastAsia="ja-JP"/>
              </w:rPr>
            </w:pPr>
            <w:r w:rsidRPr="00A80CB3">
              <w:rPr>
                <w:rFonts w:cs="Tahoma"/>
                <w:szCs w:val="18"/>
              </w:rPr>
              <w:t>SQL Server Standard</w:t>
            </w:r>
          </w:p>
        </w:tc>
        <w:tc>
          <w:tcPr>
            <w:tcW w:w="1774" w:type="dxa"/>
          </w:tcPr>
          <w:p w:rsidR="00A13BC3" w:rsidRPr="00A80CB3" w:rsidRDefault="00A13BC3" w:rsidP="003479E5">
            <w:pPr>
              <w:spacing w:after="200" w:line="276" w:lineRule="auto"/>
              <w:jc w:val="center"/>
              <w:rPr>
                <w:rFonts w:cs="Tahoma"/>
                <w:szCs w:val="18"/>
                <w:lang w:eastAsia="ja-JP"/>
              </w:rPr>
            </w:pPr>
          </w:p>
        </w:tc>
        <w:tc>
          <w:tcPr>
            <w:tcW w:w="1913" w:type="dxa"/>
            <w:gridSpan w:val="2"/>
          </w:tcPr>
          <w:p w:rsidR="00A13BC3" w:rsidRPr="00A80CB3" w:rsidRDefault="00A13BC3" w:rsidP="003479E5">
            <w:pPr>
              <w:spacing w:after="200" w:line="276" w:lineRule="auto"/>
              <w:jc w:val="center"/>
              <w:rPr>
                <w:rFonts w:cs="Tahoma"/>
                <w:szCs w:val="18"/>
                <w:lang w:eastAsia="ja-JP"/>
              </w:rPr>
            </w:pPr>
          </w:p>
        </w:tc>
        <w:tc>
          <w:tcPr>
            <w:tcW w:w="1391" w:type="dxa"/>
          </w:tcPr>
          <w:p w:rsidR="00A13BC3" w:rsidRPr="00A80CB3" w:rsidRDefault="00A13BC3" w:rsidP="003479E5">
            <w:pPr>
              <w:spacing w:after="200" w:line="276" w:lineRule="auto"/>
              <w:jc w:val="center"/>
              <w:rPr>
                <w:rFonts w:cs="Tahoma"/>
                <w:szCs w:val="18"/>
                <w:lang w:eastAsia="ja-JP"/>
              </w:rPr>
            </w:pPr>
          </w:p>
        </w:tc>
      </w:tr>
      <w:tr w:rsidR="00A13BC3" w:rsidRPr="00A80CB3" w:rsidTr="007E466C">
        <w:tc>
          <w:tcPr>
            <w:tcW w:w="1912" w:type="dxa"/>
          </w:tcPr>
          <w:p w:rsidR="00A13BC3" w:rsidRPr="00A80CB3" w:rsidRDefault="00A13BC3" w:rsidP="003479E5">
            <w:pPr>
              <w:spacing w:after="200" w:line="276" w:lineRule="auto"/>
              <w:jc w:val="center"/>
              <w:rPr>
                <w:rFonts w:cs="Tahoma"/>
                <w:szCs w:val="18"/>
                <w:lang w:eastAsia="ja-JP"/>
              </w:rPr>
            </w:pPr>
            <w:r w:rsidRPr="00A80CB3">
              <w:rPr>
                <w:rFonts w:cs="Tahoma"/>
                <w:szCs w:val="18"/>
              </w:rPr>
              <w:t>Windows Small Business Server Standard</w:t>
            </w:r>
          </w:p>
        </w:tc>
        <w:tc>
          <w:tcPr>
            <w:tcW w:w="1848" w:type="dxa"/>
          </w:tcPr>
          <w:p w:rsidR="00A13BC3" w:rsidRPr="00A80CB3" w:rsidRDefault="00A13BC3" w:rsidP="003479E5">
            <w:pPr>
              <w:spacing w:after="200" w:line="276" w:lineRule="auto"/>
              <w:jc w:val="center"/>
              <w:rPr>
                <w:rFonts w:cs="Tahoma"/>
                <w:szCs w:val="18"/>
                <w:lang w:eastAsia="ja-JP"/>
              </w:rPr>
            </w:pPr>
            <w:r w:rsidRPr="00A80CB3">
              <w:rPr>
                <w:rFonts w:cs="Tahoma"/>
                <w:szCs w:val="18"/>
              </w:rPr>
              <w:t>SQL Server Workgroup</w:t>
            </w:r>
          </w:p>
        </w:tc>
        <w:tc>
          <w:tcPr>
            <w:tcW w:w="1774" w:type="dxa"/>
          </w:tcPr>
          <w:p w:rsidR="00A13BC3" w:rsidRPr="00A80CB3" w:rsidRDefault="00A13BC3" w:rsidP="003479E5">
            <w:pPr>
              <w:spacing w:after="200" w:line="276" w:lineRule="auto"/>
              <w:jc w:val="center"/>
              <w:rPr>
                <w:rFonts w:cs="Tahoma"/>
                <w:szCs w:val="18"/>
                <w:lang w:eastAsia="ja-JP"/>
              </w:rPr>
            </w:pPr>
          </w:p>
        </w:tc>
        <w:tc>
          <w:tcPr>
            <w:tcW w:w="1913" w:type="dxa"/>
            <w:gridSpan w:val="2"/>
          </w:tcPr>
          <w:p w:rsidR="00A13BC3" w:rsidRPr="00A80CB3" w:rsidRDefault="00A13BC3" w:rsidP="003479E5">
            <w:pPr>
              <w:spacing w:after="200" w:line="276" w:lineRule="auto"/>
              <w:jc w:val="center"/>
              <w:rPr>
                <w:rFonts w:cs="Tahoma"/>
                <w:szCs w:val="18"/>
                <w:lang w:eastAsia="ja-JP"/>
              </w:rPr>
            </w:pPr>
          </w:p>
        </w:tc>
        <w:tc>
          <w:tcPr>
            <w:tcW w:w="1391" w:type="dxa"/>
          </w:tcPr>
          <w:p w:rsidR="00A13BC3" w:rsidRPr="00A80CB3" w:rsidRDefault="00A13BC3" w:rsidP="003479E5">
            <w:pPr>
              <w:spacing w:after="200" w:line="276" w:lineRule="auto"/>
              <w:jc w:val="center"/>
              <w:rPr>
                <w:rFonts w:cs="Tahoma"/>
                <w:szCs w:val="18"/>
                <w:lang w:eastAsia="ja-JP"/>
              </w:rPr>
            </w:pPr>
          </w:p>
        </w:tc>
      </w:tr>
      <w:tr w:rsidR="00A13BC3" w:rsidRPr="00A80CB3" w:rsidTr="007E466C">
        <w:tc>
          <w:tcPr>
            <w:tcW w:w="1912" w:type="dxa"/>
          </w:tcPr>
          <w:p w:rsidR="00A13BC3" w:rsidRPr="00A80CB3" w:rsidRDefault="00A13BC3" w:rsidP="003479E5">
            <w:pPr>
              <w:spacing w:after="200" w:line="276" w:lineRule="auto"/>
              <w:jc w:val="center"/>
              <w:rPr>
                <w:rFonts w:cs="Tahoma"/>
                <w:szCs w:val="18"/>
                <w:lang w:eastAsia="ja-JP"/>
              </w:rPr>
            </w:pPr>
            <w:r w:rsidRPr="00A80CB3">
              <w:rPr>
                <w:rFonts w:cs="Tahoma"/>
                <w:szCs w:val="18"/>
              </w:rPr>
              <w:t>Windows Small Business Server Essentials</w:t>
            </w:r>
          </w:p>
        </w:tc>
        <w:tc>
          <w:tcPr>
            <w:tcW w:w="1848" w:type="dxa"/>
          </w:tcPr>
          <w:p w:rsidR="00A13BC3" w:rsidRPr="00A80CB3" w:rsidRDefault="00A13BC3" w:rsidP="003479E5">
            <w:pPr>
              <w:spacing w:after="200" w:line="276" w:lineRule="auto"/>
              <w:jc w:val="center"/>
              <w:rPr>
                <w:rFonts w:cs="Tahoma"/>
                <w:szCs w:val="18"/>
                <w:lang w:eastAsia="ja-JP"/>
              </w:rPr>
            </w:pPr>
            <w:r w:rsidRPr="00A80CB3">
              <w:rPr>
                <w:rFonts w:cs="Tahoma"/>
                <w:szCs w:val="18"/>
              </w:rPr>
              <w:t>SQL Server Small Business</w:t>
            </w:r>
          </w:p>
        </w:tc>
        <w:tc>
          <w:tcPr>
            <w:tcW w:w="1774" w:type="dxa"/>
          </w:tcPr>
          <w:p w:rsidR="00A13BC3" w:rsidRPr="00A80CB3" w:rsidRDefault="00A13BC3" w:rsidP="003479E5">
            <w:pPr>
              <w:spacing w:after="200" w:line="276" w:lineRule="auto"/>
              <w:jc w:val="center"/>
              <w:rPr>
                <w:rFonts w:cs="Tahoma"/>
                <w:szCs w:val="18"/>
                <w:lang w:eastAsia="ja-JP"/>
              </w:rPr>
            </w:pPr>
          </w:p>
        </w:tc>
        <w:tc>
          <w:tcPr>
            <w:tcW w:w="1913" w:type="dxa"/>
            <w:gridSpan w:val="2"/>
          </w:tcPr>
          <w:p w:rsidR="00A13BC3" w:rsidRPr="00A80CB3" w:rsidRDefault="00A13BC3" w:rsidP="003479E5">
            <w:pPr>
              <w:spacing w:after="200" w:line="276" w:lineRule="auto"/>
              <w:jc w:val="center"/>
              <w:rPr>
                <w:rFonts w:cs="Tahoma"/>
                <w:szCs w:val="18"/>
                <w:lang w:eastAsia="ja-JP"/>
              </w:rPr>
            </w:pPr>
          </w:p>
        </w:tc>
        <w:tc>
          <w:tcPr>
            <w:tcW w:w="1391" w:type="dxa"/>
          </w:tcPr>
          <w:p w:rsidR="00A13BC3" w:rsidRPr="00A80CB3" w:rsidRDefault="00A13BC3" w:rsidP="003479E5">
            <w:pPr>
              <w:spacing w:after="200" w:line="276" w:lineRule="auto"/>
              <w:jc w:val="center"/>
              <w:rPr>
                <w:rFonts w:cs="Tahoma"/>
                <w:szCs w:val="18"/>
                <w:lang w:eastAsia="ja-JP"/>
              </w:rPr>
            </w:pPr>
          </w:p>
        </w:tc>
      </w:tr>
      <w:tr w:rsidR="00A13BC3" w:rsidRPr="00A80CB3" w:rsidTr="007E466C">
        <w:tc>
          <w:tcPr>
            <w:tcW w:w="1912" w:type="dxa"/>
          </w:tcPr>
          <w:p w:rsidR="00A13BC3" w:rsidRPr="00A80CB3" w:rsidRDefault="00A13BC3" w:rsidP="003479E5">
            <w:pPr>
              <w:spacing w:after="200" w:line="276" w:lineRule="auto"/>
              <w:jc w:val="center"/>
              <w:rPr>
                <w:rFonts w:cs="Tahoma"/>
                <w:szCs w:val="18"/>
                <w:lang w:eastAsia="ja-JP"/>
              </w:rPr>
            </w:pPr>
            <w:r w:rsidRPr="00A80CB3">
              <w:rPr>
                <w:rFonts w:cs="Tahoma"/>
                <w:szCs w:val="18"/>
              </w:rPr>
              <w:t>Windows Web Server</w:t>
            </w:r>
          </w:p>
        </w:tc>
        <w:tc>
          <w:tcPr>
            <w:tcW w:w="1848" w:type="dxa"/>
          </w:tcPr>
          <w:p w:rsidR="00A13BC3" w:rsidRPr="00A80CB3" w:rsidRDefault="00A13BC3" w:rsidP="003479E5">
            <w:pPr>
              <w:spacing w:after="200" w:line="276" w:lineRule="auto"/>
              <w:jc w:val="center"/>
              <w:rPr>
                <w:rFonts w:cs="Tahoma"/>
                <w:szCs w:val="18"/>
                <w:lang w:eastAsia="ja-JP"/>
              </w:rPr>
            </w:pPr>
            <w:r w:rsidRPr="00A80CB3">
              <w:rPr>
                <w:rFonts w:cs="Tahoma"/>
                <w:szCs w:val="18"/>
              </w:rPr>
              <w:t>SQL Server Web</w:t>
            </w:r>
          </w:p>
        </w:tc>
        <w:tc>
          <w:tcPr>
            <w:tcW w:w="1774" w:type="dxa"/>
          </w:tcPr>
          <w:p w:rsidR="00A13BC3" w:rsidRPr="00A80CB3" w:rsidRDefault="00A13BC3" w:rsidP="003479E5">
            <w:pPr>
              <w:spacing w:after="200" w:line="276" w:lineRule="auto"/>
              <w:jc w:val="center"/>
              <w:rPr>
                <w:rFonts w:cs="Tahoma"/>
                <w:szCs w:val="18"/>
                <w:lang w:eastAsia="ja-JP"/>
              </w:rPr>
            </w:pPr>
          </w:p>
        </w:tc>
        <w:tc>
          <w:tcPr>
            <w:tcW w:w="1913" w:type="dxa"/>
            <w:gridSpan w:val="2"/>
          </w:tcPr>
          <w:p w:rsidR="00A13BC3" w:rsidRPr="00A80CB3" w:rsidRDefault="00A13BC3" w:rsidP="003479E5">
            <w:pPr>
              <w:spacing w:after="200" w:line="276" w:lineRule="auto"/>
              <w:jc w:val="center"/>
              <w:rPr>
                <w:rFonts w:cs="Tahoma"/>
                <w:szCs w:val="18"/>
                <w:lang w:eastAsia="ja-JP"/>
              </w:rPr>
            </w:pPr>
          </w:p>
        </w:tc>
        <w:tc>
          <w:tcPr>
            <w:tcW w:w="1391" w:type="dxa"/>
          </w:tcPr>
          <w:p w:rsidR="00A13BC3" w:rsidRPr="00A80CB3" w:rsidRDefault="00A13BC3" w:rsidP="003479E5">
            <w:pPr>
              <w:spacing w:after="200" w:line="276" w:lineRule="auto"/>
              <w:jc w:val="center"/>
              <w:rPr>
                <w:rFonts w:cs="Tahoma"/>
                <w:szCs w:val="18"/>
                <w:lang w:eastAsia="ja-JP"/>
              </w:rPr>
            </w:pPr>
          </w:p>
        </w:tc>
      </w:tr>
      <w:tr w:rsidR="00A13BC3" w:rsidRPr="00A80CB3" w:rsidTr="007E466C">
        <w:tc>
          <w:tcPr>
            <w:tcW w:w="1912" w:type="dxa"/>
          </w:tcPr>
          <w:p w:rsidR="00A13BC3" w:rsidRPr="00A80CB3" w:rsidRDefault="00A13BC3" w:rsidP="003479E5">
            <w:pPr>
              <w:spacing w:after="200" w:line="276" w:lineRule="auto"/>
              <w:jc w:val="center"/>
              <w:rPr>
                <w:rFonts w:cs="Tahoma"/>
                <w:szCs w:val="18"/>
                <w:lang w:eastAsia="ja-JP"/>
              </w:rPr>
            </w:pPr>
            <w:r w:rsidRPr="00A80CB3">
              <w:rPr>
                <w:rFonts w:cs="Tahoma"/>
                <w:szCs w:val="18"/>
              </w:rPr>
              <w:t>Windows HPC Server Suite</w:t>
            </w:r>
          </w:p>
        </w:tc>
        <w:tc>
          <w:tcPr>
            <w:tcW w:w="1848" w:type="dxa"/>
          </w:tcPr>
          <w:p w:rsidR="00A13BC3" w:rsidRPr="00A80CB3" w:rsidRDefault="00A13BC3" w:rsidP="003479E5">
            <w:pPr>
              <w:spacing w:after="200" w:line="276" w:lineRule="auto"/>
              <w:jc w:val="center"/>
              <w:rPr>
                <w:rFonts w:cs="Tahoma"/>
                <w:szCs w:val="18"/>
                <w:lang w:eastAsia="ja-JP"/>
              </w:rPr>
            </w:pPr>
            <w:r w:rsidRPr="00A80CB3">
              <w:rPr>
                <w:rFonts w:cs="Tahoma"/>
                <w:szCs w:val="18"/>
              </w:rPr>
              <w:t>SQL Server Developer</w:t>
            </w:r>
          </w:p>
        </w:tc>
        <w:tc>
          <w:tcPr>
            <w:tcW w:w="1774" w:type="dxa"/>
          </w:tcPr>
          <w:p w:rsidR="00A13BC3" w:rsidRPr="00A80CB3" w:rsidRDefault="00A13BC3" w:rsidP="003479E5">
            <w:pPr>
              <w:spacing w:after="200" w:line="276" w:lineRule="auto"/>
              <w:jc w:val="center"/>
              <w:rPr>
                <w:rFonts w:cs="Tahoma"/>
                <w:szCs w:val="18"/>
                <w:lang w:eastAsia="ja-JP"/>
              </w:rPr>
            </w:pPr>
          </w:p>
        </w:tc>
        <w:tc>
          <w:tcPr>
            <w:tcW w:w="1913" w:type="dxa"/>
            <w:gridSpan w:val="2"/>
          </w:tcPr>
          <w:p w:rsidR="00A13BC3" w:rsidRPr="00A80CB3" w:rsidRDefault="00A13BC3" w:rsidP="003479E5">
            <w:pPr>
              <w:spacing w:after="200" w:line="276" w:lineRule="auto"/>
              <w:jc w:val="center"/>
              <w:rPr>
                <w:rFonts w:cs="Tahoma"/>
                <w:szCs w:val="18"/>
                <w:lang w:eastAsia="ja-JP"/>
              </w:rPr>
            </w:pPr>
          </w:p>
        </w:tc>
        <w:tc>
          <w:tcPr>
            <w:tcW w:w="1391" w:type="dxa"/>
          </w:tcPr>
          <w:p w:rsidR="00A13BC3" w:rsidRPr="00A80CB3" w:rsidRDefault="00A13BC3" w:rsidP="003479E5">
            <w:pPr>
              <w:spacing w:after="200" w:line="276" w:lineRule="auto"/>
              <w:jc w:val="center"/>
              <w:rPr>
                <w:rFonts w:cs="Tahoma"/>
                <w:szCs w:val="18"/>
                <w:lang w:eastAsia="ja-JP"/>
              </w:rPr>
            </w:pPr>
          </w:p>
        </w:tc>
      </w:tr>
      <w:tr w:rsidR="00A13BC3" w:rsidRPr="00A80CB3" w:rsidTr="007E466C">
        <w:tc>
          <w:tcPr>
            <w:tcW w:w="1912" w:type="dxa"/>
          </w:tcPr>
          <w:p w:rsidR="00A13BC3" w:rsidRPr="00A80CB3" w:rsidRDefault="00A13BC3" w:rsidP="00894563">
            <w:pPr>
              <w:spacing w:after="200" w:line="276" w:lineRule="auto"/>
              <w:jc w:val="center"/>
              <w:rPr>
                <w:rFonts w:cs="Tahoma"/>
                <w:szCs w:val="18"/>
                <w:lang w:eastAsia="ja-JP"/>
              </w:rPr>
            </w:pPr>
            <w:r w:rsidRPr="00A80CB3">
              <w:rPr>
                <w:rFonts w:cs="Tahoma"/>
                <w:szCs w:val="18"/>
              </w:rPr>
              <w:t>Windows Server HPC Edition</w:t>
            </w:r>
          </w:p>
        </w:tc>
        <w:tc>
          <w:tcPr>
            <w:tcW w:w="1848" w:type="dxa"/>
          </w:tcPr>
          <w:p w:rsidR="00A13BC3" w:rsidRPr="00A80CB3" w:rsidRDefault="00A13BC3" w:rsidP="003479E5">
            <w:pPr>
              <w:spacing w:after="200" w:line="276" w:lineRule="auto"/>
              <w:jc w:val="center"/>
              <w:rPr>
                <w:rFonts w:cs="Tahoma"/>
                <w:szCs w:val="18"/>
                <w:lang w:eastAsia="ja-JP"/>
              </w:rPr>
            </w:pPr>
            <w:r w:rsidRPr="00A80CB3">
              <w:rPr>
                <w:rFonts w:cs="Tahoma"/>
                <w:szCs w:val="18"/>
              </w:rPr>
              <w:t>SQL Server Business Intelligence</w:t>
            </w:r>
          </w:p>
        </w:tc>
        <w:tc>
          <w:tcPr>
            <w:tcW w:w="1774" w:type="dxa"/>
          </w:tcPr>
          <w:p w:rsidR="00A13BC3" w:rsidRPr="00A80CB3" w:rsidRDefault="00A13BC3" w:rsidP="003479E5">
            <w:pPr>
              <w:spacing w:after="200" w:line="276" w:lineRule="auto"/>
              <w:jc w:val="center"/>
              <w:rPr>
                <w:rFonts w:cs="Tahoma"/>
                <w:szCs w:val="18"/>
                <w:lang w:eastAsia="ja-JP"/>
              </w:rPr>
            </w:pPr>
          </w:p>
        </w:tc>
        <w:tc>
          <w:tcPr>
            <w:tcW w:w="1913" w:type="dxa"/>
            <w:gridSpan w:val="2"/>
          </w:tcPr>
          <w:p w:rsidR="00A13BC3" w:rsidRPr="00A80CB3" w:rsidRDefault="00A13BC3" w:rsidP="003479E5">
            <w:pPr>
              <w:spacing w:after="200" w:line="276" w:lineRule="auto"/>
              <w:jc w:val="center"/>
              <w:rPr>
                <w:rFonts w:cs="Tahoma"/>
                <w:szCs w:val="18"/>
                <w:lang w:eastAsia="ja-JP"/>
              </w:rPr>
            </w:pPr>
          </w:p>
        </w:tc>
        <w:tc>
          <w:tcPr>
            <w:tcW w:w="1391" w:type="dxa"/>
          </w:tcPr>
          <w:p w:rsidR="00A13BC3" w:rsidRPr="00A80CB3" w:rsidRDefault="00A13BC3" w:rsidP="003479E5">
            <w:pPr>
              <w:spacing w:after="200" w:line="276" w:lineRule="auto"/>
              <w:jc w:val="center"/>
              <w:rPr>
                <w:rFonts w:cs="Tahoma"/>
                <w:szCs w:val="18"/>
                <w:lang w:eastAsia="ja-JP"/>
              </w:rPr>
            </w:pPr>
          </w:p>
        </w:tc>
      </w:tr>
      <w:tr w:rsidR="00A13BC3" w:rsidRPr="002D3668" w:rsidTr="007E466C">
        <w:tc>
          <w:tcPr>
            <w:tcW w:w="1912" w:type="dxa"/>
          </w:tcPr>
          <w:p w:rsidR="00A13BC3" w:rsidRPr="002D3668" w:rsidRDefault="00A13BC3" w:rsidP="003479E5">
            <w:pPr>
              <w:spacing w:after="200" w:line="276" w:lineRule="auto"/>
              <w:jc w:val="center"/>
              <w:rPr>
                <w:rFonts w:cs="Tahoma"/>
                <w:szCs w:val="18"/>
                <w:lang w:val="fr-FR" w:eastAsia="ja-JP"/>
              </w:rPr>
            </w:pPr>
            <w:r w:rsidRPr="002D3668">
              <w:rPr>
                <w:rFonts w:cs="Tahoma"/>
                <w:szCs w:val="18"/>
                <w:lang w:val="fr-FR"/>
              </w:rPr>
              <w:t xml:space="preserve">Core Infrastructure Server Suite Datacenter </w:t>
            </w:r>
          </w:p>
        </w:tc>
        <w:tc>
          <w:tcPr>
            <w:tcW w:w="1848" w:type="dxa"/>
          </w:tcPr>
          <w:p w:rsidR="00A13BC3" w:rsidRPr="002D3668" w:rsidRDefault="00A13BC3" w:rsidP="003479E5">
            <w:pPr>
              <w:spacing w:after="200" w:line="276" w:lineRule="auto"/>
              <w:jc w:val="center"/>
              <w:rPr>
                <w:rFonts w:cs="Tahoma"/>
                <w:szCs w:val="18"/>
                <w:lang w:val="fr-FR"/>
              </w:rPr>
            </w:pPr>
          </w:p>
        </w:tc>
        <w:tc>
          <w:tcPr>
            <w:tcW w:w="1774" w:type="dxa"/>
          </w:tcPr>
          <w:p w:rsidR="00A13BC3" w:rsidRPr="002D3668" w:rsidRDefault="00A13BC3" w:rsidP="003479E5">
            <w:pPr>
              <w:spacing w:after="200" w:line="276" w:lineRule="auto"/>
              <w:jc w:val="center"/>
              <w:rPr>
                <w:rFonts w:cs="Tahoma"/>
                <w:szCs w:val="18"/>
                <w:lang w:val="fr-FR"/>
              </w:rPr>
            </w:pPr>
          </w:p>
        </w:tc>
        <w:tc>
          <w:tcPr>
            <w:tcW w:w="1913" w:type="dxa"/>
            <w:gridSpan w:val="2"/>
          </w:tcPr>
          <w:p w:rsidR="00A13BC3" w:rsidRPr="002D3668" w:rsidRDefault="00A13BC3" w:rsidP="003479E5">
            <w:pPr>
              <w:spacing w:after="200" w:line="276" w:lineRule="auto"/>
              <w:jc w:val="center"/>
              <w:rPr>
                <w:rFonts w:cs="Tahoma"/>
                <w:szCs w:val="18"/>
                <w:lang w:val="fr-FR"/>
              </w:rPr>
            </w:pPr>
          </w:p>
        </w:tc>
        <w:tc>
          <w:tcPr>
            <w:tcW w:w="1391" w:type="dxa"/>
          </w:tcPr>
          <w:p w:rsidR="00A13BC3" w:rsidRPr="002D3668" w:rsidRDefault="00A13BC3" w:rsidP="003479E5">
            <w:pPr>
              <w:spacing w:after="200" w:line="276" w:lineRule="auto"/>
              <w:jc w:val="center"/>
              <w:rPr>
                <w:rFonts w:cs="Tahoma"/>
                <w:szCs w:val="18"/>
                <w:lang w:val="fr-FR"/>
              </w:rPr>
            </w:pPr>
          </w:p>
        </w:tc>
      </w:tr>
      <w:tr w:rsidR="00A13BC3" w:rsidRPr="002D3668" w:rsidTr="002A6416">
        <w:tc>
          <w:tcPr>
            <w:tcW w:w="1912" w:type="dxa"/>
          </w:tcPr>
          <w:p w:rsidR="00A13BC3" w:rsidRPr="002D3668" w:rsidRDefault="00A13BC3" w:rsidP="003479E5">
            <w:pPr>
              <w:spacing w:after="200" w:line="276" w:lineRule="auto"/>
              <w:jc w:val="center"/>
              <w:rPr>
                <w:rFonts w:cs="Tahoma"/>
                <w:szCs w:val="18"/>
                <w:lang w:val="fr-FR" w:eastAsia="ja-JP"/>
              </w:rPr>
            </w:pPr>
            <w:r w:rsidRPr="002D3668">
              <w:rPr>
                <w:rFonts w:cs="Tahoma"/>
                <w:szCs w:val="18"/>
                <w:lang w:val="fr-FR"/>
              </w:rPr>
              <w:t>Core Infrastructure Server Suite Enterprise</w:t>
            </w:r>
          </w:p>
        </w:tc>
        <w:tc>
          <w:tcPr>
            <w:tcW w:w="1848" w:type="dxa"/>
          </w:tcPr>
          <w:p w:rsidR="00A13BC3" w:rsidRPr="002D3668" w:rsidRDefault="00A13BC3" w:rsidP="003479E5">
            <w:pPr>
              <w:spacing w:after="200" w:line="276" w:lineRule="auto"/>
              <w:jc w:val="center"/>
              <w:rPr>
                <w:rFonts w:cs="Tahoma"/>
                <w:szCs w:val="18"/>
                <w:lang w:val="fr-FR"/>
              </w:rPr>
            </w:pPr>
          </w:p>
        </w:tc>
        <w:tc>
          <w:tcPr>
            <w:tcW w:w="1774" w:type="dxa"/>
          </w:tcPr>
          <w:p w:rsidR="00A13BC3" w:rsidRPr="002D3668" w:rsidRDefault="00A13BC3" w:rsidP="003479E5">
            <w:pPr>
              <w:spacing w:after="200" w:line="276" w:lineRule="auto"/>
              <w:jc w:val="center"/>
              <w:rPr>
                <w:rFonts w:cs="Tahoma"/>
                <w:szCs w:val="18"/>
                <w:lang w:val="fr-FR"/>
              </w:rPr>
            </w:pPr>
          </w:p>
        </w:tc>
        <w:tc>
          <w:tcPr>
            <w:tcW w:w="1830" w:type="dxa"/>
          </w:tcPr>
          <w:p w:rsidR="00A13BC3" w:rsidRPr="002D3668" w:rsidRDefault="00A13BC3" w:rsidP="003479E5">
            <w:pPr>
              <w:spacing w:after="200" w:line="276" w:lineRule="auto"/>
              <w:jc w:val="center"/>
              <w:rPr>
                <w:rFonts w:cs="Tahoma"/>
                <w:szCs w:val="18"/>
                <w:lang w:val="fr-FR"/>
              </w:rPr>
            </w:pPr>
          </w:p>
        </w:tc>
        <w:tc>
          <w:tcPr>
            <w:tcW w:w="1474" w:type="dxa"/>
            <w:gridSpan w:val="2"/>
          </w:tcPr>
          <w:p w:rsidR="00A13BC3" w:rsidRPr="002D3668" w:rsidRDefault="00A13BC3" w:rsidP="003479E5">
            <w:pPr>
              <w:spacing w:after="200" w:line="276" w:lineRule="auto"/>
              <w:jc w:val="center"/>
              <w:rPr>
                <w:rFonts w:cs="Tahoma"/>
                <w:szCs w:val="18"/>
                <w:lang w:val="fr-FR"/>
              </w:rPr>
            </w:pPr>
          </w:p>
        </w:tc>
      </w:tr>
      <w:tr w:rsidR="00A13BC3" w:rsidRPr="002D3668" w:rsidTr="002A6416">
        <w:tc>
          <w:tcPr>
            <w:tcW w:w="1912" w:type="dxa"/>
          </w:tcPr>
          <w:p w:rsidR="00A13BC3" w:rsidRPr="002D3668" w:rsidRDefault="00A13BC3" w:rsidP="003479E5">
            <w:pPr>
              <w:spacing w:after="200" w:line="276" w:lineRule="auto"/>
              <w:jc w:val="center"/>
              <w:rPr>
                <w:rFonts w:cs="Tahoma"/>
                <w:szCs w:val="18"/>
                <w:lang w:val="fr-FR" w:eastAsia="ja-JP"/>
              </w:rPr>
            </w:pPr>
            <w:r w:rsidRPr="002D3668">
              <w:rPr>
                <w:rFonts w:cs="Tahoma"/>
                <w:szCs w:val="18"/>
                <w:lang w:val="fr-FR"/>
              </w:rPr>
              <w:t>Core Infrastructure Server Suite Standard</w:t>
            </w:r>
          </w:p>
        </w:tc>
        <w:tc>
          <w:tcPr>
            <w:tcW w:w="1848" w:type="dxa"/>
          </w:tcPr>
          <w:p w:rsidR="00A13BC3" w:rsidRPr="002D3668" w:rsidRDefault="00A13BC3" w:rsidP="003479E5">
            <w:pPr>
              <w:spacing w:after="200" w:line="276" w:lineRule="auto"/>
              <w:jc w:val="center"/>
              <w:rPr>
                <w:rFonts w:cs="Tahoma"/>
                <w:szCs w:val="18"/>
                <w:lang w:val="fr-FR"/>
              </w:rPr>
            </w:pPr>
          </w:p>
        </w:tc>
        <w:tc>
          <w:tcPr>
            <w:tcW w:w="1774" w:type="dxa"/>
          </w:tcPr>
          <w:p w:rsidR="00A13BC3" w:rsidRPr="002D3668" w:rsidRDefault="00A13BC3" w:rsidP="003479E5">
            <w:pPr>
              <w:spacing w:after="200" w:line="276" w:lineRule="auto"/>
              <w:jc w:val="center"/>
              <w:rPr>
                <w:rFonts w:cs="Tahoma"/>
                <w:szCs w:val="18"/>
                <w:lang w:val="fr-FR"/>
              </w:rPr>
            </w:pPr>
          </w:p>
        </w:tc>
        <w:tc>
          <w:tcPr>
            <w:tcW w:w="1830" w:type="dxa"/>
          </w:tcPr>
          <w:p w:rsidR="00A13BC3" w:rsidRPr="002D3668" w:rsidRDefault="00A13BC3" w:rsidP="003479E5">
            <w:pPr>
              <w:spacing w:after="200" w:line="276" w:lineRule="auto"/>
              <w:jc w:val="center"/>
              <w:rPr>
                <w:rFonts w:cs="Tahoma"/>
                <w:szCs w:val="18"/>
                <w:lang w:val="fr-FR"/>
              </w:rPr>
            </w:pPr>
          </w:p>
        </w:tc>
        <w:tc>
          <w:tcPr>
            <w:tcW w:w="1474" w:type="dxa"/>
            <w:gridSpan w:val="2"/>
          </w:tcPr>
          <w:p w:rsidR="00A13BC3" w:rsidRPr="002D3668" w:rsidRDefault="00A13BC3" w:rsidP="003479E5">
            <w:pPr>
              <w:spacing w:after="200" w:line="276" w:lineRule="auto"/>
              <w:jc w:val="center"/>
              <w:rPr>
                <w:rFonts w:cs="Tahoma"/>
                <w:szCs w:val="18"/>
                <w:lang w:val="fr-FR"/>
              </w:rPr>
            </w:pPr>
          </w:p>
        </w:tc>
      </w:tr>
    </w:tbl>
    <w:p w:rsidR="003479E5" w:rsidRPr="002D3668" w:rsidRDefault="003479E5" w:rsidP="00792D1E">
      <w:pPr>
        <w:rPr>
          <w:rFonts w:cs="Tahoma"/>
          <w:lang w:val="fr-FR"/>
        </w:rPr>
      </w:pPr>
    </w:p>
    <w:p w:rsidR="003479E5" w:rsidRPr="002D3668" w:rsidRDefault="003479E5" w:rsidP="00792D1E">
      <w:pPr>
        <w:rPr>
          <w:rFonts w:cs="Tahoma"/>
          <w:lang w:val="it-IT"/>
        </w:rPr>
      </w:pPr>
      <w:r w:rsidRPr="002D3668">
        <w:rPr>
          <w:rFonts w:cs="Tahoma"/>
          <w:bCs/>
          <w:szCs w:val="18"/>
          <w:lang w:val="it-IT"/>
        </w:rPr>
        <w:t>*La copertura Software Assurance per le Licenze CAL per il Software Server Qualificante non qualifica le società per il vantaggio di Software Assurance System Center Advisor.</w:t>
      </w:r>
      <w:r w:rsidR="00AE680C" w:rsidRPr="002D3668">
        <w:rPr>
          <w:rFonts w:cs="Tahoma"/>
          <w:bCs/>
          <w:szCs w:val="18"/>
          <w:lang w:val="it-IT"/>
        </w:rPr>
        <w:t xml:space="preserve"> </w:t>
      </w:r>
      <w:r w:rsidRPr="002D3668">
        <w:rPr>
          <w:rFonts w:cs="Tahoma"/>
          <w:bCs/>
          <w:szCs w:val="18"/>
          <w:lang w:val="it-IT"/>
        </w:rPr>
        <w:t>Le società dovranno disporre di una copertura per le licenze software ai sensi delle quali viene eseguito il Software Server Qualificante.</w:t>
      </w:r>
    </w:p>
    <w:p w:rsidR="003479E5" w:rsidRPr="002D3668" w:rsidRDefault="003479E5" w:rsidP="00792D1E">
      <w:pPr>
        <w:rPr>
          <w:rFonts w:cs="Tahoma"/>
          <w:lang w:val="it-IT"/>
        </w:rPr>
      </w:pPr>
    </w:p>
    <w:p w:rsidR="000D454E" w:rsidRPr="002D3668" w:rsidRDefault="000D454E" w:rsidP="00792D1E">
      <w:pPr>
        <w:rPr>
          <w:rFonts w:cs="Tahoma"/>
          <w:lang w:val="it-IT"/>
        </w:rPr>
      </w:pPr>
      <w:r w:rsidRPr="002D3668">
        <w:rPr>
          <w:rFonts w:cs="Tahoma"/>
          <w:szCs w:val="18"/>
          <w:lang w:val="it-IT"/>
        </w:rPr>
        <w:t>Le società con la copertura Software Assurance attiva per le Licenze di Gestione identificate nella tabella che segue sono idonee a utilizzare System Center Advisor come specificato nei Diritti di Utilizzo del Prodotto.</w:t>
      </w:r>
    </w:p>
    <w:p w:rsidR="000D454E" w:rsidRPr="002D3668" w:rsidRDefault="000D454E" w:rsidP="000D454E">
      <w:pPr>
        <w:outlineLvl w:val="2"/>
        <w:rPr>
          <w:rFonts w:cs="Tahoma"/>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A80CB3"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A80CB3" w:rsidRDefault="000D454E" w:rsidP="007E466C">
            <w:pPr>
              <w:spacing w:before="120" w:after="120" w:line="276" w:lineRule="auto"/>
              <w:jc w:val="center"/>
              <w:rPr>
                <w:rFonts w:cs="Tahoma"/>
                <w:b/>
                <w:color w:val="000000"/>
                <w:szCs w:val="18"/>
                <w:lang w:eastAsia="ja-JP"/>
              </w:rPr>
            </w:pPr>
            <w:r w:rsidRPr="00A80CB3">
              <w:rPr>
                <w:rFonts w:cs="Tahoma"/>
                <w:b/>
                <w:color w:val="000000"/>
                <w:szCs w:val="18"/>
              </w:rPr>
              <w:t>Licenze di Gestione Qualificanti</w:t>
            </w:r>
          </w:p>
        </w:tc>
      </w:tr>
      <w:tr w:rsidR="000D454E" w:rsidRPr="002D3668"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2D3668" w:rsidRDefault="000D454E" w:rsidP="007E466C">
            <w:pPr>
              <w:spacing w:before="120" w:after="120"/>
              <w:jc w:val="center"/>
              <w:rPr>
                <w:rFonts w:cs="Tahoma"/>
                <w:color w:val="000000"/>
                <w:szCs w:val="18"/>
                <w:lang w:val="it-IT" w:eastAsia="ja-JP"/>
              </w:rPr>
            </w:pPr>
            <w:r w:rsidRPr="002D3668">
              <w:rPr>
                <w:rFonts w:cs="Tahoma"/>
                <w:color w:val="000000"/>
                <w:szCs w:val="18"/>
                <w:lang w:val="it-IT"/>
              </w:rPr>
              <w:t>Licenza di Gestione Server per System Center 2012 Datacenter</w:t>
            </w:r>
          </w:p>
        </w:tc>
      </w:tr>
      <w:tr w:rsidR="000D454E" w:rsidRPr="002D3668"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2D3668" w:rsidRDefault="000D454E" w:rsidP="007E466C">
            <w:pPr>
              <w:spacing w:before="120" w:after="120" w:line="276" w:lineRule="auto"/>
              <w:jc w:val="center"/>
              <w:rPr>
                <w:rFonts w:cs="Tahoma"/>
                <w:szCs w:val="18"/>
                <w:lang w:val="it-IT"/>
              </w:rPr>
            </w:pPr>
            <w:r w:rsidRPr="002D3668">
              <w:rPr>
                <w:rFonts w:cs="Tahoma"/>
                <w:color w:val="000000"/>
                <w:szCs w:val="18"/>
                <w:lang w:val="it-IT"/>
              </w:rPr>
              <w:t>Licenza di Gestione Server per System Center 2012 Standard</w:t>
            </w:r>
          </w:p>
        </w:tc>
      </w:tr>
    </w:tbl>
    <w:p w:rsidR="002517CC" w:rsidRPr="002D3668" w:rsidRDefault="002517CC" w:rsidP="002517CC">
      <w:pPr>
        <w:spacing w:before="40"/>
        <w:outlineLvl w:val="2"/>
        <w:rPr>
          <w:rFonts w:eastAsiaTheme="majorEastAsia" w:cs="Tahoma"/>
          <w:color w:val="000000"/>
          <w:szCs w:val="18"/>
          <w:lang w:val="it-IT"/>
        </w:rPr>
      </w:pPr>
      <w:bookmarkStart w:id="749" w:name="_Toc336338239"/>
    </w:p>
    <w:p w:rsidR="002517CC" w:rsidRPr="002D3668" w:rsidRDefault="002517CC" w:rsidP="002517CC">
      <w:pPr>
        <w:spacing w:before="40"/>
        <w:outlineLvl w:val="2"/>
        <w:rPr>
          <w:rFonts w:eastAsiaTheme="majorEastAsia" w:cs="Tahoma"/>
          <w:color w:val="000000"/>
          <w:szCs w:val="18"/>
          <w:lang w:val="it-IT"/>
        </w:rPr>
      </w:pPr>
    </w:p>
    <w:p w:rsidR="00E06FE8" w:rsidRPr="002D3668" w:rsidRDefault="000E6E21" w:rsidP="00E06FE8">
      <w:pPr>
        <w:keepNext/>
        <w:keepLines/>
        <w:spacing w:before="40" w:line="259" w:lineRule="auto"/>
        <w:outlineLvl w:val="2"/>
        <w:rPr>
          <w:rFonts w:cs="Tahoma"/>
          <w:lang w:val="it-IT"/>
        </w:rPr>
      </w:pPr>
      <w:r w:rsidRPr="002D3668">
        <w:rPr>
          <w:rFonts w:eastAsiaTheme="majorEastAsia" w:cs="Tahoma"/>
          <w:b/>
          <w:color w:val="000000"/>
          <w:sz w:val="24"/>
          <w:szCs w:val="18"/>
          <w:lang w:val="it-IT"/>
        </w:rPr>
        <w:t>System Center Global Service Monitor</w:t>
      </w:r>
    </w:p>
    <w:p w:rsidR="00E06FE8" w:rsidRPr="002D3668" w:rsidRDefault="00E06FE8" w:rsidP="007E466C">
      <w:pPr>
        <w:rPr>
          <w:rFonts w:cs="Tahoma"/>
          <w:lang w:val="it-IT"/>
        </w:rPr>
      </w:pPr>
      <w:r w:rsidRPr="002D3668">
        <w:rPr>
          <w:rFonts w:cs="Tahoma"/>
          <w:szCs w:val="18"/>
          <w:lang w:val="it-IT"/>
        </w:rPr>
        <w:t>Le società con la copertura Software Assurance attiva per le Licenze di Gestione identificate nella tabella che segue sono idonee a utilizzare System Center Global Service Monitor come specificato nei Diritti di Utilizzo del Prodotto.</w:t>
      </w:r>
    </w:p>
    <w:p w:rsidR="000E6E21" w:rsidRPr="002D3668" w:rsidRDefault="000E6E21" w:rsidP="007E466C">
      <w:pPr>
        <w:rPr>
          <w:rFonts w:cs="Tahoma"/>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A80CB3"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A80CB3" w:rsidRDefault="00E06FE8" w:rsidP="007E466C">
            <w:pPr>
              <w:spacing w:before="120" w:after="120"/>
              <w:jc w:val="center"/>
              <w:rPr>
                <w:rFonts w:cs="Tahoma"/>
                <w:b/>
                <w:szCs w:val="18"/>
              </w:rPr>
            </w:pPr>
            <w:r w:rsidRPr="00A80CB3">
              <w:rPr>
                <w:rFonts w:cs="Tahoma"/>
                <w:b/>
                <w:szCs w:val="18"/>
              </w:rPr>
              <w:t>Licenze di Gestione Qualificanti</w:t>
            </w:r>
          </w:p>
        </w:tc>
      </w:tr>
      <w:tr w:rsidR="000E6E21" w:rsidRPr="002D3668"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2D3668" w:rsidRDefault="00E06FE8" w:rsidP="007E466C">
            <w:pPr>
              <w:spacing w:before="120" w:after="120"/>
              <w:jc w:val="center"/>
              <w:rPr>
                <w:rFonts w:cs="Tahoma"/>
                <w:szCs w:val="18"/>
                <w:lang w:val="it-IT"/>
              </w:rPr>
            </w:pPr>
            <w:r w:rsidRPr="002D3668">
              <w:rPr>
                <w:rFonts w:cs="Tahoma"/>
                <w:szCs w:val="18"/>
                <w:lang w:val="it-IT"/>
              </w:rPr>
              <w:t>Licenza di Gestione Server per System Center Datacenter</w:t>
            </w:r>
          </w:p>
        </w:tc>
      </w:tr>
      <w:tr w:rsidR="000E6E21" w:rsidRPr="002D3668"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2D3668" w:rsidRDefault="00E06FE8" w:rsidP="007E466C">
            <w:pPr>
              <w:spacing w:before="120" w:after="120"/>
              <w:jc w:val="center"/>
              <w:rPr>
                <w:rFonts w:cs="Tahoma"/>
                <w:szCs w:val="18"/>
                <w:lang w:val="it-IT"/>
              </w:rPr>
            </w:pPr>
            <w:r w:rsidRPr="002D3668">
              <w:rPr>
                <w:rFonts w:cs="Tahoma"/>
                <w:szCs w:val="18"/>
                <w:lang w:val="it-IT"/>
              </w:rPr>
              <w:t>Licenza di Gestione Server per System Center Standard</w:t>
            </w:r>
          </w:p>
        </w:tc>
      </w:tr>
    </w:tbl>
    <w:p w:rsidR="00E06FE8" w:rsidRPr="002D3668" w:rsidRDefault="00E06FE8">
      <w:pPr>
        <w:rPr>
          <w:rFonts w:cs="Tahoma"/>
          <w:lang w:val="it-IT"/>
        </w:rPr>
      </w:pPr>
    </w:p>
    <w:p w:rsidR="00023FE7" w:rsidRPr="002D3668" w:rsidRDefault="00023FE7">
      <w:pPr>
        <w:pStyle w:val="Heading3"/>
        <w:rPr>
          <w:rFonts w:ascii="Tahoma" w:hAnsi="Tahoma" w:cs="Tahoma"/>
          <w:lang w:val="it-IT"/>
        </w:rPr>
      </w:pPr>
      <w:bookmarkStart w:id="750" w:name="_Toc363827263"/>
      <w:r w:rsidRPr="002D3668">
        <w:rPr>
          <w:rFonts w:ascii="Tahoma" w:hAnsi="Tahoma" w:cs="Tahoma"/>
          <w:sz w:val="24"/>
          <w:lang w:val="it-IT"/>
        </w:rPr>
        <w:t xml:space="preserve">Back-up per Ripristino di Emergenza </w:t>
      </w:r>
      <w:r w:rsidR="00A63C03" w:rsidRPr="002D3668">
        <w:rPr>
          <w:rFonts w:ascii="Tahoma" w:hAnsi="Tahoma" w:cs="Tahoma"/>
          <w:sz w:val="24"/>
          <w:lang w:val="it-IT"/>
        </w:rPr>
        <w:t>“</w:t>
      </w:r>
      <w:r w:rsidRPr="002D3668">
        <w:rPr>
          <w:rFonts w:ascii="Tahoma" w:hAnsi="Tahoma" w:cs="Tahoma"/>
          <w:sz w:val="24"/>
          <w:lang w:val="it-IT"/>
        </w:rPr>
        <w:t>a Freddo</w:t>
      </w:r>
      <w:r w:rsidR="00A63C03" w:rsidRPr="002D3668">
        <w:rPr>
          <w:rFonts w:ascii="Tahoma" w:hAnsi="Tahoma" w:cs="Tahoma"/>
          <w:sz w:val="24"/>
          <w:lang w:val="it-IT"/>
        </w:rPr>
        <w:t>”</w:t>
      </w:r>
      <w:bookmarkEnd w:id="749"/>
      <w:bookmarkEnd w:id="750"/>
      <w:r w:rsidRPr="002D3668">
        <w:rPr>
          <w:rFonts w:ascii="Tahoma" w:hAnsi="Tahoma" w:cs="Tahoma"/>
          <w:sz w:val="24"/>
          <w:lang w:val="it-IT"/>
        </w:rPr>
        <w:t xml:space="preserve"> </w:t>
      </w:r>
    </w:p>
    <w:p w:rsidR="00023FE7" w:rsidRPr="002D3668" w:rsidRDefault="00023FE7">
      <w:pPr>
        <w:rPr>
          <w:rFonts w:cs="Tahoma"/>
          <w:lang w:val="it-IT"/>
        </w:rPr>
      </w:pPr>
    </w:p>
    <w:p w:rsidR="008A15A8" w:rsidRPr="002D3668" w:rsidRDefault="008A15A8" w:rsidP="00792D1E">
      <w:pPr>
        <w:rPr>
          <w:rFonts w:cs="Tahoma"/>
          <w:lang w:val="it-IT"/>
        </w:rPr>
      </w:pPr>
      <w:r w:rsidRPr="002D3668">
        <w:rPr>
          <w:rFonts w:eastAsia="Calibri" w:cs="Tahoma"/>
          <w:szCs w:val="18"/>
          <w:lang w:val="it-IT"/>
        </w:rPr>
        <w:t>Le società con copertura Software Assurance per i prodotti server qualificanti e relative CAL sono idonee a ricevere licenze server gratuite per tali prodotti a fini del ripristino di emergenza (DR).</w:t>
      </w:r>
    </w:p>
    <w:p w:rsidR="00792D1E" w:rsidRPr="002D3668" w:rsidRDefault="00792D1E" w:rsidP="00792D1E">
      <w:pPr>
        <w:rPr>
          <w:rFonts w:cs="Tahoma"/>
          <w:lang w:val="it-IT"/>
        </w:rPr>
      </w:pPr>
    </w:p>
    <w:p w:rsidR="00023FE7" w:rsidRPr="002D3668" w:rsidRDefault="00023FE7" w:rsidP="00792D1E">
      <w:pPr>
        <w:pStyle w:val="AppendixFlushBulletedList"/>
        <w:tabs>
          <w:tab w:val="clear" w:pos="360"/>
          <w:tab w:val="num" w:pos="0"/>
        </w:tabs>
        <w:ind w:left="0" w:firstLine="0"/>
        <w:rPr>
          <w:rFonts w:ascii="Tahoma" w:hAnsi="Tahoma" w:cs="Tahoma"/>
          <w:lang w:val="it-IT"/>
        </w:rPr>
      </w:pPr>
      <w:r w:rsidRPr="002D3668">
        <w:rPr>
          <w:rFonts w:ascii="Tahoma" w:hAnsi="Tahoma" w:cs="Tahoma"/>
          <w:sz w:val="18"/>
          <w:szCs w:val="18"/>
          <w:lang w:val="it-IT"/>
        </w:rPr>
        <w:t xml:space="preserve">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w:t>
      </w:r>
      <w:r w:rsidR="00A63C03" w:rsidRPr="002D3668">
        <w:rPr>
          <w:rFonts w:ascii="Tahoma" w:hAnsi="Tahoma" w:cs="Tahoma"/>
          <w:sz w:val="18"/>
          <w:szCs w:val="18"/>
          <w:lang w:val="it-IT"/>
        </w:rPr>
        <w:t>“</w:t>
      </w:r>
      <w:r w:rsidRPr="002D3668">
        <w:rPr>
          <w:rFonts w:ascii="Tahoma" w:hAnsi="Tahoma" w:cs="Tahoma"/>
          <w:sz w:val="18"/>
          <w:szCs w:val="18"/>
          <w:lang w:val="it-IT"/>
        </w:rPr>
        <w:t>a freddo</w:t>
      </w:r>
      <w:r w:rsidR="00A63C03" w:rsidRPr="002D3668">
        <w:rPr>
          <w:rFonts w:ascii="Tahoma" w:hAnsi="Tahoma" w:cs="Tahoma"/>
          <w:sz w:val="18"/>
          <w:szCs w:val="18"/>
          <w:lang w:val="it-IT"/>
        </w:rPr>
        <w:t>”</w:t>
      </w:r>
      <w:r w:rsidRPr="002D3668">
        <w:rPr>
          <w:rFonts w:ascii="Tahoma" w:hAnsi="Tahoma" w:cs="Tahoma"/>
          <w:sz w:val="18"/>
          <w:szCs w:val="18"/>
          <w:lang w:val="it-IT"/>
        </w:rPr>
        <w:t xml:space="preserve"> unicamente per fini di DR, durante il periodo di validità della copertura Software Assurance.</w:t>
      </w:r>
      <w:r w:rsidR="00AE680C" w:rsidRPr="002D3668">
        <w:rPr>
          <w:rFonts w:ascii="Tahoma" w:hAnsi="Tahoma" w:cs="Tahoma"/>
          <w:sz w:val="18"/>
          <w:szCs w:val="18"/>
          <w:lang w:val="it-IT"/>
        </w:rPr>
        <w:t xml:space="preserve"> </w:t>
      </w:r>
      <w:r w:rsidRPr="002D3668">
        <w:rPr>
          <w:rFonts w:ascii="Tahoma" w:hAnsi="Tahoma" w:cs="Tahoma"/>
          <w:sz w:val="18"/>
          <w:szCs w:val="18"/>
          <w:lang w:val="it-IT"/>
        </w:rPr>
        <w:t>La distribuzione e l</w:t>
      </w:r>
      <w:r w:rsidR="003E36E0" w:rsidRPr="002D3668">
        <w:rPr>
          <w:rFonts w:ascii="Tahoma" w:hAnsi="Tahoma" w:cs="Tahoma"/>
          <w:sz w:val="18"/>
          <w:szCs w:val="18"/>
          <w:lang w:val="it-IT"/>
        </w:rPr>
        <w:t>’</w:t>
      </w:r>
      <w:r w:rsidRPr="002D3668">
        <w:rPr>
          <w:rFonts w:ascii="Tahoma" w:hAnsi="Tahoma" w:cs="Tahoma"/>
          <w:sz w:val="18"/>
          <w:szCs w:val="18"/>
          <w:lang w:val="it-IT"/>
        </w:rPr>
        <w:t>utilizzo del software da parte della società ai sensi delle licenze DR sono soggetti alle condizioni del relativo contratto di licenza.</w:t>
      </w:r>
    </w:p>
    <w:p w:rsidR="00FE5F1D" w:rsidRPr="002D3668" w:rsidRDefault="00FE5F1D" w:rsidP="00792D1E">
      <w:pPr>
        <w:pStyle w:val="AppendixBodyText"/>
        <w:spacing w:after="0"/>
        <w:rPr>
          <w:rFonts w:ascii="Tahoma" w:hAnsi="Tahoma" w:cs="Tahoma"/>
          <w:sz w:val="18"/>
          <w:szCs w:val="18"/>
          <w:lang w:val="it-IT"/>
        </w:rPr>
      </w:pPr>
    </w:p>
    <w:p w:rsidR="00023FE7" w:rsidRPr="002D3668" w:rsidRDefault="00023FE7" w:rsidP="00792D1E">
      <w:pPr>
        <w:pStyle w:val="Heading3"/>
        <w:rPr>
          <w:rFonts w:ascii="Tahoma" w:hAnsi="Tahoma" w:cs="Tahoma"/>
          <w:lang w:val="it-IT"/>
        </w:rPr>
      </w:pPr>
      <w:bookmarkStart w:id="751" w:name="_Toc336338240"/>
      <w:bookmarkStart w:id="752" w:name="_Toc363827264"/>
      <w:r w:rsidRPr="002D3668">
        <w:rPr>
          <w:rFonts w:ascii="Tahoma" w:hAnsi="Tahoma" w:cs="Tahoma"/>
          <w:sz w:val="24"/>
          <w:lang w:val="it-IT"/>
        </w:rPr>
        <w:t>Servizi in Abbonamento TechNet SA</w:t>
      </w:r>
      <w:bookmarkEnd w:id="751"/>
      <w:bookmarkEnd w:id="752"/>
    </w:p>
    <w:p w:rsidR="00023FE7" w:rsidRPr="002D3668" w:rsidRDefault="00023FE7" w:rsidP="00792D1E">
      <w:pPr>
        <w:rPr>
          <w:rFonts w:cs="Tahoma"/>
          <w:lang w:val="it-IT"/>
        </w:rPr>
      </w:pPr>
    </w:p>
    <w:p w:rsidR="004A4D28" w:rsidRPr="002D3668" w:rsidRDefault="00A65414" w:rsidP="00792D1E">
      <w:pPr>
        <w:pStyle w:val="AppendixBodyText"/>
        <w:spacing w:after="0"/>
        <w:rPr>
          <w:rFonts w:ascii="Tahoma" w:hAnsi="Tahoma" w:cs="Tahoma"/>
          <w:lang w:val="it-IT"/>
        </w:rPr>
      </w:pPr>
      <w:r w:rsidRPr="002D3668">
        <w:rPr>
          <w:rFonts w:ascii="Tahoma" w:eastAsia="Calibri" w:hAnsi="Tahoma" w:cs="Tahoma"/>
          <w:sz w:val="18"/>
          <w:szCs w:val="18"/>
          <w:lang w:val="it-IT"/>
        </w:rPr>
        <w:t>Le società con copertura Software Assurance per i prodotti qualificanti del pool di prodotti server sono idonee a</w:t>
      </w:r>
      <w:r w:rsidR="00370D99" w:rsidRPr="002D3668">
        <w:rPr>
          <w:rFonts w:ascii="Tahoma" w:eastAsia="Calibri" w:hAnsi="Tahoma" w:cs="Tahoma"/>
          <w:sz w:val="18"/>
          <w:szCs w:val="18"/>
          <w:lang w:val="it-IT"/>
        </w:rPr>
        <w:t> </w:t>
      </w:r>
      <w:r w:rsidRPr="002D3668">
        <w:rPr>
          <w:rFonts w:ascii="Tahoma" w:eastAsia="Calibri" w:hAnsi="Tahoma" w:cs="Tahoma"/>
          <w:sz w:val="18"/>
          <w:szCs w:val="18"/>
          <w:lang w:val="it-IT"/>
        </w:rPr>
        <w:t xml:space="preserve">beneficiare del supporto per i Servizi in Abbonamento TechNet SA durante il periodo di validità della copertura Software Assurance. </w:t>
      </w:r>
      <w:r w:rsidRPr="002D3668">
        <w:rPr>
          <w:rFonts w:ascii="Tahoma" w:hAnsi="Tahoma" w:cs="Tahoma"/>
          <w:sz w:val="18"/>
          <w:szCs w:val="18"/>
          <w:lang w:val="it-IT"/>
        </w:rPr>
        <w:t>In questo modo i professionisti IT riceveranno risposte a domande tecniche da colleghi che operano nello stesso settore.</w:t>
      </w:r>
      <w:r w:rsidR="00AE680C" w:rsidRPr="002D3668">
        <w:rPr>
          <w:rFonts w:ascii="Tahoma" w:hAnsi="Tahoma" w:cs="Tahoma"/>
          <w:sz w:val="18"/>
          <w:szCs w:val="18"/>
          <w:lang w:val="it-IT"/>
        </w:rPr>
        <w:t xml:space="preserve"> </w:t>
      </w:r>
      <w:r w:rsidRPr="002D3668">
        <w:rPr>
          <w:rFonts w:ascii="Tahoma" w:hAnsi="Tahoma" w:cs="Tahoma"/>
          <w:sz w:val="18"/>
          <w:szCs w:val="18"/>
          <w:lang w:val="it-IT"/>
        </w:rPr>
        <w:t>Esperti Microsoft forniranno assistenza per monitorare i newsgroup e contribuire a</w:t>
      </w:r>
      <w:r w:rsidR="00370D99" w:rsidRPr="002D3668">
        <w:rPr>
          <w:rFonts w:ascii="Tahoma" w:hAnsi="Tahoma" w:cs="Tahoma"/>
          <w:sz w:val="18"/>
          <w:szCs w:val="18"/>
          <w:lang w:val="it-IT"/>
        </w:rPr>
        <w:t> </w:t>
      </w:r>
      <w:r w:rsidRPr="002D3668">
        <w:rPr>
          <w:rFonts w:ascii="Tahoma" w:hAnsi="Tahoma" w:cs="Tahoma"/>
          <w:sz w:val="18"/>
          <w:szCs w:val="18"/>
          <w:lang w:val="it-IT"/>
        </w:rPr>
        <w:t>garantire l</w:t>
      </w:r>
      <w:r w:rsidR="003E36E0" w:rsidRPr="002D3668">
        <w:rPr>
          <w:rFonts w:ascii="Tahoma" w:hAnsi="Tahoma" w:cs="Tahoma"/>
          <w:sz w:val="18"/>
          <w:szCs w:val="18"/>
          <w:lang w:val="it-IT"/>
        </w:rPr>
        <w:t>’</w:t>
      </w:r>
      <w:r w:rsidRPr="002D3668">
        <w:rPr>
          <w:rFonts w:ascii="Tahoma" w:hAnsi="Tahoma" w:cs="Tahoma"/>
          <w:sz w:val="18"/>
          <w:szCs w:val="18"/>
          <w:lang w:val="it-IT"/>
        </w:rPr>
        <w:t>accuratezza.</w:t>
      </w:r>
      <w:r w:rsidR="00AE680C" w:rsidRPr="002D3668">
        <w:rPr>
          <w:rFonts w:ascii="Tahoma" w:hAnsi="Tahoma" w:cs="Tahoma"/>
          <w:sz w:val="18"/>
          <w:szCs w:val="18"/>
          <w:lang w:val="it-IT"/>
        </w:rPr>
        <w:t xml:space="preserve"> </w:t>
      </w:r>
      <w:r w:rsidRPr="002D3668">
        <w:rPr>
          <w:rFonts w:ascii="Tahoma" w:hAnsi="Tahoma" w:cs="Tahoma"/>
          <w:sz w:val="18"/>
          <w:szCs w:val="18"/>
          <w:lang w:val="it-IT"/>
        </w:rPr>
        <w:t>Le società idonee riceveranno gli ID Utente necessari ad accedere ai servizi online.</w:t>
      </w:r>
      <w:r w:rsidR="00AE680C" w:rsidRPr="002D3668">
        <w:rPr>
          <w:rFonts w:ascii="Tahoma" w:hAnsi="Tahoma" w:cs="Tahoma"/>
          <w:sz w:val="18"/>
          <w:szCs w:val="18"/>
          <w:lang w:val="it-IT"/>
        </w:rPr>
        <w:t xml:space="preserve"> </w:t>
      </w:r>
    </w:p>
    <w:p w:rsidR="00FE5F1D" w:rsidRPr="002D3668" w:rsidRDefault="00FE5F1D" w:rsidP="00792D1E">
      <w:pPr>
        <w:pStyle w:val="AppendixBodyText"/>
        <w:spacing w:after="0"/>
        <w:rPr>
          <w:rFonts w:ascii="Tahoma" w:hAnsi="Tahoma" w:cs="Tahoma"/>
          <w:sz w:val="18"/>
          <w:szCs w:val="18"/>
          <w:lang w:val="it-IT"/>
        </w:rPr>
      </w:pPr>
    </w:p>
    <w:p w:rsidR="00023FE7" w:rsidRPr="002D3668" w:rsidRDefault="00023FE7" w:rsidP="00792D1E">
      <w:pPr>
        <w:pStyle w:val="AppendixBodyText"/>
        <w:spacing w:after="0"/>
        <w:rPr>
          <w:rFonts w:ascii="Tahoma" w:hAnsi="Tahoma" w:cs="Tahoma"/>
          <w:spacing w:val="-4"/>
          <w:lang w:val="it-IT"/>
        </w:rPr>
      </w:pPr>
      <w:r w:rsidRPr="002D3668">
        <w:rPr>
          <w:rFonts w:ascii="Tahoma" w:hAnsi="Tahoma" w:cs="Tahoma"/>
          <w:spacing w:val="-4"/>
          <w:sz w:val="18"/>
          <w:szCs w:val="18"/>
          <w:lang w:val="it-IT"/>
        </w:rPr>
        <w:t>Le società riceveranno un ID Utente per ogni prodotto idoneo coperto da Software Assurance, come mostrato di seguito:</w:t>
      </w:r>
    </w:p>
    <w:p w:rsidR="00023FE7" w:rsidRPr="002D3668" w:rsidRDefault="00023FE7" w:rsidP="00792D1E">
      <w:pPr>
        <w:pStyle w:val="AppendixBodyText"/>
        <w:spacing w:after="0"/>
        <w:rPr>
          <w:rFonts w:ascii="Tahoma" w:hAnsi="Tahoma" w:cs="Tahoma"/>
          <w:sz w:val="18"/>
          <w:szCs w:val="18"/>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A80CB3"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80CB3" w:rsidRDefault="0036654E" w:rsidP="00D824E9">
            <w:pPr>
              <w:pStyle w:val="AppendixTableHeadings"/>
              <w:keepNext/>
              <w:rPr>
                <w:rFonts w:ascii="Tahoma" w:hAnsi="Tahoma" w:cs="Tahoma"/>
                <w:sz w:val="20"/>
                <w:szCs w:val="20"/>
              </w:rPr>
            </w:pPr>
            <w:r w:rsidRPr="00A80CB3">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80CB3" w:rsidRDefault="0036654E">
            <w:pPr>
              <w:pStyle w:val="AppendixTableHeadings"/>
              <w:rPr>
                <w:rFonts w:ascii="Tahoma" w:hAnsi="Tahoma" w:cs="Tahoma"/>
                <w:sz w:val="20"/>
                <w:szCs w:val="20"/>
              </w:rPr>
            </w:pPr>
            <w:r w:rsidRPr="00A80CB3">
              <w:rPr>
                <w:rFonts w:ascii="Tahoma" w:hAnsi="Tahoma" w:cs="Tahoma"/>
                <w:sz w:val="20"/>
                <w:szCs w:val="20"/>
              </w:rPr>
              <w:t>Open License, Open Value Subscription - Education 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80CB3" w:rsidRDefault="0036654E">
            <w:pPr>
              <w:pStyle w:val="AppendixTableHeadings"/>
              <w:rPr>
                <w:rFonts w:ascii="Tahoma" w:hAnsi="Tahoma" w:cs="Tahoma"/>
                <w:sz w:val="20"/>
                <w:szCs w:val="20"/>
              </w:rPr>
            </w:pPr>
            <w:r w:rsidRPr="00A80CB3">
              <w:rPr>
                <w:rFonts w:ascii="Tahoma" w:hAnsi="Tahoma" w:cs="Tahoma"/>
                <w:sz w:val="20"/>
                <w:szCs w:val="20"/>
              </w:rPr>
              <w:t>Select/Select Plus/EA</w:t>
            </w:r>
          </w:p>
        </w:tc>
      </w:tr>
      <w:tr w:rsidR="0036654E" w:rsidRPr="002D3668"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A80CB3" w:rsidRDefault="0036654E" w:rsidP="00D824E9">
            <w:pPr>
              <w:pStyle w:val="AppendixTableText"/>
              <w:keepNext/>
              <w:rPr>
                <w:rFonts w:ascii="Tahoma" w:hAnsi="Tahoma" w:cs="Tahoma"/>
                <w:b/>
              </w:rPr>
            </w:pPr>
            <w:r w:rsidRPr="00A80CB3">
              <w:rPr>
                <w:rFonts w:ascii="Tahoma" w:hAnsi="Tahoma" w:cs="Tahoma"/>
                <w:b/>
                <w:sz w:val="20"/>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2D3668" w:rsidRDefault="0036654E" w:rsidP="00A9099B">
            <w:pPr>
              <w:pStyle w:val="AppendixTableText"/>
              <w:rPr>
                <w:rFonts w:ascii="Tahoma" w:hAnsi="Tahoma" w:cs="Tahoma"/>
                <w:lang w:val="it-IT"/>
              </w:rPr>
            </w:pPr>
            <w:r w:rsidRPr="002D3668">
              <w:rPr>
                <w:rFonts w:ascii="Tahoma" w:hAnsi="Tahoma" w:cs="Tahoma"/>
                <w:lang w:val="it-IT"/>
              </w:rPr>
              <w:t>1 ID Utente per</w:t>
            </w:r>
          </w:p>
          <w:p w:rsidR="0036654E" w:rsidRPr="002D3668" w:rsidRDefault="0036654E" w:rsidP="00A9099B">
            <w:pPr>
              <w:pStyle w:val="AppendixTableText"/>
              <w:rPr>
                <w:rFonts w:ascii="Tahoma" w:hAnsi="Tahoma" w:cs="Tahoma"/>
                <w:lang w:val="it-IT"/>
              </w:rPr>
            </w:pPr>
            <w:r w:rsidRPr="002D3668">
              <w:rPr>
                <w:rFonts w:ascii="Tahoma" w:hAnsi="Tahoma" w:cs="Tahoma"/>
                <w:lang w:val="it-IT"/>
              </w:rPr>
              <w:t>Licenza Server</w:t>
            </w:r>
          </w:p>
          <w:p w:rsidR="0036654E" w:rsidRPr="002D3668" w:rsidRDefault="0036654E">
            <w:pPr>
              <w:pStyle w:val="AppendixTableText"/>
              <w:rPr>
                <w:rFonts w:ascii="Tahoma" w:hAnsi="Tahoma" w:cs="Tahoma"/>
                <w:lang w:val="it-IT"/>
              </w:rPr>
            </w:pPr>
            <w:r w:rsidRPr="002D3668">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2D3668" w:rsidRDefault="0036654E" w:rsidP="00A9099B">
            <w:pPr>
              <w:pStyle w:val="AppendixTableText"/>
              <w:rPr>
                <w:rFonts w:ascii="Tahoma" w:hAnsi="Tahoma" w:cs="Tahoma"/>
                <w:lang w:val="it-IT"/>
              </w:rPr>
            </w:pPr>
            <w:r w:rsidRPr="002D3668">
              <w:rPr>
                <w:rFonts w:ascii="Tahoma" w:hAnsi="Tahoma" w:cs="Tahoma"/>
                <w:lang w:val="it-IT"/>
              </w:rPr>
              <w:t>1 ID Utente per</w:t>
            </w:r>
          </w:p>
          <w:p w:rsidR="0036654E" w:rsidRPr="002D3668" w:rsidRDefault="0036654E">
            <w:pPr>
              <w:pStyle w:val="AppendixTableText"/>
              <w:rPr>
                <w:rFonts w:ascii="Tahoma" w:hAnsi="Tahoma" w:cs="Tahoma"/>
                <w:lang w:val="it-IT"/>
              </w:rPr>
            </w:pPr>
            <w:r w:rsidRPr="002D3668">
              <w:rPr>
                <w:rFonts w:ascii="Tahoma" w:hAnsi="Tahoma" w:cs="Tahoma"/>
                <w:lang w:val="it-IT"/>
              </w:rPr>
              <w:t>Licenza Server</w:t>
            </w:r>
          </w:p>
        </w:tc>
      </w:tr>
    </w:tbl>
    <w:p w:rsidR="00B2460D" w:rsidRPr="002D3668" w:rsidRDefault="00B2460D">
      <w:pPr>
        <w:pStyle w:val="AppendixBodyText"/>
        <w:rPr>
          <w:rFonts w:ascii="Tahoma" w:hAnsi="Tahoma" w:cs="Tahoma"/>
          <w:sz w:val="18"/>
          <w:szCs w:val="18"/>
          <w:lang w:val="it-IT"/>
        </w:rPr>
      </w:pPr>
    </w:p>
    <w:p w:rsidR="00023FE7" w:rsidRPr="002D3668" w:rsidRDefault="00023FE7" w:rsidP="00792D1E">
      <w:pPr>
        <w:pStyle w:val="AppendixBodyText"/>
        <w:spacing w:after="0"/>
        <w:rPr>
          <w:rFonts w:ascii="Tahoma" w:hAnsi="Tahoma" w:cs="Tahoma"/>
          <w:sz w:val="18"/>
          <w:szCs w:val="18"/>
          <w:lang w:val="it-IT"/>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260"/>
        <w:gridCol w:w="1170"/>
        <w:gridCol w:w="1440"/>
        <w:gridCol w:w="1260"/>
        <w:gridCol w:w="1881"/>
      </w:tblGrid>
      <w:tr w:rsidR="0043190C" w:rsidRPr="00A80CB3" w:rsidTr="0047395E">
        <w:trPr>
          <w:trHeight w:val="178"/>
        </w:trPr>
        <w:tc>
          <w:tcPr>
            <w:tcW w:w="1359" w:type="dxa"/>
            <w:shd w:val="clear" w:color="auto" w:fill="FFCC99"/>
            <w:vAlign w:val="center"/>
          </w:tcPr>
          <w:p w:rsidR="0043190C" w:rsidRPr="00A80CB3" w:rsidRDefault="0043190C" w:rsidP="006D3ED7">
            <w:pPr>
              <w:pStyle w:val="AppendixTableHeadings"/>
              <w:spacing w:line="240" w:lineRule="auto"/>
              <w:rPr>
                <w:rFonts w:ascii="Tahoma" w:hAnsi="Tahoma" w:cs="Tahoma"/>
                <w:sz w:val="20"/>
                <w:szCs w:val="20"/>
              </w:rPr>
            </w:pPr>
            <w:r w:rsidRPr="00A80CB3">
              <w:rPr>
                <w:rFonts w:ascii="Tahoma" w:hAnsi="Tahoma" w:cs="Tahoma"/>
                <w:sz w:val="20"/>
                <w:szCs w:val="20"/>
              </w:rPr>
              <w:t>Gruppo di Prodotti</w:t>
            </w:r>
          </w:p>
        </w:tc>
        <w:tc>
          <w:tcPr>
            <w:tcW w:w="1080" w:type="dxa"/>
            <w:shd w:val="clear" w:color="auto" w:fill="FFCC99"/>
            <w:vAlign w:val="center"/>
          </w:tcPr>
          <w:p w:rsidR="0043190C" w:rsidRPr="00A80CB3" w:rsidRDefault="0043190C" w:rsidP="006D3ED7">
            <w:pPr>
              <w:pStyle w:val="AppendixTableHeadings"/>
              <w:spacing w:line="240" w:lineRule="auto"/>
              <w:rPr>
                <w:rFonts w:ascii="Tahoma" w:hAnsi="Tahoma" w:cs="Tahoma"/>
                <w:sz w:val="20"/>
                <w:szCs w:val="20"/>
              </w:rPr>
            </w:pPr>
            <w:r w:rsidRPr="00A80CB3">
              <w:rPr>
                <w:rFonts w:ascii="Tahoma" w:hAnsi="Tahoma" w:cs="Tahoma"/>
                <w:sz w:val="20"/>
                <w:szCs w:val="20"/>
              </w:rPr>
              <w:t>Open Value con SAM</w:t>
            </w:r>
          </w:p>
        </w:tc>
        <w:tc>
          <w:tcPr>
            <w:tcW w:w="1260" w:type="dxa"/>
            <w:shd w:val="clear" w:color="auto" w:fill="FFCC99"/>
            <w:vAlign w:val="center"/>
          </w:tcPr>
          <w:p w:rsidR="0043190C" w:rsidRPr="00A80CB3" w:rsidRDefault="0043190C" w:rsidP="006D3ED7">
            <w:pPr>
              <w:pStyle w:val="AppendixTableHeadings"/>
              <w:spacing w:line="240" w:lineRule="auto"/>
              <w:rPr>
                <w:rFonts w:ascii="Tahoma" w:hAnsi="Tahoma" w:cs="Tahoma"/>
              </w:rPr>
            </w:pPr>
            <w:r w:rsidRPr="00A80CB3">
              <w:rPr>
                <w:rFonts w:ascii="Tahoma" w:hAnsi="Tahoma" w:cs="Tahoma"/>
                <w:sz w:val="20"/>
                <w:szCs w:val="20"/>
              </w:rPr>
              <w:t>SAM</w:t>
            </w:r>
          </w:p>
          <w:p w:rsidR="0043190C" w:rsidRPr="00A80CB3" w:rsidRDefault="0043190C" w:rsidP="006D3ED7">
            <w:pPr>
              <w:pStyle w:val="AppendixTableHeadings"/>
              <w:spacing w:line="240" w:lineRule="auto"/>
              <w:rPr>
                <w:rFonts w:ascii="Tahoma" w:hAnsi="Tahoma" w:cs="Tahoma"/>
                <w:sz w:val="20"/>
                <w:szCs w:val="20"/>
              </w:rPr>
            </w:pPr>
            <w:r w:rsidRPr="00A80CB3">
              <w:rPr>
                <w:rFonts w:ascii="Tahoma" w:hAnsi="Tahoma" w:cs="Tahoma"/>
                <w:sz w:val="20"/>
                <w:szCs w:val="20"/>
              </w:rPr>
              <w:t>250-2</w:t>
            </w:r>
            <w:r w:rsidR="006D3ED7">
              <w:rPr>
                <w:rFonts w:ascii="Tahoma" w:hAnsi="Tahoma" w:cs="Tahoma"/>
                <w:sz w:val="20"/>
                <w:szCs w:val="20"/>
              </w:rPr>
              <w:t>.</w:t>
            </w:r>
            <w:r w:rsidRPr="00A80CB3">
              <w:rPr>
                <w:rFonts w:ascii="Tahoma" w:hAnsi="Tahoma" w:cs="Tahoma"/>
                <w:sz w:val="20"/>
                <w:szCs w:val="20"/>
              </w:rPr>
              <w:t xml:space="preserve">399 </w:t>
            </w:r>
          </w:p>
        </w:tc>
        <w:tc>
          <w:tcPr>
            <w:tcW w:w="1170" w:type="dxa"/>
            <w:shd w:val="clear" w:color="auto" w:fill="FFCC99"/>
            <w:vAlign w:val="center"/>
          </w:tcPr>
          <w:p w:rsidR="0043190C" w:rsidRPr="00A80CB3" w:rsidRDefault="0043190C" w:rsidP="006D3ED7">
            <w:pPr>
              <w:pStyle w:val="AppendixTableHeadings"/>
              <w:spacing w:line="240" w:lineRule="auto"/>
              <w:rPr>
                <w:rFonts w:ascii="Tahoma" w:hAnsi="Tahoma" w:cs="Tahoma"/>
              </w:rPr>
            </w:pPr>
            <w:r w:rsidRPr="00A80CB3">
              <w:rPr>
                <w:rFonts w:ascii="Tahoma" w:hAnsi="Tahoma" w:cs="Tahoma"/>
                <w:sz w:val="20"/>
                <w:szCs w:val="20"/>
              </w:rPr>
              <w:t>SAM</w:t>
            </w:r>
          </w:p>
          <w:p w:rsidR="0043190C" w:rsidRPr="00A80CB3" w:rsidRDefault="0043190C" w:rsidP="006D3ED7">
            <w:pPr>
              <w:pStyle w:val="AppendixTableHeadings"/>
              <w:spacing w:line="240" w:lineRule="auto"/>
              <w:rPr>
                <w:rFonts w:ascii="Tahoma" w:hAnsi="Tahoma" w:cs="Tahoma"/>
                <w:sz w:val="20"/>
                <w:szCs w:val="20"/>
              </w:rPr>
            </w:pPr>
            <w:r w:rsidRPr="00A80CB3">
              <w:rPr>
                <w:rFonts w:ascii="Tahoma" w:hAnsi="Tahoma" w:cs="Tahoma"/>
                <w:sz w:val="20"/>
                <w:szCs w:val="20"/>
              </w:rPr>
              <w:t>2</w:t>
            </w:r>
            <w:r w:rsidR="006D3ED7">
              <w:rPr>
                <w:rFonts w:ascii="Tahoma" w:hAnsi="Tahoma" w:cs="Tahoma"/>
                <w:sz w:val="20"/>
                <w:szCs w:val="20"/>
              </w:rPr>
              <w:t>.</w:t>
            </w:r>
            <w:r w:rsidRPr="00A80CB3">
              <w:rPr>
                <w:rFonts w:ascii="Tahoma" w:hAnsi="Tahoma" w:cs="Tahoma"/>
                <w:sz w:val="20"/>
                <w:szCs w:val="20"/>
              </w:rPr>
              <w:t>400-5</w:t>
            </w:r>
            <w:r w:rsidR="006D3ED7">
              <w:rPr>
                <w:rFonts w:ascii="Tahoma" w:hAnsi="Tahoma" w:cs="Tahoma"/>
                <w:sz w:val="20"/>
                <w:szCs w:val="20"/>
              </w:rPr>
              <w:t>.</w:t>
            </w:r>
            <w:r w:rsidRPr="00A80CB3">
              <w:rPr>
                <w:rFonts w:ascii="Tahoma" w:hAnsi="Tahoma" w:cs="Tahoma"/>
                <w:sz w:val="20"/>
                <w:szCs w:val="20"/>
              </w:rPr>
              <w:t>999</w:t>
            </w:r>
          </w:p>
        </w:tc>
        <w:tc>
          <w:tcPr>
            <w:tcW w:w="1440" w:type="dxa"/>
            <w:shd w:val="clear" w:color="auto" w:fill="FFCC99"/>
            <w:vAlign w:val="center"/>
          </w:tcPr>
          <w:p w:rsidR="0043190C" w:rsidRPr="00A80CB3" w:rsidRDefault="0043190C" w:rsidP="006D3ED7">
            <w:pPr>
              <w:pStyle w:val="AppendixTableHeadings"/>
              <w:spacing w:line="240" w:lineRule="auto"/>
              <w:rPr>
                <w:rFonts w:ascii="Tahoma" w:hAnsi="Tahoma" w:cs="Tahoma"/>
              </w:rPr>
            </w:pPr>
            <w:r w:rsidRPr="00A80CB3">
              <w:rPr>
                <w:rFonts w:ascii="Tahoma" w:hAnsi="Tahoma" w:cs="Tahoma"/>
                <w:sz w:val="20"/>
                <w:szCs w:val="20"/>
              </w:rPr>
              <w:t>SAM</w:t>
            </w:r>
          </w:p>
          <w:p w:rsidR="0043190C" w:rsidRPr="00A80CB3" w:rsidRDefault="0043190C" w:rsidP="006D3ED7">
            <w:pPr>
              <w:pStyle w:val="AppendixTableHeadings"/>
              <w:spacing w:line="240" w:lineRule="auto"/>
              <w:rPr>
                <w:rFonts w:ascii="Tahoma" w:hAnsi="Tahoma" w:cs="Tahoma"/>
                <w:sz w:val="20"/>
                <w:szCs w:val="20"/>
              </w:rPr>
            </w:pPr>
            <w:r w:rsidRPr="00A80CB3">
              <w:rPr>
                <w:rFonts w:ascii="Tahoma" w:hAnsi="Tahoma" w:cs="Tahoma"/>
                <w:sz w:val="20"/>
                <w:szCs w:val="20"/>
              </w:rPr>
              <w:t>6</w:t>
            </w:r>
            <w:r w:rsidR="006D3ED7">
              <w:rPr>
                <w:rFonts w:ascii="Tahoma" w:hAnsi="Tahoma" w:cs="Tahoma"/>
                <w:sz w:val="20"/>
                <w:szCs w:val="20"/>
              </w:rPr>
              <w:t>.</w:t>
            </w:r>
            <w:r w:rsidRPr="00A80CB3">
              <w:rPr>
                <w:rFonts w:ascii="Tahoma" w:hAnsi="Tahoma" w:cs="Tahoma"/>
                <w:sz w:val="20"/>
                <w:szCs w:val="20"/>
              </w:rPr>
              <w:t>000-14</w:t>
            </w:r>
            <w:r w:rsidR="006D3ED7">
              <w:rPr>
                <w:rFonts w:ascii="Tahoma" w:hAnsi="Tahoma" w:cs="Tahoma"/>
                <w:sz w:val="20"/>
                <w:szCs w:val="20"/>
              </w:rPr>
              <w:t>.</w:t>
            </w:r>
            <w:r w:rsidRPr="00A80CB3">
              <w:rPr>
                <w:rFonts w:ascii="Tahoma" w:hAnsi="Tahoma" w:cs="Tahoma"/>
                <w:sz w:val="20"/>
                <w:szCs w:val="20"/>
              </w:rPr>
              <w:t>999</w:t>
            </w:r>
          </w:p>
        </w:tc>
        <w:tc>
          <w:tcPr>
            <w:tcW w:w="1260" w:type="dxa"/>
            <w:shd w:val="clear" w:color="auto" w:fill="FFCC99"/>
            <w:vAlign w:val="center"/>
          </w:tcPr>
          <w:p w:rsidR="0043190C" w:rsidRPr="00A80CB3" w:rsidRDefault="0043190C" w:rsidP="006D3ED7">
            <w:pPr>
              <w:pStyle w:val="AppendixTableHeadings"/>
              <w:spacing w:line="240" w:lineRule="auto"/>
              <w:rPr>
                <w:rFonts w:ascii="Tahoma" w:hAnsi="Tahoma" w:cs="Tahoma"/>
              </w:rPr>
            </w:pPr>
            <w:r w:rsidRPr="00A80CB3">
              <w:rPr>
                <w:rFonts w:ascii="Tahoma" w:hAnsi="Tahoma" w:cs="Tahoma"/>
                <w:sz w:val="20"/>
                <w:szCs w:val="20"/>
              </w:rPr>
              <w:t>SAM</w:t>
            </w:r>
          </w:p>
          <w:p w:rsidR="0043190C" w:rsidRPr="00A80CB3" w:rsidRDefault="0043190C" w:rsidP="006D3ED7">
            <w:pPr>
              <w:pStyle w:val="AppendixTableHeadings"/>
              <w:spacing w:line="240" w:lineRule="auto"/>
              <w:rPr>
                <w:rFonts w:ascii="Tahoma" w:hAnsi="Tahoma" w:cs="Tahoma"/>
                <w:sz w:val="20"/>
                <w:szCs w:val="20"/>
              </w:rPr>
            </w:pPr>
            <w:r w:rsidRPr="00A80CB3">
              <w:rPr>
                <w:rFonts w:ascii="Tahoma" w:hAnsi="Tahoma" w:cs="Tahoma"/>
                <w:sz w:val="20"/>
                <w:szCs w:val="20"/>
              </w:rPr>
              <w:t>15</w:t>
            </w:r>
            <w:r w:rsidR="006D3ED7">
              <w:rPr>
                <w:rFonts w:ascii="Tahoma" w:hAnsi="Tahoma" w:cs="Tahoma"/>
                <w:sz w:val="20"/>
                <w:szCs w:val="20"/>
              </w:rPr>
              <w:t>.</w:t>
            </w:r>
            <w:r w:rsidRPr="00A80CB3">
              <w:rPr>
                <w:rFonts w:ascii="Tahoma" w:hAnsi="Tahoma" w:cs="Tahoma"/>
                <w:sz w:val="20"/>
                <w:szCs w:val="20"/>
              </w:rPr>
              <w:t>000+</w:t>
            </w:r>
          </w:p>
        </w:tc>
        <w:tc>
          <w:tcPr>
            <w:tcW w:w="1881" w:type="dxa"/>
            <w:shd w:val="clear" w:color="auto" w:fill="FFCC99"/>
            <w:vAlign w:val="center"/>
          </w:tcPr>
          <w:p w:rsidR="0043190C" w:rsidRPr="00A80CB3" w:rsidRDefault="0043190C" w:rsidP="006D3ED7">
            <w:pPr>
              <w:pStyle w:val="AppendixTableHeadings"/>
              <w:spacing w:line="240" w:lineRule="auto"/>
              <w:rPr>
                <w:rFonts w:ascii="Tahoma" w:hAnsi="Tahoma" w:cs="Tahoma"/>
                <w:sz w:val="20"/>
                <w:szCs w:val="20"/>
              </w:rPr>
            </w:pPr>
            <w:r w:rsidRPr="00A80CB3">
              <w:rPr>
                <w:rFonts w:ascii="Tahoma" w:hAnsi="Tahoma" w:cs="Tahoma"/>
                <w:sz w:val="20"/>
                <w:szCs w:val="20"/>
              </w:rPr>
              <w:t>Academic Select/Select Plus for Academic/Open con SAM</w:t>
            </w:r>
          </w:p>
        </w:tc>
      </w:tr>
      <w:tr w:rsidR="0043190C" w:rsidRPr="002D3668" w:rsidTr="0047395E">
        <w:trPr>
          <w:trHeight w:val="236"/>
        </w:trPr>
        <w:tc>
          <w:tcPr>
            <w:tcW w:w="1359" w:type="dxa"/>
            <w:vAlign w:val="center"/>
          </w:tcPr>
          <w:p w:rsidR="0043190C" w:rsidRPr="00A80CB3" w:rsidRDefault="0043190C" w:rsidP="006D3ED7">
            <w:pPr>
              <w:pStyle w:val="AppendixTableText"/>
              <w:spacing w:line="240" w:lineRule="auto"/>
              <w:rPr>
                <w:rFonts w:ascii="Tahoma" w:hAnsi="Tahoma" w:cs="Tahoma"/>
              </w:rPr>
            </w:pPr>
            <w:r w:rsidRPr="00A80CB3">
              <w:rPr>
                <w:rFonts w:ascii="Tahoma" w:hAnsi="Tahoma" w:cs="Tahoma"/>
                <w:b/>
              </w:rPr>
              <w:t>Pool di</w:t>
            </w:r>
            <w:r w:rsidRPr="00A80CB3">
              <w:rPr>
                <w:rFonts w:ascii="Tahoma" w:hAnsi="Tahoma" w:cs="Tahoma"/>
              </w:rPr>
              <w:t xml:space="preserve"> </w:t>
            </w:r>
            <w:r w:rsidRPr="00A80CB3">
              <w:rPr>
                <w:rFonts w:ascii="Tahoma" w:hAnsi="Tahoma" w:cs="Tahoma"/>
                <w:b/>
              </w:rPr>
              <w:t>Applicazioni</w:t>
            </w:r>
          </w:p>
        </w:tc>
        <w:tc>
          <w:tcPr>
            <w:tcW w:w="1080" w:type="dxa"/>
            <w:vAlign w:val="center"/>
          </w:tcPr>
          <w:p w:rsidR="0043190C" w:rsidRPr="00A80CB3" w:rsidRDefault="0043190C" w:rsidP="006D3ED7">
            <w:pPr>
              <w:pStyle w:val="AppendixTableText"/>
              <w:spacing w:line="240" w:lineRule="auto"/>
              <w:rPr>
                <w:rFonts w:ascii="Tahoma" w:hAnsi="Tahoma" w:cs="Tahoma"/>
              </w:rPr>
            </w:pPr>
            <w:r w:rsidRPr="00A80CB3">
              <w:rPr>
                <w:rFonts w:ascii="Tahoma" w:hAnsi="Tahoma" w:cs="Tahoma"/>
              </w:rPr>
              <w:t>1 ID Utente per contratto</w:t>
            </w:r>
          </w:p>
        </w:tc>
        <w:tc>
          <w:tcPr>
            <w:tcW w:w="1260" w:type="dxa"/>
            <w:vAlign w:val="center"/>
          </w:tcPr>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2 ID Utente per</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Idoneo</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Qualificante</w:t>
            </w:r>
          </w:p>
        </w:tc>
        <w:tc>
          <w:tcPr>
            <w:tcW w:w="1170" w:type="dxa"/>
            <w:vAlign w:val="center"/>
          </w:tcPr>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5 ID Utente per</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Idoneo</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Qualificante</w:t>
            </w:r>
          </w:p>
        </w:tc>
        <w:tc>
          <w:tcPr>
            <w:tcW w:w="1440" w:type="dxa"/>
            <w:vAlign w:val="center"/>
          </w:tcPr>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10 ID Utente per</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Idoneo</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Qualificante</w:t>
            </w:r>
          </w:p>
        </w:tc>
        <w:tc>
          <w:tcPr>
            <w:tcW w:w="1260" w:type="dxa"/>
            <w:vAlign w:val="center"/>
          </w:tcPr>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20 ID Utente per</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Idoneo</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Qualificante</w:t>
            </w:r>
          </w:p>
        </w:tc>
        <w:tc>
          <w:tcPr>
            <w:tcW w:w="1881" w:type="dxa"/>
            <w:vAlign w:val="center"/>
          </w:tcPr>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1 ID Utente per iscrizione/</w:t>
            </w:r>
            <w:r w:rsidR="0047395E" w:rsidRPr="002D3668">
              <w:rPr>
                <w:rFonts w:ascii="Tahoma" w:hAnsi="Tahoma" w:cs="Tahoma"/>
                <w:lang w:val="it-IT"/>
              </w:rPr>
              <w:br/>
            </w:r>
            <w:r w:rsidRPr="002D3668">
              <w:rPr>
                <w:rFonts w:ascii="Tahoma" w:hAnsi="Tahoma" w:cs="Tahoma"/>
                <w:lang w:val="it-IT"/>
              </w:rPr>
              <w:t>contratto</w:t>
            </w:r>
          </w:p>
        </w:tc>
      </w:tr>
      <w:tr w:rsidR="0043190C" w:rsidRPr="002D3668" w:rsidTr="0047395E">
        <w:trPr>
          <w:trHeight w:val="236"/>
        </w:trPr>
        <w:tc>
          <w:tcPr>
            <w:tcW w:w="1359" w:type="dxa"/>
            <w:vAlign w:val="center"/>
          </w:tcPr>
          <w:p w:rsidR="0043190C" w:rsidRPr="00A80CB3" w:rsidRDefault="0043190C" w:rsidP="006D3ED7">
            <w:pPr>
              <w:pStyle w:val="AppendixTableText"/>
              <w:spacing w:line="240" w:lineRule="auto"/>
              <w:rPr>
                <w:rFonts w:ascii="Tahoma" w:hAnsi="Tahoma" w:cs="Tahoma"/>
              </w:rPr>
            </w:pPr>
            <w:r w:rsidRPr="00A80CB3">
              <w:rPr>
                <w:rFonts w:ascii="Tahoma" w:hAnsi="Tahoma" w:cs="Tahoma"/>
                <w:b/>
              </w:rPr>
              <w:t>Pool di</w:t>
            </w:r>
            <w:r w:rsidRPr="00A80CB3">
              <w:rPr>
                <w:rFonts w:ascii="Tahoma" w:hAnsi="Tahoma" w:cs="Tahoma"/>
              </w:rPr>
              <w:t xml:space="preserve"> </w:t>
            </w:r>
            <w:r w:rsidRPr="00A80CB3">
              <w:rPr>
                <w:rFonts w:ascii="Tahoma" w:hAnsi="Tahoma" w:cs="Tahoma"/>
                <w:b/>
              </w:rPr>
              <w:t>Sistemi</w:t>
            </w:r>
          </w:p>
        </w:tc>
        <w:tc>
          <w:tcPr>
            <w:tcW w:w="1080" w:type="dxa"/>
            <w:vAlign w:val="center"/>
          </w:tcPr>
          <w:p w:rsidR="0043190C" w:rsidRPr="00A80CB3" w:rsidRDefault="0043190C" w:rsidP="006D3ED7">
            <w:pPr>
              <w:pStyle w:val="AppendixTableText"/>
              <w:spacing w:line="240" w:lineRule="auto"/>
              <w:rPr>
                <w:rFonts w:ascii="Tahoma" w:hAnsi="Tahoma" w:cs="Tahoma"/>
              </w:rPr>
            </w:pPr>
            <w:r w:rsidRPr="00A80CB3">
              <w:rPr>
                <w:rFonts w:ascii="Tahoma" w:hAnsi="Tahoma" w:cs="Tahoma"/>
              </w:rPr>
              <w:t>1 ID Utente per contratto</w:t>
            </w:r>
          </w:p>
        </w:tc>
        <w:tc>
          <w:tcPr>
            <w:tcW w:w="1260" w:type="dxa"/>
            <w:vAlign w:val="center"/>
          </w:tcPr>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2 ID Utente per</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Idoneo</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Qualificante</w:t>
            </w:r>
          </w:p>
        </w:tc>
        <w:tc>
          <w:tcPr>
            <w:tcW w:w="1170" w:type="dxa"/>
            <w:vAlign w:val="center"/>
          </w:tcPr>
          <w:p w:rsidR="0043190C" w:rsidRPr="002D3668" w:rsidRDefault="00F30075" w:rsidP="006D3ED7">
            <w:pPr>
              <w:pStyle w:val="AppendixTableText"/>
              <w:spacing w:line="240" w:lineRule="auto"/>
              <w:rPr>
                <w:rFonts w:ascii="Tahoma" w:hAnsi="Tahoma" w:cs="Tahoma"/>
                <w:lang w:val="it-IT"/>
              </w:rPr>
            </w:pPr>
            <w:r w:rsidRPr="002D3668">
              <w:rPr>
                <w:rFonts w:ascii="Tahoma" w:hAnsi="Tahoma" w:cs="Tahoma"/>
                <w:lang w:val="it-IT"/>
              </w:rPr>
              <w:t>3 ID Utente per</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Idoneo</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Qualificante</w:t>
            </w:r>
          </w:p>
        </w:tc>
        <w:tc>
          <w:tcPr>
            <w:tcW w:w="1440" w:type="dxa"/>
            <w:vAlign w:val="center"/>
          </w:tcPr>
          <w:p w:rsidR="0043190C" w:rsidRPr="002D3668" w:rsidRDefault="00F30075" w:rsidP="006D3ED7">
            <w:pPr>
              <w:pStyle w:val="AppendixTableText"/>
              <w:spacing w:line="240" w:lineRule="auto"/>
              <w:rPr>
                <w:rFonts w:ascii="Tahoma" w:hAnsi="Tahoma" w:cs="Tahoma"/>
                <w:lang w:val="it-IT"/>
              </w:rPr>
            </w:pPr>
            <w:r w:rsidRPr="002D3668">
              <w:rPr>
                <w:rFonts w:ascii="Tahoma" w:hAnsi="Tahoma" w:cs="Tahoma"/>
                <w:lang w:val="it-IT"/>
              </w:rPr>
              <w:t>5 ID Utente per</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Idoneo</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Qualificante</w:t>
            </w:r>
          </w:p>
        </w:tc>
        <w:tc>
          <w:tcPr>
            <w:tcW w:w="1260" w:type="dxa"/>
            <w:vAlign w:val="center"/>
          </w:tcPr>
          <w:p w:rsidR="0043190C" w:rsidRPr="002D3668" w:rsidRDefault="00F30075" w:rsidP="006D3ED7">
            <w:pPr>
              <w:pStyle w:val="AppendixTableText"/>
              <w:spacing w:line="240" w:lineRule="auto"/>
              <w:rPr>
                <w:rFonts w:ascii="Tahoma" w:hAnsi="Tahoma" w:cs="Tahoma"/>
                <w:lang w:val="it-IT"/>
              </w:rPr>
            </w:pPr>
            <w:r w:rsidRPr="002D3668">
              <w:rPr>
                <w:rFonts w:ascii="Tahoma" w:hAnsi="Tahoma" w:cs="Tahoma"/>
                <w:lang w:val="it-IT"/>
              </w:rPr>
              <w:t>10 ID Utente per</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Idoneo</w:t>
            </w:r>
          </w:p>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Qualificante</w:t>
            </w:r>
          </w:p>
        </w:tc>
        <w:tc>
          <w:tcPr>
            <w:tcW w:w="1881" w:type="dxa"/>
            <w:vAlign w:val="center"/>
          </w:tcPr>
          <w:p w:rsidR="0043190C" w:rsidRPr="002D3668" w:rsidRDefault="0043190C" w:rsidP="006D3ED7">
            <w:pPr>
              <w:pStyle w:val="AppendixTableText"/>
              <w:spacing w:line="240" w:lineRule="auto"/>
              <w:rPr>
                <w:rFonts w:ascii="Tahoma" w:hAnsi="Tahoma" w:cs="Tahoma"/>
                <w:lang w:val="it-IT"/>
              </w:rPr>
            </w:pPr>
            <w:r w:rsidRPr="002D3668">
              <w:rPr>
                <w:rFonts w:ascii="Tahoma" w:hAnsi="Tahoma" w:cs="Tahoma"/>
                <w:lang w:val="it-IT"/>
              </w:rPr>
              <w:t>1 ID Utente per iscrizione/</w:t>
            </w:r>
            <w:r w:rsidR="0047395E" w:rsidRPr="002D3668">
              <w:rPr>
                <w:rFonts w:ascii="Tahoma" w:hAnsi="Tahoma" w:cs="Tahoma"/>
                <w:lang w:val="it-IT"/>
              </w:rPr>
              <w:br/>
            </w:r>
            <w:r w:rsidRPr="002D3668">
              <w:rPr>
                <w:rFonts w:ascii="Tahoma" w:hAnsi="Tahoma" w:cs="Tahoma"/>
                <w:lang w:val="it-IT"/>
              </w:rPr>
              <w:t>contratto</w:t>
            </w:r>
          </w:p>
        </w:tc>
      </w:tr>
    </w:tbl>
    <w:p w:rsidR="009D26EE" w:rsidRPr="002D3668" w:rsidRDefault="009D26EE" w:rsidP="00792D1E">
      <w:pPr>
        <w:pStyle w:val="AppendixFlushBulletedList"/>
        <w:tabs>
          <w:tab w:val="clear" w:pos="360"/>
          <w:tab w:val="num" w:pos="0"/>
        </w:tabs>
        <w:ind w:left="0" w:firstLine="0"/>
        <w:rPr>
          <w:rFonts w:ascii="Tahoma" w:hAnsi="Tahoma" w:cs="Tahoma"/>
          <w:lang w:val="it-IT"/>
        </w:rPr>
      </w:pPr>
      <w:r w:rsidRPr="002D3668">
        <w:rPr>
          <w:rFonts w:ascii="Tahoma" w:hAnsi="Tahoma" w:cs="Tahoma"/>
          <w:sz w:val="18"/>
          <w:szCs w:val="18"/>
          <w:lang w:val="it-IT"/>
        </w:rPr>
        <w:t>Ogni ID Utente attribuisce a una persona il diritto di registrarsi e di avere accesso al sito dei servizi online riservato agli Iscritti, inclusi, a titolo esemplificativo: Online Concierge Chat, Managed Newsgroups e contenuto Premium.</w:t>
      </w:r>
    </w:p>
    <w:p w:rsidR="00792D1E" w:rsidRPr="002D3668" w:rsidRDefault="00792D1E" w:rsidP="00792D1E">
      <w:pPr>
        <w:pStyle w:val="AppendixFlushBulletedList"/>
        <w:tabs>
          <w:tab w:val="clear" w:pos="360"/>
          <w:tab w:val="num" w:pos="0"/>
        </w:tabs>
        <w:ind w:left="0" w:firstLine="0"/>
        <w:rPr>
          <w:rFonts w:ascii="Tahoma" w:hAnsi="Tahoma" w:cs="Tahoma"/>
          <w:sz w:val="18"/>
          <w:szCs w:val="18"/>
          <w:lang w:val="it-IT"/>
        </w:rPr>
      </w:pPr>
    </w:p>
    <w:p w:rsidR="008C0608" w:rsidRPr="002D3668" w:rsidRDefault="008C0608" w:rsidP="00792D1E">
      <w:pPr>
        <w:pStyle w:val="AppendixFlushBulletedList"/>
        <w:tabs>
          <w:tab w:val="clear" w:pos="360"/>
          <w:tab w:val="num" w:pos="0"/>
        </w:tabs>
        <w:ind w:left="0" w:firstLine="0"/>
        <w:rPr>
          <w:rFonts w:ascii="Tahoma" w:hAnsi="Tahoma" w:cs="Tahoma"/>
          <w:lang w:val="it-IT"/>
        </w:rPr>
      </w:pPr>
      <w:r w:rsidRPr="002D3668">
        <w:rPr>
          <w:rFonts w:ascii="Tahoma" w:hAnsi="Tahoma" w:cs="Tahoma"/>
          <w:sz w:val="18"/>
          <w:szCs w:val="18"/>
          <w:lang w:val="it-IT"/>
        </w:rPr>
        <w:t>Per essere idonee a ricevere questo vantaggio, le società con prodotti Open License, Open Value, Open Value Subscription - Education Solutions, Academic Select License e Select Plus for Academic dovranno acquistare Software Assurance per un minimo di cinque licenze server per prodotti qualificanti.</w:t>
      </w:r>
    </w:p>
    <w:p w:rsidR="00792D1E" w:rsidRPr="002D3668" w:rsidRDefault="00792D1E" w:rsidP="00792D1E">
      <w:pPr>
        <w:pStyle w:val="AppendixFlushBulletedList"/>
        <w:tabs>
          <w:tab w:val="clear" w:pos="360"/>
          <w:tab w:val="num" w:pos="0"/>
        </w:tabs>
        <w:ind w:left="0" w:firstLine="0"/>
        <w:rPr>
          <w:rFonts w:ascii="Tahoma" w:hAnsi="Tahoma" w:cs="Tahoma"/>
          <w:sz w:val="18"/>
          <w:szCs w:val="18"/>
          <w:lang w:val="it-IT"/>
        </w:rPr>
      </w:pPr>
    </w:p>
    <w:p w:rsidR="00023FE7" w:rsidRPr="002D3668" w:rsidRDefault="009D26EE" w:rsidP="00792D1E">
      <w:pPr>
        <w:pStyle w:val="AppendixBodyText"/>
        <w:spacing w:after="0"/>
        <w:rPr>
          <w:rFonts w:ascii="Tahoma" w:hAnsi="Tahoma" w:cs="Tahoma"/>
          <w:lang w:val="it-IT"/>
        </w:rPr>
      </w:pPr>
      <w:r w:rsidRPr="002D3668">
        <w:rPr>
          <w:rFonts w:ascii="Tahoma" w:hAnsi="Tahoma" w:cs="Tahoma"/>
          <w:sz w:val="18"/>
          <w:szCs w:val="18"/>
          <w:lang w:val="it-IT"/>
        </w:rPr>
        <w:t>L</w:t>
      </w:r>
      <w:r w:rsidR="003E36E0" w:rsidRPr="002D3668">
        <w:rPr>
          <w:rFonts w:ascii="Tahoma" w:hAnsi="Tahoma" w:cs="Tahoma"/>
          <w:sz w:val="18"/>
          <w:szCs w:val="18"/>
          <w:lang w:val="it-IT"/>
        </w:rPr>
        <w:t>’</w:t>
      </w:r>
      <w:r w:rsidRPr="002D3668">
        <w:rPr>
          <w:rFonts w:ascii="Tahoma" w:hAnsi="Tahoma" w:cs="Tahoma"/>
          <w:sz w:val="18"/>
          <w:szCs w:val="18"/>
          <w:lang w:val="it-IT"/>
        </w:rPr>
        <w:t>utilizzo del software per i Servizi in Abbonamento TechNet SA da parte delle società è soggetto alle condizioni del</w:t>
      </w:r>
      <w:r w:rsidR="00507948" w:rsidRPr="002D3668">
        <w:rPr>
          <w:rFonts w:ascii="Tahoma" w:hAnsi="Tahoma" w:cs="Tahoma"/>
          <w:sz w:val="18"/>
          <w:szCs w:val="18"/>
          <w:lang w:val="it-IT"/>
        </w:rPr>
        <w:t> </w:t>
      </w:r>
      <w:r w:rsidRPr="002D3668">
        <w:rPr>
          <w:rFonts w:ascii="Tahoma" w:hAnsi="Tahoma" w:cs="Tahoma"/>
          <w:sz w:val="18"/>
          <w:szCs w:val="18"/>
          <w:lang w:val="it-IT"/>
        </w:rPr>
        <w:t>relativo contratto di licenza.</w:t>
      </w:r>
    </w:p>
    <w:p w:rsidR="004D4D43" w:rsidRPr="002D3668" w:rsidRDefault="004D4D43" w:rsidP="00F0652C">
      <w:pPr>
        <w:pStyle w:val="Heading3"/>
        <w:rPr>
          <w:rFonts w:ascii="Tahoma" w:hAnsi="Tahoma" w:cs="Tahoma"/>
          <w:sz w:val="18"/>
          <w:szCs w:val="18"/>
          <w:lang w:val="it-IT"/>
        </w:rPr>
      </w:pPr>
    </w:p>
    <w:p w:rsidR="00023FE7" w:rsidRPr="002D3668" w:rsidRDefault="00023FE7" w:rsidP="00F0652C">
      <w:pPr>
        <w:pStyle w:val="Heading3"/>
        <w:rPr>
          <w:rFonts w:ascii="Tahoma" w:hAnsi="Tahoma" w:cs="Tahoma"/>
          <w:lang w:val="it-IT"/>
        </w:rPr>
      </w:pPr>
      <w:bookmarkStart w:id="753" w:name="_Toc336338241"/>
      <w:bookmarkStart w:id="754" w:name="_Toc363827265"/>
      <w:r w:rsidRPr="002D3668">
        <w:rPr>
          <w:rFonts w:ascii="Tahoma" w:hAnsi="Tahoma" w:cs="Tahoma"/>
          <w:sz w:val="24"/>
          <w:lang w:val="it-IT"/>
        </w:rPr>
        <w:t>TechNet Plus Direct</w:t>
      </w:r>
      <w:bookmarkEnd w:id="753"/>
      <w:bookmarkEnd w:id="754"/>
    </w:p>
    <w:p w:rsidR="00F0652C" w:rsidRPr="002D3668" w:rsidRDefault="00F0652C" w:rsidP="00F0652C">
      <w:pPr>
        <w:rPr>
          <w:rFonts w:cs="Tahoma"/>
          <w:lang w:val="it-IT"/>
        </w:rPr>
      </w:pPr>
    </w:p>
    <w:p w:rsidR="00792D1E" w:rsidRPr="00A80CB3" w:rsidRDefault="00A65414" w:rsidP="00792D1E">
      <w:pPr>
        <w:pStyle w:val="AppendixBodyText"/>
        <w:spacing w:after="0"/>
        <w:rPr>
          <w:rFonts w:ascii="Tahoma" w:hAnsi="Tahoma" w:cs="Tahoma"/>
        </w:rPr>
      </w:pPr>
      <w:r w:rsidRPr="002D3668">
        <w:rPr>
          <w:rFonts w:ascii="Tahoma" w:hAnsi="Tahoma" w:cs="Tahoma"/>
          <w:sz w:val="18"/>
          <w:szCs w:val="18"/>
          <w:lang w:val="it-IT"/>
        </w:rPr>
        <w:t>Le società con copertura Software Assurance su prodotti qualificanti del pool di server sono idonee a beneficiare dell</w:t>
      </w:r>
      <w:r w:rsidR="003E36E0" w:rsidRPr="002D3668">
        <w:rPr>
          <w:rFonts w:ascii="Tahoma" w:hAnsi="Tahoma" w:cs="Tahoma"/>
          <w:sz w:val="18"/>
          <w:szCs w:val="18"/>
          <w:lang w:val="it-IT"/>
        </w:rPr>
        <w:t>’</w:t>
      </w:r>
      <w:r w:rsidRPr="002D3668">
        <w:rPr>
          <w:rFonts w:ascii="Tahoma" w:hAnsi="Tahoma" w:cs="Tahoma"/>
          <w:sz w:val="18"/>
          <w:szCs w:val="18"/>
          <w:lang w:val="it-IT"/>
        </w:rPr>
        <w:t>Abbonamento a TechNet Plus Direct durante il periodo di validità della copertura Software Assurance.</w:t>
      </w:r>
      <w:r w:rsidR="00AE680C" w:rsidRPr="002D3668">
        <w:rPr>
          <w:rFonts w:ascii="Tahoma" w:hAnsi="Tahoma" w:cs="Tahoma"/>
          <w:sz w:val="18"/>
          <w:szCs w:val="18"/>
          <w:lang w:val="it-IT"/>
        </w:rPr>
        <w:t xml:space="preserve"> </w:t>
      </w:r>
      <w:r w:rsidRPr="002D3668">
        <w:rPr>
          <w:rFonts w:ascii="Tahoma" w:hAnsi="Tahoma" w:cs="Tahoma"/>
          <w:sz w:val="18"/>
          <w:szCs w:val="18"/>
          <w:lang w:val="it-IT"/>
        </w:rPr>
        <w:t xml:space="preserve">In questo modo i professionisti IT avranno accesso al contenuto di TechNet Plus Direct che include la Knowledge Base Microsoft, formazione tecnica, download, patch di protezione, service pack e articoli esplicativi. </w:t>
      </w:r>
      <w:r w:rsidRPr="00A80CB3">
        <w:rPr>
          <w:rFonts w:ascii="Tahoma" w:hAnsi="Tahoma" w:cs="Tahoma"/>
          <w:sz w:val="18"/>
          <w:szCs w:val="18"/>
        </w:rPr>
        <w:t>Le società beneficeranno, inoltre, di quanto segue:</w:t>
      </w:r>
    </w:p>
    <w:p w:rsidR="00023FE7" w:rsidRPr="00507948" w:rsidRDefault="00023FE7" w:rsidP="00792D1E">
      <w:pPr>
        <w:pStyle w:val="AppendixBodyText"/>
        <w:spacing w:after="0"/>
        <w:rPr>
          <w:rFonts w:ascii="Tahoma" w:hAnsi="Tahoma" w:cs="Tahoma"/>
          <w:sz w:val="18"/>
          <w:szCs w:val="18"/>
        </w:rPr>
      </w:pPr>
    </w:p>
    <w:p w:rsidR="00023FE7" w:rsidRPr="002D3668" w:rsidRDefault="00023FE7" w:rsidP="00346F4B">
      <w:pPr>
        <w:pStyle w:val="AppendixFlushBulletedList"/>
        <w:numPr>
          <w:ilvl w:val="0"/>
          <w:numId w:val="111"/>
        </w:numPr>
        <w:spacing w:after="60"/>
        <w:ind w:left="1440"/>
        <w:rPr>
          <w:rFonts w:ascii="Tahoma" w:hAnsi="Tahoma" w:cs="Tahoma"/>
          <w:lang w:val="it-IT"/>
        </w:rPr>
      </w:pPr>
      <w:r w:rsidRPr="002D3668">
        <w:rPr>
          <w:rFonts w:ascii="Tahoma" w:hAnsi="Tahoma" w:cs="Tahoma"/>
          <w:sz w:val="18"/>
          <w:szCs w:val="18"/>
          <w:lang w:val="it-IT"/>
        </w:rPr>
        <w:t xml:space="preserve">Accesso al download di software in versione completa concesso in licenza a scopo di valutazione; sono compresi i sistemi operativi, i server e il software Office System Microsoft. </w:t>
      </w:r>
    </w:p>
    <w:p w:rsidR="00023FE7" w:rsidRPr="002D3668" w:rsidRDefault="00023FE7" w:rsidP="00346F4B">
      <w:pPr>
        <w:pStyle w:val="AppendixFlushBulletedList"/>
        <w:numPr>
          <w:ilvl w:val="0"/>
          <w:numId w:val="111"/>
        </w:numPr>
        <w:spacing w:after="60"/>
        <w:ind w:left="1440"/>
        <w:rPr>
          <w:rFonts w:ascii="Tahoma" w:hAnsi="Tahoma" w:cs="Tahoma"/>
          <w:lang w:val="it-IT"/>
        </w:rPr>
      </w:pPr>
      <w:r w:rsidRPr="002D3668">
        <w:rPr>
          <w:rFonts w:ascii="Tahoma" w:hAnsi="Tahoma" w:cs="Tahoma"/>
          <w:sz w:val="18"/>
          <w:szCs w:val="18"/>
          <w:lang w:val="it-IT"/>
        </w:rPr>
        <w:t>Accesso al download di software Beta (versioni prototipo di software Microsoft).</w:t>
      </w:r>
    </w:p>
    <w:p w:rsidR="00023FE7" w:rsidRPr="002D3668" w:rsidRDefault="00023FE7" w:rsidP="00346F4B">
      <w:pPr>
        <w:pStyle w:val="AppendixFlushBulletedList"/>
        <w:numPr>
          <w:ilvl w:val="0"/>
          <w:numId w:val="111"/>
        </w:numPr>
        <w:spacing w:after="60"/>
        <w:ind w:left="1440"/>
        <w:rPr>
          <w:rFonts w:ascii="Tahoma" w:hAnsi="Tahoma" w:cs="Tahoma"/>
          <w:lang w:val="it-IT"/>
        </w:rPr>
      </w:pPr>
      <w:r w:rsidRPr="002D3668">
        <w:rPr>
          <w:rFonts w:ascii="Tahoma" w:hAnsi="Tahoma" w:cs="Tahoma"/>
          <w:sz w:val="18"/>
          <w:szCs w:val="18"/>
          <w:lang w:val="it-IT"/>
        </w:rPr>
        <w:t>Due (2) interventi d supporto tecnico gratuiti all</w:t>
      </w:r>
      <w:r w:rsidR="003E36E0" w:rsidRPr="002D3668">
        <w:rPr>
          <w:rFonts w:ascii="Tahoma" w:hAnsi="Tahoma" w:cs="Tahoma"/>
          <w:sz w:val="18"/>
          <w:szCs w:val="18"/>
          <w:lang w:val="it-IT"/>
        </w:rPr>
        <w:t>’</w:t>
      </w:r>
      <w:r w:rsidRPr="002D3668">
        <w:rPr>
          <w:rFonts w:ascii="Tahoma" w:hAnsi="Tahoma" w:cs="Tahoma"/>
          <w:sz w:val="18"/>
          <w:szCs w:val="18"/>
          <w:lang w:val="it-IT"/>
        </w:rPr>
        <w:t xml:space="preserve">anno e il 20% di sconto sugli interventi aggiuntivi tramite supporto telefonico acquistati dalla società. </w:t>
      </w:r>
    </w:p>
    <w:p w:rsidR="00023FE7" w:rsidRPr="002D3668" w:rsidRDefault="00023FE7" w:rsidP="00346F4B">
      <w:pPr>
        <w:pStyle w:val="AppendixFlushBulletedList"/>
        <w:numPr>
          <w:ilvl w:val="0"/>
          <w:numId w:val="111"/>
        </w:numPr>
        <w:spacing w:after="60"/>
        <w:ind w:left="1440"/>
        <w:rPr>
          <w:rFonts w:ascii="Tahoma" w:hAnsi="Tahoma" w:cs="Tahoma"/>
          <w:lang w:val="it-IT"/>
        </w:rPr>
      </w:pPr>
      <w:r w:rsidRPr="002D3668">
        <w:rPr>
          <w:rFonts w:ascii="Tahoma" w:hAnsi="Tahoma" w:cs="Tahoma"/>
          <w:sz w:val="18"/>
          <w:szCs w:val="18"/>
          <w:lang w:val="it-IT"/>
        </w:rPr>
        <w:t xml:space="preserve">Servizio illimitato di Supporto per Managed Newsgroup e Online Concierge. </w:t>
      </w:r>
    </w:p>
    <w:p w:rsidR="00023FE7" w:rsidRPr="002D3668" w:rsidRDefault="00023FE7" w:rsidP="00792D1E">
      <w:pPr>
        <w:pStyle w:val="AppendixBodyText"/>
        <w:spacing w:after="0"/>
        <w:rPr>
          <w:rFonts w:ascii="Tahoma" w:hAnsi="Tahoma" w:cs="Tahoma"/>
          <w:sz w:val="18"/>
          <w:szCs w:val="18"/>
          <w:lang w:val="it-IT"/>
        </w:rPr>
      </w:pPr>
    </w:p>
    <w:p w:rsidR="00023FE7" w:rsidRPr="002D3668" w:rsidRDefault="00023FE7" w:rsidP="00792D1E">
      <w:pPr>
        <w:pStyle w:val="AppendixBodyText"/>
        <w:spacing w:after="0"/>
        <w:rPr>
          <w:rFonts w:ascii="Tahoma" w:hAnsi="Tahoma" w:cs="Tahoma"/>
          <w:lang w:val="it-IT"/>
        </w:rPr>
      </w:pPr>
      <w:r w:rsidRPr="002D3668">
        <w:rPr>
          <w:rFonts w:ascii="Tahoma" w:hAnsi="Tahoma" w:cs="Tahoma"/>
          <w:sz w:val="18"/>
          <w:szCs w:val="18"/>
          <w:lang w:val="it-IT"/>
        </w:rPr>
        <w:t>Le società idonee riceveranno un abbonamento per iscrizione qualificante, come mostrato di seguito:</w:t>
      </w:r>
    </w:p>
    <w:p w:rsidR="00023FE7" w:rsidRPr="002D3668" w:rsidRDefault="00023FE7" w:rsidP="00792D1E">
      <w:pPr>
        <w:pStyle w:val="AppendixBodyText"/>
        <w:tabs>
          <w:tab w:val="left" w:pos="1425"/>
        </w:tabs>
        <w:spacing w:after="0"/>
        <w:rPr>
          <w:rFonts w:ascii="Tahoma" w:hAnsi="Tahoma" w:cs="Tahoma"/>
          <w:sz w:val="18"/>
          <w:szCs w:val="18"/>
          <w:lang w:val="it-IT"/>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2D3668"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80CB3" w:rsidRDefault="00270612" w:rsidP="00D824E9">
            <w:pPr>
              <w:keepNext/>
              <w:jc w:val="center"/>
              <w:rPr>
                <w:rFonts w:cs="Tahoma"/>
                <w:b/>
                <w:bCs/>
                <w:color w:val="000000"/>
                <w:sz w:val="20"/>
                <w:szCs w:val="20"/>
                <w:highlight w:val="yellow"/>
              </w:rPr>
            </w:pPr>
            <w:r w:rsidRPr="00A80CB3">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80CB3" w:rsidRDefault="00270612" w:rsidP="00CA4488">
            <w:pPr>
              <w:jc w:val="center"/>
              <w:rPr>
                <w:rFonts w:cs="Tahoma"/>
                <w:b/>
                <w:bCs/>
                <w:color w:val="000000"/>
                <w:sz w:val="20"/>
                <w:szCs w:val="20"/>
                <w:highlight w:val="yellow"/>
              </w:rPr>
            </w:pPr>
            <w:r w:rsidRPr="00A80CB3">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80CB3" w:rsidRDefault="00270612" w:rsidP="00CA4488">
            <w:pPr>
              <w:jc w:val="center"/>
              <w:rPr>
                <w:rFonts w:cs="Tahoma"/>
                <w:b/>
                <w:bCs/>
                <w:color w:val="000000"/>
                <w:sz w:val="20"/>
                <w:szCs w:val="20"/>
                <w:highlight w:val="yellow"/>
              </w:rPr>
            </w:pPr>
            <w:r w:rsidRPr="00A80CB3">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A80CB3" w:rsidRDefault="00270612" w:rsidP="00CA4488">
            <w:pPr>
              <w:jc w:val="center"/>
              <w:rPr>
                <w:rFonts w:cs="Tahoma"/>
                <w:b/>
                <w:bCs/>
                <w:color w:val="000000"/>
                <w:sz w:val="20"/>
                <w:szCs w:val="20"/>
              </w:rPr>
            </w:pPr>
            <w:r w:rsidRPr="00A80CB3">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D3668" w:rsidRDefault="00270612" w:rsidP="00CA4488">
            <w:pPr>
              <w:jc w:val="center"/>
              <w:rPr>
                <w:rFonts w:cs="Tahoma"/>
                <w:b/>
                <w:bCs/>
                <w:color w:val="000000"/>
                <w:sz w:val="20"/>
                <w:szCs w:val="20"/>
                <w:highlight w:val="yellow"/>
                <w:lang w:val="pt-BR"/>
              </w:rPr>
            </w:pPr>
            <w:r w:rsidRPr="002D3668">
              <w:rPr>
                <w:rFonts w:cs="Tahoma"/>
                <w:b/>
                <w:bCs/>
                <w:color w:val="000000"/>
                <w:sz w:val="20"/>
                <w:szCs w:val="20"/>
                <w:lang w:val="pt-BR"/>
              </w:rPr>
              <w:t>Select (diversa da Academic) /Select Plus (diversa da Academic)/EA</w:t>
            </w:r>
          </w:p>
        </w:tc>
      </w:tr>
      <w:tr w:rsidR="00270612" w:rsidRPr="00A80CB3"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A80CB3" w:rsidRDefault="00270612" w:rsidP="00CA4488">
            <w:pPr>
              <w:rPr>
                <w:rFonts w:cs="Tahoma"/>
                <w:color w:val="000000"/>
                <w:szCs w:val="18"/>
                <w:highlight w:val="yellow"/>
              </w:rPr>
            </w:pPr>
            <w:r w:rsidRPr="00A80CB3">
              <w:rPr>
                <w:rFonts w:cs="Tahoma"/>
                <w:b/>
                <w:bCs/>
                <w:iCs/>
                <w:color w:val="000000"/>
                <w:szCs w:val="18"/>
              </w:rPr>
              <w:t>Licenze</w:t>
            </w:r>
            <w:r w:rsidRPr="00A80CB3">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A80CB3" w:rsidRDefault="00270612" w:rsidP="00CA4488">
            <w:pPr>
              <w:jc w:val="center"/>
              <w:rPr>
                <w:rFonts w:cs="Tahoma"/>
                <w:color w:val="000000"/>
                <w:szCs w:val="18"/>
                <w:highlight w:val="yellow"/>
              </w:rPr>
            </w:pPr>
            <w:r w:rsidRPr="00A80CB3">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A80CB3" w:rsidRDefault="00270612" w:rsidP="003257E1">
            <w:pPr>
              <w:jc w:val="center"/>
              <w:rPr>
                <w:rFonts w:cs="Tahoma"/>
                <w:color w:val="000000"/>
                <w:szCs w:val="18"/>
                <w:highlight w:val="yellow"/>
              </w:rPr>
            </w:pPr>
            <w:r w:rsidRPr="00A80CB3">
              <w:rPr>
                <w:rFonts w:cs="Tahoma"/>
                <w:color w:val="000000"/>
                <w:szCs w:val="18"/>
              </w:rPr>
              <w:t>1 sottoscrizione per</w:t>
            </w:r>
            <w:r w:rsidR="003257E1">
              <w:rPr>
                <w:rFonts w:cs="Tahoma"/>
                <w:color w:val="000000"/>
                <w:szCs w:val="18"/>
              </w:rPr>
              <w:t> </w:t>
            </w:r>
            <w:r w:rsidRPr="00A80CB3">
              <w:rPr>
                <w:rFonts w:cs="Tahoma"/>
                <w:color w:val="000000"/>
                <w:szCs w:val="18"/>
              </w:rPr>
              <w:t>iscrizione</w:t>
            </w:r>
          </w:p>
        </w:tc>
        <w:tc>
          <w:tcPr>
            <w:tcW w:w="2160" w:type="dxa"/>
            <w:tcBorders>
              <w:top w:val="single" w:sz="8" w:space="0" w:color="auto"/>
              <w:left w:val="nil"/>
              <w:bottom w:val="single" w:sz="8" w:space="0" w:color="auto"/>
              <w:right w:val="single" w:sz="8" w:space="0" w:color="auto"/>
            </w:tcBorders>
          </w:tcPr>
          <w:p w:rsidR="00270612" w:rsidRPr="00A80CB3" w:rsidRDefault="00270612" w:rsidP="003257E1">
            <w:pPr>
              <w:ind w:left="360"/>
              <w:rPr>
                <w:rFonts w:cs="Tahoma"/>
                <w:color w:val="000000"/>
                <w:szCs w:val="18"/>
              </w:rPr>
            </w:pPr>
            <w:r w:rsidRPr="00A80CB3">
              <w:rPr>
                <w:rFonts w:cs="Tahoma"/>
                <w:color w:val="000000"/>
                <w:szCs w:val="18"/>
              </w:rPr>
              <w:t>1 sottoscrizione per</w:t>
            </w:r>
            <w:r w:rsidR="003257E1">
              <w:rPr>
                <w:rFonts w:cs="Tahoma"/>
                <w:color w:val="000000"/>
                <w:szCs w:val="18"/>
              </w:rPr>
              <w:t> </w:t>
            </w:r>
            <w:r w:rsidRPr="00A80CB3">
              <w:rPr>
                <w:rFonts w:cs="Tahoma"/>
                <w:color w:val="000000"/>
                <w:szCs w:val="18"/>
              </w:rPr>
              <w:t>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A80CB3" w:rsidRDefault="00270612" w:rsidP="003257E1">
            <w:pPr>
              <w:rPr>
                <w:rFonts w:cs="Tahoma"/>
                <w:color w:val="000000"/>
                <w:szCs w:val="18"/>
              </w:rPr>
            </w:pPr>
            <w:r w:rsidRPr="00A80CB3">
              <w:rPr>
                <w:rFonts w:cs="Tahoma"/>
                <w:color w:val="000000"/>
                <w:szCs w:val="18"/>
              </w:rPr>
              <w:t>1 sottoscrizione per</w:t>
            </w:r>
            <w:r w:rsidR="003257E1">
              <w:rPr>
                <w:rFonts w:cs="Tahoma"/>
                <w:color w:val="000000"/>
                <w:szCs w:val="18"/>
              </w:rPr>
              <w:t> </w:t>
            </w:r>
            <w:r w:rsidRPr="00A80CB3">
              <w:rPr>
                <w:rFonts w:cs="Tahoma"/>
                <w:color w:val="000000"/>
                <w:szCs w:val="18"/>
              </w:rPr>
              <w:t>iscrizione</w:t>
            </w:r>
          </w:p>
        </w:tc>
      </w:tr>
    </w:tbl>
    <w:p w:rsidR="00F30075" w:rsidRPr="002D3668" w:rsidRDefault="00F30075" w:rsidP="00F30075">
      <w:pPr>
        <w:tabs>
          <w:tab w:val="num" w:pos="0"/>
        </w:tabs>
        <w:rPr>
          <w:rFonts w:cs="Tahoma"/>
          <w:lang w:val="it-IT"/>
        </w:rPr>
      </w:pPr>
      <w:r w:rsidRPr="002D3668">
        <w:rPr>
          <w:rFonts w:cs="Tahoma"/>
          <w:i/>
          <w:color w:val="000000"/>
          <w:sz w:val="16"/>
          <w:szCs w:val="16"/>
          <w:lang w:val="it-IT"/>
        </w:rPr>
        <w:t>* Se la società dispone della copertura SA attiva su cinque licenze software</w:t>
      </w:r>
    </w:p>
    <w:p w:rsidR="00270612" w:rsidRPr="002D3668" w:rsidRDefault="00270612" w:rsidP="00270612">
      <w:pPr>
        <w:pStyle w:val="AppendixFlushBulletedList"/>
        <w:tabs>
          <w:tab w:val="clear" w:pos="360"/>
          <w:tab w:val="num" w:pos="0"/>
        </w:tabs>
        <w:ind w:left="0" w:firstLine="0"/>
        <w:rPr>
          <w:rFonts w:ascii="Tahoma" w:hAnsi="Tahoma" w:cs="Tahoma"/>
          <w:sz w:val="18"/>
          <w:szCs w:val="18"/>
          <w:lang w:val="it-IT"/>
        </w:rPr>
      </w:pPr>
    </w:p>
    <w:p w:rsidR="00270612" w:rsidRPr="002D3668" w:rsidRDefault="00270612" w:rsidP="00270612">
      <w:pPr>
        <w:pStyle w:val="AppendixFlushBulletedList"/>
        <w:tabs>
          <w:tab w:val="clear" w:pos="360"/>
          <w:tab w:val="num" w:pos="0"/>
        </w:tabs>
        <w:ind w:left="0" w:firstLine="0"/>
        <w:rPr>
          <w:rFonts w:ascii="Tahoma" w:hAnsi="Tahoma" w:cs="Tahoma"/>
          <w:lang w:val="it-IT"/>
        </w:rPr>
      </w:pPr>
      <w:r w:rsidRPr="002D3668">
        <w:rPr>
          <w:rFonts w:ascii="Tahoma" w:hAnsi="Tahoma" w:cs="Tahoma"/>
          <w:color w:val="000000"/>
          <w:sz w:val="18"/>
          <w:szCs w:val="18"/>
          <w:lang w:val="it-IT"/>
        </w:rPr>
        <w:t>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utilizzo del software TechNet Plus Direct, in versione prototipo e di valutazione, da parte delle società è soggetto alle condizioni del relativo contratto di licenza.</w:t>
      </w:r>
      <w:r w:rsidR="00AE680C" w:rsidRPr="002D3668">
        <w:rPr>
          <w:rFonts w:ascii="Tahoma" w:hAnsi="Tahoma" w:cs="Tahoma"/>
          <w:color w:val="000000"/>
          <w:sz w:val="18"/>
          <w:szCs w:val="18"/>
          <w:lang w:val="it-IT"/>
        </w:rPr>
        <w:t xml:space="preserve"> </w:t>
      </w:r>
    </w:p>
    <w:p w:rsidR="00270612" w:rsidRPr="002D3668" w:rsidRDefault="00270612" w:rsidP="00270612">
      <w:pPr>
        <w:pStyle w:val="AppendixFlushBulletedList"/>
        <w:tabs>
          <w:tab w:val="clear" w:pos="360"/>
          <w:tab w:val="num" w:pos="0"/>
        </w:tabs>
        <w:ind w:left="0" w:firstLine="0"/>
        <w:rPr>
          <w:rFonts w:ascii="Tahoma" w:hAnsi="Tahoma" w:cs="Tahoma"/>
          <w:lang w:val="it-IT"/>
        </w:rPr>
      </w:pPr>
      <w:r w:rsidRPr="002D3668">
        <w:rPr>
          <w:rFonts w:ascii="Tahoma" w:hAnsi="Tahoma" w:cs="Tahoma"/>
          <w:color w:val="000000"/>
          <w:sz w:val="18"/>
          <w:szCs w:val="18"/>
          <w:lang w:val="it-IT"/>
        </w:rPr>
        <w:t xml:space="preserve">Il software in versione completa concesso in licenza non contiene </w:t>
      </w:r>
      <w:r w:rsidR="00A63C03" w:rsidRPr="002D3668">
        <w:rPr>
          <w:rFonts w:ascii="Tahoma" w:hAnsi="Tahoma" w:cs="Tahoma"/>
          <w:color w:val="000000"/>
          <w:sz w:val="18"/>
          <w:szCs w:val="18"/>
          <w:lang w:val="it-IT"/>
        </w:rPr>
        <w:t>“</w:t>
      </w:r>
      <w:r w:rsidRPr="002D3668">
        <w:rPr>
          <w:rFonts w:ascii="Tahoma" w:hAnsi="Tahoma" w:cs="Tahoma"/>
          <w:color w:val="000000"/>
          <w:sz w:val="18"/>
          <w:szCs w:val="18"/>
          <w:lang w:val="it-IT"/>
        </w:rPr>
        <w:t>time bomb</w:t>
      </w:r>
      <w:r w:rsidR="00A63C03" w:rsidRPr="002D3668">
        <w:rPr>
          <w:rFonts w:ascii="Tahoma" w:hAnsi="Tahoma" w:cs="Tahoma"/>
          <w:color w:val="000000"/>
          <w:sz w:val="18"/>
          <w:szCs w:val="18"/>
          <w:lang w:val="it-IT"/>
        </w:rPr>
        <w:t>”</w:t>
      </w:r>
      <w:r w:rsidRPr="002D3668">
        <w:rPr>
          <w:rFonts w:ascii="Tahoma" w:hAnsi="Tahoma" w:cs="Tahoma"/>
          <w:color w:val="000000"/>
          <w:sz w:val="18"/>
          <w:szCs w:val="18"/>
          <w:lang w:val="it-IT"/>
        </w:rPr>
        <w:t xml:space="preserve"> ed è fornito esclusivamente a scopi di</w:t>
      </w:r>
      <w:r w:rsidR="003257E1" w:rsidRPr="002D3668">
        <w:rPr>
          <w:rFonts w:ascii="Tahoma" w:hAnsi="Tahoma" w:cs="Tahoma"/>
          <w:color w:val="000000"/>
          <w:sz w:val="18"/>
          <w:szCs w:val="18"/>
          <w:lang w:val="it-IT"/>
        </w:rPr>
        <w:t> </w:t>
      </w:r>
      <w:r w:rsidRPr="002D3668">
        <w:rPr>
          <w:rFonts w:ascii="Tahoma" w:hAnsi="Tahoma" w:cs="Tahoma"/>
          <w:color w:val="000000"/>
          <w:sz w:val="18"/>
          <w:szCs w:val="18"/>
          <w:lang w:val="it-IT"/>
        </w:rPr>
        <w:t xml:space="preserve">valutazione, non per un utilizzo in ambienti di produzione. </w:t>
      </w:r>
    </w:p>
    <w:p w:rsidR="004D4D43" w:rsidRPr="002D3668" w:rsidRDefault="004D4D43" w:rsidP="00270612">
      <w:pPr>
        <w:pStyle w:val="AppendixFlushBulletedList"/>
        <w:tabs>
          <w:tab w:val="clear" w:pos="360"/>
          <w:tab w:val="num" w:pos="0"/>
        </w:tabs>
        <w:ind w:left="0" w:firstLine="0"/>
        <w:rPr>
          <w:rFonts w:ascii="Tahoma" w:hAnsi="Tahoma" w:cs="Tahoma"/>
          <w:sz w:val="18"/>
          <w:szCs w:val="18"/>
          <w:lang w:val="it-IT"/>
        </w:rPr>
      </w:pPr>
    </w:p>
    <w:p w:rsidR="00270612" w:rsidRPr="002D3668" w:rsidRDefault="00270612" w:rsidP="00270612">
      <w:pPr>
        <w:pStyle w:val="AppendixFlushBulletedList"/>
        <w:tabs>
          <w:tab w:val="clear" w:pos="360"/>
          <w:tab w:val="num" w:pos="0"/>
        </w:tabs>
        <w:ind w:left="0" w:firstLine="0"/>
        <w:rPr>
          <w:rFonts w:ascii="Tahoma" w:hAnsi="Tahoma" w:cs="Tahoma"/>
          <w:lang w:val="it-IT"/>
        </w:rPr>
      </w:pPr>
      <w:r w:rsidRPr="002D3668">
        <w:rPr>
          <w:rFonts w:ascii="Tahoma" w:hAnsi="Tahoma" w:cs="Tahoma"/>
          <w:color w:val="000000"/>
          <w:sz w:val="18"/>
          <w:szCs w:val="18"/>
          <w:lang w:val="it-IT"/>
        </w:rPr>
        <w:t>Le società con copertura SA hanno il diritto di condividere il contenuto tecnico all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interno dell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organizzazione, tra cui la</w:t>
      </w:r>
      <w:r w:rsidR="0012006F" w:rsidRPr="002D3668">
        <w:rPr>
          <w:rFonts w:ascii="Tahoma" w:hAnsi="Tahoma" w:cs="Tahoma"/>
          <w:color w:val="000000"/>
          <w:sz w:val="18"/>
          <w:szCs w:val="18"/>
          <w:lang w:val="it-IT"/>
        </w:rPr>
        <w:t> </w:t>
      </w:r>
      <w:r w:rsidRPr="002D3668">
        <w:rPr>
          <w:rFonts w:ascii="Tahoma" w:hAnsi="Tahoma" w:cs="Tahoma"/>
          <w:color w:val="000000"/>
          <w:sz w:val="18"/>
          <w:szCs w:val="18"/>
          <w:lang w:val="it-IT"/>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rsidR="00792D1E" w:rsidRPr="002D3668" w:rsidRDefault="00792D1E" w:rsidP="00270612">
      <w:pPr>
        <w:pStyle w:val="AppendixFlushBulletedList"/>
        <w:tabs>
          <w:tab w:val="clear" w:pos="360"/>
          <w:tab w:val="num" w:pos="0"/>
        </w:tabs>
        <w:ind w:left="0" w:firstLine="0"/>
        <w:rPr>
          <w:rFonts w:ascii="Tahoma" w:hAnsi="Tahoma" w:cs="Tahoma"/>
          <w:sz w:val="18"/>
          <w:szCs w:val="18"/>
          <w:lang w:val="it-IT"/>
        </w:rPr>
      </w:pPr>
    </w:p>
    <w:p w:rsidR="00270612" w:rsidRPr="002D3668" w:rsidRDefault="00270612" w:rsidP="00270612">
      <w:pPr>
        <w:pStyle w:val="AppendixFlushBulletedList"/>
        <w:tabs>
          <w:tab w:val="clear" w:pos="360"/>
          <w:tab w:val="num" w:pos="0"/>
        </w:tabs>
        <w:ind w:left="0" w:firstLine="0"/>
        <w:rPr>
          <w:rFonts w:ascii="Tahoma" w:hAnsi="Tahoma" w:cs="Tahoma"/>
          <w:lang w:val="it-IT"/>
        </w:rPr>
      </w:pPr>
      <w:r w:rsidRPr="002D3668">
        <w:rPr>
          <w:rFonts w:ascii="Tahoma" w:hAnsi="Tahoma" w:cs="Tahoma"/>
          <w:color w:val="000000"/>
          <w:sz w:val="18"/>
          <w:szCs w:val="18"/>
          <w:lang w:val="it-IT"/>
        </w:rPr>
        <w:t>Non tutti i servizi e i vantaggi TechNet Plus Direct sono disponibili in ogni paese.</w:t>
      </w:r>
      <w:r w:rsidR="00AE680C" w:rsidRPr="002D3668">
        <w:rPr>
          <w:rFonts w:ascii="Tahoma" w:hAnsi="Tahoma" w:cs="Tahoma"/>
          <w:color w:val="000000"/>
          <w:sz w:val="18"/>
          <w:szCs w:val="18"/>
          <w:lang w:val="it-IT"/>
        </w:rPr>
        <w:t xml:space="preserve"> </w:t>
      </w:r>
    </w:p>
    <w:p w:rsidR="00792D1E" w:rsidRPr="002D3668" w:rsidRDefault="00792D1E" w:rsidP="00270612">
      <w:pPr>
        <w:pStyle w:val="AppendixFlushBulletedList"/>
        <w:tabs>
          <w:tab w:val="clear" w:pos="360"/>
          <w:tab w:val="num" w:pos="0"/>
        </w:tabs>
        <w:ind w:left="0" w:firstLine="0"/>
        <w:rPr>
          <w:rFonts w:ascii="Tahoma" w:hAnsi="Tahoma" w:cs="Tahoma"/>
          <w:sz w:val="18"/>
          <w:szCs w:val="18"/>
          <w:lang w:val="it-IT"/>
        </w:rPr>
      </w:pPr>
    </w:p>
    <w:p w:rsidR="00270612" w:rsidRPr="002D3668" w:rsidRDefault="00270612" w:rsidP="00270612">
      <w:pPr>
        <w:pStyle w:val="AppendixFlushBulletedList"/>
        <w:tabs>
          <w:tab w:val="clear" w:pos="360"/>
          <w:tab w:val="num" w:pos="0"/>
        </w:tabs>
        <w:ind w:left="0" w:firstLine="0"/>
        <w:rPr>
          <w:rFonts w:ascii="Tahoma" w:hAnsi="Tahoma" w:cs="Tahoma"/>
          <w:lang w:val="it-IT"/>
        </w:rPr>
      </w:pPr>
      <w:r w:rsidRPr="002D3668">
        <w:rPr>
          <w:rFonts w:ascii="Tahoma" w:hAnsi="Tahoma" w:cs="Tahoma"/>
          <w:color w:val="000000"/>
          <w:sz w:val="18"/>
          <w:szCs w:val="18"/>
          <w:lang w:val="it-IT"/>
        </w:rPr>
        <w:t xml:space="preserve">Per ulteriori informazioni sulla disponibilità in base al Paese, visitare la pagina </w:t>
      </w:r>
      <w:hyperlink r:id="rId28" w:history="1">
        <w:r w:rsidRPr="002D3668">
          <w:rPr>
            <w:rStyle w:val="Hyperlink"/>
            <w:rFonts w:ascii="Tahoma" w:hAnsi="Tahoma" w:cs="Tahoma"/>
            <w:color w:val="000000"/>
            <w:sz w:val="18"/>
            <w:szCs w:val="18"/>
            <w:lang w:val="it-IT"/>
          </w:rPr>
          <w:t>www.microsoft.com/technet/subscription</w:t>
        </w:r>
      </w:hyperlink>
      <w:r w:rsidRPr="002D3668">
        <w:rPr>
          <w:rFonts w:ascii="Tahoma" w:hAnsi="Tahoma" w:cs="Tahoma"/>
          <w:color w:val="000000"/>
          <w:sz w:val="18"/>
          <w:szCs w:val="18"/>
          <w:lang w:val="it-IT"/>
        </w:rPr>
        <w:t xml:space="preserve">. </w:t>
      </w:r>
    </w:p>
    <w:p w:rsidR="00270612" w:rsidRPr="002D3668" w:rsidRDefault="00270612" w:rsidP="00270612">
      <w:pPr>
        <w:pStyle w:val="AppendixFlushBulletedList"/>
        <w:tabs>
          <w:tab w:val="clear" w:pos="360"/>
          <w:tab w:val="num" w:pos="0"/>
        </w:tabs>
        <w:ind w:left="0" w:firstLine="0"/>
        <w:rPr>
          <w:rFonts w:ascii="Tahoma" w:hAnsi="Tahoma" w:cs="Tahoma"/>
          <w:lang w:val="it-IT"/>
        </w:rPr>
      </w:pPr>
      <w:r w:rsidRPr="002D3668">
        <w:rPr>
          <w:rFonts w:ascii="Tahoma" w:hAnsi="Tahoma" w:cs="Tahoma"/>
          <w:color w:val="000000"/>
          <w:sz w:val="18"/>
          <w:szCs w:val="18"/>
          <w:lang w:val="it-IT"/>
        </w:rPr>
        <w:t>Il diritto delle società di utilizzare software TechNet Plus Direct e software in versione prototipo e di valutazione cessa alla scadenza della copertura Software Assurance.</w:t>
      </w:r>
    </w:p>
    <w:p w:rsidR="00023FE7" w:rsidRPr="002D3668" w:rsidRDefault="00023FE7">
      <w:pPr>
        <w:pStyle w:val="Heading3"/>
        <w:tabs>
          <w:tab w:val="num" w:pos="0"/>
        </w:tabs>
        <w:rPr>
          <w:rFonts w:ascii="Tahoma" w:hAnsi="Tahoma" w:cs="Tahoma"/>
          <w:b w:val="0"/>
          <w:sz w:val="18"/>
          <w:szCs w:val="18"/>
          <w:lang w:val="it-IT"/>
        </w:rPr>
      </w:pPr>
    </w:p>
    <w:p w:rsidR="002E3501" w:rsidRPr="002D3668" w:rsidRDefault="002E3501" w:rsidP="002E3501">
      <w:pPr>
        <w:rPr>
          <w:lang w:val="it-IT"/>
        </w:rPr>
      </w:pPr>
    </w:p>
    <w:p w:rsidR="002E3501" w:rsidRPr="002D3668" w:rsidRDefault="002E3501" w:rsidP="002E3501">
      <w:pPr>
        <w:rPr>
          <w:lang w:val="it-IT"/>
        </w:rPr>
      </w:pPr>
    </w:p>
    <w:p w:rsidR="002E3501" w:rsidRPr="002D3668" w:rsidRDefault="002E3501" w:rsidP="002E3501">
      <w:pPr>
        <w:rPr>
          <w:lang w:val="it-IT"/>
        </w:rPr>
      </w:pPr>
    </w:p>
    <w:p w:rsidR="004D4D43" w:rsidRPr="002D3668" w:rsidRDefault="004D4D43" w:rsidP="004D4D43">
      <w:pPr>
        <w:pStyle w:val="Heading3"/>
        <w:tabs>
          <w:tab w:val="num" w:pos="0"/>
        </w:tabs>
        <w:rPr>
          <w:rFonts w:ascii="Tahoma" w:hAnsi="Tahoma" w:cs="Tahoma"/>
          <w:lang w:val="it-IT"/>
        </w:rPr>
      </w:pPr>
      <w:bookmarkStart w:id="755" w:name="_Toc336338242"/>
      <w:bookmarkStart w:id="756" w:name="_Toc363827266"/>
      <w:r w:rsidRPr="002D3668">
        <w:rPr>
          <w:rFonts w:ascii="Tahoma" w:hAnsi="Tahoma" w:cs="Tahoma"/>
          <w:sz w:val="24"/>
          <w:lang w:val="it-IT"/>
        </w:rPr>
        <w:t>Mobilità delle Licenze tramite Software Assurance</w:t>
      </w:r>
      <w:bookmarkEnd w:id="755"/>
      <w:bookmarkEnd w:id="756"/>
    </w:p>
    <w:p w:rsidR="004D4D43" w:rsidRPr="002D3668" w:rsidRDefault="004D4D43" w:rsidP="0007218F">
      <w:pPr>
        <w:pStyle w:val="Heading3"/>
        <w:tabs>
          <w:tab w:val="num" w:pos="0"/>
        </w:tabs>
        <w:rPr>
          <w:rFonts w:ascii="Tahoma" w:hAnsi="Tahoma" w:cs="Tahoma"/>
          <w:sz w:val="18"/>
          <w:szCs w:val="18"/>
          <w:lang w:val="it-IT"/>
        </w:rPr>
      </w:pPr>
    </w:p>
    <w:p w:rsidR="004D4D43" w:rsidRPr="002D3668" w:rsidRDefault="004D4D43" w:rsidP="002171C3">
      <w:pPr>
        <w:rPr>
          <w:rFonts w:cs="Tahoma"/>
          <w:lang w:val="it-IT"/>
        </w:rPr>
      </w:pPr>
      <w:bookmarkStart w:id="757" w:name="_Toc294048012"/>
      <w:bookmarkStart w:id="758" w:name="_Toc294048569"/>
      <w:bookmarkStart w:id="759" w:name="_Toc294092640"/>
      <w:bookmarkStart w:id="760" w:name="_Toc295819320"/>
      <w:bookmarkStart w:id="761" w:name="_Toc298795971"/>
      <w:bookmarkStart w:id="762" w:name="_Toc299369847"/>
      <w:bookmarkStart w:id="763" w:name="_Toc300391558"/>
      <w:bookmarkStart w:id="764" w:name="_Toc301939835"/>
      <w:bookmarkStart w:id="765" w:name="_Toc304801232"/>
      <w:bookmarkStart w:id="766" w:name="_Toc312399280"/>
      <w:bookmarkStart w:id="767" w:name="_Toc315289087"/>
      <w:bookmarkStart w:id="768" w:name="_Toc317591243"/>
      <w:bookmarkStart w:id="769" w:name="_Toc325313196"/>
      <w:bookmarkStart w:id="770" w:name="_Toc325609219"/>
      <w:r w:rsidRPr="002D3668">
        <w:rPr>
          <w:rFonts w:cs="Tahoma"/>
          <w:lang w:val="it-IT"/>
        </w:rPr>
        <w:t>Mobilità delle Licenze tramite Software Assurance consente di spostare determinate licenze on-premise con copertura Software Assurance su server condivisi di terzi.</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rsidR="004D4D43" w:rsidRPr="002D3668" w:rsidRDefault="004D4D43" w:rsidP="002171C3">
      <w:pPr>
        <w:rPr>
          <w:rFonts w:cs="Tahoma"/>
          <w:lang w:val="it-IT"/>
        </w:rPr>
      </w:pPr>
    </w:p>
    <w:p w:rsidR="004D4D43" w:rsidRPr="002D3668" w:rsidRDefault="004D4D43" w:rsidP="002171C3">
      <w:pPr>
        <w:rPr>
          <w:rFonts w:cs="Tahoma"/>
          <w:lang w:val="it-IT"/>
        </w:rPr>
      </w:pPr>
      <w:bookmarkStart w:id="771" w:name="_Toc294048013"/>
      <w:bookmarkStart w:id="772" w:name="_Toc294048570"/>
      <w:bookmarkStart w:id="773" w:name="_Toc294092641"/>
      <w:bookmarkStart w:id="774" w:name="_Toc295819321"/>
      <w:bookmarkStart w:id="775" w:name="_Toc298795972"/>
      <w:bookmarkStart w:id="776" w:name="_Toc299369848"/>
      <w:bookmarkStart w:id="777" w:name="_Toc300391559"/>
      <w:bookmarkStart w:id="778" w:name="_Toc301939836"/>
      <w:bookmarkStart w:id="779" w:name="_Toc304801233"/>
      <w:bookmarkStart w:id="780" w:name="_Toc307350402"/>
      <w:bookmarkStart w:id="781" w:name="_Toc308429813"/>
      <w:bookmarkStart w:id="782" w:name="_Toc312399281"/>
      <w:bookmarkStart w:id="783" w:name="_Toc315289088"/>
      <w:bookmarkStart w:id="784" w:name="_Toc317591244"/>
      <w:bookmarkStart w:id="785" w:name="_Toc323034197"/>
      <w:bookmarkStart w:id="786" w:name="_Toc325313197"/>
      <w:bookmarkStart w:id="787" w:name="_Toc325609220"/>
      <w:r w:rsidRPr="002D3668">
        <w:rPr>
          <w:rFonts w:cs="Tahoma"/>
          <w:lang w:val="it-IT"/>
        </w:rPr>
        <w:t xml:space="preserve">Tutti i Prodotti attualmente idonei per </w:t>
      </w:r>
      <w:r w:rsidR="00A63C03" w:rsidRPr="002D3668">
        <w:rPr>
          <w:rFonts w:cs="Tahoma"/>
          <w:lang w:val="it-IT"/>
        </w:rPr>
        <w:t>“</w:t>
      </w:r>
      <w:r w:rsidRPr="002D3668">
        <w:rPr>
          <w:rFonts w:cs="Tahoma"/>
          <w:lang w:val="it-IT"/>
        </w:rPr>
        <w:t>Mobilità delle Licenze all</w:t>
      </w:r>
      <w:r w:rsidR="003E36E0" w:rsidRPr="002D3668">
        <w:rPr>
          <w:rFonts w:cs="Tahoma"/>
          <w:lang w:val="it-IT"/>
        </w:rPr>
        <w:t>’</w:t>
      </w:r>
      <w:r w:rsidRPr="002D3668">
        <w:rPr>
          <w:rFonts w:cs="Tahoma"/>
          <w:lang w:val="it-IT"/>
        </w:rPr>
        <w:t>interno di Server Farm</w:t>
      </w:r>
      <w:r w:rsidR="00A63C03" w:rsidRPr="002D3668">
        <w:rPr>
          <w:rFonts w:cs="Tahoma"/>
          <w:lang w:val="it-IT"/>
        </w:rPr>
        <w:t>”</w:t>
      </w:r>
      <w:r w:rsidRPr="002D3668">
        <w:rPr>
          <w:rFonts w:cs="Tahoma"/>
          <w:lang w:val="it-IT"/>
        </w:rPr>
        <w:t xml:space="preserve"> in base a quanto definito nei</w:t>
      </w:r>
      <w:r w:rsidR="002D69E5" w:rsidRPr="002D3668">
        <w:rPr>
          <w:rFonts w:cs="Tahoma"/>
          <w:lang w:val="it-IT"/>
        </w:rPr>
        <w:t> </w:t>
      </w:r>
      <w:r w:rsidRPr="002D3668">
        <w:rPr>
          <w:rFonts w:cs="Tahoma"/>
          <w:lang w:val="it-IT"/>
        </w:rPr>
        <w:t xml:space="preserve">Diritti di Utilizzo del Prodotto (PUR) e con copertura Software Assurance sono idonei per Mobilità delle Licenze tramite Software Assurance. Inoltre, sono idonei per Mobilità delle Licenze tramite Software Assurance anche </w:t>
      </w:r>
      <w:r w:rsidR="002D69E5" w:rsidRPr="002D3668">
        <w:rPr>
          <w:rFonts w:cs="Tahoma"/>
          <w:lang w:val="it-IT"/>
        </w:rPr>
        <w:t>I </w:t>
      </w:r>
      <w:r w:rsidRPr="002D3668">
        <w:rPr>
          <w:rFonts w:cs="Tahoma"/>
          <w:lang w:val="it-IT"/>
        </w:rPr>
        <w:t>Prodotti seguenti:</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p>
    <w:p w:rsidR="004D4D43" w:rsidRPr="002D3668" w:rsidRDefault="004D4D43" w:rsidP="00F86E06">
      <w:pPr>
        <w:rPr>
          <w:rFonts w:cs="Tahoma"/>
          <w:lang w:val="it-IT"/>
        </w:rPr>
      </w:pPr>
    </w:p>
    <w:p w:rsidR="004D4D43" w:rsidRPr="002D3668" w:rsidRDefault="004D4D43" w:rsidP="0047395E">
      <w:pPr>
        <w:numPr>
          <w:ilvl w:val="0"/>
          <w:numId w:val="74"/>
        </w:numPr>
        <w:spacing w:after="60"/>
        <w:ind w:left="1440"/>
        <w:rPr>
          <w:rFonts w:cs="Tahoma"/>
          <w:lang w:val="it-IT"/>
        </w:rPr>
      </w:pPr>
      <w:bookmarkStart w:id="788" w:name="_Toc294048014"/>
      <w:bookmarkStart w:id="789" w:name="_Toc294048571"/>
      <w:bookmarkStart w:id="790" w:name="_Toc294092642"/>
      <w:bookmarkStart w:id="791" w:name="_Toc295819322"/>
      <w:bookmarkStart w:id="792" w:name="_Toc298795973"/>
      <w:bookmarkStart w:id="793" w:name="_Toc299369849"/>
      <w:bookmarkStart w:id="794" w:name="_Toc300391560"/>
      <w:bookmarkStart w:id="795" w:name="_Toc301939837"/>
      <w:bookmarkStart w:id="796" w:name="_Toc304801234"/>
      <w:bookmarkStart w:id="797" w:name="_Toc307350403"/>
      <w:bookmarkStart w:id="798" w:name="_Toc308429814"/>
      <w:bookmarkStart w:id="799" w:name="_Toc312399282"/>
      <w:bookmarkStart w:id="800" w:name="_Toc315289089"/>
      <w:bookmarkStart w:id="801" w:name="_Toc317591245"/>
      <w:bookmarkStart w:id="802" w:name="_Toc323034198"/>
      <w:bookmarkStart w:id="803" w:name="_Toc325313198"/>
      <w:bookmarkStart w:id="804" w:name="_Toc325609221"/>
      <w:r w:rsidRPr="002D3668">
        <w:rPr>
          <w:rFonts w:cs="Tahoma"/>
          <w:lang w:val="it-IT"/>
        </w:rPr>
        <w:t>SQL Server Standard -- Per Processore e Server/CAL (solo licenze per processore e server) con</w:t>
      </w:r>
      <w:r w:rsidR="0047395E" w:rsidRPr="002D3668">
        <w:rPr>
          <w:rFonts w:cs="Tahoma"/>
          <w:lang w:val="it-IT"/>
        </w:rPr>
        <w:t> </w:t>
      </w:r>
      <w:r w:rsidRPr="002D3668">
        <w:rPr>
          <w:rFonts w:cs="Tahoma"/>
          <w:lang w:val="it-IT"/>
        </w:rPr>
        <w:t>Software Assurance</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rsidR="004D4D43" w:rsidRPr="002D3668" w:rsidRDefault="004D4D43" w:rsidP="00346F4B">
      <w:pPr>
        <w:numPr>
          <w:ilvl w:val="0"/>
          <w:numId w:val="74"/>
        </w:numPr>
        <w:spacing w:after="60"/>
        <w:ind w:left="1440"/>
        <w:rPr>
          <w:rFonts w:cs="Tahoma"/>
          <w:lang w:val="it-IT"/>
        </w:rPr>
      </w:pPr>
      <w:bookmarkStart w:id="805" w:name="_Toc294048015"/>
      <w:bookmarkStart w:id="806" w:name="_Toc294048572"/>
      <w:bookmarkStart w:id="807" w:name="_Toc294092643"/>
      <w:bookmarkStart w:id="808" w:name="_Toc295819323"/>
      <w:bookmarkStart w:id="809" w:name="_Toc298795974"/>
      <w:bookmarkStart w:id="810" w:name="_Toc299369850"/>
      <w:bookmarkStart w:id="811" w:name="_Toc300391561"/>
      <w:bookmarkStart w:id="812" w:name="_Toc301939838"/>
      <w:bookmarkStart w:id="813" w:name="_Toc304801235"/>
      <w:bookmarkStart w:id="814" w:name="_Toc307350404"/>
      <w:bookmarkStart w:id="815" w:name="_Toc308429815"/>
      <w:bookmarkStart w:id="816" w:name="_Toc312399283"/>
      <w:bookmarkStart w:id="817" w:name="_Toc315289090"/>
      <w:bookmarkStart w:id="818" w:name="_Toc317591246"/>
      <w:bookmarkStart w:id="819" w:name="_Toc323034199"/>
      <w:bookmarkStart w:id="820" w:name="_Toc325313199"/>
      <w:bookmarkStart w:id="821" w:name="_Toc325609222"/>
      <w:r w:rsidRPr="002D3668">
        <w:rPr>
          <w:rFonts w:cs="Tahoma"/>
          <w:lang w:val="it-IT"/>
        </w:rPr>
        <w:t>System Center - tutte le Licenze di Gestione Server (ML), incluse SMSE e SMSD con Software Assurance</w:t>
      </w:r>
      <w:bookmarkEnd w:id="805"/>
      <w:bookmarkEnd w:id="806"/>
      <w:bookmarkEnd w:id="807"/>
      <w:bookmarkEnd w:id="808"/>
      <w:bookmarkEnd w:id="809"/>
      <w:bookmarkEnd w:id="810"/>
      <w:bookmarkEnd w:id="811"/>
      <w:bookmarkEnd w:id="812"/>
      <w:bookmarkEnd w:id="813"/>
      <w:bookmarkEnd w:id="814"/>
      <w:bookmarkEnd w:id="815"/>
      <w:bookmarkEnd w:id="816"/>
      <w:bookmarkEnd w:id="817"/>
      <w:r w:rsidRPr="002D3668">
        <w:rPr>
          <w:rFonts w:cs="Tahoma"/>
          <w:lang w:val="it-IT"/>
        </w:rPr>
        <w:t xml:space="preserve"> e System Center 2012 Standard e Datacenter con Software Assurance</w:t>
      </w:r>
      <w:bookmarkEnd w:id="818"/>
      <w:bookmarkEnd w:id="819"/>
      <w:bookmarkEnd w:id="820"/>
      <w:bookmarkEnd w:id="821"/>
    </w:p>
    <w:p w:rsidR="00973A93" w:rsidRPr="002D3668" w:rsidRDefault="00973A93">
      <w:pPr>
        <w:rPr>
          <w:rFonts w:cs="Tahoma"/>
          <w:lang w:val="it-IT"/>
        </w:rPr>
      </w:pPr>
      <w:bookmarkStart w:id="822" w:name="_Toc294048016"/>
      <w:bookmarkStart w:id="823" w:name="_Toc294048573"/>
      <w:bookmarkStart w:id="824" w:name="_Toc294092644"/>
      <w:bookmarkStart w:id="825" w:name="_Toc295819324"/>
      <w:bookmarkStart w:id="826" w:name="_Toc298795975"/>
      <w:bookmarkStart w:id="827" w:name="_Toc299369851"/>
      <w:bookmarkStart w:id="828" w:name="_Toc300391562"/>
      <w:bookmarkStart w:id="829" w:name="_Toc301939839"/>
      <w:bookmarkStart w:id="830" w:name="_Toc304801236"/>
      <w:bookmarkStart w:id="831" w:name="_Toc307350405"/>
      <w:bookmarkStart w:id="832" w:name="_Toc308429816"/>
      <w:bookmarkStart w:id="833" w:name="_Toc312399284"/>
      <w:bookmarkStart w:id="834" w:name="_Toc315289091"/>
      <w:bookmarkStart w:id="835" w:name="_Toc317591247"/>
      <w:bookmarkStart w:id="836" w:name="_Toc323034200"/>
      <w:bookmarkStart w:id="837" w:name="_Toc325313200"/>
      <w:bookmarkStart w:id="838" w:name="_Toc325609223"/>
    </w:p>
    <w:p w:rsidR="004D4D43" w:rsidRPr="002D3668" w:rsidRDefault="004D4D43" w:rsidP="002171C3">
      <w:pPr>
        <w:rPr>
          <w:rFonts w:cs="Tahoma"/>
          <w:lang w:val="it-IT"/>
        </w:rPr>
      </w:pPr>
      <w:r w:rsidRPr="002D3668">
        <w:rPr>
          <w:rFonts w:cs="Tahoma"/>
          <w:lang w:val="it-IT"/>
        </w:rPr>
        <w:t>Per utilizzare Mobilità delle Licenze tramite Software Assurance, le società dovranno:</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rsidR="004D4D43" w:rsidRPr="002D3668" w:rsidRDefault="004D4D43" w:rsidP="00F86E06">
      <w:pPr>
        <w:rPr>
          <w:rFonts w:cs="Tahoma"/>
          <w:lang w:val="it-IT"/>
        </w:rPr>
      </w:pPr>
    </w:p>
    <w:p w:rsidR="004D4D43" w:rsidRPr="002D3668" w:rsidRDefault="004D4D43" w:rsidP="00346F4B">
      <w:pPr>
        <w:numPr>
          <w:ilvl w:val="0"/>
          <w:numId w:val="63"/>
        </w:numPr>
        <w:spacing w:after="60"/>
        <w:ind w:left="1440"/>
        <w:rPr>
          <w:rFonts w:cs="Tahoma"/>
          <w:lang w:val="it-IT"/>
        </w:rPr>
      </w:pPr>
      <w:bookmarkStart w:id="839" w:name="_Toc294048017"/>
      <w:bookmarkStart w:id="840" w:name="_Toc294048574"/>
      <w:bookmarkStart w:id="841" w:name="_Toc294092645"/>
      <w:bookmarkStart w:id="842" w:name="_Toc295819325"/>
      <w:bookmarkStart w:id="843" w:name="_Toc298795976"/>
      <w:bookmarkStart w:id="844" w:name="_Toc299369852"/>
      <w:bookmarkStart w:id="845" w:name="_Toc300391563"/>
      <w:bookmarkStart w:id="846" w:name="_Toc301939840"/>
      <w:bookmarkStart w:id="847" w:name="_Toc304801237"/>
      <w:bookmarkStart w:id="848" w:name="_Toc307350406"/>
      <w:bookmarkStart w:id="849" w:name="_Toc308429817"/>
      <w:bookmarkStart w:id="850" w:name="_Toc312399285"/>
      <w:bookmarkStart w:id="851" w:name="_Toc315289092"/>
      <w:bookmarkStart w:id="852" w:name="_Toc317591248"/>
      <w:bookmarkStart w:id="853" w:name="_Toc323034201"/>
      <w:bookmarkStart w:id="854" w:name="_Toc325313201"/>
      <w:bookmarkStart w:id="855" w:name="_Toc325609224"/>
      <w:r w:rsidRPr="002D3668">
        <w:rPr>
          <w:rFonts w:cs="Tahoma"/>
          <w:lang w:val="it-IT"/>
        </w:rPr>
        <w:t>gestire la copertura Software Assurance per le licenze ai sensi delle quali eseguono software o gestiscono ambienti di sistemi operativi su server di terzi condivisi nonché tutte le CAL, External Connector e licenze di gestione corrispondenti;</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rsidR="004D4D43" w:rsidRPr="002D3668" w:rsidRDefault="004D4D43" w:rsidP="00346F4B">
      <w:pPr>
        <w:numPr>
          <w:ilvl w:val="0"/>
          <w:numId w:val="63"/>
        </w:numPr>
        <w:spacing w:after="60"/>
        <w:ind w:left="1440"/>
        <w:rPr>
          <w:rFonts w:cs="Tahoma"/>
          <w:lang w:val="it-IT"/>
        </w:rPr>
      </w:pPr>
      <w:bookmarkStart w:id="856" w:name="_Toc294048018"/>
      <w:bookmarkStart w:id="857" w:name="_Toc294048575"/>
      <w:bookmarkStart w:id="858" w:name="_Toc294092646"/>
      <w:bookmarkStart w:id="859" w:name="_Toc295819326"/>
      <w:bookmarkStart w:id="860" w:name="_Toc298795977"/>
      <w:bookmarkStart w:id="861" w:name="_Toc299369853"/>
      <w:bookmarkStart w:id="862" w:name="_Toc300391564"/>
      <w:bookmarkStart w:id="863" w:name="_Toc301939841"/>
      <w:bookmarkStart w:id="864" w:name="_Toc304801238"/>
      <w:bookmarkStart w:id="865" w:name="_Toc307350407"/>
      <w:bookmarkStart w:id="866" w:name="_Toc308429818"/>
      <w:bookmarkStart w:id="867" w:name="_Toc312399286"/>
      <w:bookmarkStart w:id="868" w:name="_Toc315289093"/>
      <w:bookmarkStart w:id="869" w:name="_Toc317591249"/>
      <w:bookmarkStart w:id="870" w:name="_Toc323034202"/>
      <w:bookmarkStart w:id="871" w:name="_Toc325313202"/>
      <w:bookmarkStart w:id="872" w:name="_Toc325609225"/>
      <w:r w:rsidRPr="002D3668">
        <w:rPr>
          <w:rFonts w:cs="Tahoma"/>
          <w:lang w:val="it-IT"/>
        </w:rPr>
        <w:t>distribuire le proprie licenze solo con Partner di Mobilità delle Licenze tramite Software Assurance qualificati. L</w:t>
      </w:r>
      <w:r w:rsidR="003E36E0" w:rsidRPr="002D3668">
        <w:rPr>
          <w:rFonts w:cs="Tahoma"/>
          <w:lang w:val="it-IT"/>
        </w:rPr>
        <w:t>’</w:t>
      </w:r>
      <w:r w:rsidRPr="002D3668">
        <w:rPr>
          <w:rFonts w:cs="Tahoma"/>
          <w:lang w:val="it-IT"/>
        </w:rPr>
        <w:t>elenco dei Partner di Mobilità delle Licenze tramite Software Assurance qualificati è disponibile sul sito Web http://www.microsoft.com/licensing/software-assurance/license-mobility e</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p>
    <w:p w:rsidR="004D4D43" w:rsidRPr="002D3668" w:rsidRDefault="004D4D43" w:rsidP="00346F4B">
      <w:pPr>
        <w:numPr>
          <w:ilvl w:val="0"/>
          <w:numId w:val="63"/>
        </w:numPr>
        <w:spacing w:after="60"/>
        <w:ind w:left="1440"/>
        <w:rPr>
          <w:rFonts w:cs="Tahoma"/>
          <w:lang w:val="it-IT"/>
        </w:rPr>
      </w:pPr>
      <w:bookmarkStart w:id="873" w:name="_Toc294048019"/>
      <w:bookmarkStart w:id="874" w:name="_Toc294048576"/>
      <w:bookmarkStart w:id="875" w:name="_Toc294092647"/>
      <w:bookmarkStart w:id="876" w:name="_Toc295819327"/>
      <w:bookmarkStart w:id="877" w:name="_Toc298795978"/>
      <w:bookmarkStart w:id="878" w:name="_Toc299369854"/>
      <w:bookmarkStart w:id="879" w:name="_Toc300391565"/>
      <w:bookmarkStart w:id="880" w:name="_Toc301939842"/>
      <w:bookmarkStart w:id="881" w:name="_Toc304801239"/>
      <w:bookmarkStart w:id="882" w:name="_Toc307350408"/>
      <w:bookmarkStart w:id="883" w:name="_Toc308429819"/>
      <w:bookmarkStart w:id="884" w:name="_Toc312399287"/>
      <w:bookmarkStart w:id="885" w:name="_Toc315289094"/>
      <w:bookmarkStart w:id="886" w:name="_Toc317591250"/>
      <w:bookmarkStart w:id="887" w:name="_Toc323034203"/>
      <w:bookmarkStart w:id="888" w:name="_Toc325313203"/>
      <w:bookmarkStart w:id="889" w:name="_Toc325609226"/>
      <w:r w:rsidRPr="002D3668">
        <w:rPr>
          <w:rFonts w:cs="Tahoma"/>
          <w:lang w:val="it-IT"/>
        </w:rPr>
        <w:t>completare e inviare il modulo per la Convalida della Mobilità delle Licenze con ciascun Partner di</w:t>
      </w:r>
      <w:r w:rsidR="004B180C" w:rsidRPr="002D3668">
        <w:rPr>
          <w:rFonts w:cs="Tahoma"/>
          <w:lang w:val="it-IT"/>
        </w:rPr>
        <w:t> </w:t>
      </w:r>
      <w:r w:rsidRPr="002D3668">
        <w:rPr>
          <w:rFonts w:cs="Tahoma"/>
          <w:lang w:val="it-IT"/>
        </w:rPr>
        <w:t>Mobilità delle Licenze tramite Software Assurance qualificato che eseguirà il software in licenza delle società sui server condivisi dei partner.</w:t>
      </w:r>
      <w:r w:rsidR="00AE680C" w:rsidRPr="002D3668">
        <w:rPr>
          <w:rFonts w:cs="Tahoma"/>
          <w:lang w:val="it-IT"/>
        </w:rPr>
        <w:t xml:space="preserve"> </w:t>
      </w:r>
      <w:r w:rsidRPr="002D3668">
        <w:rPr>
          <w:rFonts w:cs="Tahoma"/>
          <w:lang w:val="it-IT"/>
        </w:rPr>
        <w:t>Il modulo per la Convalida della Mobilità delle Licenze verrà messo a disposizione delle società dal Partner di Mobilità delle Licenze tramite Software Assurance qualificato.</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rsidR="004D4D43" w:rsidRPr="002D3668" w:rsidRDefault="004D4D43" w:rsidP="002171C3">
      <w:pPr>
        <w:rPr>
          <w:rFonts w:cs="Tahoma"/>
          <w:lang w:val="it-IT"/>
        </w:rPr>
      </w:pPr>
    </w:p>
    <w:p w:rsidR="004D4D43" w:rsidRPr="002D3668" w:rsidRDefault="004D4D43" w:rsidP="002171C3">
      <w:pPr>
        <w:rPr>
          <w:rFonts w:cs="Tahoma"/>
          <w:lang w:val="it-IT"/>
        </w:rPr>
      </w:pPr>
      <w:bookmarkStart w:id="890" w:name="_Toc294048020"/>
      <w:bookmarkStart w:id="891" w:name="_Toc294048577"/>
      <w:bookmarkStart w:id="892" w:name="_Toc294092648"/>
      <w:bookmarkStart w:id="893" w:name="_Toc295819328"/>
      <w:bookmarkStart w:id="894" w:name="_Toc298795979"/>
      <w:bookmarkStart w:id="895" w:name="_Toc299369855"/>
      <w:bookmarkStart w:id="896" w:name="_Toc300391566"/>
      <w:bookmarkStart w:id="897" w:name="_Toc301939843"/>
      <w:bookmarkStart w:id="898" w:name="_Toc304801240"/>
      <w:bookmarkStart w:id="899" w:name="_Toc307350409"/>
      <w:bookmarkStart w:id="900" w:name="_Toc308429820"/>
      <w:bookmarkStart w:id="901" w:name="_Toc312399288"/>
      <w:bookmarkStart w:id="902" w:name="_Toc317591251"/>
      <w:bookmarkStart w:id="903" w:name="_Toc323034204"/>
      <w:bookmarkStart w:id="904" w:name="_Toc325313204"/>
      <w:bookmarkStart w:id="905" w:name="_Toc325609227"/>
      <w:r w:rsidRPr="002D3668">
        <w:rPr>
          <w:rFonts w:cs="Tahoma"/>
          <w:lang w:val="it-IT"/>
        </w:rPr>
        <w:t>I diritti delle società di eseguire software in licenza e gestire OSE su server di terzi condivisi scadranno al termine della copertura Software Assurance su tali licenze o sulle licenze di accesso o di gestione corrispondenti.</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rsidR="004D4D43" w:rsidRPr="002D3668" w:rsidRDefault="004D4D43" w:rsidP="0007218F">
      <w:pPr>
        <w:rPr>
          <w:rFonts w:cs="Tahoma"/>
          <w:lang w:val="it-IT"/>
        </w:rPr>
      </w:pPr>
    </w:p>
    <w:p w:rsidR="00023FE7" w:rsidRPr="002D3668" w:rsidRDefault="00023FE7" w:rsidP="00D824E9">
      <w:pPr>
        <w:pStyle w:val="Heading3"/>
        <w:keepNext/>
        <w:tabs>
          <w:tab w:val="num" w:pos="0"/>
        </w:tabs>
        <w:rPr>
          <w:rFonts w:ascii="Tahoma" w:hAnsi="Tahoma" w:cs="Tahoma"/>
          <w:lang w:val="it-IT"/>
        </w:rPr>
      </w:pPr>
      <w:bookmarkStart w:id="906" w:name="_Toc336338243"/>
      <w:bookmarkStart w:id="907" w:name="_Toc363827267"/>
      <w:r w:rsidRPr="002D3668">
        <w:rPr>
          <w:rFonts w:ascii="Tahoma" w:hAnsi="Tahoma" w:cs="Tahoma"/>
          <w:sz w:val="24"/>
          <w:lang w:val="it-IT"/>
        </w:rPr>
        <w:t>Windows Thin PC</w:t>
      </w:r>
      <w:bookmarkEnd w:id="906"/>
      <w:bookmarkEnd w:id="907"/>
    </w:p>
    <w:p w:rsidR="00023FE7" w:rsidRPr="002D3668" w:rsidRDefault="00023FE7" w:rsidP="0007218F">
      <w:pPr>
        <w:pStyle w:val="Heading3"/>
        <w:rPr>
          <w:rFonts w:ascii="Tahoma" w:hAnsi="Tahoma" w:cs="Tahoma"/>
          <w:sz w:val="18"/>
          <w:szCs w:val="18"/>
          <w:lang w:val="it-IT"/>
        </w:rPr>
      </w:pPr>
    </w:p>
    <w:p w:rsidR="0008414D" w:rsidRPr="002D3668" w:rsidRDefault="0008414D" w:rsidP="0007218F">
      <w:pPr>
        <w:rPr>
          <w:rFonts w:cs="Tahoma"/>
          <w:lang w:val="it-IT"/>
        </w:rPr>
      </w:pPr>
      <w:r w:rsidRPr="002D3668">
        <w:rPr>
          <w:rFonts w:eastAsia="Calibri" w:cs="Tahoma"/>
          <w:szCs w:val="20"/>
          <w:lang w:val="it-IT"/>
        </w:rPr>
        <w:t xml:space="preserve">Le società che abbiano stipulato Contratti Multilicenza con copertura Software Assurance attiva per il sistema operativo desktop Windows o licenze attive per VDA o Windows Intune </w:t>
      </w:r>
      <w:r w:rsidRPr="002D3668">
        <w:rPr>
          <w:rFonts w:cs="Tahoma"/>
          <w:szCs w:val="18"/>
          <w:lang w:val="it-IT"/>
        </w:rPr>
        <w:t xml:space="preserve">(Per Dispositivo) </w:t>
      </w:r>
      <w:r w:rsidRPr="002D3668">
        <w:rPr>
          <w:rFonts w:eastAsia="Calibri" w:cs="Tahoma"/>
          <w:szCs w:val="20"/>
          <w:lang w:val="it-IT"/>
        </w:rPr>
        <w:t xml:space="preserve">sono idonee per questo vantaggio. Le società che accedono a questo vantaggio </w:t>
      </w:r>
      <w:r w:rsidRPr="002D3668">
        <w:rPr>
          <w:rFonts w:eastAsia="Calibri" w:cs="Tahoma"/>
          <w:color w:val="000000"/>
          <w:szCs w:val="20"/>
          <w:lang w:val="it-IT"/>
        </w:rPr>
        <w:t xml:space="preserve">in base a </w:t>
      </w:r>
      <w:r w:rsidRPr="002D3668">
        <w:rPr>
          <w:rFonts w:eastAsia="Calibri" w:cs="Tahoma"/>
          <w:szCs w:val="20"/>
          <w:lang w:val="it-IT"/>
        </w:rPr>
        <w:t>VDA dovranno disporre di un sistema operativo qualificante</w:t>
      </w:r>
      <w:r w:rsidRPr="002D3668">
        <w:rPr>
          <w:rFonts w:eastAsia="Calibri" w:cs="Tahoma"/>
          <w:color w:val="1F497D"/>
          <w:szCs w:val="20"/>
          <w:lang w:val="it-IT"/>
        </w:rPr>
        <w:t xml:space="preserve"> </w:t>
      </w:r>
      <w:r w:rsidRPr="002D3668">
        <w:rPr>
          <w:rFonts w:eastAsia="Calibri" w:cs="Tahoma"/>
          <w:color w:val="000000"/>
          <w:szCs w:val="20"/>
          <w:lang w:val="it-IT"/>
        </w:rPr>
        <w:t xml:space="preserve">installato nel dispositivo con licenza </w:t>
      </w:r>
      <w:r w:rsidRPr="002D3668">
        <w:rPr>
          <w:rFonts w:eastAsia="Calibri" w:cs="Tahoma"/>
          <w:szCs w:val="20"/>
          <w:lang w:val="it-IT"/>
        </w:rPr>
        <w:t xml:space="preserve">in base alla tabella dei Sistemi Operativi Qualificanti come descritto alla sezione </w:t>
      </w:r>
      <w:r w:rsidRPr="002D3668">
        <w:rPr>
          <w:rFonts w:eastAsia="Calibri" w:cs="Tahoma"/>
          <w:color w:val="000000"/>
          <w:szCs w:val="20"/>
          <w:lang w:val="it-IT"/>
        </w:rPr>
        <w:t xml:space="preserve">Note del Prodotto, </w:t>
      </w:r>
      <w:r w:rsidRPr="002D3668">
        <w:rPr>
          <w:rFonts w:eastAsia="Calibri" w:cs="Tahoma"/>
          <w:szCs w:val="20"/>
          <w:lang w:val="it-IT"/>
        </w:rPr>
        <w:t>Pool di Sistemi del presente documento.</w:t>
      </w:r>
      <w:r w:rsidR="00AE680C" w:rsidRPr="002D3668">
        <w:rPr>
          <w:rFonts w:eastAsia="Calibri" w:cs="Tahoma"/>
          <w:szCs w:val="20"/>
          <w:lang w:val="it-IT"/>
        </w:rPr>
        <w:t xml:space="preserve"> </w:t>
      </w:r>
    </w:p>
    <w:p w:rsidR="0008414D" w:rsidRPr="002D3668" w:rsidRDefault="0008414D" w:rsidP="0007218F">
      <w:pPr>
        <w:rPr>
          <w:rFonts w:cs="Tahoma"/>
          <w:lang w:val="it-IT"/>
        </w:rPr>
      </w:pPr>
    </w:p>
    <w:p w:rsidR="0008414D" w:rsidRPr="002D3668" w:rsidRDefault="0008414D" w:rsidP="0007218F">
      <w:pPr>
        <w:rPr>
          <w:rFonts w:cs="Tahoma"/>
          <w:lang w:val="it-IT"/>
        </w:rPr>
      </w:pPr>
      <w:r w:rsidRPr="002D3668">
        <w:rPr>
          <w:rFonts w:eastAsia="Calibri" w:cs="Tahoma"/>
          <w:szCs w:val="20"/>
          <w:lang w:val="it-IT"/>
        </w:rPr>
        <w:t>Windows Thin PC è una soluzione basata sul Sistema Operativo Windows con un footprint più piccolo, progettata per</w:t>
      </w:r>
      <w:r w:rsidR="00F22C5B" w:rsidRPr="002D3668">
        <w:rPr>
          <w:rFonts w:eastAsia="Calibri" w:cs="Tahoma"/>
          <w:szCs w:val="20"/>
          <w:lang w:val="it-IT"/>
        </w:rPr>
        <w:t> </w:t>
      </w:r>
      <w:r w:rsidRPr="002D3668">
        <w:rPr>
          <w:rFonts w:eastAsia="Calibri" w:cs="Tahoma"/>
          <w:szCs w:val="20"/>
          <w:lang w:val="it-IT"/>
        </w:rPr>
        <w:t>società che desiderano ridefinire i PC esistenti</w:t>
      </w:r>
      <w:r w:rsidRPr="002D3668">
        <w:rPr>
          <w:rFonts w:eastAsia="Calibri" w:cs="Tahoma"/>
          <w:color w:val="1F497D"/>
          <w:szCs w:val="20"/>
          <w:lang w:val="it-IT"/>
        </w:rPr>
        <w:t xml:space="preserve"> </w:t>
      </w:r>
      <w:r w:rsidRPr="002D3668">
        <w:rPr>
          <w:rFonts w:eastAsia="Calibri" w:cs="Tahoma"/>
          <w:szCs w:val="20"/>
          <w:lang w:val="it-IT"/>
        </w:rPr>
        <w:t xml:space="preserve">in grado di eseguire Windows 8 per la connessione a un desktop centralizzato senza dover acquistare nuovo hardware thin client. Le società idonee potranno utilizzare Windows Thin PC al posto di istanze di sistemi operativi desktop Windows che sono autorizzate a utilizzare in base alla copertura Software Assurance Windows, a licenze per Windows Intune </w:t>
      </w:r>
      <w:r w:rsidRPr="002D3668">
        <w:rPr>
          <w:rFonts w:cs="Tahoma"/>
          <w:szCs w:val="18"/>
          <w:lang w:val="it-IT"/>
        </w:rPr>
        <w:t>(Per Dispositivo)</w:t>
      </w:r>
      <w:r w:rsidRPr="002D3668">
        <w:rPr>
          <w:rFonts w:eastAsia="Calibri" w:cs="Tahoma"/>
          <w:color w:val="000000"/>
          <w:szCs w:val="20"/>
          <w:lang w:val="it-IT"/>
        </w:rPr>
        <w:t xml:space="preserve"> o per Windows </w:t>
      </w:r>
      <w:r w:rsidRPr="002D3668">
        <w:rPr>
          <w:rFonts w:eastAsia="Calibri" w:cs="Tahoma"/>
          <w:szCs w:val="20"/>
          <w:lang w:val="it-IT"/>
        </w:rPr>
        <w:t>VDA. L</w:t>
      </w:r>
      <w:r w:rsidR="003E36E0" w:rsidRPr="002D3668">
        <w:rPr>
          <w:rFonts w:eastAsia="Calibri" w:cs="Tahoma"/>
          <w:szCs w:val="20"/>
          <w:lang w:val="it-IT"/>
        </w:rPr>
        <w:t>’</w:t>
      </w:r>
      <w:r w:rsidRPr="002D3668">
        <w:rPr>
          <w:rFonts w:eastAsia="Calibri" w:cs="Tahoma"/>
          <w:szCs w:val="20"/>
          <w:lang w:val="it-IT"/>
        </w:rPr>
        <w:t>utilizzo di</w:t>
      </w:r>
      <w:r w:rsidR="00F22C5B" w:rsidRPr="002D3668">
        <w:rPr>
          <w:rFonts w:eastAsia="Calibri" w:cs="Tahoma"/>
          <w:szCs w:val="20"/>
          <w:lang w:val="it-IT"/>
        </w:rPr>
        <w:t> </w:t>
      </w:r>
      <w:r w:rsidRPr="002D3668">
        <w:rPr>
          <w:rFonts w:eastAsia="Calibri" w:cs="Tahoma"/>
          <w:szCs w:val="20"/>
          <w:lang w:val="it-IT"/>
        </w:rPr>
        <w:t>Windows Thin PC da parte delle società è soggetto alle condizioni del rispettivo contratto di licenza.</w:t>
      </w:r>
    </w:p>
    <w:p w:rsidR="00023FE7" w:rsidRPr="002D3668" w:rsidRDefault="00023FE7" w:rsidP="0007218F">
      <w:pPr>
        <w:rPr>
          <w:rFonts w:cs="Tahoma"/>
          <w:lang w:val="it-IT"/>
        </w:rPr>
      </w:pPr>
    </w:p>
    <w:p w:rsidR="00F30075" w:rsidRPr="002D3668" w:rsidRDefault="00F30075" w:rsidP="0007218F">
      <w:pPr>
        <w:outlineLvl w:val="2"/>
        <w:rPr>
          <w:rFonts w:cs="Tahoma"/>
          <w:lang w:val="it-IT"/>
        </w:rPr>
      </w:pPr>
      <w:bookmarkStart w:id="908" w:name="_Toc291204568"/>
      <w:r w:rsidRPr="002D3668">
        <w:rPr>
          <w:rFonts w:cs="Tahoma"/>
          <w:b/>
          <w:sz w:val="24"/>
          <w:szCs w:val="20"/>
          <w:lang w:val="it-IT"/>
        </w:rPr>
        <w:t>Supporto Hotfix Esteso</w:t>
      </w:r>
      <w:bookmarkEnd w:id="908"/>
    </w:p>
    <w:p w:rsidR="00F30075" w:rsidRPr="002D3668" w:rsidRDefault="00F30075" w:rsidP="0007218F">
      <w:pPr>
        <w:outlineLvl w:val="2"/>
        <w:rPr>
          <w:rFonts w:cs="Tahoma"/>
          <w:lang w:val="it-IT"/>
        </w:rPr>
      </w:pPr>
    </w:p>
    <w:p w:rsidR="00F30075" w:rsidRPr="002D3668" w:rsidRDefault="00F30075" w:rsidP="00F30075">
      <w:pPr>
        <w:rPr>
          <w:rFonts w:cs="Tahoma"/>
          <w:lang w:val="it-IT"/>
        </w:rPr>
      </w:pPr>
      <w:r w:rsidRPr="002D3668">
        <w:rPr>
          <w:rFonts w:cs="Tahoma"/>
          <w:lang w:val="it-IT"/>
        </w:rPr>
        <w:t>Supporto Hotfix Esteso è disponibile per le società seguenti:</w:t>
      </w:r>
    </w:p>
    <w:p w:rsidR="0007218F" w:rsidRPr="002D3668" w:rsidRDefault="0007218F" w:rsidP="00F30075">
      <w:pPr>
        <w:rPr>
          <w:rFonts w:cs="Tahoma"/>
          <w:lang w:val="it-IT"/>
        </w:rPr>
      </w:pPr>
    </w:p>
    <w:p w:rsidR="00F30075" w:rsidRPr="002D3668" w:rsidRDefault="00F30075" w:rsidP="00346F4B">
      <w:pPr>
        <w:numPr>
          <w:ilvl w:val="0"/>
          <w:numId w:val="48"/>
        </w:numPr>
        <w:spacing w:after="60"/>
        <w:ind w:left="1440"/>
        <w:contextualSpacing/>
        <w:jc w:val="both"/>
        <w:rPr>
          <w:rFonts w:cs="Tahoma"/>
          <w:lang w:val="it-IT"/>
        </w:rPr>
      </w:pPr>
      <w:r w:rsidRPr="002D3668">
        <w:rPr>
          <w:rFonts w:eastAsia="Calibri" w:cs="Tahoma"/>
          <w:szCs w:val="18"/>
          <w:lang w:val="it-IT"/>
        </w:rPr>
        <w:t>Le società che non dispongono di Contratti Academic Select, Select Plus for Academic, Campus e</w:t>
      </w:r>
      <w:r w:rsidR="00F22C5B" w:rsidRPr="002D3668">
        <w:rPr>
          <w:rFonts w:eastAsia="Calibri" w:cs="Tahoma"/>
          <w:szCs w:val="18"/>
          <w:lang w:val="it-IT"/>
        </w:rPr>
        <w:t> </w:t>
      </w:r>
      <w:r w:rsidRPr="002D3668">
        <w:rPr>
          <w:rFonts w:eastAsia="Calibri" w:cs="Tahoma"/>
          <w:szCs w:val="18"/>
          <w:lang w:val="it-IT"/>
        </w:rPr>
        <w:t>School e Open Value Subscription - Education Solutions, ma hanno la copertura Partecipazione a</w:t>
      </w:r>
      <w:r w:rsidR="00F22C5B" w:rsidRPr="002D3668">
        <w:rPr>
          <w:rFonts w:eastAsia="Calibri" w:cs="Tahoma"/>
          <w:szCs w:val="18"/>
          <w:lang w:val="it-IT"/>
        </w:rPr>
        <w:t> </w:t>
      </w:r>
      <w:r w:rsidRPr="002D3668">
        <w:rPr>
          <w:rFonts w:eastAsia="Calibri" w:cs="Tahoma"/>
          <w:szCs w:val="18"/>
          <w:lang w:val="it-IT"/>
        </w:rPr>
        <w:t xml:space="preserve">Software Assurance per il Pool di Applicazioni si qualificano per il Supporto Hotfix Esteso per </w:t>
      </w:r>
      <w:r w:rsidR="00F22C5B" w:rsidRPr="002D3668">
        <w:rPr>
          <w:rFonts w:eastAsia="Calibri" w:cs="Tahoma"/>
          <w:szCs w:val="18"/>
          <w:lang w:val="it-IT"/>
        </w:rPr>
        <w:t>I </w:t>
      </w:r>
      <w:r w:rsidRPr="002D3668">
        <w:rPr>
          <w:rFonts w:eastAsia="Calibri" w:cs="Tahoma"/>
          <w:szCs w:val="18"/>
          <w:lang w:val="it-IT"/>
        </w:rPr>
        <w:t xml:space="preserve">prodotti del pool di Applicazioni. </w:t>
      </w:r>
    </w:p>
    <w:p w:rsidR="00F30075" w:rsidRPr="002D3668" w:rsidRDefault="00F30075" w:rsidP="00346F4B">
      <w:pPr>
        <w:numPr>
          <w:ilvl w:val="0"/>
          <w:numId w:val="48"/>
        </w:numPr>
        <w:spacing w:after="60"/>
        <w:ind w:left="1440"/>
        <w:jc w:val="both"/>
        <w:rPr>
          <w:rFonts w:cs="Tahoma"/>
          <w:lang w:val="it-IT"/>
        </w:rPr>
      </w:pPr>
      <w:r w:rsidRPr="002D3668">
        <w:rPr>
          <w:rFonts w:cs="Tahoma"/>
          <w:szCs w:val="18"/>
          <w:lang w:val="it-IT"/>
        </w:rPr>
        <w:t>Le società che non dispongono di Contratti Academic Select, Select Plus for Academic, Campus e</w:t>
      </w:r>
      <w:r w:rsidR="00F22C5B" w:rsidRPr="002D3668">
        <w:rPr>
          <w:rFonts w:cs="Tahoma"/>
          <w:szCs w:val="18"/>
          <w:lang w:val="it-IT"/>
        </w:rPr>
        <w:t> </w:t>
      </w:r>
      <w:r w:rsidRPr="002D3668">
        <w:rPr>
          <w:rFonts w:cs="Tahoma"/>
          <w:szCs w:val="18"/>
          <w:lang w:val="it-IT"/>
        </w:rPr>
        <w:t>School e Open Value Subscription - Education Solutions, ma hanno la copertura Partecipazione a</w:t>
      </w:r>
      <w:r w:rsidR="00F22C5B" w:rsidRPr="002D3668">
        <w:rPr>
          <w:rFonts w:cs="Tahoma"/>
          <w:szCs w:val="18"/>
          <w:lang w:val="it-IT"/>
        </w:rPr>
        <w:t> </w:t>
      </w:r>
      <w:r w:rsidRPr="002D3668">
        <w:rPr>
          <w:rFonts w:cs="Tahoma"/>
          <w:szCs w:val="18"/>
          <w:lang w:val="it-IT"/>
        </w:rPr>
        <w:t>Software Assurance per il pool di Sistemi si qualificano per il Supporto Hotfix Esteso per il sistema operativo desktop Windows.</w:t>
      </w:r>
    </w:p>
    <w:p w:rsidR="00F30075" w:rsidRPr="002D3668" w:rsidRDefault="00F30075" w:rsidP="00346F4B">
      <w:pPr>
        <w:numPr>
          <w:ilvl w:val="0"/>
          <w:numId w:val="48"/>
        </w:numPr>
        <w:spacing w:after="60"/>
        <w:ind w:left="1440"/>
        <w:jc w:val="both"/>
        <w:rPr>
          <w:rFonts w:cs="Tahoma"/>
          <w:lang w:val="it-IT"/>
        </w:rPr>
      </w:pPr>
      <w:r w:rsidRPr="002D3668">
        <w:rPr>
          <w:rFonts w:cs="Tahoma"/>
          <w:szCs w:val="18"/>
          <w:lang w:val="it-IT"/>
        </w:rPr>
        <w:t>Le società che dispongono di abbonamenti per Windows Intune (Per Dispositivo) si qualificano per</w:t>
      </w:r>
      <w:r w:rsidR="00F22C5B" w:rsidRPr="002D3668">
        <w:rPr>
          <w:rFonts w:cs="Tahoma"/>
          <w:szCs w:val="18"/>
          <w:lang w:val="it-IT"/>
        </w:rPr>
        <w:t> </w:t>
      </w:r>
      <w:r w:rsidRPr="002D3668">
        <w:rPr>
          <w:rFonts w:cs="Tahoma"/>
          <w:szCs w:val="18"/>
          <w:lang w:val="it-IT"/>
        </w:rPr>
        <w:t>il Supporto Hotfix Esteso per il sistema operativo desktop Windows.</w:t>
      </w:r>
    </w:p>
    <w:p w:rsidR="0007218F" w:rsidRPr="00A80CB3" w:rsidRDefault="007627B7" w:rsidP="00346F4B">
      <w:pPr>
        <w:numPr>
          <w:ilvl w:val="0"/>
          <w:numId w:val="48"/>
        </w:numPr>
        <w:spacing w:after="60"/>
        <w:ind w:left="1440"/>
        <w:contextualSpacing/>
        <w:rPr>
          <w:rFonts w:cs="Tahoma"/>
        </w:rPr>
      </w:pPr>
      <w:r w:rsidRPr="002D3668">
        <w:rPr>
          <w:rFonts w:eastAsia="Calibri" w:cs="Tahoma"/>
          <w:szCs w:val="18"/>
          <w:lang w:val="it-IT"/>
        </w:rPr>
        <w:t>Le società (che non sono società Academic) in possesso di Software Assurance per almeno un prodotto server si qualificano per il Supporto Hotfix Esteso per i prodotti Server.</w:t>
      </w:r>
      <w:r w:rsidR="00AE680C" w:rsidRPr="002D3668">
        <w:rPr>
          <w:rFonts w:eastAsia="Calibri" w:cs="Tahoma"/>
          <w:szCs w:val="18"/>
          <w:lang w:val="it-IT"/>
        </w:rPr>
        <w:t xml:space="preserve"> </w:t>
      </w:r>
      <w:r w:rsidRPr="00A80CB3">
        <w:rPr>
          <w:rFonts w:cs="Tahoma"/>
          <w:szCs w:val="18"/>
        </w:rPr>
        <w:t>I seguenti prodotti server rientrano nella copertura:</w:t>
      </w:r>
    </w:p>
    <w:p w:rsidR="007627B7" w:rsidRPr="00A80CB3" w:rsidRDefault="007627B7" w:rsidP="00346F4B">
      <w:pPr>
        <w:numPr>
          <w:ilvl w:val="2"/>
          <w:numId w:val="48"/>
        </w:numPr>
        <w:spacing w:after="60"/>
        <w:ind w:left="1980"/>
        <w:contextualSpacing/>
        <w:rPr>
          <w:rFonts w:cs="Tahoma"/>
        </w:rPr>
      </w:pPr>
      <w:r w:rsidRPr="00A80CB3">
        <w:rPr>
          <w:rFonts w:cs="Tahoma"/>
          <w:iCs/>
          <w:color w:val="000000"/>
          <w:szCs w:val="18"/>
        </w:rPr>
        <w:t>Microsoft Exchange Server, Microsoft SQL Server, System Center 2012 e Windows Server.</w:t>
      </w:r>
    </w:p>
    <w:p w:rsidR="0007218F" w:rsidRPr="00A80CB3" w:rsidRDefault="0007218F" w:rsidP="0007218F">
      <w:pPr>
        <w:spacing w:after="200" w:line="276" w:lineRule="auto"/>
        <w:contextualSpacing/>
        <w:rPr>
          <w:rFonts w:cs="Tahoma"/>
        </w:rPr>
      </w:pPr>
    </w:p>
    <w:p w:rsidR="00023FE7" w:rsidRPr="002D3668" w:rsidRDefault="00023FE7">
      <w:pPr>
        <w:rPr>
          <w:rFonts w:cs="Tahoma"/>
          <w:lang w:val="it-IT"/>
        </w:rPr>
      </w:pPr>
      <w:r w:rsidRPr="002D3668">
        <w:rPr>
          <w:rFonts w:cs="Tahoma"/>
          <w:szCs w:val="18"/>
          <w:lang w:val="it-IT"/>
        </w:rPr>
        <w:t>Il Supporto Hotfix Esteso è un beneficio per versioni software più vecchie che abbiano effettuato la transizione dal</w:t>
      </w:r>
      <w:r w:rsidR="00F22C5B" w:rsidRPr="002D3668">
        <w:rPr>
          <w:rFonts w:cs="Tahoma"/>
          <w:szCs w:val="18"/>
          <w:lang w:val="it-IT"/>
        </w:rPr>
        <w:t> </w:t>
      </w:r>
      <w:r w:rsidRPr="002D3668">
        <w:rPr>
          <w:rFonts w:cs="Tahoma"/>
          <w:szCs w:val="18"/>
          <w:lang w:val="it-IT"/>
        </w:rPr>
        <w:t>Supporto Mainstream a quello Esteso.</w:t>
      </w:r>
      <w:r w:rsidR="00AE680C" w:rsidRPr="002D3668">
        <w:rPr>
          <w:rFonts w:cs="Tahoma"/>
          <w:szCs w:val="18"/>
          <w:lang w:val="it-IT"/>
        </w:rPr>
        <w:t xml:space="preserve"> </w:t>
      </w:r>
      <w:r w:rsidRPr="002D3668">
        <w:rPr>
          <w:rFonts w:cs="Tahoma"/>
          <w:szCs w:val="18"/>
          <w:lang w:val="it-IT"/>
        </w:rPr>
        <w:t>I corrispettivi annuali normalmente addebitati nel quadro del contratto di</w:t>
      </w:r>
      <w:r w:rsidR="00F22C5B" w:rsidRPr="002D3668">
        <w:rPr>
          <w:rFonts w:cs="Tahoma"/>
          <w:szCs w:val="18"/>
          <w:lang w:val="it-IT"/>
        </w:rPr>
        <w:t> </w:t>
      </w:r>
      <w:r w:rsidRPr="002D3668">
        <w:rPr>
          <w:rFonts w:cs="Tahoma"/>
          <w:szCs w:val="18"/>
          <w:lang w:val="it-IT"/>
        </w:rPr>
        <w:t>Supporto Esteso sono sospesi durante il periodo di validità della copertura Software Server per le società idonee a</w:t>
      </w:r>
      <w:r w:rsidR="00F22C5B" w:rsidRPr="002D3668">
        <w:rPr>
          <w:rFonts w:cs="Tahoma"/>
          <w:szCs w:val="18"/>
          <w:lang w:val="it-IT"/>
        </w:rPr>
        <w:t> </w:t>
      </w:r>
      <w:r w:rsidRPr="002D3668">
        <w:rPr>
          <w:rFonts w:cs="Tahoma"/>
          <w:szCs w:val="18"/>
          <w:lang w:val="it-IT"/>
        </w:rPr>
        <w:t>ricevere questo beneficio Software Assurance. Le società idonee a ricevere questo beneficio non avranno l</w:t>
      </w:r>
      <w:r w:rsidR="003E36E0" w:rsidRPr="002D3668">
        <w:rPr>
          <w:rFonts w:cs="Tahoma"/>
          <w:szCs w:val="18"/>
          <w:lang w:val="it-IT"/>
        </w:rPr>
        <w:t>’</w:t>
      </w:r>
      <w:r w:rsidRPr="002D3668">
        <w:rPr>
          <w:rFonts w:cs="Tahoma"/>
          <w:szCs w:val="18"/>
          <w:lang w:val="it-IT"/>
        </w:rPr>
        <w:t>obbligo di abbonarsi entro un periodo di 90 giorni di transizione del prodotto al Supporto Esteso.</w:t>
      </w:r>
      <w:r w:rsidR="00AE680C" w:rsidRPr="002D3668">
        <w:rPr>
          <w:rFonts w:cs="Tahoma"/>
          <w:szCs w:val="18"/>
          <w:lang w:val="it-IT"/>
        </w:rPr>
        <w:t xml:space="preserve"> </w:t>
      </w:r>
    </w:p>
    <w:p w:rsidR="00023FE7" w:rsidRPr="002D3668" w:rsidRDefault="00023FE7">
      <w:pPr>
        <w:rPr>
          <w:rFonts w:cs="Tahoma"/>
          <w:lang w:val="it-IT"/>
        </w:rPr>
      </w:pPr>
    </w:p>
    <w:p w:rsidR="00023FE7" w:rsidRPr="002D3668" w:rsidRDefault="00023FE7">
      <w:pPr>
        <w:rPr>
          <w:rFonts w:cs="Tahoma"/>
          <w:lang w:val="it-IT"/>
        </w:rPr>
      </w:pPr>
      <w:r w:rsidRPr="002D3668">
        <w:rPr>
          <w:rFonts w:cs="Tahoma"/>
          <w:szCs w:val="18"/>
          <w:lang w:val="it-IT"/>
        </w:rPr>
        <w:t>Le società sono comunque responsabili dei corrispettivi delle singole Hotfix.</w:t>
      </w:r>
      <w:r w:rsidR="00AE680C" w:rsidRPr="002D3668">
        <w:rPr>
          <w:rFonts w:cs="Tahoma"/>
          <w:szCs w:val="18"/>
          <w:lang w:val="it-IT"/>
        </w:rPr>
        <w:t xml:space="preserve"> </w:t>
      </w:r>
      <w:r w:rsidRPr="002D3668">
        <w:rPr>
          <w:rFonts w:cs="Tahoma"/>
          <w:szCs w:val="18"/>
          <w:lang w:val="it-IT"/>
        </w:rPr>
        <w:t>Un contratto Premier o Essential costituisce condizione preliminare per l</w:t>
      </w:r>
      <w:r w:rsidR="003E36E0" w:rsidRPr="002D3668">
        <w:rPr>
          <w:rFonts w:cs="Tahoma"/>
          <w:szCs w:val="18"/>
          <w:lang w:val="it-IT"/>
        </w:rPr>
        <w:t>’</w:t>
      </w:r>
      <w:r w:rsidRPr="002D3668">
        <w:rPr>
          <w:rFonts w:cs="Tahoma"/>
          <w:szCs w:val="18"/>
          <w:lang w:val="it-IT"/>
        </w:rPr>
        <w:t>idoneità.</w:t>
      </w:r>
    </w:p>
    <w:p w:rsidR="000429EF" w:rsidRPr="002D3668" w:rsidRDefault="000429EF">
      <w:pPr>
        <w:pStyle w:val="Heading3"/>
        <w:rPr>
          <w:rFonts w:ascii="Tahoma" w:hAnsi="Tahoma" w:cs="Tahoma"/>
          <w:sz w:val="18"/>
          <w:szCs w:val="18"/>
          <w:lang w:val="it-IT"/>
        </w:rPr>
      </w:pPr>
    </w:p>
    <w:p w:rsidR="00023FE7" w:rsidRPr="00A80CB3" w:rsidRDefault="00023FE7">
      <w:pPr>
        <w:pStyle w:val="Heading3"/>
        <w:rPr>
          <w:rFonts w:ascii="Tahoma" w:hAnsi="Tahoma" w:cs="Tahoma"/>
        </w:rPr>
      </w:pPr>
      <w:bookmarkStart w:id="909" w:name="_Toc336338244"/>
      <w:bookmarkStart w:id="910" w:name="_Toc363827268"/>
      <w:r w:rsidRPr="00A80CB3">
        <w:rPr>
          <w:rFonts w:ascii="Tahoma" w:hAnsi="Tahoma" w:cs="Tahoma"/>
          <w:sz w:val="24"/>
        </w:rPr>
        <w:t>Microsoft Desktop Optimization Pack per Software Assurance</w:t>
      </w:r>
      <w:bookmarkEnd w:id="909"/>
      <w:bookmarkEnd w:id="910"/>
    </w:p>
    <w:p w:rsidR="00023FE7" w:rsidRPr="00A80CB3" w:rsidRDefault="00023FE7">
      <w:pPr>
        <w:rPr>
          <w:rFonts w:cs="Tahoma"/>
        </w:rPr>
      </w:pPr>
    </w:p>
    <w:p w:rsidR="00F30075" w:rsidRPr="002D3668" w:rsidRDefault="00F30075" w:rsidP="00F30075">
      <w:pPr>
        <w:rPr>
          <w:rFonts w:cs="Tahoma"/>
          <w:lang w:val="it-IT"/>
        </w:rPr>
      </w:pPr>
      <w:r w:rsidRPr="002D3668">
        <w:rPr>
          <w:rFonts w:eastAsia="MS PGothic" w:cs="Tahoma"/>
          <w:szCs w:val="18"/>
          <w:lang w:val="it-IT"/>
        </w:rPr>
        <w:t>Microsoft Desktop Optimization Pack per Software Assurance (MDOP) è un acquisto opzionale a disposizione unicamente delle società che dispongono delle seguenti caratteristiche:</w:t>
      </w:r>
    </w:p>
    <w:p w:rsidR="00E762F8" w:rsidRPr="002D3668" w:rsidRDefault="00E762F8" w:rsidP="00F30075">
      <w:pPr>
        <w:rPr>
          <w:rFonts w:cs="Tahoma"/>
          <w:lang w:val="it-IT"/>
        </w:rPr>
      </w:pPr>
    </w:p>
    <w:p w:rsidR="00F30075" w:rsidRPr="002D3668" w:rsidRDefault="00F30075" w:rsidP="00346F4B">
      <w:pPr>
        <w:numPr>
          <w:ilvl w:val="0"/>
          <w:numId w:val="47"/>
        </w:numPr>
        <w:spacing w:after="60" w:line="276" w:lineRule="auto"/>
        <w:ind w:left="1440" w:hanging="274"/>
        <w:rPr>
          <w:rFonts w:cs="Tahoma"/>
          <w:lang w:val="it-IT"/>
        </w:rPr>
      </w:pPr>
      <w:r w:rsidRPr="002D3668">
        <w:rPr>
          <w:rFonts w:eastAsia="MS PGothic" w:cs="Tahoma"/>
          <w:szCs w:val="18"/>
          <w:lang w:val="it-IT"/>
        </w:rPr>
        <w:t>copertura Software Assurance Attiva per le licenze del sistema operativo desktop Windows;</w:t>
      </w:r>
    </w:p>
    <w:p w:rsidR="00F30075" w:rsidRPr="002D3668" w:rsidRDefault="00F30075" w:rsidP="00346F4B">
      <w:pPr>
        <w:numPr>
          <w:ilvl w:val="0"/>
          <w:numId w:val="47"/>
        </w:numPr>
        <w:spacing w:after="60" w:line="276" w:lineRule="auto"/>
        <w:ind w:left="1440" w:hanging="274"/>
        <w:rPr>
          <w:rFonts w:cs="Tahoma"/>
          <w:lang w:val="it-IT"/>
        </w:rPr>
      </w:pPr>
      <w:r w:rsidRPr="002D3668">
        <w:rPr>
          <w:rFonts w:eastAsia="MS PGothic" w:cs="Tahoma"/>
          <w:szCs w:val="18"/>
          <w:lang w:val="it-IT"/>
        </w:rPr>
        <w:t>sottoscrizioni attive per Windows Virtual Desktop Access o</w:t>
      </w:r>
    </w:p>
    <w:p w:rsidR="00F30075" w:rsidRPr="002D3668" w:rsidRDefault="00F30075" w:rsidP="00346F4B">
      <w:pPr>
        <w:numPr>
          <w:ilvl w:val="0"/>
          <w:numId w:val="47"/>
        </w:numPr>
        <w:spacing w:after="60" w:line="276" w:lineRule="auto"/>
        <w:ind w:left="1440" w:hanging="274"/>
        <w:rPr>
          <w:rFonts w:cs="Tahoma"/>
          <w:lang w:val="it-IT"/>
        </w:rPr>
      </w:pPr>
      <w:r w:rsidRPr="002D3668">
        <w:rPr>
          <w:rFonts w:eastAsia="MS PGothic" w:cs="Tahoma"/>
          <w:szCs w:val="18"/>
          <w:lang w:val="it-IT"/>
        </w:rPr>
        <w:t xml:space="preserve">sottoscrizioni attive per Windows Intune </w:t>
      </w:r>
      <w:r w:rsidRPr="002D3668">
        <w:rPr>
          <w:rFonts w:cs="Tahoma"/>
          <w:szCs w:val="18"/>
          <w:lang w:val="it-IT"/>
        </w:rPr>
        <w:t>(Per Dispositivo) o</w:t>
      </w:r>
    </w:p>
    <w:p w:rsidR="00421D4A" w:rsidRPr="002D3668" w:rsidRDefault="00421D4A" w:rsidP="00346F4B">
      <w:pPr>
        <w:numPr>
          <w:ilvl w:val="0"/>
          <w:numId w:val="47"/>
        </w:numPr>
        <w:spacing w:after="200" w:line="276" w:lineRule="auto"/>
        <w:ind w:left="1440" w:hanging="270"/>
        <w:rPr>
          <w:rFonts w:cs="Tahoma"/>
          <w:lang w:val="it-IT"/>
        </w:rPr>
      </w:pPr>
      <w:r w:rsidRPr="002D3668">
        <w:rPr>
          <w:rFonts w:eastAsia="MS PGothic" w:cs="Tahoma"/>
          <w:color w:val="000000"/>
          <w:szCs w:val="18"/>
          <w:lang w:val="it-IT"/>
        </w:rPr>
        <w:t xml:space="preserve">sottoscrizioni attive per la </w:t>
      </w:r>
      <w:r w:rsidRPr="002D3668">
        <w:rPr>
          <w:rFonts w:eastAsia="MS PGothic" w:cs="Tahoma"/>
          <w:szCs w:val="18"/>
          <w:lang w:val="it-IT"/>
        </w:rPr>
        <w:t xml:space="preserve">Licenza </w:t>
      </w:r>
      <w:r w:rsidR="00A63C03" w:rsidRPr="002D3668">
        <w:rPr>
          <w:rFonts w:eastAsia="MS PGothic" w:cs="Tahoma"/>
          <w:szCs w:val="18"/>
          <w:lang w:val="it-IT"/>
        </w:rPr>
        <w:t>“</w:t>
      </w:r>
      <w:r w:rsidRPr="002D3668">
        <w:rPr>
          <w:rFonts w:eastAsia="MS PGothic" w:cs="Tahoma"/>
          <w:szCs w:val="18"/>
          <w:lang w:val="it-IT"/>
        </w:rPr>
        <w:t>Subscription</w:t>
      </w:r>
      <w:r w:rsidR="00A63C03" w:rsidRPr="002D3668">
        <w:rPr>
          <w:rFonts w:eastAsia="MS PGothic" w:cs="Tahoma"/>
          <w:szCs w:val="18"/>
          <w:lang w:val="it-IT"/>
        </w:rPr>
        <w:t>”</w:t>
      </w:r>
      <w:r w:rsidRPr="002D3668">
        <w:rPr>
          <w:rFonts w:eastAsia="MS PGothic" w:cs="Tahoma"/>
          <w:szCs w:val="18"/>
          <w:lang w:val="it-IT"/>
        </w:rPr>
        <w:t xml:space="preserve"> per Windows Companion</w:t>
      </w:r>
    </w:p>
    <w:p w:rsidR="00023FE7" w:rsidRPr="002D3668" w:rsidRDefault="00023FE7">
      <w:pPr>
        <w:rPr>
          <w:rFonts w:cs="Tahoma"/>
          <w:lang w:val="it-IT"/>
        </w:rPr>
      </w:pPr>
    </w:p>
    <w:p w:rsidR="00023FE7" w:rsidRPr="002D3668" w:rsidRDefault="00023FE7">
      <w:pPr>
        <w:rPr>
          <w:rFonts w:cs="Tahoma"/>
          <w:lang w:val="it-IT"/>
        </w:rPr>
      </w:pPr>
      <w:r w:rsidRPr="002D3668">
        <w:rPr>
          <w:rFonts w:eastAsia="MS PGothic" w:cs="Tahoma"/>
          <w:color w:val="000000"/>
          <w:szCs w:val="18"/>
          <w:lang w:val="it-IT"/>
        </w:rPr>
        <w:t>Per ulteriori informazioni su questo prodotto fare riferimento alle Note del Prodotto nella sezione relativa ai gruppi di sistemi del presente documento. MDOP non è disponibile per le licenze per il Sistema Operativo Windows Embedded.</w:t>
      </w:r>
    </w:p>
    <w:p w:rsidR="00023FE7" w:rsidRPr="002D3668" w:rsidRDefault="00023FE7">
      <w:pPr>
        <w:rPr>
          <w:rFonts w:cs="Tahoma"/>
          <w:lang w:val="it-IT"/>
        </w:rPr>
      </w:pPr>
    </w:p>
    <w:p w:rsidR="002D7B73" w:rsidRPr="002D3668" w:rsidRDefault="008C0608" w:rsidP="00AF1D88">
      <w:pPr>
        <w:keepNext/>
        <w:rPr>
          <w:rFonts w:cs="Tahoma"/>
          <w:lang w:val="it-IT"/>
        </w:rPr>
      </w:pPr>
      <w:r w:rsidRPr="002D3668">
        <w:rPr>
          <w:rFonts w:cs="Tahoma"/>
          <w:b/>
          <w:color w:val="000000"/>
          <w:sz w:val="24"/>
          <w:szCs w:val="18"/>
          <w:lang w:val="it-IT"/>
        </w:rPr>
        <w:t>Diritti di Virtualizzazione per i Desktop con Licenza Windows</w:t>
      </w:r>
    </w:p>
    <w:p w:rsidR="0043735F" w:rsidRPr="002D3668" w:rsidRDefault="0043735F" w:rsidP="008C0608">
      <w:pPr>
        <w:rPr>
          <w:rFonts w:cs="Tahoma"/>
          <w:lang w:val="it-IT"/>
        </w:rPr>
      </w:pPr>
    </w:p>
    <w:p w:rsidR="008C0608" w:rsidRPr="002D3668" w:rsidRDefault="008C0608" w:rsidP="008C0608">
      <w:pPr>
        <w:rPr>
          <w:rFonts w:cs="Tahoma"/>
          <w:color w:val="000000"/>
          <w:szCs w:val="18"/>
          <w:lang w:val="it-IT"/>
        </w:rPr>
      </w:pPr>
      <w:r w:rsidRPr="002D3668">
        <w:rPr>
          <w:rFonts w:cs="Tahoma"/>
          <w:color w:val="000000"/>
          <w:szCs w:val="18"/>
          <w:lang w:val="it-IT"/>
        </w:rPr>
        <w:t>Le società che hanno stipulato Contratti Multilicenza dispongono di un certo grado di flessibilità in merito alla modalità di distribuzione di Windows 8 tra le diverse organizzazioni.</w:t>
      </w:r>
      <w:r w:rsidR="00AE680C" w:rsidRPr="002D3668">
        <w:rPr>
          <w:rFonts w:cs="Tahoma"/>
          <w:color w:val="000000"/>
          <w:szCs w:val="18"/>
          <w:lang w:val="it-IT"/>
        </w:rPr>
        <w:t xml:space="preserve"> </w:t>
      </w:r>
    </w:p>
    <w:p w:rsidR="00BF59E8" w:rsidRPr="002D3668" w:rsidRDefault="00BF59E8" w:rsidP="008C0608">
      <w:pPr>
        <w:rPr>
          <w:rFonts w:cs="Tahoma"/>
          <w:lang w:val="it-IT"/>
        </w:rPr>
      </w:pPr>
    </w:p>
    <w:p w:rsidR="008C0608" w:rsidRPr="002D3668" w:rsidRDefault="008C0608" w:rsidP="008C0608">
      <w:pPr>
        <w:jc w:val="both"/>
        <w:rPr>
          <w:rFonts w:cs="Tahoma"/>
          <w:lang w:val="it-IT"/>
        </w:rPr>
      </w:pPr>
      <w:r w:rsidRPr="002D3668">
        <w:rPr>
          <w:rFonts w:cs="Tahoma"/>
          <w:szCs w:val="18"/>
          <w:lang w:val="it-IT"/>
        </w:rPr>
        <w:t>Le società che dispongono di una o entrambe le seguenti caratteristiche potranno usufruire dei diritti sull</w:t>
      </w:r>
      <w:r w:rsidR="003E36E0" w:rsidRPr="002D3668">
        <w:rPr>
          <w:rFonts w:cs="Tahoma"/>
          <w:szCs w:val="18"/>
          <w:lang w:val="it-IT"/>
        </w:rPr>
        <w:t>’</w:t>
      </w:r>
      <w:r w:rsidRPr="002D3668">
        <w:rPr>
          <w:rFonts w:cs="Tahoma"/>
          <w:szCs w:val="18"/>
          <w:lang w:val="it-IT"/>
        </w:rPr>
        <w:t>utilizzo della</w:t>
      </w:r>
      <w:r w:rsidR="00D81501" w:rsidRPr="002D3668">
        <w:rPr>
          <w:rFonts w:cs="Tahoma"/>
          <w:szCs w:val="18"/>
          <w:lang w:val="it-IT"/>
        </w:rPr>
        <w:t> </w:t>
      </w:r>
      <w:r w:rsidRPr="002D3668">
        <w:rPr>
          <w:rFonts w:cs="Tahoma"/>
          <w:szCs w:val="18"/>
          <w:lang w:val="it-IT"/>
        </w:rPr>
        <w:t>virtualizzazione:</w:t>
      </w:r>
    </w:p>
    <w:p w:rsidR="00BF1889" w:rsidRPr="002D3668" w:rsidRDefault="00BF1889" w:rsidP="008C0608">
      <w:pPr>
        <w:jc w:val="both"/>
        <w:rPr>
          <w:rFonts w:cs="Tahoma"/>
          <w:lang w:val="it-IT"/>
        </w:rPr>
      </w:pPr>
    </w:p>
    <w:p w:rsidR="00F30075" w:rsidRPr="002D3668" w:rsidRDefault="00F30075" w:rsidP="00346F4B">
      <w:pPr>
        <w:numPr>
          <w:ilvl w:val="0"/>
          <w:numId w:val="39"/>
        </w:numPr>
        <w:spacing w:after="60" w:line="276" w:lineRule="auto"/>
        <w:ind w:left="1440"/>
        <w:rPr>
          <w:rFonts w:cs="Tahoma"/>
          <w:lang w:val="it-IT"/>
        </w:rPr>
      </w:pPr>
      <w:r w:rsidRPr="002D3668">
        <w:rPr>
          <w:rFonts w:eastAsia="MS PGothic" w:cs="Tahoma"/>
          <w:szCs w:val="18"/>
          <w:lang w:val="it-IT"/>
        </w:rPr>
        <w:t>copertura Software Assurance Attiva per le licenze del sistema operativo desktop Windows;</w:t>
      </w:r>
    </w:p>
    <w:p w:rsidR="00AC246A" w:rsidRPr="002D3668" w:rsidRDefault="00F30075" w:rsidP="00346F4B">
      <w:pPr>
        <w:numPr>
          <w:ilvl w:val="0"/>
          <w:numId w:val="39"/>
        </w:numPr>
        <w:spacing w:after="60" w:line="276" w:lineRule="auto"/>
        <w:ind w:left="1440"/>
        <w:jc w:val="both"/>
        <w:rPr>
          <w:rFonts w:cs="Tahoma"/>
          <w:lang w:val="it-IT"/>
        </w:rPr>
      </w:pPr>
      <w:r w:rsidRPr="002D3668">
        <w:rPr>
          <w:rFonts w:cs="Tahoma"/>
          <w:szCs w:val="18"/>
          <w:lang w:val="it-IT"/>
        </w:rPr>
        <w:t>vantaggio dei Servizi Online fornito insieme agli acquisti di Windows Intune (Per Dispositivo)</w:t>
      </w:r>
    </w:p>
    <w:p w:rsidR="00F30075" w:rsidRPr="002D3668" w:rsidRDefault="00F30075" w:rsidP="00346F4B">
      <w:pPr>
        <w:numPr>
          <w:ilvl w:val="0"/>
          <w:numId w:val="39"/>
        </w:numPr>
        <w:spacing w:after="60" w:line="276" w:lineRule="auto"/>
        <w:ind w:left="1440"/>
        <w:jc w:val="both"/>
        <w:rPr>
          <w:rFonts w:cs="Tahoma"/>
          <w:lang w:val="it-IT"/>
        </w:rPr>
      </w:pPr>
      <w:r w:rsidRPr="002D3668">
        <w:rPr>
          <w:rFonts w:cs="Tahoma"/>
          <w:szCs w:val="18"/>
          <w:lang w:val="it-IT"/>
        </w:rPr>
        <w:t>sottoscrizioni attive per Windows Intune (Per Dispositivo)</w:t>
      </w:r>
    </w:p>
    <w:p w:rsidR="00F30075" w:rsidRPr="002D3668" w:rsidRDefault="00F30075" w:rsidP="008C0608">
      <w:pPr>
        <w:rPr>
          <w:rFonts w:cs="Tahoma"/>
          <w:lang w:val="it-IT"/>
        </w:rPr>
      </w:pPr>
    </w:p>
    <w:p w:rsidR="002D7B73" w:rsidRPr="002D3668" w:rsidRDefault="002D7B73" w:rsidP="008C0608">
      <w:pPr>
        <w:rPr>
          <w:rFonts w:cs="Tahoma"/>
          <w:lang w:val="it-IT"/>
        </w:rPr>
      </w:pPr>
      <w:r w:rsidRPr="002D3668">
        <w:rPr>
          <w:rFonts w:cs="Tahoma"/>
          <w:color w:val="000000"/>
          <w:szCs w:val="18"/>
          <w:lang w:val="it-IT"/>
        </w:rPr>
        <w:t>Tale diritto di utilizzo consente di eseguire il software su un massimo di quattro macchine virtuali locali.</w:t>
      </w:r>
      <w:r w:rsidR="00AE680C" w:rsidRPr="002D3668">
        <w:rPr>
          <w:rFonts w:cs="Tahoma"/>
          <w:color w:val="000000"/>
          <w:szCs w:val="18"/>
          <w:lang w:val="it-IT"/>
        </w:rPr>
        <w:t xml:space="preserve"> </w:t>
      </w:r>
      <w:r w:rsidRPr="002D3668">
        <w:rPr>
          <w:rFonts w:cs="Tahoma"/>
          <w:color w:val="000000"/>
          <w:szCs w:val="18"/>
          <w:lang w:val="it-IT"/>
        </w:rPr>
        <w:t>Mentre il diritto di utilizzo di Windows 8 Enterprise potrà mantenere validità anche dopo la scadenza della copertura Software Assurance, il Diritto di Utilizzo della Virtualizzazione cesserà. Per ulteriori informazioni sui diritti di utilizzo, l</w:t>
      </w:r>
      <w:r w:rsidR="003E36E0" w:rsidRPr="002D3668">
        <w:rPr>
          <w:rFonts w:cs="Tahoma"/>
          <w:color w:val="000000"/>
          <w:szCs w:val="18"/>
          <w:lang w:val="it-IT"/>
        </w:rPr>
        <w:t>’</w:t>
      </w:r>
      <w:r w:rsidRPr="002D3668">
        <w:rPr>
          <w:rFonts w:cs="Tahoma"/>
          <w:color w:val="000000"/>
          <w:szCs w:val="18"/>
          <w:lang w:val="it-IT"/>
        </w:rPr>
        <w:t>utente dovrà fare riferimento al documento Diritti di Utilizzo del Prodotto.</w:t>
      </w:r>
    </w:p>
    <w:p w:rsidR="00C831EC" w:rsidRPr="002D3668" w:rsidRDefault="00C831EC" w:rsidP="002D7B73">
      <w:pPr>
        <w:pStyle w:val="Heading3"/>
        <w:rPr>
          <w:rFonts w:ascii="Tahoma" w:hAnsi="Tahoma" w:cs="Tahoma"/>
          <w:sz w:val="18"/>
          <w:szCs w:val="18"/>
          <w:lang w:val="it-IT"/>
        </w:rPr>
      </w:pPr>
      <w:bookmarkStart w:id="911" w:name="_Toc257907651"/>
      <w:bookmarkStart w:id="912" w:name="_Toc233026785"/>
    </w:p>
    <w:p w:rsidR="00BF59E8" w:rsidRPr="002D3668" w:rsidRDefault="00BF59E8" w:rsidP="00BF59E8">
      <w:pPr>
        <w:rPr>
          <w:lang w:val="it-IT"/>
        </w:rPr>
      </w:pPr>
    </w:p>
    <w:p w:rsidR="00BF59E8" w:rsidRPr="002D3668" w:rsidRDefault="00BF59E8" w:rsidP="00BF59E8">
      <w:pPr>
        <w:rPr>
          <w:lang w:val="it-IT"/>
        </w:rPr>
      </w:pPr>
    </w:p>
    <w:p w:rsidR="00BF59E8" w:rsidRPr="002D3668" w:rsidRDefault="00BF59E8" w:rsidP="00BF59E8">
      <w:pPr>
        <w:rPr>
          <w:lang w:val="it-IT"/>
        </w:rPr>
      </w:pPr>
    </w:p>
    <w:p w:rsidR="002D7B73" w:rsidRPr="002D3668" w:rsidRDefault="002D7B73" w:rsidP="002D7B73">
      <w:pPr>
        <w:pStyle w:val="Heading3"/>
        <w:rPr>
          <w:rFonts w:ascii="Tahoma" w:hAnsi="Tahoma" w:cs="Tahoma"/>
          <w:lang w:val="it-IT"/>
        </w:rPr>
      </w:pPr>
      <w:bookmarkStart w:id="913" w:name="_Toc363827269"/>
      <w:bookmarkStart w:id="914" w:name="_Toc336338245"/>
      <w:r w:rsidRPr="002D3668">
        <w:rPr>
          <w:rFonts w:ascii="Tahoma" w:hAnsi="Tahoma" w:cs="Tahoma"/>
          <w:color w:val="000000"/>
          <w:sz w:val="24"/>
          <w:lang w:val="it-IT"/>
        </w:rPr>
        <w:t>Diritti per Windows Virtual Desktop Access (VDA)</w:t>
      </w:r>
      <w:bookmarkEnd w:id="911"/>
      <w:bookmarkEnd w:id="913"/>
      <w:r w:rsidRPr="002D3668">
        <w:rPr>
          <w:rFonts w:ascii="Tahoma" w:hAnsi="Tahoma" w:cs="Tahoma"/>
          <w:color w:val="000000"/>
          <w:sz w:val="24"/>
          <w:lang w:val="it-IT"/>
        </w:rPr>
        <w:t xml:space="preserve"> </w:t>
      </w:r>
      <w:bookmarkEnd w:id="914"/>
    </w:p>
    <w:p w:rsidR="002D7B73" w:rsidRPr="002D3668" w:rsidRDefault="002D7B73" w:rsidP="002D7B73">
      <w:pPr>
        <w:rPr>
          <w:rFonts w:cs="Tahoma"/>
          <w:lang w:val="it-IT"/>
        </w:rPr>
      </w:pPr>
    </w:p>
    <w:p w:rsidR="00EC5C9D" w:rsidRPr="002D3668" w:rsidRDefault="00EC5C9D" w:rsidP="00EC5C9D">
      <w:pPr>
        <w:rPr>
          <w:rFonts w:cs="Tahoma"/>
          <w:lang w:val="it-IT"/>
        </w:rPr>
      </w:pPr>
      <w:r w:rsidRPr="002D3668">
        <w:rPr>
          <w:rFonts w:eastAsia="Calibri" w:cs="Tahoma"/>
          <w:color w:val="000000"/>
          <w:szCs w:val="18"/>
          <w:lang w:val="it-IT"/>
        </w:rPr>
        <w:t xml:space="preserve">I diritti per Windows VDA sono disponibili per le società con copertura Software Assurance per il sistema operativo desktop Windows e per le società con licenza per Windows Intune </w:t>
      </w:r>
      <w:r w:rsidRPr="002D3668">
        <w:rPr>
          <w:rFonts w:cs="Tahoma"/>
          <w:szCs w:val="18"/>
          <w:lang w:val="it-IT"/>
        </w:rPr>
        <w:t>(Per Dispositivo)</w:t>
      </w:r>
      <w:r w:rsidRPr="002D3668">
        <w:rPr>
          <w:rFonts w:eastAsia="Calibri" w:cs="Tahoma"/>
          <w:color w:val="000000"/>
          <w:szCs w:val="18"/>
          <w:lang w:val="it-IT"/>
        </w:rPr>
        <w:t>.</w:t>
      </w:r>
      <w:r w:rsidR="00AE680C" w:rsidRPr="002D3668">
        <w:rPr>
          <w:rFonts w:eastAsia="Calibri" w:cs="Tahoma"/>
          <w:color w:val="000000"/>
          <w:szCs w:val="18"/>
          <w:lang w:val="it-IT"/>
        </w:rPr>
        <w:t xml:space="preserve"> </w:t>
      </w:r>
      <w:r w:rsidRPr="002D3668">
        <w:rPr>
          <w:rFonts w:eastAsia="Calibri" w:cs="Tahoma"/>
          <w:color w:val="000000"/>
          <w:szCs w:val="18"/>
          <w:lang w:val="it-IT"/>
        </w:rPr>
        <w:t xml:space="preserve">Sono disponibili anche come licenza </w:t>
      </w:r>
      <w:r w:rsidR="00A63C03" w:rsidRPr="002D3668">
        <w:rPr>
          <w:rFonts w:eastAsia="Calibri" w:cs="Tahoma"/>
          <w:color w:val="000000"/>
          <w:szCs w:val="18"/>
          <w:lang w:val="it-IT"/>
        </w:rPr>
        <w:t>“</w:t>
      </w:r>
      <w:r w:rsidRPr="002D3668">
        <w:rPr>
          <w:rFonts w:eastAsia="Calibri" w:cs="Tahoma"/>
          <w:color w:val="000000"/>
          <w:szCs w:val="18"/>
          <w:lang w:val="it-IT"/>
        </w:rPr>
        <w:t>Subscription</w:t>
      </w:r>
      <w:r w:rsidR="00A63C03" w:rsidRPr="002D3668">
        <w:rPr>
          <w:rFonts w:eastAsia="Calibri" w:cs="Tahoma"/>
          <w:color w:val="000000"/>
          <w:szCs w:val="18"/>
          <w:lang w:val="it-IT"/>
        </w:rPr>
        <w:t>”</w:t>
      </w:r>
      <w:r w:rsidRPr="002D3668">
        <w:rPr>
          <w:rFonts w:eastAsia="Calibri" w:cs="Tahoma"/>
          <w:color w:val="000000"/>
          <w:szCs w:val="18"/>
          <w:lang w:val="it-IT"/>
        </w:rPr>
        <w:t xml:space="preserve"> distinta. Windows VDA avvantaggia le società intenzionate a distribuire Windows con l</w:t>
      </w:r>
      <w:r w:rsidR="003E36E0" w:rsidRPr="002D3668">
        <w:rPr>
          <w:rFonts w:eastAsia="Calibri" w:cs="Tahoma"/>
          <w:color w:val="000000"/>
          <w:szCs w:val="18"/>
          <w:lang w:val="it-IT"/>
        </w:rPr>
        <w:t>’</w:t>
      </w:r>
      <w:r w:rsidRPr="002D3668">
        <w:rPr>
          <w:rFonts w:eastAsia="Calibri" w:cs="Tahoma"/>
          <w:color w:val="000000"/>
          <w:szCs w:val="18"/>
          <w:lang w:val="it-IT"/>
        </w:rPr>
        <w:t>ausilio di</w:t>
      </w:r>
      <w:r w:rsidR="00FD72B8" w:rsidRPr="002D3668">
        <w:rPr>
          <w:rFonts w:eastAsia="Calibri" w:cs="Tahoma"/>
          <w:color w:val="000000"/>
          <w:szCs w:val="18"/>
          <w:lang w:val="it-IT"/>
        </w:rPr>
        <w:t> </w:t>
      </w:r>
      <w:r w:rsidRPr="002D3668">
        <w:rPr>
          <w:rFonts w:eastAsia="Calibri" w:cs="Tahoma"/>
          <w:color w:val="000000"/>
          <w:szCs w:val="18"/>
          <w:lang w:val="it-IT"/>
        </w:rPr>
        <w:t xml:space="preserve">dispositivi thin client (in genere preinstallati su un sistema operativo integrato). La licenza </w:t>
      </w:r>
      <w:r w:rsidR="00A63C03" w:rsidRPr="002D3668">
        <w:rPr>
          <w:rFonts w:eastAsia="Calibri" w:cs="Tahoma"/>
          <w:color w:val="000000"/>
          <w:szCs w:val="18"/>
          <w:lang w:val="it-IT"/>
        </w:rPr>
        <w:t>“</w:t>
      </w:r>
      <w:r w:rsidRPr="002D3668">
        <w:rPr>
          <w:rFonts w:eastAsia="Calibri" w:cs="Tahoma"/>
          <w:color w:val="000000"/>
          <w:szCs w:val="18"/>
          <w:lang w:val="it-IT"/>
        </w:rPr>
        <w:t>subscription</w:t>
      </w:r>
      <w:r w:rsidR="00A63C03" w:rsidRPr="002D3668">
        <w:rPr>
          <w:rFonts w:eastAsia="Calibri" w:cs="Tahoma"/>
          <w:color w:val="000000"/>
          <w:szCs w:val="18"/>
          <w:lang w:val="it-IT"/>
        </w:rPr>
        <w:t>”</w:t>
      </w:r>
      <w:r w:rsidRPr="002D3668">
        <w:rPr>
          <w:rFonts w:eastAsia="Calibri" w:cs="Tahoma"/>
          <w:color w:val="000000"/>
          <w:szCs w:val="18"/>
          <w:lang w:val="it-IT"/>
        </w:rPr>
        <w:t xml:space="preserve"> VDA concede alle società il diritto di eseguire la versione più recente del sistema operativo desktop Windows messa a</w:t>
      </w:r>
      <w:r w:rsidR="00FD72B8" w:rsidRPr="002D3668">
        <w:rPr>
          <w:rFonts w:eastAsia="Calibri" w:cs="Tahoma"/>
          <w:color w:val="000000"/>
          <w:szCs w:val="18"/>
          <w:lang w:val="it-IT"/>
        </w:rPr>
        <w:t> </w:t>
      </w:r>
      <w:r w:rsidRPr="002D3668">
        <w:rPr>
          <w:rFonts w:eastAsia="Calibri" w:cs="Tahoma"/>
          <w:color w:val="000000"/>
          <w:szCs w:val="18"/>
          <w:lang w:val="it-IT"/>
        </w:rPr>
        <w:t>disposizione durante il periodo di validità dell</w:t>
      </w:r>
      <w:r w:rsidR="003E36E0" w:rsidRPr="002D3668">
        <w:rPr>
          <w:rFonts w:eastAsia="Calibri" w:cs="Tahoma"/>
          <w:color w:val="000000"/>
          <w:szCs w:val="18"/>
          <w:lang w:val="it-IT"/>
        </w:rPr>
        <w:t>’</w:t>
      </w:r>
      <w:r w:rsidRPr="002D3668">
        <w:rPr>
          <w:rFonts w:eastAsia="Calibri" w:cs="Tahoma"/>
          <w:color w:val="000000"/>
          <w:szCs w:val="18"/>
          <w:lang w:val="it-IT"/>
        </w:rPr>
        <w:t>abbonamento.</w:t>
      </w:r>
    </w:p>
    <w:p w:rsidR="00EC5C9D" w:rsidRPr="002D3668" w:rsidRDefault="00EC5C9D" w:rsidP="00EC5C9D">
      <w:pPr>
        <w:rPr>
          <w:rFonts w:cs="Tahoma"/>
          <w:lang w:val="it-IT"/>
        </w:rPr>
      </w:pPr>
    </w:p>
    <w:p w:rsidR="00EC5C9D" w:rsidRPr="002D3668" w:rsidRDefault="00EC5C9D" w:rsidP="00EC5C9D">
      <w:pPr>
        <w:rPr>
          <w:rFonts w:cs="Tahoma"/>
          <w:lang w:val="it-IT"/>
        </w:rPr>
      </w:pPr>
      <w:r w:rsidRPr="002D3668">
        <w:rPr>
          <w:rFonts w:eastAsia="Calibri" w:cs="Tahoma"/>
          <w:color w:val="000000"/>
          <w:szCs w:val="18"/>
          <w:lang w:val="it-IT"/>
        </w:rPr>
        <w:t>Per ulteriori informazioni su VDA, fare riferimento al documento Diritti di Utilizzo del Prodotto.</w:t>
      </w:r>
    </w:p>
    <w:bookmarkEnd w:id="912"/>
    <w:p w:rsidR="00023FE7" w:rsidRPr="002D3668" w:rsidRDefault="00023FE7">
      <w:pPr>
        <w:rPr>
          <w:rFonts w:cs="Tahoma"/>
          <w:lang w:val="it-IT"/>
        </w:rPr>
      </w:pPr>
    </w:p>
    <w:p w:rsidR="00023FE7" w:rsidRPr="002D3668" w:rsidRDefault="00023FE7">
      <w:pPr>
        <w:rPr>
          <w:rFonts w:cs="Tahoma"/>
          <w:lang w:val="it-IT"/>
        </w:rPr>
      </w:pPr>
      <w:bookmarkStart w:id="915" w:name="_Toc336338246"/>
      <w:bookmarkStart w:id="916" w:name="_Toc363827270"/>
      <w:r w:rsidRPr="002D3668">
        <w:rPr>
          <w:rStyle w:val="Heading3Char"/>
          <w:rFonts w:ascii="Tahoma" w:hAnsi="Tahoma" w:cs="Tahoma"/>
          <w:sz w:val="24"/>
          <w:lang w:val="it-IT"/>
        </w:rPr>
        <w:t>Disponibilità di Licenze Step-Up</w:t>
      </w:r>
      <w:bookmarkEnd w:id="915"/>
      <w:bookmarkEnd w:id="916"/>
      <w:r w:rsidRPr="002D3668">
        <w:rPr>
          <w:rFonts w:cs="Tahoma"/>
          <w:b/>
          <w:sz w:val="24"/>
          <w:szCs w:val="20"/>
          <w:lang w:val="it-IT"/>
        </w:rPr>
        <w:t>*</w:t>
      </w:r>
    </w:p>
    <w:p w:rsidR="00023FE7" w:rsidRPr="002D3668" w:rsidRDefault="00023FE7">
      <w:pPr>
        <w:rPr>
          <w:rFonts w:cs="Tahoma"/>
          <w:lang w:val="it-IT"/>
        </w:rPr>
      </w:pPr>
    </w:p>
    <w:p w:rsidR="00023FE7" w:rsidRPr="002D3668" w:rsidRDefault="00AD6AD6">
      <w:pPr>
        <w:rPr>
          <w:rFonts w:cs="Tahoma"/>
          <w:lang w:val="it-IT"/>
        </w:rPr>
      </w:pPr>
      <w:r w:rsidRPr="002D3668">
        <w:rPr>
          <w:rFonts w:cs="Tahoma"/>
          <w:szCs w:val="18"/>
          <w:lang w:val="it-IT"/>
        </w:rPr>
        <w:t>Le società potranno eseguire la migrazione da una versione di livello inferiore a una versione di livello superiore di</w:t>
      </w:r>
      <w:r w:rsidR="006A3364" w:rsidRPr="002D3668">
        <w:rPr>
          <w:rFonts w:cs="Tahoma"/>
          <w:szCs w:val="18"/>
          <w:lang w:val="it-IT"/>
        </w:rPr>
        <w:t> </w:t>
      </w:r>
      <w:r w:rsidRPr="002D3668">
        <w:rPr>
          <w:rFonts w:cs="Tahoma"/>
          <w:szCs w:val="18"/>
          <w:lang w:val="it-IT"/>
        </w:rPr>
        <w:t xml:space="preserve">determinati prodotti con una Licenza Step-Up. Le società dovranno disporre di una licenza con copertura Software Assurance attiva per il prodotto qualificante, al fine di </w:t>
      </w:r>
      <w:r w:rsidRPr="002D3668">
        <w:rPr>
          <w:rFonts w:cs="Tahoma"/>
          <w:color w:val="000000"/>
          <w:szCs w:val="18"/>
          <w:lang w:val="it-IT"/>
        </w:rPr>
        <w:t>acquistare una Licenza Step-Up. La Licenza Step-Up dovrà essere acquistata, e sarà valida unicamente dopo l</w:t>
      </w:r>
      <w:r w:rsidR="003E36E0" w:rsidRPr="002D3668">
        <w:rPr>
          <w:rFonts w:cs="Tahoma"/>
          <w:color w:val="000000"/>
          <w:szCs w:val="18"/>
          <w:lang w:val="it-IT"/>
        </w:rPr>
        <w:t>’</w:t>
      </w:r>
      <w:r w:rsidRPr="002D3668">
        <w:rPr>
          <w:rFonts w:cs="Tahoma"/>
          <w:color w:val="000000"/>
          <w:szCs w:val="18"/>
          <w:lang w:val="it-IT"/>
        </w:rPr>
        <w:t>acquisto, nell</w:t>
      </w:r>
      <w:r w:rsidR="003E36E0" w:rsidRPr="002D3668">
        <w:rPr>
          <w:rFonts w:cs="Tahoma"/>
          <w:color w:val="000000"/>
          <w:szCs w:val="18"/>
          <w:lang w:val="it-IT"/>
        </w:rPr>
        <w:t>’</w:t>
      </w:r>
      <w:r w:rsidRPr="002D3668">
        <w:rPr>
          <w:rFonts w:cs="Tahoma"/>
          <w:color w:val="000000"/>
          <w:szCs w:val="18"/>
          <w:lang w:val="it-IT"/>
        </w:rPr>
        <w:t>ambito del medesimo contratto multilicenza e della medesima iscrizione, se disponibili, ai sensi dei quali è stata originariamente acquistata la copertura Software Assurance del prodotto</w:t>
      </w:r>
      <w:r w:rsidRPr="002D3668">
        <w:rPr>
          <w:rFonts w:cs="Tahoma"/>
          <w:szCs w:val="18"/>
          <w:lang w:val="it-IT"/>
        </w:rPr>
        <w:t xml:space="preserve"> qualificante.</w:t>
      </w:r>
      <w:r w:rsidR="00AE680C" w:rsidRPr="002D3668">
        <w:rPr>
          <w:rFonts w:cs="Tahoma"/>
          <w:szCs w:val="18"/>
          <w:lang w:val="it-IT"/>
        </w:rPr>
        <w:t xml:space="preserve"> </w:t>
      </w:r>
      <w:r w:rsidRPr="002D3668">
        <w:rPr>
          <w:rFonts w:cs="Tahoma"/>
          <w:szCs w:val="18"/>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00AE680C" w:rsidRPr="002D3668">
        <w:rPr>
          <w:rFonts w:cs="Tahoma"/>
          <w:szCs w:val="18"/>
          <w:lang w:val="it-IT"/>
        </w:rPr>
        <w:t xml:space="preserve"> </w:t>
      </w:r>
      <w:r w:rsidRPr="002D3668">
        <w:rPr>
          <w:rFonts w:cs="Tahoma"/>
          <w:szCs w:val="18"/>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w:t>
      </w:r>
      <w:r w:rsidR="003E36E0" w:rsidRPr="002D3668">
        <w:rPr>
          <w:rFonts w:cs="Tahoma"/>
          <w:szCs w:val="18"/>
          <w:lang w:val="it-IT"/>
        </w:rPr>
        <w:t>’</w:t>
      </w:r>
      <w:r w:rsidRPr="002D3668">
        <w:rPr>
          <w:rFonts w:cs="Tahoma"/>
          <w:szCs w:val="18"/>
          <w:lang w:val="it-IT"/>
        </w:rPr>
        <w:t>indirizzo: http://</w:t>
      </w:r>
      <w:hyperlink r:id="rId29" w:history="1">
        <w:r w:rsidRPr="002D3668">
          <w:rPr>
            <w:rStyle w:val="Hyperlink"/>
            <w:rFonts w:cs="Tahoma"/>
            <w:szCs w:val="18"/>
            <w:lang w:val="it-IT"/>
          </w:rPr>
          <w:t>www.microsoft.com/licensing</w:t>
        </w:r>
      </w:hyperlink>
      <w:r w:rsidRPr="002D3668">
        <w:rPr>
          <w:rFonts w:cs="Tahoma"/>
          <w:szCs w:val="18"/>
          <w:lang w:val="it-IT"/>
        </w:rPr>
        <w:t xml:space="preserve"> </w:t>
      </w:r>
    </w:p>
    <w:p w:rsidR="00023FE7" w:rsidRPr="002D3668" w:rsidRDefault="00023FE7">
      <w:pPr>
        <w:rPr>
          <w:rFonts w:cs="Tahoma"/>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A80CB3" w:rsidTr="0079180D">
        <w:trPr>
          <w:tblHeader/>
        </w:trPr>
        <w:tc>
          <w:tcPr>
            <w:tcW w:w="4230" w:type="dxa"/>
            <w:shd w:val="clear" w:color="auto" w:fill="FABF8F"/>
            <w:tcMar>
              <w:top w:w="0" w:type="dxa"/>
              <w:left w:w="108" w:type="dxa"/>
              <w:bottom w:w="0" w:type="dxa"/>
              <w:right w:w="108" w:type="dxa"/>
            </w:tcMar>
            <w:hideMark/>
          </w:tcPr>
          <w:p w:rsidR="003573CD" w:rsidRPr="00A80CB3" w:rsidRDefault="003573CD" w:rsidP="00554A35">
            <w:pPr>
              <w:jc w:val="center"/>
              <w:rPr>
                <w:rFonts w:eastAsia="Calibri" w:cs="Tahoma"/>
                <w:b/>
                <w:sz w:val="20"/>
                <w:szCs w:val="20"/>
              </w:rPr>
            </w:pPr>
            <w:r w:rsidRPr="00A80CB3">
              <w:rPr>
                <w:rFonts w:cs="Tahoma"/>
                <w:b/>
                <w:sz w:val="20"/>
                <w:szCs w:val="20"/>
              </w:rPr>
              <w:t>Step-Up Da</w:t>
            </w:r>
          </w:p>
        </w:tc>
        <w:tc>
          <w:tcPr>
            <w:tcW w:w="4230" w:type="dxa"/>
            <w:shd w:val="clear" w:color="auto" w:fill="FABF8F"/>
            <w:tcMar>
              <w:top w:w="0" w:type="dxa"/>
              <w:left w:w="108" w:type="dxa"/>
              <w:bottom w:w="0" w:type="dxa"/>
              <w:right w:w="108" w:type="dxa"/>
            </w:tcMar>
            <w:hideMark/>
          </w:tcPr>
          <w:p w:rsidR="003573CD" w:rsidRPr="00A80CB3" w:rsidRDefault="003573CD" w:rsidP="00554A35">
            <w:pPr>
              <w:jc w:val="center"/>
              <w:rPr>
                <w:rFonts w:eastAsia="Calibri" w:cs="Tahoma"/>
                <w:b/>
                <w:sz w:val="20"/>
                <w:szCs w:val="20"/>
              </w:rPr>
            </w:pPr>
            <w:r w:rsidRPr="00A80CB3">
              <w:rPr>
                <w:rFonts w:cs="Tahoma"/>
                <w:b/>
                <w:sz w:val="20"/>
                <w:szCs w:val="20"/>
              </w:rPr>
              <w:t>Step-Up A</w:t>
            </w:r>
          </w:p>
        </w:tc>
      </w:tr>
      <w:tr w:rsidR="003573CD" w:rsidRPr="00A80CB3" w:rsidTr="0079180D">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BizTalk</w:t>
            </w:r>
            <w:r w:rsidR="002C6BD7" w:rsidRPr="002C6BD7">
              <w:rPr>
                <w:rFonts w:cs="Tahoma"/>
                <w:szCs w:val="18"/>
                <w:vertAlign w:val="superscript"/>
              </w:rPr>
              <w:t>®</w:t>
            </w:r>
            <w:r w:rsidRPr="00A80CB3">
              <w:rPr>
                <w:rFonts w:cs="Tahoma"/>
                <w:szCs w:val="18"/>
              </w:rPr>
              <w:t xml:space="preserve"> Server Branch</w:t>
            </w:r>
          </w:p>
        </w:tc>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BizTalk</w:t>
            </w:r>
            <w:r w:rsidR="002C6BD7" w:rsidRPr="002C6BD7">
              <w:rPr>
                <w:rFonts w:cs="Tahoma"/>
                <w:szCs w:val="18"/>
                <w:vertAlign w:val="superscript"/>
              </w:rPr>
              <w:t>®</w:t>
            </w:r>
            <w:r w:rsidRPr="00A80CB3">
              <w:rPr>
                <w:rFonts w:cs="Tahoma"/>
                <w:szCs w:val="18"/>
              </w:rPr>
              <w:t xml:space="preserve"> Server Standard</w:t>
            </w:r>
          </w:p>
        </w:tc>
      </w:tr>
      <w:tr w:rsidR="003573CD" w:rsidRPr="00A80CB3" w:rsidTr="0079180D">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BizTalk</w:t>
            </w:r>
            <w:r w:rsidR="002C6BD7" w:rsidRPr="002C6BD7">
              <w:rPr>
                <w:rFonts w:cs="Tahoma"/>
                <w:szCs w:val="18"/>
                <w:vertAlign w:val="superscript"/>
              </w:rPr>
              <w:t>®</w:t>
            </w:r>
            <w:r w:rsidRPr="00A80CB3">
              <w:rPr>
                <w:rFonts w:cs="Tahoma"/>
                <w:szCs w:val="18"/>
              </w:rPr>
              <w:t xml:space="preserve"> Server Branch</w:t>
            </w:r>
          </w:p>
        </w:tc>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BizTalk</w:t>
            </w:r>
            <w:r w:rsidR="002C6BD7" w:rsidRPr="002C6BD7">
              <w:rPr>
                <w:rFonts w:cs="Tahoma"/>
                <w:szCs w:val="18"/>
                <w:vertAlign w:val="superscript"/>
              </w:rPr>
              <w:t>®</w:t>
            </w:r>
            <w:r w:rsidRPr="00A80CB3">
              <w:rPr>
                <w:rFonts w:cs="Tahoma"/>
                <w:szCs w:val="18"/>
              </w:rPr>
              <w:t xml:space="preserve"> Server Enterprise</w:t>
            </w:r>
          </w:p>
        </w:tc>
      </w:tr>
      <w:tr w:rsidR="003573CD" w:rsidRPr="00A80CB3" w:rsidTr="0079180D">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BizTalk</w:t>
            </w:r>
            <w:r w:rsidR="002C6BD7" w:rsidRPr="002C6BD7">
              <w:rPr>
                <w:rFonts w:cs="Tahoma"/>
                <w:szCs w:val="18"/>
                <w:vertAlign w:val="superscript"/>
              </w:rPr>
              <w:t>®</w:t>
            </w:r>
            <w:r w:rsidRPr="00A80CB3">
              <w:rPr>
                <w:rFonts w:cs="Tahoma"/>
                <w:szCs w:val="18"/>
              </w:rPr>
              <w:t xml:space="preserve"> Server Standard</w:t>
            </w:r>
          </w:p>
        </w:tc>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BizTalk</w:t>
            </w:r>
            <w:r w:rsidR="002C6BD7" w:rsidRPr="002C6BD7">
              <w:rPr>
                <w:rFonts w:cs="Tahoma"/>
                <w:szCs w:val="18"/>
                <w:vertAlign w:val="superscript"/>
              </w:rPr>
              <w:t>®</w:t>
            </w:r>
            <w:r w:rsidRPr="00A80CB3">
              <w:rPr>
                <w:rFonts w:cs="Tahoma"/>
                <w:szCs w:val="18"/>
              </w:rPr>
              <w:t xml:space="preserve"> Server Enterprise</w:t>
            </w:r>
          </w:p>
        </w:tc>
      </w:tr>
      <w:tr w:rsidR="003573CD" w:rsidRPr="00A80CB3" w:rsidTr="0079180D">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Commerce Server Standard</w:t>
            </w:r>
          </w:p>
        </w:tc>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Commerce Server Enterprise</w:t>
            </w:r>
          </w:p>
        </w:tc>
      </w:tr>
      <w:tr w:rsidR="003573CD" w:rsidRPr="00A80CB3" w:rsidTr="0079180D">
        <w:trPr>
          <w:trHeight w:val="238"/>
        </w:trPr>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Core CAL Suite</w:t>
            </w:r>
          </w:p>
        </w:tc>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Enterprise CAL Suite</w:t>
            </w:r>
          </w:p>
        </w:tc>
      </w:tr>
      <w:tr w:rsidR="00E87953" w:rsidRPr="00A80CB3" w:rsidTr="0079180D">
        <w:trPr>
          <w:trHeight w:val="247"/>
        </w:trPr>
        <w:tc>
          <w:tcPr>
            <w:tcW w:w="4230" w:type="dxa"/>
            <w:tcMar>
              <w:top w:w="0" w:type="dxa"/>
              <w:left w:w="108" w:type="dxa"/>
              <w:bottom w:w="0" w:type="dxa"/>
              <w:right w:w="108" w:type="dxa"/>
            </w:tcMar>
          </w:tcPr>
          <w:p w:rsidR="00E87953" w:rsidRPr="00A80CB3" w:rsidRDefault="00E87953" w:rsidP="00734CF4">
            <w:pPr>
              <w:rPr>
                <w:rFonts w:cs="Tahoma"/>
                <w:color w:val="000000"/>
                <w:szCs w:val="18"/>
              </w:rPr>
            </w:pPr>
            <w:r w:rsidRPr="00A80CB3">
              <w:rPr>
                <w:rFonts w:cs="Tahoma"/>
                <w:color w:val="000000"/>
                <w:szCs w:val="18"/>
              </w:rPr>
              <w:t>Core CAL Suite Bridge per Office 365</w:t>
            </w:r>
          </w:p>
        </w:tc>
        <w:tc>
          <w:tcPr>
            <w:tcW w:w="4230" w:type="dxa"/>
            <w:tcMar>
              <w:top w:w="0" w:type="dxa"/>
              <w:left w:w="108" w:type="dxa"/>
              <w:bottom w:w="0" w:type="dxa"/>
              <w:right w:w="108" w:type="dxa"/>
            </w:tcMar>
          </w:tcPr>
          <w:p w:rsidR="00E87953" w:rsidRPr="00A80CB3" w:rsidRDefault="00E87953" w:rsidP="00734CF4">
            <w:pPr>
              <w:rPr>
                <w:rFonts w:cs="Tahoma"/>
                <w:color w:val="000000"/>
                <w:szCs w:val="18"/>
              </w:rPr>
            </w:pPr>
            <w:r w:rsidRPr="00A80CB3">
              <w:rPr>
                <w:rFonts w:cs="Tahoma"/>
                <w:color w:val="000000"/>
                <w:szCs w:val="18"/>
              </w:rPr>
              <w:t>Enterprise CAL Suite Bridge per Office 365</w:t>
            </w:r>
          </w:p>
        </w:tc>
      </w:tr>
      <w:tr w:rsidR="00E87953" w:rsidRPr="00A80CB3" w:rsidTr="0079180D">
        <w:trPr>
          <w:trHeight w:val="247"/>
        </w:trPr>
        <w:tc>
          <w:tcPr>
            <w:tcW w:w="4230" w:type="dxa"/>
            <w:tcMar>
              <w:top w:w="0" w:type="dxa"/>
              <w:left w:w="108" w:type="dxa"/>
              <w:bottom w:w="0" w:type="dxa"/>
              <w:right w:w="108" w:type="dxa"/>
            </w:tcMar>
          </w:tcPr>
          <w:p w:rsidR="00E87953" w:rsidRPr="00A80CB3" w:rsidRDefault="00E87953" w:rsidP="007C6582">
            <w:pPr>
              <w:rPr>
                <w:rFonts w:cs="Tahoma"/>
                <w:color w:val="000000"/>
                <w:szCs w:val="18"/>
              </w:rPr>
            </w:pPr>
            <w:r w:rsidRPr="00A80CB3">
              <w:rPr>
                <w:rFonts w:cs="Tahoma"/>
                <w:color w:val="000000"/>
                <w:szCs w:val="18"/>
              </w:rPr>
              <w:t>Core CAL Suite Bridge per Windows</w:t>
            </w:r>
            <w:r w:rsidR="002C6BD7" w:rsidRPr="002C6BD7">
              <w:rPr>
                <w:rFonts w:cs="Tahoma"/>
                <w:color w:val="000000"/>
                <w:szCs w:val="18"/>
                <w:vertAlign w:val="superscript"/>
              </w:rPr>
              <w:t>®</w:t>
            </w:r>
            <w:r w:rsidRPr="00A80CB3">
              <w:rPr>
                <w:rFonts w:cs="Tahoma"/>
                <w:color w:val="000000"/>
                <w:szCs w:val="18"/>
              </w:rPr>
              <w:t xml:space="preserve"> Intune</w:t>
            </w:r>
          </w:p>
        </w:tc>
        <w:tc>
          <w:tcPr>
            <w:tcW w:w="4230" w:type="dxa"/>
            <w:tcMar>
              <w:top w:w="0" w:type="dxa"/>
              <w:left w:w="108" w:type="dxa"/>
              <w:bottom w:w="0" w:type="dxa"/>
              <w:right w:w="108" w:type="dxa"/>
            </w:tcMar>
          </w:tcPr>
          <w:p w:rsidR="00E87953" w:rsidRPr="00A80CB3" w:rsidRDefault="00E87953" w:rsidP="007C6582">
            <w:pPr>
              <w:rPr>
                <w:rFonts w:cs="Tahoma"/>
                <w:color w:val="000000"/>
                <w:szCs w:val="18"/>
              </w:rPr>
            </w:pPr>
            <w:r w:rsidRPr="00A80CB3">
              <w:rPr>
                <w:rFonts w:cs="Tahoma"/>
                <w:color w:val="000000"/>
                <w:szCs w:val="18"/>
              </w:rPr>
              <w:t>Enterprise CAL Suite Bridge per Windows</w:t>
            </w:r>
            <w:r w:rsidR="002C6BD7" w:rsidRPr="002C6BD7">
              <w:rPr>
                <w:rFonts w:cs="Tahoma"/>
                <w:color w:val="000000"/>
                <w:szCs w:val="18"/>
                <w:vertAlign w:val="superscript"/>
              </w:rPr>
              <w:t>®</w:t>
            </w:r>
            <w:r w:rsidRPr="00A80CB3">
              <w:rPr>
                <w:rFonts w:cs="Tahoma"/>
                <w:color w:val="000000"/>
                <w:szCs w:val="18"/>
              </w:rPr>
              <w:t xml:space="preserve"> Intune</w:t>
            </w:r>
          </w:p>
        </w:tc>
      </w:tr>
      <w:tr w:rsidR="000466E8" w:rsidRPr="00A80CB3" w:rsidTr="0079180D">
        <w:trPr>
          <w:trHeight w:val="247"/>
        </w:trPr>
        <w:tc>
          <w:tcPr>
            <w:tcW w:w="4230" w:type="dxa"/>
            <w:tcMar>
              <w:top w:w="0" w:type="dxa"/>
              <w:left w:w="108" w:type="dxa"/>
              <w:bottom w:w="0" w:type="dxa"/>
              <w:right w:w="108" w:type="dxa"/>
            </w:tcMar>
          </w:tcPr>
          <w:p w:rsidR="000466E8" w:rsidRPr="00A80CB3" w:rsidRDefault="0054507B" w:rsidP="007C6582">
            <w:pPr>
              <w:rPr>
                <w:rFonts w:cs="Tahoma"/>
                <w:color w:val="000000"/>
                <w:szCs w:val="18"/>
              </w:rPr>
            </w:pPr>
            <w:r w:rsidRPr="00A80CB3">
              <w:rPr>
                <w:rFonts w:cs="Tahoma"/>
                <w:color w:val="000000"/>
                <w:szCs w:val="18"/>
              </w:rPr>
              <w:t>Core CAL Suite Bridge per Office 365 e Windows</w:t>
            </w:r>
            <w:r w:rsidR="002C6BD7" w:rsidRPr="002C6BD7">
              <w:rPr>
                <w:rFonts w:cs="Tahoma"/>
                <w:color w:val="000000"/>
                <w:szCs w:val="18"/>
                <w:vertAlign w:val="superscript"/>
              </w:rPr>
              <w:t>®</w:t>
            </w:r>
            <w:r w:rsidRPr="00A80CB3">
              <w:rPr>
                <w:rFonts w:cs="Tahoma"/>
                <w:color w:val="000000"/>
                <w:szCs w:val="18"/>
              </w:rPr>
              <w:t xml:space="preserve"> Intune</w:t>
            </w:r>
          </w:p>
        </w:tc>
        <w:tc>
          <w:tcPr>
            <w:tcW w:w="4230" w:type="dxa"/>
            <w:tcMar>
              <w:top w:w="0" w:type="dxa"/>
              <w:left w:w="108" w:type="dxa"/>
              <w:bottom w:w="0" w:type="dxa"/>
              <w:right w:w="108" w:type="dxa"/>
            </w:tcMar>
          </w:tcPr>
          <w:p w:rsidR="000466E8" w:rsidRPr="00A80CB3" w:rsidRDefault="00C3058D" w:rsidP="007C6582">
            <w:pPr>
              <w:rPr>
                <w:rFonts w:cs="Tahoma"/>
                <w:color w:val="000000"/>
                <w:szCs w:val="18"/>
              </w:rPr>
            </w:pPr>
            <w:r w:rsidRPr="00A80CB3">
              <w:rPr>
                <w:rFonts w:eastAsia="Calibri" w:cs="Tahoma"/>
                <w:szCs w:val="18"/>
              </w:rPr>
              <w:t>Enterprise CAL Suite Bridge per Office 365 e Windows</w:t>
            </w:r>
            <w:r w:rsidR="002C6BD7" w:rsidRPr="002C6BD7">
              <w:rPr>
                <w:rFonts w:cs="Tahoma"/>
                <w:color w:val="000000"/>
                <w:szCs w:val="18"/>
                <w:vertAlign w:val="superscript"/>
              </w:rPr>
              <w:t>®</w:t>
            </w:r>
            <w:r w:rsidRPr="00A80CB3">
              <w:rPr>
                <w:rFonts w:cs="Tahoma"/>
                <w:color w:val="000000"/>
                <w:szCs w:val="18"/>
                <w:vertAlign w:val="superscript"/>
              </w:rPr>
              <w:t xml:space="preserve"> </w:t>
            </w:r>
            <w:r w:rsidRPr="00A80CB3">
              <w:rPr>
                <w:rFonts w:eastAsia="Calibri" w:cs="Tahoma"/>
                <w:szCs w:val="18"/>
              </w:rPr>
              <w:t>Intune</w:t>
            </w:r>
          </w:p>
        </w:tc>
      </w:tr>
      <w:tr w:rsidR="004C6855" w:rsidRPr="002D3668" w:rsidTr="0079180D">
        <w:trPr>
          <w:trHeight w:val="247"/>
        </w:trPr>
        <w:tc>
          <w:tcPr>
            <w:tcW w:w="4230" w:type="dxa"/>
            <w:tcMar>
              <w:top w:w="0" w:type="dxa"/>
              <w:left w:w="108" w:type="dxa"/>
              <w:bottom w:w="0" w:type="dxa"/>
              <w:right w:w="108" w:type="dxa"/>
            </w:tcMar>
            <w:hideMark/>
          </w:tcPr>
          <w:p w:rsidR="004C6855" w:rsidRPr="002D3668" w:rsidRDefault="004C6855" w:rsidP="00554A35">
            <w:pPr>
              <w:rPr>
                <w:rFonts w:cs="Tahoma"/>
                <w:szCs w:val="18"/>
                <w:lang w:val="fr-FR"/>
              </w:rPr>
            </w:pPr>
            <w:r w:rsidRPr="002D3668">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2D3668" w:rsidRDefault="004C6855" w:rsidP="00933674">
            <w:pPr>
              <w:rPr>
                <w:rFonts w:cs="Tahoma"/>
                <w:szCs w:val="18"/>
                <w:lang w:val="fr-FR"/>
              </w:rPr>
            </w:pPr>
            <w:r w:rsidRPr="002D3668">
              <w:rPr>
                <w:rFonts w:cs="Tahoma"/>
                <w:color w:val="000000"/>
                <w:szCs w:val="18"/>
                <w:lang w:val="fr-FR"/>
              </w:rPr>
              <w:t>Core Infrastructure Server Suite Datacenter</w:t>
            </w:r>
          </w:p>
        </w:tc>
      </w:tr>
      <w:tr w:rsidR="003573CD" w:rsidRPr="002D3668" w:rsidTr="0079180D">
        <w:tc>
          <w:tcPr>
            <w:tcW w:w="4230" w:type="dxa"/>
            <w:tcMar>
              <w:top w:w="0" w:type="dxa"/>
              <w:left w:w="108" w:type="dxa"/>
              <w:bottom w:w="0" w:type="dxa"/>
              <w:right w:w="108" w:type="dxa"/>
            </w:tcMar>
            <w:hideMark/>
          </w:tcPr>
          <w:p w:rsidR="003573CD" w:rsidRPr="00A80CB3" w:rsidRDefault="003573CD" w:rsidP="00394D2B">
            <w:pPr>
              <w:rPr>
                <w:rFonts w:eastAsia="Calibri" w:cs="Tahoma"/>
                <w:szCs w:val="18"/>
              </w:rPr>
            </w:pPr>
            <w:r w:rsidRPr="00A80CB3">
              <w:rPr>
                <w:rFonts w:cs="Tahoma"/>
                <w:szCs w:val="18"/>
              </w:rPr>
              <w:t>Desktop Education con Core CAL</w:t>
            </w:r>
          </w:p>
        </w:tc>
        <w:tc>
          <w:tcPr>
            <w:tcW w:w="4230" w:type="dxa"/>
            <w:tcMar>
              <w:top w:w="0" w:type="dxa"/>
              <w:left w:w="108" w:type="dxa"/>
              <w:bottom w:w="0" w:type="dxa"/>
              <w:right w:w="108" w:type="dxa"/>
            </w:tcMar>
            <w:hideMark/>
          </w:tcPr>
          <w:p w:rsidR="003573CD" w:rsidRPr="002D3668" w:rsidRDefault="003573CD" w:rsidP="00394D2B">
            <w:pPr>
              <w:rPr>
                <w:rFonts w:eastAsia="Calibri" w:cs="Tahoma"/>
                <w:szCs w:val="18"/>
                <w:lang w:val="fr-FR"/>
              </w:rPr>
            </w:pPr>
            <w:r w:rsidRPr="002D3668">
              <w:rPr>
                <w:rFonts w:cs="Tahoma"/>
                <w:szCs w:val="18"/>
                <w:lang w:val="fr-FR"/>
              </w:rPr>
              <w:t>Desktop Education con Enterprise CAL Suite</w:t>
            </w:r>
          </w:p>
        </w:tc>
      </w:tr>
      <w:tr w:rsidR="003573CD" w:rsidRPr="00A80CB3" w:rsidTr="0079180D">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Desktop School con Core CAL</w:t>
            </w:r>
          </w:p>
        </w:tc>
        <w:tc>
          <w:tcPr>
            <w:tcW w:w="4230" w:type="dxa"/>
            <w:tcMar>
              <w:top w:w="0" w:type="dxa"/>
              <w:left w:w="108" w:type="dxa"/>
              <w:bottom w:w="0" w:type="dxa"/>
              <w:right w:w="108" w:type="dxa"/>
            </w:tcMar>
            <w:hideMark/>
          </w:tcPr>
          <w:p w:rsidR="003573CD" w:rsidRPr="00A80CB3" w:rsidRDefault="00ED0F02" w:rsidP="00554A35">
            <w:pPr>
              <w:rPr>
                <w:rFonts w:eastAsia="Calibri" w:cs="Tahoma"/>
                <w:szCs w:val="18"/>
              </w:rPr>
            </w:pPr>
            <w:r w:rsidRPr="00A80CB3">
              <w:rPr>
                <w:rFonts w:cs="Tahoma"/>
                <w:szCs w:val="18"/>
              </w:rPr>
              <w:t>Desktop School con Enterprise CAL Suite</w:t>
            </w:r>
          </w:p>
        </w:tc>
      </w:tr>
      <w:tr w:rsidR="003573CD" w:rsidRPr="00A80CB3" w:rsidTr="0079180D">
        <w:tc>
          <w:tcPr>
            <w:tcW w:w="4230" w:type="dxa"/>
            <w:tcMar>
              <w:top w:w="0" w:type="dxa"/>
              <w:left w:w="108" w:type="dxa"/>
              <w:bottom w:w="0" w:type="dxa"/>
              <w:right w:w="108" w:type="dxa"/>
            </w:tcMar>
            <w:hideMark/>
          </w:tcPr>
          <w:p w:rsidR="003573CD" w:rsidRPr="00A80CB3" w:rsidRDefault="003573CD" w:rsidP="00554A35">
            <w:pPr>
              <w:rPr>
                <w:rFonts w:eastAsia="Calibri" w:cs="Tahoma"/>
                <w:szCs w:val="18"/>
                <w:lang w:val="fr-FR"/>
              </w:rPr>
            </w:pPr>
            <w:r w:rsidRPr="00A80CB3">
              <w:rPr>
                <w:rFonts w:cs="Tahoma"/>
                <w:szCs w:val="18"/>
              </w:rPr>
              <w:t>Exchange Server Standard</w:t>
            </w:r>
          </w:p>
        </w:tc>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Exchange Server Enterprise</w:t>
            </w:r>
          </w:p>
        </w:tc>
      </w:tr>
      <w:tr w:rsidR="004D4D43" w:rsidRPr="00A80CB3" w:rsidTr="0079180D">
        <w:tc>
          <w:tcPr>
            <w:tcW w:w="4230" w:type="dxa"/>
            <w:tcMar>
              <w:top w:w="0" w:type="dxa"/>
              <w:left w:w="108" w:type="dxa"/>
              <w:bottom w:w="0" w:type="dxa"/>
              <w:right w:w="108" w:type="dxa"/>
            </w:tcMar>
          </w:tcPr>
          <w:p w:rsidR="004D4D43" w:rsidRPr="00A80CB3" w:rsidRDefault="004D4D43" w:rsidP="00AB4C80">
            <w:pPr>
              <w:rPr>
                <w:rFonts w:cs="Tahoma"/>
                <w:szCs w:val="18"/>
              </w:rPr>
            </w:pPr>
            <w:r w:rsidRPr="00A80CB3">
              <w:rPr>
                <w:rFonts w:cs="Tahoma"/>
                <w:szCs w:val="18"/>
              </w:rPr>
              <w:t>Forefront TMG Standard</w:t>
            </w:r>
          </w:p>
        </w:tc>
        <w:tc>
          <w:tcPr>
            <w:tcW w:w="4230" w:type="dxa"/>
            <w:tcMar>
              <w:top w:w="0" w:type="dxa"/>
              <w:left w:w="108" w:type="dxa"/>
              <w:bottom w:w="0" w:type="dxa"/>
              <w:right w:w="108" w:type="dxa"/>
            </w:tcMar>
          </w:tcPr>
          <w:p w:rsidR="004D4D43" w:rsidRPr="00A80CB3" w:rsidRDefault="004D4D43" w:rsidP="00AB4C80">
            <w:pPr>
              <w:rPr>
                <w:rFonts w:cs="Tahoma"/>
                <w:szCs w:val="18"/>
              </w:rPr>
            </w:pPr>
            <w:r w:rsidRPr="00A80CB3">
              <w:rPr>
                <w:rFonts w:cs="Tahoma"/>
                <w:szCs w:val="18"/>
              </w:rPr>
              <w:t>Forefront TMG Enterprise</w:t>
            </w:r>
          </w:p>
        </w:tc>
      </w:tr>
      <w:tr w:rsidR="003573CD" w:rsidRPr="00A80CB3" w:rsidTr="0079180D">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Internet Security &amp; Acceleration (ISA) Standard Server</w:t>
            </w:r>
          </w:p>
        </w:tc>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Internet Security and Acceleration (ISA) Enterprise Server</w:t>
            </w:r>
          </w:p>
        </w:tc>
      </w:tr>
      <w:tr w:rsidR="00781A60" w:rsidRPr="00A80CB3" w:rsidTr="0079180D">
        <w:tc>
          <w:tcPr>
            <w:tcW w:w="4230" w:type="dxa"/>
            <w:tcMar>
              <w:top w:w="0" w:type="dxa"/>
              <w:left w:w="108" w:type="dxa"/>
              <w:bottom w:w="0" w:type="dxa"/>
              <w:right w:w="108" w:type="dxa"/>
            </w:tcMar>
          </w:tcPr>
          <w:p w:rsidR="00781A60" w:rsidRPr="00A80CB3" w:rsidRDefault="00781A60" w:rsidP="00554A35">
            <w:pPr>
              <w:rPr>
                <w:rFonts w:cs="Tahoma"/>
                <w:szCs w:val="18"/>
              </w:rPr>
            </w:pPr>
            <w:r w:rsidRPr="00A80CB3">
              <w:rPr>
                <w:rFonts w:cs="Tahoma"/>
                <w:szCs w:val="18"/>
              </w:rPr>
              <w:t>Microsoft Dynamics CRM Workgroup Server 2011</w:t>
            </w:r>
          </w:p>
        </w:tc>
        <w:tc>
          <w:tcPr>
            <w:tcW w:w="4230" w:type="dxa"/>
            <w:tcMar>
              <w:top w:w="0" w:type="dxa"/>
              <w:left w:w="108" w:type="dxa"/>
              <w:bottom w:w="0" w:type="dxa"/>
              <w:right w:w="108" w:type="dxa"/>
            </w:tcMar>
          </w:tcPr>
          <w:p w:rsidR="00781A60" w:rsidRPr="00A80CB3" w:rsidRDefault="00781A60" w:rsidP="00554A35">
            <w:pPr>
              <w:rPr>
                <w:rFonts w:cs="Tahoma"/>
                <w:szCs w:val="18"/>
              </w:rPr>
            </w:pPr>
            <w:r w:rsidRPr="00A80CB3">
              <w:rPr>
                <w:rFonts w:cs="Tahoma"/>
                <w:szCs w:val="18"/>
              </w:rPr>
              <w:t>Microsoft Dynamics CRM Server 2011</w:t>
            </w:r>
          </w:p>
        </w:tc>
      </w:tr>
      <w:tr w:rsidR="003573CD" w:rsidRPr="00A80CB3" w:rsidTr="0079180D">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 xml:space="preserve">Office Standard </w:t>
            </w:r>
          </w:p>
        </w:tc>
        <w:tc>
          <w:tcPr>
            <w:tcW w:w="4230" w:type="dxa"/>
            <w:tcMar>
              <w:top w:w="0" w:type="dxa"/>
              <w:left w:w="108" w:type="dxa"/>
              <w:bottom w:w="0" w:type="dxa"/>
              <w:right w:w="108" w:type="dxa"/>
            </w:tcMar>
            <w:hideMark/>
          </w:tcPr>
          <w:p w:rsidR="003573CD" w:rsidRPr="00A80CB3" w:rsidRDefault="003573CD" w:rsidP="00554A35">
            <w:pPr>
              <w:rPr>
                <w:rFonts w:eastAsia="Calibri" w:cs="Tahoma"/>
                <w:szCs w:val="18"/>
                <w:lang w:val="fr-FR"/>
              </w:rPr>
            </w:pPr>
            <w:r w:rsidRPr="00A80CB3">
              <w:rPr>
                <w:rFonts w:cs="Tahoma"/>
                <w:szCs w:val="18"/>
              </w:rPr>
              <w:t xml:space="preserve">Office Professional Plus </w:t>
            </w:r>
          </w:p>
        </w:tc>
      </w:tr>
      <w:tr w:rsidR="003573CD" w:rsidRPr="00A80CB3" w:rsidTr="0079180D">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Professional Desktop</w:t>
            </w:r>
          </w:p>
        </w:tc>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Enterprise Desktop</w:t>
            </w:r>
          </w:p>
        </w:tc>
      </w:tr>
      <w:tr w:rsidR="008925CF" w:rsidRPr="00A80CB3" w:rsidTr="0079180D">
        <w:tc>
          <w:tcPr>
            <w:tcW w:w="4230" w:type="dxa"/>
            <w:tcMar>
              <w:top w:w="0" w:type="dxa"/>
              <w:left w:w="108" w:type="dxa"/>
              <w:bottom w:w="0" w:type="dxa"/>
              <w:right w:w="108" w:type="dxa"/>
            </w:tcMar>
            <w:hideMark/>
          </w:tcPr>
          <w:p w:rsidR="008925CF" w:rsidRPr="00A80CB3" w:rsidRDefault="008925CF" w:rsidP="008925CF">
            <w:pPr>
              <w:rPr>
                <w:rFonts w:cs="Tahoma"/>
                <w:color w:val="000000"/>
                <w:szCs w:val="18"/>
              </w:rPr>
            </w:pPr>
            <w:r w:rsidRPr="00A80CB3">
              <w:rPr>
                <w:rFonts w:cs="Tahoma"/>
                <w:color w:val="000000"/>
                <w:szCs w:val="18"/>
              </w:rPr>
              <w:t>Professional Desktop con Microsoft</w:t>
            </w:r>
            <w:bookmarkStart w:id="917" w:name="_Toc236810936"/>
            <w:r w:rsidRPr="00A80CB3">
              <w:rPr>
                <w:rFonts w:cs="Tahoma"/>
                <w:color w:val="000000"/>
                <w:szCs w:val="18"/>
              </w:rPr>
              <w:t xml:space="preserve"> Desktop Optimization Pack </w:t>
            </w:r>
            <w:bookmarkEnd w:id="917"/>
          </w:p>
        </w:tc>
        <w:tc>
          <w:tcPr>
            <w:tcW w:w="4230" w:type="dxa"/>
            <w:tcMar>
              <w:top w:w="0" w:type="dxa"/>
              <w:left w:w="108" w:type="dxa"/>
              <w:bottom w:w="0" w:type="dxa"/>
              <w:right w:w="108" w:type="dxa"/>
            </w:tcMar>
            <w:hideMark/>
          </w:tcPr>
          <w:p w:rsidR="008925CF" w:rsidRPr="00A80CB3" w:rsidRDefault="008925CF" w:rsidP="00554A35">
            <w:pPr>
              <w:rPr>
                <w:rFonts w:cs="Tahoma"/>
                <w:color w:val="000000"/>
                <w:szCs w:val="18"/>
              </w:rPr>
            </w:pPr>
            <w:r w:rsidRPr="00A80CB3">
              <w:rPr>
                <w:rFonts w:cs="Tahoma"/>
                <w:color w:val="000000"/>
                <w:szCs w:val="18"/>
              </w:rPr>
              <w:t>Enterprise Desktop con Microsoft Desktop Optimization Pack</w:t>
            </w:r>
          </w:p>
        </w:tc>
      </w:tr>
      <w:tr w:rsidR="009F254F" w:rsidRPr="00A80CB3" w:rsidTr="0079180D">
        <w:tc>
          <w:tcPr>
            <w:tcW w:w="4230" w:type="dxa"/>
            <w:tcMar>
              <w:top w:w="0" w:type="dxa"/>
              <w:left w:w="108" w:type="dxa"/>
              <w:bottom w:w="0" w:type="dxa"/>
              <w:right w:w="108" w:type="dxa"/>
            </w:tcMar>
            <w:hideMark/>
          </w:tcPr>
          <w:p w:rsidR="009F254F" w:rsidRPr="00A80CB3" w:rsidRDefault="009F254F" w:rsidP="00CA4488">
            <w:pPr>
              <w:rPr>
                <w:rFonts w:eastAsia="Calibri" w:cs="Tahoma"/>
                <w:color w:val="000000"/>
                <w:szCs w:val="18"/>
              </w:rPr>
            </w:pPr>
            <w:r w:rsidRPr="00A80CB3">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A80CB3" w:rsidRDefault="009F254F" w:rsidP="00CA4488">
            <w:pPr>
              <w:rPr>
                <w:rFonts w:eastAsia="Calibri" w:cs="Tahoma"/>
                <w:color w:val="000000"/>
                <w:szCs w:val="18"/>
              </w:rPr>
            </w:pPr>
            <w:r w:rsidRPr="00A80CB3">
              <w:rPr>
                <w:rFonts w:cs="Tahoma"/>
                <w:color w:val="000000"/>
                <w:szCs w:val="18"/>
              </w:rPr>
              <w:t xml:space="preserve">Project Professional </w:t>
            </w:r>
          </w:p>
        </w:tc>
      </w:tr>
      <w:tr w:rsidR="003573CD" w:rsidRPr="00A80CB3" w:rsidTr="0079180D">
        <w:tc>
          <w:tcPr>
            <w:tcW w:w="4230" w:type="dxa"/>
            <w:tcMar>
              <w:top w:w="0" w:type="dxa"/>
              <w:left w:w="108" w:type="dxa"/>
              <w:bottom w:w="0" w:type="dxa"/>
              <w:right w:w="108" w:type="dxa"/>
            </w:tcMar>
            <w:hideMark/>
          </w:tcPr>
          <w:p w:rsidR="003573CD" w:rsidRPr="00A80CB3" w:rsidRDefault="008820C4" w:rsidP="00554A35">
            <w:pPr>
              <w:rPr>
                <w:rFonts w:eastAsia="Calibri" w:cs="Tahoma"/>
                <w:color w:val="000000"/>
                <w:szCs w:val="18"/>
              </w:rPr>
            </w:pPr>
            <w:r>
              <w:rPr>
                <w:rFonts w:cs="Tahoma"/>
                <w:color w:val="000000"/>
                <w:szCs w:val="18"/>
              </w:rPr>
              <w:t>SQL Server</w:t>
            </w:r>
            <w:r w:rsidR="003573CD" w:rsidRPr="00A80CB3">
              <w:rPr>
                <w:rFonts w:cs="Tahoma"/>
                <w:color w:val="000000"/>
                <w:szCs w:val="18"/>
              </w:rPr>
              <w:t>™ Standard Core</w:t>
            </w:r>
          </w:p>
        </w:tc>
        <w:tc>
          <w:tcPr>
            <w:tcW w:w="4230" w:type="dxa"/>
            <w:tcMar>
              <w:top w:w="0" w:type="dxa"/>
              <w:left w:w="108" w:type="dxa"/>
              <w:bottom w:w="0" w:type="dxa"/>
              <w:right w:w="108" w:type="dxa"/>
            </w:tcMar>
            <w:hideMark/>
          </w:tcPr>
          <w:p w:rsidR="003573CD" w:rsidRPr="00A80CB3" w:rsidRDefault="008820C4" w:rsidP="00554A35">
            <w:pPr>
              <w:rPr>
                <w:rFonts w:eastAsia="Calibri" w:cs="Tahoma"/>
                <w:color w:val="000000"/>
                <w:szCs w:val="18"/>
              </w:rPr>
            </w:pPr>
            <w:r>
              <w:rPr>
                <w:rFonts w:cs="Tahoma"/>
                <w:color w:val="000000"/>
                <w:szCs w:val="18"/>
              </w:rPr>
              <w:t>SQL Server</w:t>
            </w:r>
            <w:r w:rsidR="003573CD" w:rsidRPr="00A80CB3">
              <w:rPr>
                <w:rFonts w:cs="Tahoma"/>
                <w:color w:val="000000"/>
                <w:szCs w:val="18"/>
              </w:rPr>
              <w:t>™ Enterprise Core</w:t>
            </w:r>
          </w:p>
        </w:tc>
      </w:tr>
      <w:tr w:rsidR="00270F92" w:rsidRPr="00A80CB3" w:rsidTr="0079180D">
        <w:tc>
          <w:tcPr>
            <w:tcW w:w="4230" w:type="dxa"/>
            <w:tcMar>
              <w:top w:w="0" w:type="dxa"/>
              <w:left w:w="108" w:type="dxa"/>
              <w:bottom w:w="0" w:type="dxa"/>
              <w:right w:w="108" w:type="dxa"/>
            </w:tcMar>
            <w:hideMark/>
          </w:tcPr>
          <w:p w:rsidR="00270F92" w:rsidRPr="00A80CB3" w:rsidRDefault="008820C4" w:rsidP="00270F92">
            <w:pPr>
              <w:rPr>
                <w:rFonts w:eastAsia="Calibri" w:cs="Tahoma"/>
                <w:szCs w:val="18"/>
              </w:rPr>
            </w:pPr>
            <w:r>
              <w:rPr>
                <w:rFonts w:cs="Tahoma"/>
                <w:szCs w:val="18"/>
              </w:rPr>
              <w:t>SQL Server</w:t>
            </w:r>
            <w:r w:rsidR="00270F92" w:rsidRPr="00A80CB3">
              <w:rPr>
                <w:rFonts w:cs="Tahoma"/>
                <w:szCs w:val="18"/>
              </w:rPr>
              <w:t xml:space="preserve">™ </w:t>
            </w:r>
            <w:r w:rsidR="00270F92" w:rsidRPr="00A80CB3">
              <w:rPr>
                <w:rFonts w:cs="Tahoma"/>
                <w:color w:val="000000"/>
                <w:szCs w:val="18"/>
              </w:rPr>
              <w:t>Standard</w:t>
            </w:r>
          </w:p>
        </w:tc>
        <w:tc>
          <w:tcPr>
            <w:tcW w:w="4230" w:type="dxa"/>
            <w:tcMar>
              <w:top w:w="0" w:type="dxa"/>
              <w:left w:w="108" w:type="dxa"/>
              <w:bottom w:w="0" w:type="dxa"/>
              <w:right w:w="108" w:type="dxa"/>
            </w:tcMar>
            <w:hideMark/>
          </w:tcPr>
          <w:p w:rsidR="00270F92" w:rsidRPr="00A80CB3" w:rsidRDefault="008820C4" w:rsidP="00BB516F">
            <w:pPr>
              <w:rPr>
                <w:rFonts w:eastAsia="Calibri" w:cs="Tahoma"/>
                <w:szCs w:val="18"/>
              </w:rPr>
            </w:pPr>
            <w:r>
              <w:rPr>
                <w:rFonts w:cs="Tahoma"/>
                <w:szCs w:val="18"/>
              </w:rPr>
              <w:t>SQL Server</w:t>
            </w:r>
            <w:r w:rsidR="00270F92" w:rsidRPr="00A80CB3">
              <w:rPr>
                <w:rFonts w:cs="Tahoma"/>
                <w:szCs w:val="18"/>
              </w:rPr>
              <w:t>™ Business Intelligence</w:t>
            </w:r>
          </w:p>
        </w:tc>
      </w:tr>
      <w:tr w:rsidR="003573CD" w:rsidRPr="00A80CB3" w:rsidTr="0079180D">
        <w:tc>
          <w:tcPr>
            <w:tcW w:w="4230" w:type="dxa"/>
            <w:tcMar>
              <w:top w:w="0" w:type="dxa"/>
              <w:left w:w="108" w:type="dxa"/>
              <w:bottom w:w="0" w:type="dxa"/>
              <w:right w:w="108" w:type="dxa"/>
            </w:tcMar>
            <w:hideMark/>
          </w:tcPr>
          <w:p w:rsidR="003573CD" w:rsidRPr="00A80CB3" w:rsidRDefault="00D04131" w:rsidP="00554A35">
            <w:pPr>
              <w:rPr>
                <w:rFonts w:eastAsia="Calibri" w:cs="Tahoma"/>
                <w:szCs w:val="18"/>
              </w:rPr>
            </w:pPr>
            <w:r w:rsidRPr="00A80CB3">
              <w:rPr>
                <w:rFonts w:cs="Tahoma"/>
                <w:szCs w:val="18"/>
              </w:rPr>
              <w:t>System Center 2012 Standard</w:t>
            </w:r>
          </w:p>
        </w:tc>
        <w:tc>
          <w:tcPr>
            <w:tcW w:w="4230" w:type="dxa"/>
            <w:tcMar>
              <w:top w:w="0" w:type="dxa"/>
              <w:left w:w="108" w:type="dxa"/>
              <w:bottom w:w="0" w:type="dxa"/>
              <w:right w:w="108" w:type="dxa"/>
            </w:tcMar>
            <w:hideMark/>
          </w:tcPr>
          <w:p w:rsidR="003573CD" w:rsidRPr="00A80CB3" w:rsidRDefault="00D04131" w:rsidP="00554A35">
            <w:pPr>
              <w:rPr>
                <w:rFonts w:eastAsia="Calibri" w:cs="Tahoma"/>
                <w:szCs w:val="18"/>
              </w:rPr>
            </w:pPr>
            <w:r w:rsidRPr="00A80CB3">
              <w:rPr>
                <w:rFonts w:cs="Tahoma"/>
                <w:szCs w:val="18"/>
              </w:rPr>
              <w:t>System Center 2012 Datacenter</w:t>
            </w:r>
          </w:p>
        </w:tc>
      </w:tr>
      <w:tr w:rsidR="009F254F" w:rsidRPr="00A80CB3" w:rsidTr="0079180D">
        <w:tc>
          <w:tcPr>
            <w:tcW w:w="4230" w:type="dxa"/>
            <w:tcMar>
              <w:top w:w="0" w:type="dxa"/>
              <w:left w:w="108" w:type="dxa"/>
              <w:bottom w:w="0" w:type="dxa"/>
              <w:right w:w="108" w:type="dxa"/>
            </w:tcMar>
            <w:hideMark/>
          </w:tcPr>
          <w:p w:rsidR="009F254F" w:rsidRPr="00A80CB3" w:rsidRDefault="009F254F" w:rsidP="00CA4488">
            <w:pPr>
              <w:rPr>
                <w:rFonts w:eastAsia="Calibri" w:cs="Tahoma"/>
                <w:color w:val="000000"/>
                <w:szCs w:val="18"/>
              </w:rPr>
            </w:pPr>
            <w:r w:rsidRPr="00A80CB3">
              <w:rPr>
                <w:rFonts w:cs="Tahoma"/>
                <w:color w:val="000000"/>
                <w:szCs w:val="18"/>
              </w:rPr>
              <w:t>Visio</w:t>
            </w:r>
            <w:r w:rsidR="002C6BD7" w:rsidRPr="002C6BD7">
              <w:rPr>
                <w:rFonts w:cs="Tahoma"/>
                <w:color w:val="000000"/>
                <w:szCs w:val="18"/>
                <w:vertAlign w:val="superscript"/>
              </w:rPr>
              <w:t>®</w:t>
            </w:r>
            <w:r w:rsidRPr="00A80CB3">
              <w:rPr>
                <w:rFonts w:cs="Tahoma"/>
                <w:color w:val="000000"/>
                <w:szCs w:val="18"/>
              </w:rPr>
              <w:t xml:space="preserve"> Standard</w:t>
            </w:r>
          </w:p>
        </w:tc>
        <w:tc>
          <w:tcPr>
            <w:tcW w:w="4230" w:type="dxa"/>
            <w:tcMar>
              <w:top w:w="0" w:type="dxa"/>
              <w:left w:w="108" w:type="dxa"/>
              <w:bottom w:w="0" w:type="dxa"/>
              <w:right w:w="108" w:type="dxa"/>
            </w:tcMar>
            <w:hideMark/>
          </w:tcPr>
          <w:p w:rsidR="009F254F" w:rsidRPr="00A80CB3" w:rsidRDefault="009F254F" w:rsidP="00CA4488">
            <w:pPr>
              <w:rPr>
                <w:rFonts w:eastAsia="Calibri" w:cs="Tahoma"/>
                <w:color w:val="000000"/>
                <w:szCs w:val="18"/>
              </w:rPr>
            </w:pPr>
            <w:r w:rsidRPr="00A80CB3">
              <w:rPr>
                <w:rFonts w:cs="Tahoma"/>
                <w:color w:val="000000"/>
                <w:szCs w:val="18"/>
              </w:rPr>
              <w:t>Visio</w:t>
            </w:r>
            <w:r w:rsidR="002C6BD7" w:rsidRPr="002C6BD7">
              <w:rPr>
                <w:rFonts w:cs="Tahoma"/>
                <w:color w:val="000000"/>
                <w:szCs w:val="18"/>
                <w:vertAlign w:val="superscript"/>
              </w:rPr>
              <w:t>®</w:t>
            </w:r>
            <w:r w:rsidRPr="00A80CB3">
              <w:rPr>
                <w:rFonts w:cs="Tahoma"/>
                <w:color w:val="000000"/>
                <w:szCs w:val="18"/>
              </w:rPr>
              <w:t xml:space="preserve"> Professional</w:t>
            </w:r>
          </w:p>
        </w:tc>
      </w:tr>
      <w:tr w:rsidR="009F254F" w:rsidRPr="00A80CB3" w:rsidTr="0079180D">
        <w:tc>
          <w:tcPr>
            <w:tcW w:w="4230" w:type="dxa"/>
            <w:tcMar>
              <w:top w:w="0" w:type="dxa"/>
              <w:left w:w="108" w:type="dxa"/>
              <w:bottom w:w="0" w:type="dxa"/>
              <w:right w:w="108" w:type="dxa"/>
            </w:tcMar>
            <w:hideMark/>
          </w:tcPr>
          <w:p w:rsidR="009F254F" w:rsidRPr="002D3668" w:rsidRDefault="009F254F" w:rsidP="00CA4488">
            <w:pPr>
              <w:rPr>
                <w:rFonts w:eastAsia="Calibri" w:cs="Tahoma"/>
                <w:color w:val="000000"/>
                <w:szCs w:val="18"/>
                <w:lang w:val="it-IT"/>
              </w:rPr>
            </w:pPr>
            <w:r w:rsidRPr="002D3668">
              <w:rPr>
                <w:rFonts w:cs="Tahoma"/>
                <w:color w:val="000000"/>
                <w:szCs w:val="18"/>
                <w:lang w:val="it-IT"/>
              </w:rPr>
              <w:t>Visual Studio Professional con MSDN</w:t>
            </w:r>
          </w:p>
        </w:tc>
        <w:tc>
          <w:tcPr>
            <w:tcW w:w="4230" w:type="dxa"/>
            <w:tcMar>
              <w:top w:w="0" w:type="dxa"/>
              <w:left w:w="108" w:type="dxa"/>
              <w:bottom w:w="0" w:type="dxa"/>
              <w:right w:w="108" w:type="dxa"/>
            </w:tcMar>
            <w:hideMark/>
          </w:tcPr>
          <w:p w:rsidR="009F254F" w:rsidRPr="00A80CB3" w:rsidRDefault="009F254F" w:rsidP="00CA4488">
            <w:pPr>
              <w:rPr>
                <w:rFonts w:eastAsia="Calibri" w:cs="Tahoma"/>
                <w:color w:val="000000"/>
                <w:szCs w:val="18"/>
              </w:rPr>
            </w:pPr>
            <w:r w:rsidRPr="00A80CB3">
              <w:rPr>
                <w:rFonts w:cs="Tahoma"/>
                <w:color w:val="000000"/>
                <w:szCs w:val="18"/>
              </w:rPr>
              <w:t>Visual Studio Premium con MSDN</w:t>
            </w:r>
          </w:p>
        </w:tc>
      </w:tr>
      <w:tr w:rsidR="009F254F" w:rsidRPr="002D3668" w:rsidTr="0079180D">
        <w:tc>
          <w:tcPr>
            <w:tcW w:w="4230" w:type="dxa"/>
            <w:tcMar>
              <w:top w:w="0" w:type="dxa"/>
              <w:left w:w="108" w:type="dxa"/>
              <w:bottom w:w="0" w:type="dxa"/>
              <w:right w:w="108" w:type="dxa"/>
            </w:tcMar>
            <w:hideMark/>
          </w:tcPr>
          <w:p w:rsidR="009F254F" w:rsidRPr="00A80CB3" w:rsidRDefault="009F254F" w:rsidP="00CA4488">
            <w:pPr>
              <w:rPr>
                <w:rFonts w:eastAsia="Calibri" w:cs="Tahoma"/>
                <w:szCs w:val="18"/>
              </w:rPr>
            </w:pPr>
            <w:r w:rsidRPr="00A80CB3">
              <w:rPr>
                <w:rFonts w:cs="Tahoma"/>
                <w:szCs w:val="18"/>
              </w:rPr>
              <w:t>Visual Studio Premium con MSDN</w:t>
            </w:r>
          </w:p>
        </w:tc>
        <w:tc>
          <w:tcPr>
            <w:tcW w:w="4230" w:type="dxa"/>
            <w:tcMar>
              <w:top w:w="0" w:type="dxa"/>
              <w:left w:w="108" w:type="dxa"/>
              <w:bottom w:w="0" w:type="dxa"/>
              <w:right w:w="108" w:type="dxa"/>
            </w:tcMar>
            <w:hideMark/>
          </w:tcPr>
          <w:p w:rsidR="009F254F" w:rsidRPr="002D3668" w:rsidRDefault="009F254F" w:rsidP="00CA4488">
            <w:pPr>
              <w:rPr>
                <w:rFonts w:eastAsia="Calibri" w:cs="Tahoma"/>
                <w:szCs w:val="18"/>
                <w:lang w:val="it-IT"/>
              </w:rPr>
            </w:pPr>
            <w:r w:rsidRPr="002D3668">
              <w:rPr>
                <w:rFonts w:cs="Tahoma"/>
                <w:szCs w:val="18"/>
                <w:lang w:val="it-IT"/>
              </w:rPr>
              <w:t>Visual Studio Ultimate con MSDN</w:t>
            </w:r>
          </w:p>
        </w:tc>
      </w:tr>
      <w:tr w:rsidR="009F254F" w:rsidRPr="00A80CB3" w:rsidTr="0079180D">
        <w:tc>
          <w:tcPr>
            <w:tcW w:w="4230" w:type="dxa"/>
            <w:tcMar>
              <w:top w:w="0" w:type="dxa"/>
              <w:left w:w="108" w:type="dxa"/>
              <w:bottom w:w="0" w:type="dxa"/>
              <w:right w:w="108" w:type="dxa"/>
            </w:tcMar>
            <w:hideMark/>
          </w:tcPr>
          <w:p w:rsidR="009F254F" w:rsidRPr="00A80CB3" w:rsidRDefault="009F254F" w:rsidP="00CA4488">
            <w:pPr>
              <w:rPr>
                <w:rFonts w:eastAsia="Calibri" w:cs="Tahoma"/>
                <w:szCs w:val="18"/>
              </w:rPr>
            </w:pPr>
            <w:r w:rsidRPr="00A80CB3">
              <w:rPr>
                <w:rFonts w:cs="Tahoma"/>
                <w:szCs w:val="18"/>
              </w:rPr>
              <w:t>Visual Studio Test Professional con MSDN</w:t>
            </w:r>
          </w:p>
        </w:tc>
        <w:tc>
          <w:tcPr>
            <w:tcW w:w="4230" w:type="dxa"/>
            <w:tcMar>
              <w:top w:w="0" w:type="dxa"/>
              <w:left w:w="108" w:type="dxa"/>
              <w:bottom w:w="0" w:type="dxa"/>
              <w:right w:w="108" w:type="dxa"/>
            </w:tcMar>
            <w:hideMark/>
          </w:tcPr>
          <w:p w:rsidR="009F254F" w:rsidRPr="00A80CB3" w:rsidRDefault="009F254F" w:rsidP="007E710C">
            <w:pPr>
              <w:rPr>
                <w:rFonts w:eastAsia="Calibri" w:cs="Tahoma"/>
                <w:szCs w:val="18"/>
              </w:rPr>
            </w:pPr>
            <w:r w:rsidRPr="00A80CB3">
              <w:rPr>
                <w:rFonts w:cs="Tahoma"/>
                <w:szCs w:val="18"/>
              </w:rPr>
              <w:t>Visual Studio Premium con MSDN</w:t>
            </w:r>
          </w:p>
        </w:tc>
      </w:tr>
      <w:tr w:rsidR="003573CD" w:rsidRPr="00A80CB3" w:rsidTr="0079180D">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Windows</w:t>
            </w:r>
            <w:r w:rsidR="002C6BD7" w:rsidRPr="002C6BD7">
              <w:rPr>
                <w:rFonts w:cs="Tahoma"/>
                <w:szCs w:val="18"/>
                <w:vertAlign w:val="superscript"/>
              </w:rPr>
              <w:t>®</w:t>
            </w:r>
            <w:r w:rsidRPr="00A80CB3">
              <w:rPr>
                <w:rFonts w:cs="Tahoma"/>
                <w:szCs w:val="18"/>
              </w:rPr>
              <w:t xml:space="preserve"> Server™ Standard</w:t>
            </w:r>
          </w:p>
        </w:tc>
        <w:tc>
          <w:tcPr>
            <w:tcW w:w="4230" w:type="dxa"/>
            <w:tcMar>
              <w:top w:w="0" w:type="dxa"/>
              <w:left w:w="108" w:type="dxa"/>
              <w:bottom w:w="0" w:type="dxa"/>
              <w:right w:w="108" w:type="dxa"/>
            </w:tcMar>
            <w:hideMark/>
          </w:tcPr>
          <w:p w:rsidR="003573CD" w:rsidRPr="00A80CB3" w:rsidRDefault="003573CD" w:rsidP="00554A35">
            <w:pPr>
              <w:rPr>
                <w:rFonts w:eastAsia="Calibri" w:cs="Tahoma"/>
                <w:szCs w:val="18"/>
              </w:rPr>
            </w:pPr>
            <w:r w:rsidRPr="00A80CB3">
              <w:rPr>
                <w:rFonts w:cs="Tahoma"/>
                <w:szCs w:val="18"/>
              </w:rPr>
              <w:t>Windows</w:t>
            </w:r>
            <w:r w:rsidR="002C6BD7" w:rsidRPr="002C6BD7">
              <w:rPr>
                <w:rFonts w:cs="Tahoma"/>
                <w:szCs w:val="18"/>
                <w:vertAlign w:val="superscript"/>
              </w:rPr>
              <w:t>®</w:t>
            </w:r>
            <w:r w:rsidRPr="00A80CB3">
              <w:rPr>
                <w:rFonts w:cs="Tahoma"/>
                <w:szCs w:val="18"/>
              </w:rPr>
              <w:t xml:space="preserve"> Server™ Datacenter</w:t>
            </w:r>
          </w:p>
        </w:tc>
      </w:tr>
    </w:tbl>
    <w:p w:rsidR="003573CD" w:rsidRPr="002D3668" w:rsidRDefault="003573CD" w:rsidP="00AF1D88">
      <w:pPr>
        <w:pStyle w:val="AppendixBodyText"/>
        <w:rPr>
          <w:rFonts w:ascii="Tahoma" w:hAnsi="Tahoma" w:cs="Tahoma"/>
          <w:lang w:val="it-IT"/>
        </w:rPr>
      </w:pPr>
      <w:r w:rsidRPr="002D3668">
        <w:rPr>
          <w:rFonts w:ascii="Tahoma" w:hAnsi="Tahoma" w:cs="Tahoma"/>
          <w:b/>
          <w:i/>
          <w:sz w:val="16"/>
          <w:szCs w:val="16"/>
          <w:lang w:val="it-IT"/>
        </w:rPr>
        <w:t>*Nota:</w:t>
      </w:r>
      <w:r w:rsidRPr="002D3668">
        <w:rPr>
          <w:rFonts w:ascii="Tahoma" w:hAnsi="Tahoma" w:cs="Tahoma"/>
          <w:i/>
          <w:sz w:val="16"/>
          <w:szCs w:val="16"/>
          <w:lang w:val="it-IT"/>
        </w:rPr>
        <w:t xml:space="preserve"> La lista dei prodotti per cui sono disponibili Licenze Step-up è soggetta a modifiche.</w:t>
      </w:r>
    </w:p>
    <w:p w:rsidR="00023FE7" w:rsidRPr="002D3668" w:rsidRDefault="00CA395A" w:rsidP="00175724">
      <w:pPr>
        <w:pStyle w:val="Heading1"/>
        <w:rPr>
          <w:lang w:val="it-IT"/>
        </w:rPr>
      </w:pPr>
      <w:bookmarkStart w:id="918" w:name="_Toc317591256"/>
      <w:bookmarkStart w:id="919" w:name="_Toc336338247"/>
      <w:bookmarkStart w:id="920" w:name="_Toc363827271"/>
      <w:r w:rsidRPr="002D3668">
        <w:rPr>
          <w:lang w:val="it-IT"/>
        </w:rPr>
        <w:t xml:space="preserve">ARTICOLO 8 </w:t>
      </w:r>
      <w:r w:rsidR="00345223" w:rsidRPr="002D3668">
        <w:rPr>
          <w:lang w:val="it-IT"/>
        </w:rPr>
        <w:t>–</w:t>
      </w:r>
      <w:r w:rsidRPr="002D3668">
        <w:rPr>
          <w:lang w:val="it-IT"/>
        </w:rPr>
        <w:t xml:space="preserve"> Servizi</w:t>
      </w:r>
      <w:bookmarkEnd w:id="918"/>
      <w:bookmarkEnd w:id="919"/>
      <w:bookmarkEnd w:id="920"/>
    </w:p>
    <w:p w:rsidR="00023FE7" w:rsidRPr="002D3668" w:rsidRDefault="00023FE7">
      <w:pPr>
        <w:rPr>
          <w:rFonts w:cs="Tahoma"/>
          <w:sz w:val="20"/>
          <w:szCs w:val="20"/>
          <w:lang w:val="it-IT"/>
        </w:rPr>
      </w:pPr>
    </w:p>
    <w:p w:rsidR="00DD7F8E" w:rsidRPr="002D3668" w:rsidRDefault="00DD7F8E" w:rsidP="00607FE8">
      <w:pPr>
        <w:jc w:val="both"/>
        <w:rPr>
          <w:rFonts w:cs="Tahoma"/>
          <w:lang w:val="it-IT"/>
        </w:rPr>
      </w:pPr>
      <w:r w:rsidRPr="002D3668">
        <w:rPr>
          <w:rFonts w:eastAsia="Times New Roman" w:cs="Tahoma"/>
          <w:szCs w:val="20"/>
          <w:lang w:val="it-IT"/>
        </w:rPr>
        <w:t>Il diritto di utilizzo dei Servizi acquistati dalla presente Lista dei Prodotti da parte della società è disciplinato (1) dal Contratto Multilicenza della società e (2) da qualunque contratto per i Servizi Microsoft di livello master applicabile alla società all</w:t>
      </w:r>
      <w:r w:rsidR="003E36E0" w:rsidRPr="002D3668">
        <w:rPr>
          <w:rFonts w:eastAsia="Times New Roman" w:cs="Tahoma"/>
          <w:szCs w:val="20"/>
          <w:lang w:val="it-IT"/>
        </w:rPr>
        <w:t>’</w:t>
      </w:r>
      <w:r w:rsidRPr="002D3668">
        <w:rPr>
          <w:rFonts w:eastAsia="Times New Roman" w:cs="Tahoma"/>
          <w:szCs w:val="20"/>
          <w:lang w:val="it-IT"/>
        </w:rPr>
        <w:t>epoca dell</w:t>
      </w:r>
      <w:r w:rsidR="003E36E0" w:rsidRPr="002D3668">
        <w:rPr>
          <w:rFonts w:eastAsia="Times New Roman" w:cs="Tahoma"/>
          <w:szCs w:val="20"/>
          <w:lang w:val="it-IT"/>
        </w:rPr>
        <w:t>’</w:t>
      </w:r>
      <w:r w:rsidRPr="002D3668">
        <w:rPr>
          <w:rFonts w:eastAsia="Times New Roman" w:cs="Tahoma"/>
          <w:szCs w:val="20"/>
          <w:lang w:val="it-IT"/>
        </w:rPr>
        <w:t>acquisto. Nell</w:t>
      </w:r>
      <w:r w:rsidR="003E36E0" w:rsidRPr="002D3668">
        <w:rPr>
          <w:rFonts w:eastAsia="Times New Roman" w:cs="Tahoma"/>
          <w:szCs w:val="20"/>
          <w:lang w:val="it-IT"/>
        </w:rPr>
        <w:t>’</w:t>
      </w:r>
      <w:r w:rsidRPr="002D3668">
        <w:rPr>
          <w:rFonts w:eastAsia="Times New Roman" w:cs="Tahoma"/>
          <w:szCs w:val="20"/>
          <w:lang w:val="it-IT"/>
        </w:rPr>
        <w:t>eventualità di discrepanze, il contratto più aggiornato relativo ai Servizi avrà la priorità.</w:t>
      </w:r>
      <w:r w:rsidR="00AE680C" w:rsidRPr="002D3668">
        <w:rPr>
          <w:rFonts w:eastAsia="Times New Roman" w:cs="Tahoma"/>
          <w:szCs w:val="20"/>
          <w:lang w:val="it-IT"/>
        </w:rPr>
        <w:t xml:space="preserve"> </w:t>
      </w:r>
      <w:r w:rsidRPr="002D3668">
        <w:rPr>
          <w:rFonts w:cs="Tahoma"/>
          <w:color w:val="000000"/>
          <w:szCs w:val="18"/>
          <w:lang w:val="it-IT"/>
        </w:rPr>
        <w:t>Se il contratto Volume License o le condizioni dei Servizi di livello master della società non contengono disposizioni relative alla Titolarità dei Servizi e alla lingua della Licenza, si applicheranno i Diritti sull</w:t>
      </w:r>
      <w:r w:rsidR="003E36E0" w:rsidRPr="002D3668">
        <w:rPr>
          <w:rFonts w:cs="Tahoma"/>
          <w:color w:val="000000"/>
          <w:szCs w:val="18"/>
          <w:lang w:val="it-IT"/>
        </w:rPr>
        <w:t>’</w:t>
      </w:r>
      <w:r w:rsidRPr="002D3668">
        <w:rPr>
          <w:rFonts w:cs="Tahoma"/>
          <w:color w:val="000000"/>
          <w:szCs w:val="18"/>
          <w:lang w:val="it-IT"/>
        </w:rPr>
        <w:t>utilizzo, di titolarità e di licenza definiti nelle Condizioni di Servizio Aggiuntive riportate di seguito.</w:t>
      </w:r>
      <w:r w:rsidR="00AE680C" w:rsidRPr="002D3668">
        <w:rPr>
          <w:rFonts w:cs="Tahoma"/>
          <w:color w:val="000000"/>
          <w:szCs w:val="18"/>
          <w:lang w:val="it-IT"/>
        </w:rPr>
        <w:t xml:space="preserve"> </w:t>
      </w:r>
      <w:r w:rsidRPr="002D3668">
        <w:rPr>
          <w:rFonts w:eastAsia="Times New Roman" w:cs="Tahoma"/>
          <w:szCs w:val="20"/>
          <w:lang w:val="it-IT"/>
        </w:rPr>
        <w:t>Qualora la società non abbia stipulato con Microsoft un contratto per i Servizi di livello master, si applicheranno le Condizioni di Servizio Aggiuntive riportate di seguito.</w:t>
      </w:r>
    </w:p>
    <w:p w:rsidR="00DD7F8E" w:rsidRPr="002D3668" w:rsidRDefault="00DD7F8E" w:rsidP="00607FE8">
      <w:pPr>
        <w:jc w:val="both"/>
        <w:rPr>
          <w:rFonts w:cs="Tahoma"/>
          <w:lang w:val="it-IT"/>
        </w:rPr>
      </w:pPr>
    </w:p>
    <w:p w:rsidR="00DD7F8E" w:rsidRPr="002D3668" w:rsidRDefault="00DD7F8E" w:rsidP="00607FE8">
      <w:pPr>
        <w:spacing w:after="75"/>
        <w:rPr>
          <w:rFonts w:cs="Tahoma"/>
          <w:lang w:val="it-IT"/>
        </w:rPr>
      </w:pPr>
      <w:r w:rsidRPr="002D3668">
        <w:rPr>
          <w:rFonts w:eastAsia="Times New Roman" w:cs="Tahoma"/>
          <w:szCs w:val="20"/>
          <w:lang w:val="it-IT"/>
        </w:rPr>
        <w:t xml:space="preserve">Una descrizione dettagliata dei Servizi che le società possono acquistare è fornita nelle sezioni seguenti. </w:t>
      </w:r>
    </w:p>
    <w:p w:rsidR="00DD7F8E" w:rsidRPr="002D3668" w:rsidRDefault="00DD7F8E" w:rsidP="00607FE8">
      <w:pPr>
        <w:spacing w:after="75"/>
        <w:rPr>
          <w:rFonts w:cs="Tahoma"/>
          <w:lang w:val="it-IT"/>
        </w:rPr>
      </w:pPr>
      <w:r w:rsidRPr="002D3668">
        <w:rPr>
          <w:rFonts w:eastAsia="Times New Roman" w:cs="Tahoma"/>
          <w:szCs w:val="20"/>
          <w:lang w:val="it-IT"/>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3E36E0" w:rsidRPr="002D3668">
        <w:rPr>
          <w:rFonts w:eastAsia="Times New Roman" w:cs="Tahoma"/>
          <w:szCs w:val="20"/>
          <w:lang w:val="it-IT"/>
        </w:rPr>
        <w:t>’</w:t>
      </w:r>
      <w:r w:rsidRPr="002D3668">
        <w:rPr>
          <w:rFonts w:eastAsia="Times New Roman" w:cs="Tahoma"/>
          <w:szCs w:val="20"/>
          <w:lang w:val="it-IT"/>
        </w:rPr>
        <w:t>Account Manager designato da Microsoft per richiedere informazioni relative alla disponibilità di una determinata offerta.</w:t>
      </w:r>
    </w:p>
    <w:p w:rsidR="00F42FB8" w:rsidRPr="002D3668" w:rsidRDefault="00F42FB8" w:rsidP="00DD7F8E">
      <w:pPr>
        <w:rPr>
          <w:rFonts w:cs="Tahoma"/>
          <w:lang w:val="it-IT"/>
        </w:rPr>
      </w:pPr>
    </w:p>
    <w:p w:rsidR="00DD7F8E" w:rsidRPr="002D3668" w:rsidRDefault="00DD7F8E" w:rsidP="00DD7F8E">
      <w:pPr>
        <w:rPr>
          <w:rFonts w:cs="Tahoma"/>
          <w:lang w:val="it-IT"/>
        </w:rPr>
      </w:pPr>
      <w:r w:rsidRPr="002D3668">
        <w:rPr>
          <w:rFonts w:cs="Tahoma"/>
          <w:b/>
          <w:sz w:val="24"/>
          <w:szCs w:val="24"/>
          <w:lang w:val="it-IT"/>
        </w:rPr>
        <w:t>Offerte di Supporto Tecnico Microsoft Premier</w:t>
      </w:r>
    </w:p>
    <w:p w:rsidR="00DB2D1E" w:rsidRPr="002D3668" w:rsidRDefault="00DB2D1E" w:rsidP="00DC0853">
      <w:pPr>
        <w:rPr>
          <w:rFonts w:cs="Tahoma"/>
          <w:lang w:val="it-I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A80CB3" w:rsidTr="002A6416">
        <w:tc>
          <w:tcPr>
            <w:tcW w:w="3168" w:type="dxa"/>
            <w:shd w:val="clear" w:color="auto" w:fill="FABF8F"/>
            <w:vAlign w:val="center"/>
          </w:tcPr>
          <w:p w:rsidR="00DB2D1E" w:rsidRPr="00A80CB3" w:rsidRDefault="00DB2D1E" w:rsidP="00DE73D4">
            <w:pPr>
              <w:jc w:val="center"/>
              <w:rPr>
                <w:rFonts w:cs="Tahoma"/>
                <w:color w:val="000000"/>
                <w:szCs w:val="18"/>
              </w:rPr>
            </w:pPr>
            <w:r w:rsidRPr="00A80CB3">
              <w:rPr>
                <w:rFonts w:cs="Tahoma"/>
                <w:b/>
                <w:bCs/>
                <w:color w:val="000000"/>
                <w:sz w:val="20"/>
                <w:szCs w:val="18"/>
              </w:rPr>
              <w:t xml:space="preserve">Area </w:t>
            </w:r>
            <w:r w:rsidRPr="00A80CB3">
              <w:rPr>
                <w:rFonts w:cs="Tahoma"/>
                <w:b/>
                <w:bCs/>
                <w:color w:val="000000"/>
                <w:sz w:val="20"/>
                <w:szCs w:val="18"/>
                <w:vertAlign w:val="superscript"/>
              </w:rPr>
              <w:t>1</w:t>
            </w:r>
          </w:p>
        </w:tc>
        <w:tc>
          <w:tcPr>
            <w:tcW w:w="1580" w:type="dxa"/>
            <w:shd w:val="clear" w:color="auto" w:fill="FABF8F"/>
            <w:vAlign w:val="center"/>
          </w:tcPr>
          <w:p w:rsidR="00DB2D1E" w:rsidRPr="00A80CB3" w:rsidRDefault="00DB2D1E" w:rsidP="00DE73D4">
            <w:pPr>
              <w:jc w:val="center"/>
              <w:rPr>
                <w:rFonts w:cs="Tahoma"/>
                <w:color w:val="000000"/>
                <w:sz w:val="20"/>
                <w:szCs w:val="20"/>
              </w:rPr>
            </w:pPr>
            <w:r w:rsidRPr="00A80CB3">
              <w:rPr>
                <w:rFonts w:cs="Tahoma"/>
                <w:b/>
                <w:bCs/>
                <w:color w:val="000000"/>
                <w:sz w:val="20"/>
                <w:szCs w:val="20"/>
              </w:rPr>
              <w:t>Premier Core</w:t>
            </w:r>
          </w:p>
        </w:tc>
        <w:tc>
          <w:tcPr>
            <w:tcW w:w="1444" w:type="dxa"/>
            <w:shd w:val="clear" w:color="auto" w:fill="FABF8F"/>
          </w:tcPr>
          <w:p w:rsidR="00DB2D1E" w:rsidRPr="00A80CB3" w:rsidRDefault="00DB2D1E" w:rsidP="00DE73D4">
            <w:pPr>
              <w:jc w:val="center"/>
              <w:rPr>
                <w:rFonts w:cs="Tahoma"/>
                <w:b/>
                <w:bCs/>
                <w:color w:val="000000"/>
                <w:sz w:val="20"/>
                <w:szCs w:val="18"/>
              </w:rPr>
            </w:pPr>
            <w:r w:rsidRPr="00A80CB3">
              <w:rPr>
                <w:rFonts w:cs="Tahoma"/>
                <w:b/>
                <w:bCs/>
                <w:color w:val="000000"/>
                <w:sz w:val="20"/>
                <w:szCs w:val="18"/>
              </w:rPr>
              <w:t>Premier Foundation</w:t>
            </w:r>
          </w:p>
        </w:tc>
        <w:tc>
          <w:tcPr>
            <w:tcW w:w="1687" w:type="dxa"/>
            <w:shd w:val="clear" w:color="auto" w:fill="FABF8F"/>
            <w:vAlign w:val="center"/>
          </w:tcPr>
          <w:p w:rsidR="00DB2D1E" w:rsidRPr="00A80CB3" w:rsidRDefault="00DB2D1E" w:rsidP="00DE73D4">
            <w:pPr>
              <w:jc w:val="center"/>
              <w:rPr>
                <w:rFonts w:cs="Tahoma"/>
                <w:color w:val="000000"/>
                <w:szCs w:val="18"/>
              </w:rPr>
            </w:pPr>
            <w:r w:rsidRPr="00A80CB3">
              <w:rPr>
                <w:rFonts w:cs="Tahoma"/>
                <w:b/>
                <w:bCs/>
                <w:color w:val="000000"/>
                <w:sz w:val="20"/>
                <w:szCs w:val="18"/>
              </w:rPr>
              <w:t>Premier Standard</w:t>
            </w:r>
          </w:p>
        </w:tc>
        <w:tc>
          <w:tcPr>
            <w:tcW w:w="1589" w:type="dxa"/>
            <w:shd w:val="clear" w:color="auto" w:fill="FABF8F"/>
            <w:vAlign w:val="center"/>
          </w:tcPr>
          <w:p w:rsidR="00DB2D1E" w:rsidRPr="00A80CB3" w:rsidRDefault="00DB2D1E" w:rsidP="00DE73D4">
            <w:pPr>
              <w:jc w:val="center"/>
              <w:rPr>
                <w:rFonts w:cs="Tahoma"/>
                <w:color w:val="000000"/>
                <w:szCs w:val="18"/>
              </w:rPr>
            </w:pPr>
            <w:r w:rsidRPr="00A80CB3">
              <w:rPr>
                <w:rFonts w:cs="Tahoma"/>
                <w:b/>
                <w:bCs/>
                <w:color w:val="000000"/>
                <w:sz w:val="20"/>
                <w:szCs w:val="18"/>
              </w:rPr>
              <w:t>Premier Plus</w:t>
            </w:r>
          </w:p>
        </w:tc>
      </w:tr>
      <w:tr w:rsidR="00DB2D1E" w:rsidRPr="00A80CB3" w:rsidTr="002A6416">
        <w:tc>
          <w:tcPr>
            <w:tcW w:w="3168" w:type="dxa"/>
            <w:vAlign w:val="center"/>
          </w:tcPr>
          <w:p w:rsidR="00DB2D1E" w:rsidRPr="00A80CB3" w:rsidRDefault="00DB2D1E" w:rsidP="00DE73D4">
            <w:pPr>
              <w:rPr>
                <w:rFonts w:cs="Tahoma"/>
                <w:color w:val="000000"/>
                <w:szCs w:val="18"/>
              </w:rPr>
            </w:pPr>
            <w:r w:rsidRPr="00A80CB3">
              <w:rPr>
                <w:rFonts w:cs="Tahoma"/>
                <w:color w:val="000000"/>
                <w:szCs w:val="18"/>
              </w:rPr>
              <w:t xml:space="preserve">Support Account Management </w:t>
            </w:r>
          </w:p>
        </w:tc>
        <w:tc>
          <w:tcPr>
            <w:tcW w:w="1580" w:type="dxa"/>
            <w:vAlign w:val="center"/>
          </w:tcPr>
          <w:p w:rsidR="00DB2D1E" w:rsidRPr="00A80CB3" w:rsidRDefault="00DB2D1E" w:rsidP="00DE73D4">
            <w:pPr>
              <w:jc w:val="center"/>
              <w:rPr>
                <w:rFonts w:cs="Tahoma"/>
                <w:color w:val="000000"/>
                <w:szCs w:val="18"/>
              </w:rPr>
            </w:pPr>
            <w:r w:rsidRPr="00A80CB3">
              <w:rPr>
                <w:rFonts w:ascii="Arial Unicode MS" w:eastAsia="MS UI Gothic" w:hAnsi="Arial Unicode MS" w:cs="Arial Unicode MS"/>
                <w:color w:val="000000"/>
                <w:szCs w:val="18"/>
              </w:rPr>
              <w:t>✓</w:t>
            </w:r>
          </w:p>
        </w:tc>
        <w:tc>
          <w:tcPr>
            <w:tcW w:w="1444" w:type="dxa"/>
            <w:vAlign w:val="center"/>
          </w:tcPr>
          <w:p w:rsidR="00DB2D1E" w:rsidRPr="00A80CB3" w:rsidRDefault="00DB2D1E" w:rsidP="00DE73D4">
            <w:pPr>
              <w:jc w:val="center"/>
              <w:rPr>
                <w:rFonts w:cs="Tahoma"/>
                <w:color w:val="000000"/>
                <w:szCs w:val="18"/>
              </w:rPr>
            </w:pPr>
            <w:r w:rsidRPr="00A80CB3">
              <w:rPr>
                <w:rFonts w:ascii="Arial Unicode MS" w:eastAsia="MS UI Gothic" w:hAnsi="Arial Unicode MS" w:cs="Arial Unicode MS"/>
                <w:color w:val="000000"/>
                <w:szCs w:val="18"/>
              </w:rPr>
              <w:t>✓</w:t>
            </w:r>
          </w:p>
        </w:tc>
        <w:tc>
          <w:tcPr>
            <w:tcW w:w="1687" w:type="dxa"/>
            <w:vAlign w:val="center"/>
          </w:tcPr>
          <w:p w:rsidR="00DB2D1E" w:rsidRPr="00A80CB3" w:rsidRDefault="00DB2D1E" w:rsidP="00DE73D4">
            <w:pPr>
              <w:jc w:val="center"/>
              <w:rPr>
                <w:rFonts w:cs="Tahoma"/>
                <w:color w:val="000000"/>
                <w:szCs w:val="18"/>
              </w:rPr>
            </w:pPr>
            <w:r w:rsidRPr="00A80CB3">
              <w:rPr>
                <w:rFonts w:cs="Tahoma"/>
                <w:color w:val="000000"/>
                <w:szCs w:val="18"/>
              </w:rPr>
              <w:t>√</w:t>
            </w:r>
          </w:p>
        </w:tc>
        <w:tc>
          <w:tcPr>
            <w:tcW w:w="1589" w:type="dxa"/>
            <w:vAlign w:val="center"/>
          </w:tcPr>
          <w:p w:rsidR="00DB2D1E" w:rsidRPr="00A80CB3" w:rsidRDefault="00DB2D1E" w:rsidP="00DE73D4">
            <w:pPr>
              <w:jc w:val="center"/>
              <w:rPr>
                <w:rFonts w:cs="Tahoma"/>
                <w:color w:val="000000"/>
                <w:szCs w:val="18"/>
              </w:rPr>
            </w:pPr>
            <w:r w:rsidRPr="00A80CB3">
              <w:rPr>
                <w:rFonts w:cs="Tahoma"/>
                <w:color w:val="000000"/>
                <w:szCs w:val="18"/>
              </w:rPr>
              <w:t>√</w:t>
            </w:r>
          </w:p>
        </w:tc>
      </w:tr>
      <w:tr w:rsidR="00DB2D1E" w:rsidRPr="00A80CB3" w:rsidTr="002A6416">
        <w:tc>
          <w:tcPr>
            <w:tcW w:w="3168" w:type="dxa"/>
            <w:vAlign w:val="center"/>
          </w:tcPr>
          <w:p w:rsidR="00DB2D1E" w:rsidRPr="00A80CB3" w:rsidRDefault="00DB2D1E" w:rsidP="00DE73D4">
            <w:pPr>
              <w:rPr>
                <w:rFonts w:cs="Tahoma"/>
                <w:color w:val="000000"/>
                <w:szCs w:val="18"/>
              </w:rPr>
            </w:pPr>
            <w:r w:rsidRPr="00A80CB3">
              <w:rPr>
                <w:rFonts w:cs="Tahoma"/>
                <w:color w:val="000000"/>
                <w:szCs w:val="18"/>
              </w:rPr>
              <w:t>Profiling e Reporting dell</w:t>
            </w:r>
            <w:r w:rsidR="003E36E0">
              <w:rPr>
                <w:rFonts w:cs="Tahoma"/>
                <w:color w:val="000000"/>
                <w:szCs w:val="18"/>
              </w:rPr>
              <w:t>’</w:t>
            </w:r>
            <w:r w:rsidRPr="00A80CB3">
              <w:rPr>
                <w:rFonts w:cs="Tahoma"/>
                <w:color w:val="000000"/>
                <w:szCs w:val="18"/>
              </w:rPr>
              <w:t>Account</w:t>
            </w:r>
          </w:p>
        </w:tc>
        <w:tc>
          <w:tcPr>
            <w:tcW w:w="1580" w:type="dxa"/>
            <w:vAlign w:val="center"/>
          </w:tcPr>
          <w:p w:rsidR="00DB2D1E" w:rsidRPr="00A80CB3" w:rsidRDefault="00DB2D1E" w:rsidP="00DE73D4">
            <w:pPr>
              <w:jc w:val="center"/>
              <w:rPr>
                <w:rFonts w:cs="Tahoma"/>
                <w:color w:val="000000"/>
                <w:szCs w:val="18"/>
              </w:rPr>
            </w:pPr>
            <w:r w:rsidRPr="00A80CB3">
              <w:rPr>
                <w:rFonts w:cs="Tahoma"/>
                <w:color w:val="000000"/>
                <w:szCs w:val="18"/>
              </w:rPr>
              <w:t>Mensile</w:t>
            </w:r>
          </w:p>
        </w:tc>
        <w:tc>
          <w:tcPr>
            <w:tcW w:w="1444" w:type="dxa"/>
            <w:vAlign w:val="center"/>
          </w:tcPr>
          <w:p w:rsidR="00DB2D1E" w:rsidRPr="00A80CB3" w:rsidRDefault="00DB2D1E" w:rsidP="00DE73D4">
            <w:pPr>
              <w:jc w:val="center"/>
              <w:rPr>
                <w:rFonts w:cs="Tahoma"/>
                <w:color w:val="000000"/>
                <w:szCs w:val="18"/>
              </w:rPr>
            </w:pPr>
            <w:r w:rsidRPr="00A80CB3">
              <w:rPr>
                <w:rFonts w:cs="Tahoma"/>
                <w:color w:val="000000"/>
                <w:szCs w:val="18"/>
              </w:rPr>
              <w:t>Mensile</w:t>
            </w:r>
          </w:p>
        </w:tc>
        <w:tc>
          <w:tcPr>
            <w:tcW w:w="1687" w:type="dxa"/>
            <w:vAlign w:val="center"/>
          </w:tcPr>
          <w:p w:rsidR="00DB2D1E" w:rsidRPr="00A80CB3" w:rsidRDefault="00DB2D1E" w:rsidP="00DE73D4">
            <w:pPr>
              <w:jc w:val="center"/>
              <w:rPr>
                <w:rFonts w:cs="Tahoma"/>
                <w:color w:val="000000"/>
                <w:szCs w:val="18"/>
              </w:rPr>
            </w:pPr>
            <w:r w:rsidRPr="00A80CB3">
              <w:rPr>
                <w:rFonts w:cs="Tahoma"/>
                <w:color w:val="000000"/>
                <w:szCs w:val="18"/>
              </w:rPr>
              <w:t>Mensile</w:t>
            </w:r>
          </w:p>
        </w:tc>
        <w:tc>
          <w:tcPr>
            <w:tcW w:w="1589" w:type="dxa"/>
            <w:vAlign w:val="center"/>
          </w:tcPr>
          <w:p w:rsidR="00DB2D1E" w:rsidRPr="00A80CB3" w:rsidRDefault="00DB2D1E" w:rsidP="00DE73D4">
            <w:pPr>
              <w:jc w:val="center"/>
              <w:rPr>
                <w:rFonts w:cs="Tahoma"/>
                <w:color w:val="000000"/>
                <w:szCs w:val="18"/>
              </w:rPr>
            </w:pPr>
            <w:r w:rsidRPr="00A80CB3">
              <w:rPr>
                <w:rFonts w:cs="Tahoma"/>
                <w:color w:val="000000"/>
                <w:szCs w:val="18"/>
              </w:rPr>
              <w:t>Mensile</w:t>
            </w:r>
          </w:p>
        </w:tc>
      </w:tr>
      <w:tr w:rsidR="00DB2D1E" w:rsidRPr="00A80CB3" w:rsidTr="002A6416">
        <w:tc>
          <w:tcPr>
            <w:tcW w:w="3168" w:type="dxa"/>
            <w:vAlign w:val="center"/>
          </w:tcPr>
          <w:p w:rsidR="00DB2D1E" w:rsidRPr="002D3668" w:rsidRDefault="00DB2D1E" w:rsidP="00DE73D4">
            <w:pPr>
              <w:rPr>
                <w:rFonts w:cs="Tahoma"/>
                <w:color w:val="000000"/>
                <w:szCs w:val="18"/>
                <w:lang w:val="it-IT"/>
              </w:rPr>
            </w:pPr>
            <w:r w:rsidRPr="002D3668">
              <w:rPr>
                <w:rFonts w:cs="Tahoma"/>
                <w:color w:val="000000"/>
                <w:szCs w:val="18"/>
                <w:lang w:val="it-IT"/>
              </w:rPr>
              <w:t>Support Assistance (Ore allocate annualmente)</w:t>
            </w:r>
          </w:p>
        </w:tc>
        <w:tc>
          <w:tcPr>
            <w:tcW w:w="1580" w:type="dxa"/>
            <w:vAlign w:val="center"/>
          </w:tcPr>
          <w:p w:rsidR="00DB2D1E" w:rsidRPr="00A80CB3" w:rsidRDefault="00DB2D1E" w:rsidP="00DE73D4">
            <w:pPr>
              <w:jc w:val="center"/>
              <w:rPr>
                <w:rFonts w:cs="Tahoma"/>
                <w:color w:val="000000"/>
                <w:szCs w:val="18"/>
              </w:rPr>
            </w:pPr>
            <w:r w:rsidRPr="00A80CB3">
              <w:rPr>
                <w:rFonts w:cs="Tahoma"/>
                <w:color w:val="000000"/>
                <w:szCs w:val="18"/>
              </w:rPr>
              <w:t>Fino a 10 ore</w:t>
            </w:r>
          </w:p>
        </w:tc>
        <w:tc>
          <w:tcPr>
            <w:tcW w:w="1444" w:type="dxa"/>
          </w:tcPr>
          <w:p w:rsidR="00DB2D1E" w:rsidRPr="002D3668" w:rsidRDefault="00DB2D1E" w:rsidP="00DE73D4">
            <w:pPr>
              <w:jc w:val="center"/>
              <w:rPr>
                <w:rFonts w:cs="Tahoma"/>
                <w:color w:val="000000"/>
                <w:szCs w:val="18"/>
                <w:lang w:val="it-IT"/>
              </w:rPr>
            </w:pPr>
            <w:r w:rsidRPr="002D3668">
              <w:rPr>
                <w:rFonts w:cs="Tahoma"/>
                <w:color w:val="000000"/>
                <w:szCs w:val="18"/>
                <w:lang w:val="it-IT"/>
              </w:rPr>
              <w:t>Fino a 10 ore</w:t>
            </w:r>
            <w:r w:rsidRPr="002D3668">
              <w:rPr>
                <w:rFonts w:cs="Tahoma"/>
                <w:color w:val="000000"/>
                <w:szCs w:val="18"/>
                <w:lang w:val="it-IT"/>
              </w:rPr>
              <w:br/>
              <w:t>+ 1 Controllo dello Stato</w:t>
            </w:r>
            <w:r w:rsidRPr="002D3668">
              <w:rPr>
                <w:rFonts w:cs="Tahoma"/>
                <w:color w:val="000000"/>
                <w:szCs w:val="18"/>
                <w:lang w:val="it-IT"/>
              </w:rPr>
              <w:br/>
              <w:t>+ 1 Workshop</w:t>
            </w:r>
          </w:p>
        </w:tc>
        <w:tc>
          <w:tcPr>
            <w:tcW w:w="1687" w:type="dxa"/>
            <w:vAlign w:val="center"/>
          </w:tcPr>
          <w:p w:rsidR="00DB2D1E" w:rsidRPr="00A80CB3" w:rsidRDefault="00DB2D1E" w:rsidP="00DE73D4">
            <w:pPr>
              <w:jc w:val="center"/>
              <w:rPr>
                <w:rFonts w:cs="Tahoma"/>
                <w:color w:val="000000"/>
                <w:szCs w:val="18"/>
              </w:rPr>
            </w:pPr>
            <w:r w:rsidRPr="00A80CB3">
              <w:rPr>
                <w:rFonts w:cs="Tahoma"/>
                <w:color w:val="000000"/>
                <w:szCs w:val="18"/>
              </w:rPr>
              <w:t>Fino a 120 ore</w:t>
            </w:r>
          </w:p>
        </w:tc>
        <w:tc>
          <w:tcPr>
            <w:tcW w:w="1589" w:type="dxa"/>
            <w:vAlign w:val="center"/>
          </w:tcPr>
          <w:p w:rsidR="00DB2D1E" w:rsidRPr="00A80CB3" w:rsidRDefault="00DB2D1E" w:rsidP="00DE73D4">
            <w:pPr>
              <w:jc w:val="center"/>
              <w:rPr>
                <w:rFonts w:cs="Tahoma"/>
                <w:color w:val="000000"/>
                <w:szCs w:val="18"/>
              </w:rPr>
            </w:pPr>
            <w:r w:rsidRPr="00A80CB3">
              <w:rPr>
                <w:rFonts w:cs="Tahoma"/>
                <w:color w:val="000000"/>
                <w:szCs w:val="18"/>
              </w:rPr>
              <w:t>Fino a 160 ore</w:t>
            </w:r>
          </w:p>
        </w:tc>
      </w:tr>
      <w:tr w:rsidR="00DB2D1E" w:rsidRPr="00A80CB3" w:rsidTr="002A6416">
        <w:tc>
          <w:tcPr>
            <w:tcW w:w="3168" w:type="dxa"/>
            <w:vAlign w:val="center"/>
          </w:tcPr>
          <w:p w:rsidR="00DB2D1E" w:rsidRPr="00A80CB3" w:rsidRDefault="00DB2D1E" w:rsidP="00DE73D4">
            <w:pPr>
              <w:rPr>
                <w:rFonts w:cs="Tahoma"/>
                <w:color w:val="000000"/>
                <w:szCs w:val="18"/>
              </w:rPr>
            </w:pPr>
            <w:r w:rsidRPr="00A80CB3">
              <w:rPr>
                <w:rFonts w:cs="Tahoma"/>
                <w:color w:val="000000"/>
                <w:szCs w:val="18"/>
              </w:rPr>
              <w:t>Problem Resolution Support (PRS) (allocato annualmente)</w:t>
            </w:r>
          </w:p>
        </w:tc>
        <w:tc>
          <w:tcPr>
            <w:tcW w:w="1580" w:type="dxa"/>
            <w:vAlign w:val="center"/>
          </w:tcPr>
          <w:p w:rsidR="00DB2D1E" w:rsidRPr="00A80CB3" w:rsidRDefault="00DB2D1E" w:rsidP="00DE73D4">
            <w:pPr>
              <w:jc w:val="center"/>
              <w:rPr>
                <w:rFonts w:cs="Tahoma"/>
                <w:color w:val="000000"/>
                <w:szCs w:val="18"/>
              </w:rPr>
            </w:pPr>
            <w:r w:rsidRPr="00A80CB3">
              <w:rPr>
                <w:rFonts w:cs="Tahoma"/>
                <w:color w:val="000000"/>
                <w:szCs w:val="18"/>
              </w:rPr>
              <w:t>Fino a 40 ore</w:t>
            </w:r>
          </w:p>
        </w:tc>
        <w:tc>
          <w:tcPr>
            <w:tcW w:w="1444" w:type="dxa"/>
          </w:tcPr>
          <w:p w:rsidR="00DB2D1E" w:rsidRPr="00A80CB3" w:rsidRDefault="00DB2D1E" w:rsidP="00DE73D4">
            <w:pPr>
              <w:spacing w:before="120"/>
              <w:jc w:val="center"/>
              <w:rPr>
                <w:rFonts w:cs="Tahoma"/>
                <w:color w:val="000000"/>
                <w:szCs w:val="18"/>
              </w:rPr>
            </w:pPr>
            <w:r w:rsidRPr="00A80CB3">
              <w:rPr>
                <w:rFonts w:cs="Tahoma"/>
                <w:color w:val="000000"/>
                <w:szCs w:val="18"/>
              </w:rPr>
              <w:t>Fino a 30 ore</w:t>
            </w:r>
          </w:p>
        </w:tc>
        <w:tc>
          <w:tcPr>
            <w:tcW w:w="1687" w:type="dxa"/>
            <w:vAlign w:val="center"/>
          </w:tcPr>
          <w:p w:rsidR="00DB2D1E" w:rsidRPr="00A80CB3" w:rsidRDefault="00DB2D1E" w:rsidP="00DE73D4">
            <w:pPr>
              <w:jc w:val="center"/>
              <w:rPr>
                <w:rFonts w:cs="Tahoma"/>
                <w:color w:val="000000"/>
                <w:szCs w:val="18"/>
              </w:rPr>
            </w:pPr>
            <w:r w:rsidRPr="00A80CB3">
              <w:rPr>
                <w:rFonts w:cs="Tahoma"/>
                <w:color w:val="000000"/>
                <w:szCs w:val="18"/>
              </w:rPr>
              <w:t>Fino a 80 ore</w:t>
            </w:r>
          </w:p>
        </w:tc>
        <w:tc>
          <w:tcPr>
            <w:tcW w:w="1589" w:type="dxa"/>
            <w:vAlign w:val="center"/>
          </w:tcPr>
          <w:p w:rsidR="00DB2D1E" w:rsidRPr="00A80CB3" w:rsidRDefault="00DB2D1E" w:rsidP="00DE73D4">
            <w:pPr>
              <w:jc w:val="center"/>
              <w:rPr>
                <w:rFonts w:cs="Tahoma"/>
                <w:color w:val="000000"/>
                <w:szCs w:val="18"/>
              </w:rPr>
            </w:pPr>
            <w:r w:rsidRPr="00A80CB3">
              <w:rPr>
                <w:rFonts w:cs="Tahoma"/>
                <w:color w:val="000000"/>
                <w:szCs w:val="18"/>
              </w:rPr>
              <w:t>Fino a 140 ore</w:t>
            </w:r>
          </w:p>
        </w:tc>
      </w:tr>
      <w:tr w:rsidR="00DB2D1E" w:rsidRPr="00A80CB3" w:rsidTr="002A6416">
        <w:tc>
          <w:tcPr>
            <w:tcW w:w="3168" w:type="dxa"/>
            <w:vAlign w:val="center"/>
          </w:tcPr>
          <w:p w:rsidR="00DB2D1E" w:rsidRPr="002D3668" w:rsidRDefault="00DB2D1E" w:rsidP="00874BB2">
            <w:pPr>
              <w:rPr>
                <w:rFonts w:cs="Tahoma"/>
                <w:color w:val="000000"/>
                <w:szCs w:val="18"/>
                <w:lang w:val="it-IT"/>
              </w:rPr>
            </w:pPr>
            <w:r w:rsidRPr="002D3668">
              <w:rPr>
                <w:rFonts w:cs="Tahoma"/>
                <w:color w:val="000000"/>
                <w:szCs w:val="18"/>
                <w:lang w:val="it-IT"/>
              </w:rPr>
              <w:t>Critical Situation Escalation Management 24x7 (Livello di</w:t>
            </w:r>
            <w:r w:rsidR="00874BB2" w:rsidRPr="002D3668">
              <w:rPr>
                <w:rFonts w:cs="Tahoma"/>
                <w:color w:val="000000"/>
                <w:szCs w:val="18"/>
                <w:lang w:val="it-IT"/>
              </w:rPr>
              <w:t> </w:t>
            </w:r>
            <w:r w:rsidRPr="002D3668">
              <w:rPr>
                <w:rFonts w:cs="Tahoma"/>
                <w:color w:val="000000"/>
                <w:szCs w:val="18"/>
                <w:lang w:val="it-IT"/>
              </w:rPr>
              <w:t>Severità 1)</w:t>
            </w:r>
          </w:p>
        </w:tc>
        <w:tc>
          <w:tcPr>
            <w:tcW w:w="1580" w:type="dxa"/>
            <w:vAlign w:val="center"/>
          </w:tcPr>
          <w:p w:rsidR="00DB2D1E" w:rsidRPr="00A80CB3" w:rsidRDefault="00DB2D1E" w:rsidP="00DE73D4">
            <w:pPr>
              <w:jc w:val="center"/>
              <w:rPr>
                <w:rFonts w:cs="Tahoma"/>
                <w:color w:val="000000"/>
                <w:szCs w:val="18"/>
              </w:rPr>
            </w:pPr>
            <w:r w:rsidRPr="00A80CB3">
              <w:rPr>
                <w:rFonts w:ascii="Arial Unicode MS" w:eastAsia="MS UI Gothic" w:hAnsi="Arial Unicode MS" w:cs="Arial Unicode MS"/>
                <w:color w:val="000000"/>
                <w:szCs w:val="18"/>
              </w:rPr>
              <w:t>✓</w:t>
            </w:r>
          </w:p>
        </w:tc>
        <w:tc>
          <w:tcPr>
            <w:tcW w:w="1444" w:type="dxa"/>
            <w:vAlign w:val="center"/>
          </w:tcPr>
          <w:p w:rsidR="00DB2D1E" w:rsidRPr="00A80CB3" w:rsidRDefault="00DB2D1E" w:rsidP="00DE73D4">
            <w:pPr>
              <w:jc w:val="center"/>
              <w:rPr>
                <w:rFonts w:cs="Tahoma"/>
                <w:color w:val="000000"/>
                <w:szCs w:val="18"/>
              </w:rPr>
            </w:pPr>
            <w:r w:rsidRPr="00A80CB3">
              <w:rPr>
                <w:rFonts w:ascii="Arial Unicode MS" w:eastAsia="MS UI Gothic" w:hAnsi="Arial Unicode MS" w:cs="Arial Unicode MS"/>
                <w:color w:val="000000"/>
                <w:szCs w:val="18"/>
              </w:rPr>
              <w:t>✓</w:t>
            </w:r>
          </w:p>
        </w:tc>
        <w:tc>
          <w:tcPr>
            <w:tcW w:w="1687" w:type="dxa"/>
            <w:vAlign w:val="center"/>
          </w:tcPr>
          <w:p w:rsidR="00DB2D1E" w:rsidRPr="00A80CB3" w:rsidRDefault="00DB2D1E" w:rsidP="00DE73D4">
            <w:pPr>
              <w:jc w:val="center"/>
              <w:rPr>
                <w:rFonts w:cs="Tahoma"/>
                <w:color w:val="000000"/>
                <w:szCs w:val="18"/>
              </w:rPr>
            </w:pPr>
            <w:r w:rsidRPr="00A80CB3">
              <w:rPr>
                <w:rFonts w:cs="Tahoma"/>
                <w:color w:val="000000"/>
                <w:szCs w:val="18"/>
              </w:rPr>
              <w:t>√</w:t>
            </w:r>
          </w:p>
        </w:tc>
        <w:tc>
          <w:tcPr>
            <w:tcW w:w="1589" w:type="dxa"/>
            <w:vAlign w:val="center"/>
          </w:tcPr>
          <w:p w:rsidR="00DB2D1E" w:rsidRPr="00A80CB3" w:rsidRDefault="00DB2D1E" w:rsidP="00DE73D4">
            <w:pPr>
              <w:jc w:val="center"/>
              <w:rPr>
                <w:rFonts w:cs="Tahoma"/>
                <w:color w:val="000000"/>
                <w:szCs w:val="18"/>
              </w:rPr>
            </w:pPr>
            <w:r w:rsidRPr="00A80CB3">
              <w:rPr>
                <w:rFonts w:cs="Tahoma"/>
                <w:color w:val="000000"/>
                <w:szCs w:val="18"/>
              </w:rPr>
              <w:t>√</w:t>
            </w:r>
          </w:p>
        </w:tc>
      </w:tr>
      <w:tr w:rsidR="00DB2D1E" w:rsidRPr="00A80CB3" w:rsidTr="002A6416">
        <w:tc>
          <w:tcPr>
            <w:tcW w:w="3168" w:type="dxa"/>
            <w:vAlign w:val="center"/>
          </w:tcPr>
          <w:p w:rsidR="00DB2D1E" w:rsidRPr="00A80CB3" w:rsidRDefault="00DB2D1E" w:rsidP="00DE73D4">
            <w:pPr>
              <w:rPr>
                <w:rFonts w:cs="Tahoma"/>
                <w:color w:val="000000"/>
                <w:szCs w:val="18"/>
              </w:rPr>
            </w:pPr>
            <w:r w:rsidRPr="00A80CB3">
              <w:rPr>
                <w:rFonts w:cs="Tahoma"/>
                <w:color w:val="000000"/>
                <w:szCs w:val="18"/>
              </w:rPr>
              <w:t>Rapid Onsite Support</w:t>
            </w:r>
          </w:p>
        </w:tc>
        <w:tc>
          <w:tcPr>
            <w:tcW w:w="1580" w:type="dxa"/>
            <w:vAlign w:val="center"/>
          </w:tcPr>
          <w:p w:rsidR="00DB2D1E" w:rsidRPr="00A80CB3" w:rsidRDefault="00DB2D1E" w:rsidP="00DE73D4">
            <w:pPr>
              <w:jc w:val="center"/>
              <w:rPr>
                <w:rFonts w:cs="Tahoma"/>
                <w:color w:val="000000"/>
                <w:szCs w:val="18"/>
              </w:rPr>
            </w:pPr>
            <w:r w:rsidRPr="00A80CB3">
              <w:rPr>
                <w:rFonts w:ascii="Arial Unicode MS" w:eastAsia="MS UI Gothic" w:hAnsi="Arial Unicode MS" w:cs="Arial Unicode MS"/>
                <w:color w:val="000000"/>
                <w:szCs w:val="18"/>
              </w:rPr>
              <w:t>✓</w:t>
            </w:r>
          </w:p>
        </w:tc>
        <w:tc>
          <w:tcPr>
            <w:tcW w:w="1444" w:type="dxa"/>
            <w:vAlign w:val="center"/>
          </w:tcPr>
          <w:p w:rsidR="00DB2D1E" w:rsidRPr="00A80CB3" w:rsidRDefault="00DB2D1E" w:rsidP="00DE73D4">
            <w:pPr>
              <w:jc w:val="center"/>
              <w:rPr>
                <w:rFonts w:cs="Tahoma"/>
                <w:color w:val="000000"/>
                <w:szCs w:val="18"/>
              </w:rPr>
            </w:pPr>
            <w:r w:rsidRPr="00A80CB3">
              <w:rPr>
                <w:rFonts w:ascii="Arial Unicode MS" w:eastAsia="MS UI Gothic" w:hAnsi="Arial Unicode MS" w:cs="Arial Unicode MS"/>
                <w:color w:val="000000"/>
                <w:szCs w:val="18"/>
              </w:rPr>
              <w:t>✓</w:t>
            </w:r>
          </w:p>
        </w:tc>
        <w:tc>
          <w:tcPr>
            <w:tcW w:w="1687" w:type="dxa"/>
            <w:vAlign w:val="center"/>
          </w:tcPr>
          <w:p w:rsidR="00DB2D1E" w:rsidRPr="00A80CB3" w:rsidRDefault="00DB2D1E" w:rsidP="00DE73D4">
            <w:pPr>
              <w:jc w:val="center"/>
              <w:rPr>
                <w:rFonts w:cs="Tahoma"/>
                <w:color w:val="000000"/>
                <w:szCs w:val="18"/>
              </w:rPr>
            </w:pPr>
            <w:r w:rsidRPr="00A80CB3">
              <w:rPr>
                <w:rFonts w:cs="Tahoma"/>
                <w:color w:val="000000"/>
                <w:szCs w:val="18"/>
              </w:rPr>
              <w:t>√</w:t>
            </w:r>
          </w:p>
        </w:tc>
        <w:tc>
          <w:tcPr>
            <w:tcW w:w="1589" w:type="dxa"/>
            <w:vAlign w:val="center"/>
          </w:tcPr>
          <w:p w:rsidR="00DB2D1E" w:rsidRPr="00A80CB3" w:rsidRDefault="00DB2D1E" w:rsidP="00DE73D4">
            <w:pPr>
              <w:jc w:val="center"/>
              <w:rPr>
                <w:rFonts w:cs="Tahoma"/>
                <w:color w:val="000000"/>
                <w:szCs w:val="18"/>
              </w:rPr>
            </w:pPr>
            <w:r w:rsidRPr="00A80CB3">
              <w:rPr>
                <w:rFonts w:cs="Tahoma"/>
                <w:color w:val="000000"/>
                <w:szCs w:val="18"/>
              </w:rPr>
              <w:t>√</w:t>
            </w:r>
          </w:p>
        </w:tc>
      </w:tr>
      <w:tr w:rsidR="00DB2D1E" w:rsidRPr="00A80CB3" w:rsidTr="002A6416">
        <w:tc>
          <w:tcPr>
            <w:tcW w:w="3168" w:type="dxa"/>
            <w:vAlign w:val="center"/>
          </w:tcPr>
          <w:p w:rsidR="00DB2D1E" w:rsidRPr="00A80CB3" w:rsidRDefault="00DB2D1E" w:rsidP="00DE73D4">
            <w:pPr>
              <w:rPr>
                <w:rFonts w:cs="Tahoma"/>
                <w:color w:val="000000"/>
                <w:szCs w:val="18"/>
              </w:rPr>
            </w:pPr>
            <w:r w:rsidRPr="00A80CB3">
              <w:rPr>
                <w:rFonts w:cs="Tahoma"/>
                <w:color w:val="000000"/>
                <w:szCs w:val="18"/>
              </w:rPr>
              <w:t>Proactive Information Service</w:t>
            </w:r>
          </w:p>
        </w:tc>
        <w:tc>
          <w:tcPr>
            <w:tcW w:w="1580" w:type="dxa"/>
            <w:vAlign w:val="center"/>
          </w:tcPr>
          <w:p w:rsidR="00DB2D1E" w:rsidRPr="00A80CB3" w:rsidRDefault="00DB2D1E" w:rsidP="00DE73D4">
            <w:pPr>
              <w:jc w:val="center"/>
              <w:rPr>
                <w:rFonts w:cs="Tahoma"/>
                <w:color w:val="000000"/>
                <w:szCs w:val="18"/>
              </w:rPr>
            </w:pPr>
            <w:r w:rsidRPr="00A80CB3">
              <w:rPr>
                <w:rFonts w:ascii="Arial Unicode MS" w:eastAsia="MS UI Gothic" w:hAnsi="Arial Unicode MS" w:cs="Arial Unicode MS"/>
                <w:color w:val="000000"/>
                <w:szCs w:val="18"/>
              </w:rPr>
              <w:t>✓</w:t>
            </w:r>
          </w:p>
        </w:tc>
        <w:tc>
          <w:tcPr>
            <w:tcW w:w="1444" w:type="dxa"/>
            <w:vAlign w:val="center"/>
          </w:tcPr>
          <w:p w:rsidR="00DB2D1E" w:rsidRPr="00A80CB3" w:rsidRDefault="00DB2D1E" w:rsidP="00DE73D4">
            <w:pPr>
              <w:jc w:val="center"/>
              <w:rPr>
                <w:rFonts w:cs="Tahoma"/>
                <w:color w:val="000000"/>
                <w:szCs w:val="18"/>
              </w:rPr>
            </w:pPr>
            <w:r w:rsidRPr="00A80CB3">
              <w:rPr>
                <w:rFonts w:ascii="Arial Unicode MS" w:eastAsia="MS UI Gothic" w:hAnsi="Arial Unicode MS" w:cs="Arial Unicode MS"/>
                <w:color w:val="000000"/>
                <w:szCs w:val="18"/>
              </w:rPr>
              <w:t>✓</w:t>
            </w:r>
          </w:p>
        </w:tc>
        <w:tc>
          <w:tcPr>
            <w:tcW w:w="1687" w:type="dxa"/>
            <w:vAlign w:val="center"/>
          </w:tcPr>
          <w:p w:rsidR="00DB2D1E" w:rsidRPr="00A80CB3" w:rsidRDefault="00DB2D1E" w:rsidP="00DE73D4">
            <w:pPr>
              <w:jc w:val="center"/>
              <w:rPr>
                <w:rFonts w:cs="Tahoma"/>
                <w:color w:val="000000"/>
                <w:szCs w:val="18"/>
              </w:rPr>
            </w:pPr>
            <w:r w:rsidRPr="00A80CB3">
              <w:rPr>
                <w:rFonts w:cs="Tahoma"/>
                <w:color w:val="000000"/>
                <w:szCs w:val="18"/>
              </w:rPr>
              <w:t>√</w:t>
            </w:r>
          </w:p>
        </w:tc>
        <w:tc>
          <w:tcPr>
            <w:tcW w:w="1589" w:type="dxa"/>
            <w:vAlign w:val="center"/>
          </w:tcPr>
          <w:p w:rsidR="00DB2D1E" w:rsidRPr="00A80CB3" w:rsidRDefault="00DB2D1E" w:rsidP="00DE73D4">
            <w:pPr>
              <w:jc w:val="center"/>
              <w:rPr>
                <w:rFonts w:cs="Tahoma"/>
                <w:color w:val="000000"/>
                <w:szCs w:val="18"/>
              </w:rPr>
            </w:pPr>
            <w:r w:rsidRPr="00A80CB3">
              <w:rPr>
                <w:rFonts w:cs="Tahoma"/>
                <w:color w:val="000000"/>
                <w:szCs w:val="18"/>
              </w:rPr>
              <w:t>√</w:t>
            </w:r>
          </w:p>
        </w:tc>
      </w:tr>
      <w:tr w:rsidR="00DB2D1E" w:rsidRPr="00A80CB3" w:rsidTr="002A6416">
        <w:tc>
          <w:tcPr>
            <w:tcW w:w="3168" w:type="dxa"/>
            <w:vAlign w:val="center"/>
          </w:tcPr>
          <w:p w:rsidR="00DB2D1E" w:rsidRPr="00A80CB3" w:rsidRDefault="00DB2D1E" w:rsidP="00DE73D4">
            <w:pPr>
              <w:rPr>
                <w:rFonts w:cs="Tahoma"/>
                <w:color w:val="000000"/>
                <w:szCs w:val="18"/>
              </w:rPr>
            </w:pPr>
            <w:r w:rsidRPr="00A80CB3">
              <w:rPr>
                <w:rFonts w:cs="Tahoma"/>
                <w:color w:val="000000"/>
                <w:szCs w:val="18"/>
              </w:rPr>
              <w:t>Microsoft Premier Online</w:t>
            </w:r>
          </w:p>
        </w:tc>
        <w:tc>
          <w:tcPr>
            <w:tcW w:w="1580" w:type="dxa"/>
            <w:vAlign w:val="center"/>
          </w:tcPr>
          <w:p w:rsidR="00DB2D1E" w:rsidRPr="00A80CB3" w:rsidRDefault="00DB2D1E" w:rsidP="00DE73D4">
            <w:pPr>
              <w:jc w:val="center"/>
              <w:rPr>
                <w:rFonts w:cs="Tahoma"/>
                <w:color w:val="000000"/>
                <w:szCs w:val="18"/>
              </w:rPr>
            </w:pPr>
            <w:r w:rsidRPr="00A80CB3">
              <w:rPr>
                <w:rFonts w:ascii="Arial Unicode MS" w:eastAsia="MS UI Gothic" w:hAnsi="Arial Unicode MS" w:cs="Arial Unicode MS"/>
                <w:color w:val="000000"/>
                <w:szCs w:val="18"/>
              </w:rPr>
              <w:t>✓</w:t>
            </w:r>
          </w:p>
        </w:tc>
        <w:tc>
          <w:tcPr>
            <w:tcW w:w="1444" w:type="dxa"/>
            <w:vAlign w:val="center"/>
          </w:tcPr>
          <w:p w:rsidR="00DB2D1E" w:rsidRPr="00A80CB3" w:rsidRDefault="00DB2D1E" w:rsidP="00DE73D4">
            <w:pPr>
              <w:jc w:val="center"/>
              <w:rPr>
                <w:rFonts w:cs="Tahoma"/>
                <w:color w:val="000000"/>
                <w:szCs w:val="18"/>
              </w:rPr>
            </w:pPr>
            <w:r w:rsidRPr="00A80CB3">
              <w:rPr>
                <w:rFonts w:ascii="Arial Unicode MS" w:eastAsia="MS UI Gothic" w:hAnsi="Arial Unicode MS" w:cs="Arial Unicode MS"/>
                <w:color w:val="000000"/>
                <w:szCs w:val="18"/>
              </w:rPr>
              <w:t>✓</w:t>
            </w:r>
          </w:p>
        </w:tc>
        <w:tc>
          <w:tcPr>
            <w:tcW w:w="1687" w:type="dxa"/>
            <w:vAlign w:val="center"/>
          </w:tcPr>
          <w:p w:rsidR="00DB2D1E" w:rsidRPr="00A80CB3" w:rsidRDefault="00DB2D1E" w:rsidP="00DE73D4">
            <w:pPr>
              <w:jc w:val="center"/>
              <w:rPr>
                <w:rFonts w:cs="Tahoma"/>
                <w:color w:val="000000"/>
                <w:szCs w:val="18"/>
              </w:rPr>
            </w:pPr>
            <w:r w:rsidRPr="00A80CB3">
              <w:rPr>
                <w:rFonts w:cs="Tahoma"/>
                <w:color w:val="000000"/>
                <w:szCs w:val="18"/>
              </w:rPr>
              <w:t>√</w:t>
            </w:r>
          </w:p>
        </w:tc>
        <w:tc>
          <w:tcPr>
            <w:tcW w:w="1589" w:type="dxa"/>
            <w:vAlign w:val="center"/>
          </w:tcPr>
          <w:p w:rsidR="00DB2D1E" w:rsidRPr="00A80CB3" w:rsidRDefault="00DB2D1E" w:rsidP="00DE73D4">
            <w:pPr>
              <w:jc w:val="center"/>
              <w:rPr>
                <w:rFonts w:cs="Tahoma"/>
                <w:color w:val="000000"/>
                <w:szCs w:val="18"/>
              </w:rPr>
            </w:pPr>
            <w:r w:rsidRPr="00A80CB3">
              <w:rPr>
                <w:rFonts w:cs="Tahoma"/>
                <w:color w:val="000000"/>
                <w:szCs w:val="18"/>
              </w:rPr>
              <w:t>√</w:t>
            </w:r>
          </w:p>
        </w:tc>
      </w:tr>
      <w:tr w:rsidR="00DB2D1E" w:rsidRPr="00A80CB3" w:rsidTr="002A6416">
        <w:tc>
          <w:tcPr>
            <w:tcW w:w="3168" w:type="dxa"/>
            <w:vAlign w:val="center"/>
          </w:tcPr>
          <w:p w:rsidR="00DB2D1E" w:rsidRPr="00A80CB3" w:rsidRDefault="00DB2D1E" w:rsidP="00DE73D4">
            <w:pPr>
              <w:rPr>
                <w:rFonts w:cs="Tahoma"/>
                <w:color w:val="000000"/>
                <w:szCs w:val="18"/>
              </w:rPr>
            </w:pPr>
            <w:r w:rsidRPr="00A80CB3">
              <w:rPr>
                <w:rFonts w:cs="Tahoma"/>
                <w:color w:val="000000"/>
                <w:szCs w:val="18"/>
              </w:rPr>
              <w:t xml:space="preserve">Ore di Aggiunta </w:t>
            </w:r>
          </w:p>
        </w:tc>
        <w:tc>
          <w:tcPr>
            <w:tcW w:w="1580" w:type="dxa"/>
            <w:vAlign w:val="center"/>
          </w:tcPr>
          <w:p w:rsidR="00DB2D1E" w:rsidRPr="00A80CB3" w:rsidRDefault="00DB2D1E" w:rsidP="00DE73D4">
            <w:pPr>
              <w:jc w:val="center"/>
              <w:rPr>
                <w:rFonts w:cs="Tahoma"/>
                <w:color w:val="000000"/>
                <w:szCs w:val="18"/>
              </w:rPr>
            </w:pPr>
            <w:r w:rsidRPr="00A80CB3">
              <w:rPr>
                <w:rFonts w:cs="Tahoma"/>
                <w:color w:val="000000"/>
                <w:szCs w:val="18"/>
              </w:rPr>
              <w:t>Pacchetti da 20</w:t>
            </w:r>
          </w:p>
        </w:tc>
        <w:tc>
          <w:tcPr>
            <w:tcW w:w="1444" w:type="dxa"/>
            <w:vAlign w:val="center"/>
          </w:tcPr>
          <w:p w:rsidR="00DB2D1E" w:rsidRPr="00A80CB3" w:rsidRDefault="00DB2D1E" w:rsidP="00DE73D4">
            <w:pPr>
              <w:jc w:val="center"/>
              <w:rPr>
                <w:rFonts w:cs="Tahoma"/>
                <w:color w:val="000000"/>
                <w:szCs w:val="18"/>
              </w:rPr>
            </w:pPr>
            <w:r w:rsidRPr="00A80CB3">
              <w:rPr>
                <w:rFonts w:cs="Tahoma"/>
                <w:color w:val="000000"/>
                <w:szCs w:val="18"/>
              </w:rPr>
              <w:t>Pacchetti da 20</w:t>
            </w:r>
          </w:p>
        </w:tc>
        <w:tc>
          <w:tcPr>
            <w:tcW w:w="1687" w:type="dxa"/>
            <w:vAlign w:val="center"/>
          </w:tcPr>
          <w:p w:rsidR="00DB2D1E" w:rsidRPr="00A80CB3" w:rsidRDefault="00DB2D1E" w:rsidP="00DE73D4">
            <w:pPr>
              <w:jc w:val="center"/>
              <w:rPr>
                <w:rFonts w:cs="Tahoma"/>
                <w:color w:val="000000"/>
                <w:szCs w:val="18"/>
              </w:rPr>
            </w:pPr>
            <w:r w:rsidRPr="00A80CB3">
              <w:rPr>
                <w:rFonts w:cs="Tahoma"/>
                <w:color w:val="000000"/>
                <w:szCs w:val="18"/>
              </w:rPr>
              <w:t>Pacchetti da 20</w:t>
            </w:r>
          </w:p>
        </w:tc>
        <w:tc>
          <w:tcPr>
            <w:tcW w:w="1589" w:type="dxa"/>
            <w:vAlign w:val="center"/>
          </w:tcPr>
          <w:p w:rsidR="00DB2D1E" w:rsidRPr="00A80CB3" w:rsidRDefault="00DB2D1E" w:rsidP="00DE73D4">
            <w:pPr>
              <w:jc w:val="center"/>
              <w:rPr>
                <w:rFonts w:cs="Tahoma"/>
                <w:color w:val="000000"/>
                <w:szCs w:val="18"/>
              </w:rPr>
            </w:pPr>
            <w:r w:rsidRPr="00A80CB3">
              <w:rPr>
                <w:rFonts w:cs="Tahoma"/>
                <w:color w:val="000000"/>
                <w:szCs w:val="18"/>
              </w:rPr>
              <w:t>Pacchetti da 20</w:t>
            </w:r>
          </w:p>
        </w:tc>
      </w:tr>
    </w:tbl>
    <w:p w:rsidR="00DB2D1E" w:rsidRPr="002D3668" w:rsidRDefault="00DB2D1E" w:rsidP="00DB2D1E">
      <w:pPr>
        <w:pStyle w:val="tableclose"/>
        <w:tabs>
          <w:tab w:val="left" w:pos="810"/>
        </w:tabs>
        <w:ind w:left="810" w:hanging="720"/>
        <w:rPr>
          <w:rFonts w:ascii="Tahoma" w:hAnsi="Tahoma" w:cs="Tahoma"/>
          <w:lang w:val="it-IT"/>
        </w:rPr>
      </w:pPr>
      <w:r w:rsidRPr="002D3668">
        <w:rPr>
          <w:rFonts w:ascii="Tahoma" w:hAnsi="Tahoma" w:cs="Tahoma"/>
          <w:i/>
          <w:color w:val="000000"/>
          <w:sz w:val="16"/>
          <w:szCs w:val="16"/>
          <w:vertAlign w:val="superscript"/>
          <w:lang w:val="it-IT"/>
        </w:rPr>
        <w:t>1</w:t>
      </w:r>
      <w:r w:rsidRPr="002D3668">
        <w:rPr>
          <w:rFonts w:ascii="Tahoma" w:hAnsi="Tahoma" w:cs="Tahoma"/>
          <w:i/>
          <w:color w:val="000000"/>
          <w:sz w:val="16"/>
          <w:szCs w:val="16"/>
          <w:lang w:val="it-IT"/>
        </w:rPr>
        <w:t xml:space="preserve"> Le Ore Lavorative sono definite su base locale.</w:t>
      </w:r>
    </w:p>
    <w:p w:rsidR="00DB2D1E" w:rsidRPr="002D3668" w:rsidRDefault="00DB2D1E" w:rsidP="00F42FB8">
      <w:pPr>
        <w:pStyle w:val="BodyText2"/>
        <w:spacing w:after="0" w:line="240" w:lineRule="auto"/>
        <w:rPr>
          <w:rFonts w:ascii="Tahoma" w:hAnsi="Tahoma" w:cs="Tahoma"/>
          <w:sz w:val="18"/>
          <w:szCs w:val="18"/>
          <w:lang w:val="it-IT"/>
        </w:rPr>
      </w:pPr>
    </w:p>
    <w:p w:rsidR="00DB2D1E" w:rsidRPr="002D3668" w:rsidRDefault="00DB2D1E" w:rsidP="00CA52FE">
      <w:pPr>
        <w:pStyle w:val="BodyText2"/>
        <w:spacing w:after="0" w:line="240" w:lineRule="auto"/>
        <w:rPr>
          <w:rFonts w:ascii="Tahoma" w:hAnsi="Tahoma" w:cs="Tahoma"/>
          <w:sz w:val="18"/>
          <w:szCs w:val="18"/>
          <w:lang w:val="it-IT"/>
        </w:rPr>
      </w:pPr>
      <w:r w:rsidRPr="002D3668">
        <w:rPr>
          <w:rFonts w:ascii="Tahoma" w:hAnsi="Tahoma" w:cs="Tahoma"/>
          <w:sz w:val="18"/>
          <w:szCs w:val="18"/>
          <w:lang w:val="it-IT"/>
        </w:rPr>
        <w:t xml:space="preserve">Il servizio </w:t>
      </w:r>
      <w:r w:rsidRPr="002D3668">
        <w:rPr>
          <w:rFonts w:ascii="Tahoma" w:hAnsi="Tahoma" w:cs="Tahoma"/>
          <w:b/>
          <w:bCs/>
          <w:color w:val="000000"/>
          <w:sz w:val="18"/>
          <w:szCs w:val="18"/>
          <w:lang w:val="it-IT"/>
        </w:rPr>
        <w:t>Support Account Management</w:t>
      </w:r>
      <w:r w:rsidRPr="002D3668">
        <w:rPr>
          <w:rFonts w:ascii="Tahoma" w:hAnsi="Tahoma" w:cs="Tahoma"/>
          <w:color w:val="000000"/>
          <w:sz w:val="18"/>
          <w:szCs w:val="18"/>
          <w:lang w:val="it-IT"/>
        </w:rPr>
        <w:t xml:space="preserve"> semplifica la creazione e la gestione delle relazioni con il personale di</w:t>
      </w:r>
      <w:r w:rsidR="00DD0831" w:rsidRPr="002D3668">
        <w:rPr>
          <w:rFonts w:ascii="Tahoma" w:hAnsi="Tahoma" w:cs="Tahoma"/>
          <w:color w:val="000000"/>
          <w:sz w:val="18"/>
          <w:szCs w:val="18"/>
          <w:lang w:val="it-IT"/>
        </w:rPr>
        <w:t> </w:t>
      </w:r>
      <w:r w:rsidRPr="002D3668">
        <w:rPr>
          <w:rFonts w:ascii="Tahoma" w:hAnsi="Tahoma" w:cs="Tahoma"/>
          <w:color w:val="000000"/>
          <w:sz w:val="18"/>
          <w:szCs w:val="18"/>
          <w:lang w:val="it-IT"/>
        </w:rPr>
        <w:t>gestione e di fornitura del servizio della società, nonché 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organizzazione di ogni elemento del piano dei servizi della</w:t>
      </w:r>
      <w:r w:rsidR="00DD0831" w:rsidRPr="002D3668">
        <w:rPr>
          <w:rFonts w:ascii="Tahoma" w:hAnsi="Tahoma" w:cs="Tahoma"/>
          <w:color w:val="000000"/>
          <w:sz w:val="18"/>
          <w:szCs w:val="18"/>
          <w:lang w:val="it-IT"/>
        </w:rPr>
        <w:t> </w:t>
      </w:r>
      <w:r w:rsidRPr="002D3668">
        <w:rPr>
          <w:rFonts w:ascii="Tahoma" w:hAnsi="Tahoma" w:cs="Tahoma"/>
          <w:color w:val="000000"/>
          <w:sz w:val="18"/>
          <w:szCs w:val="18"/>
          <w:lang w:val="it-IT"/>
        </w:rPr>
        <w:t xml:space="preserve">società in modo conforme ai requisiti aziendali. </w:t>
      </w:r>
    </w:p>
    <w:p w:rsidR="00CA52FE" w:rsidRPr="002D3668" w:rsidRDefault="00CA52FE" w:rsidP="00CA52FE">
      <w:pPr>
        <w:pStyle w:val="BodyText2"/>
        <w:spacing w:after="0" w:line="240" w:lineRule="auto"/>
        <w:rPr>
          <w:rFonts w:ascii="Tahoma" w:hAnsi="Tahoma" w:cs="Tahoma"/>
          <w:sz w:val="18"/>
          <w:szCs w:val="18"/>
          <w:lang w:val="it-IT"/>
        </w:rPr>
      </w:pPr>
    </w:p>
    <w:p w:rsidR="00DB2D1E" w:rsidRPr="002D3668" w:rsidRDefault="00DB2D1E" w:rsidP="00CA52FE">
      <w:pPr>
        <w:jc w:val="both"/>
        <w:rPr>
          <w:rFonts w:cs="Tahoma"/>
          <w:lang w:val="it-IT"/>
        </w:rPr>
      </w:pPr>
      <w:r w:rsidRPr="002D3668">
        <w:rPr>
          <w:rFonts w:cs="Tahoma"/>
          <w:lang w:val="it-IT"/>
        </w:rPr>
        <w:t xml:space="preserve">Il servizio </w:t>
      </w:r>
      <w:r w:rsidRPr="002D3668">
        <w:rPr>
          <w:rFonts w:cs="Tahoma"/>
          <w:b/>
          <w:bCs/>
          <w:color w:val="000000"/>
          <w:szCs w:val="18"/>
          <w:lang w:val="it-IT"/>
        </w:rPr>
        <w:t xml:space="preserve">Support Assistance </w:t>
      </w:r>
      <w:r w:rsidRPr="002D3668">
        <w:rPr>
          <w:rFonts w:cs="Tahoma"/>
          <w:color w:val="000000"/>
          <w:szCs w:val="18"/>
          <w:lang w:val="it-IT"/>
        </w:rPr>
        <w:t>fornisce indicazioni e suggerimenti a breve termine (in base alle risorse Microsoft</w:t>
      </w:r>
      <w:r w:rsidR="00DD0831" w:rsidRPr="002D3668">
        <w:rPr>
          <w:rFonts w:cs="Tahoma"/>
          <w:color w:val="000000"/>
          <w:szCs w:val="18"/>
          <w:lang w:val="it-IT"/>
        </w:rPr>
        <w:t> </w:t>
      </w:r>
      <w:r w:rsidRPr="002D3668">
        <w:rPr>
          <w:rFonts w:cs="Tahoma"/>
          <w:color w:val="000000"/>
          <w:szCs w:val="18"/>
          <w:lang w:val="it-IT"/>
        </w:rPr>
        <w:t>disponibili) relativi a problemi che non rientrano nell</w:t>
      </w:r>
      <w:r w:rsidR="003E36E0" w:rsidRPr="002D3668">
        <w:rPr>
          <w:rFonts w:cs="Tahoma"/>
          <w:color w:val="000000"/>
          <w:szCs w:val="18"/>
          <w:lang w:val="it-IT"/>
        </w:rPr>
        <w:t>’</w:t>
      </w:r>
      <w:r w:rsidRPr="002D3668">
        <w:rPr>
          <w:rFonts w:cs="Tahoma"/>
          <w:color w:val="000000"/>
          <w:szCs w:val="18"/>
          <w:lang w:val="it-IT"/>
        </w:rPr>
        <w:t>ambito del servizio Problem Resolution Support, nonché a richieste di assistenza consultiva in merito a problemi a livello di progettazione, sviluppo e</w:t>
      </w:r>
      <w:r w:rsidR="00DD0831" w:rsidRPr="002D3668">
        <w:rPr>
          <w:rFonts w:cs="Tahoma"/>
          <w:color w:val="000000"/>
          <w:szCs w:val="18"/>
          <w:lang w:val="it-IT"/>
        </w:rPr>
        <w:t> </w:t>
      </w:r>
      <w:r w:rsidRPr="002D3668">
        <w:rPr>
          <w:rFonts w:cs="Tahoma"/>
          <w:color w:val="000000"/>
          <w:szCs w:val="18"/>
          <w:lang w:val="it-IT"/>
        </w:rPr>
        <w:t>implementazione.</w:t>
      </w:r>
    </w:p>
    <w:p w:rsidR="00CA52FE" w:rsidRPr="002D3668" w:rsidRDefault="00CA52FE" w:rsidP="00CA52FE">
      <w:pPr>
        <w:jc w:val="both"/>
        <w:rPr>
          <w:rFonts w:cs="Tahoma"/>
          <w:lang w:val="it-IT"/>
        </w:rPr>
      </w:pPr>
    </w:p>
    <w:p w:rsidR="00676723" w:rsidRPr="002D3668" w:rsidRDefault="00DB2D1E" w:rsidP="00CA52FE">
      <w:pPr>
        <w:rPr>
          <w:rFonts w:cs="Tahoma"/>
          <w:lang w:val="it-IT"/>
        </w:rPr>
      </w:pPr>
      <w:r w:rsidRPr="002D3668">
        <w:rPr>
          <w:rFonts w:cs="Tahoma"/>
          <w:lang w:val="it-IT"/>
        </w:rPr>
        <w:t xml:space="preserve">Il servizio </w:t>
      </w:r>
      <w:r w:rsidRPr="002D3668">
        <w:rPr>
          <w:rFonts w:cs="Tahoma"/>
          <w:b/>
          <w:bCs/>
          <w:color w:val="000000"/>
          <w:szCs w:val="18"/>
          <w:lang w:val="it-IT"/>
        </w:rPr>
        <w:t xml:space="preserve">Problem Resolution Support </w:t>
      </w:r>
      <w:r w:rsidRPr="002D3668">
        <w:rPr>
          <w:rFonts w:cs="Tahoma"/>
          <w:color w:val="000000"/>
          <w:szCs w:val="18"/>
          <w:lang w:val="it-IT"/>
        </w:rPr>
        <w:t>fornisce assistenza quando, durante l</w:t>
      </w:r>
      <w:r w:rsidR="003E36E0" w:rsidRPr="002D3668">
        <w:rPr>
          <w:rFonts w:cs="Tahoma"/>
          <w:color w:val="000000"/>
          <w:szCs w:val="18"/>
          <w:lang w:val="it-IT"/>
        </w:rPr>
        <w:t>’</w:t>
      </w:r>
      <w:r w:rsidRPr="002D3668">
        <w:rPr>
          <w:rFonts w:cs="Tahoma"/>
          <w:color w:val="000000"/>
          <w:szCs w:val="18"/>
          <w:lang w:val="it-IT"/>
        </w:rPr>
        <w:t>utilizzo dei prodotti Microsoft, si</w:t>
      </w:r>
      <w:r w:rsidR="0028688C" w:rsidRPr="002D3668">
        <w:rPr>
          <w:rFonts w:cs="Tahoma"/>
          <w:color w:val="000000"/>
          <w:szCs w:val="18"/>
          <w:lang w:val="it-IT"/>
        </w:rPr>
        <w:t> </w:t>
      </w:r>
      <w:r w:rsidRPr="002D3668">
        <w:rPr>
          <w:rFonts w:cs="Tahoma"/>
          <w:color w:val="000000"/>
          <w:szCs w:val="18"/>
          <w:lang w:val="it-IT"/>
        </w:rPr>
        <w:t>verificano problemi con sintomi specifici, la cui causa sia ragionevolmente attribuibile ai prodotti Microsoft.</w:t>
      </w:r>
    </w:p>
    <w:p w:rsidR="00676723" w:rsidRPr="002D3668" w:rsidRDefault="00676723">
      <w:pPr>
        <w:rPr>
          <w:rFonts w:cs="Tahoma"/>
          <w:lang w:val="it-IT"/>
        </w:rPr>
      </w:pPr>
      <w:r w:rsidRPr="002D3668">
        <w:rPr>
          <w:rFonts w:cs="Tahoma"/>
          <w:color w:val="000000"/>
          <w:szCs w:val="18"/>
          <w:lang w:val="it-IT"/>
        </w:rPr>
        <w:br w:type="page"/>
      </w:r>
    </w:p>
    <w:p w:rsidR="00DB2D1E" w:rsidRPr="002D3668" w:rsidRDefault="00DB2D1E" w:rsidP="00CA52FE">
      <w:pPr>
        <w:rPr>
          <w:rFonts w:cs="Tahoma"/>
          <w:lang w:val="it-IT"/>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3833F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3833F7" w:rsidRDefault="001C1727" w:rsidP="00DE73D4">
            <w:pPr>
              <w:pStyle w:val="tableclose"/>
              <w:spacing w:line="276" w:lineRule="auto"/>
              <w:rPr>
                <w:rFonts w:ascii="Tahoma" w:hAnsi="Tahoma" w:cs="Tahoma"/>
                <w:b/>
                <w:color w:val="000000"/>
              </w:rPr>
            </w:pPr>
            <w:r w:rsidRPr="002D3668">
              <w:rPr>
                <w:rFonts w:ascii="Tahoma" w:hAnsi="Tahoma" w:cs="Tahoma"/>
                <w:color w:val="000000"/>
                <w:lang w:val="it-IT"/>
              </w:rPr>
              <w:br w:type="page"/>
            </w:r>
            <w:r w:rsidRPr="003833F7">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3833F7" w:rsidRDefault="00DB2D1E" w:rsidP="00DE73D4">
            <w:pPr>
              <w:pStyle w:val="tableclose"/>
              <w:spacing w:line="276" w:lineRule="auto"/>
              <w:rPr>
                <w:rFonts w:ascii="Tahoma" w:hAnsi="Tahoma" w:cs="Tahoma"/>
                <w:b/>
                <w:color w:val="000000"/>
              </w:rPr>
            </w:pPr>
            <w:r w:rsidRPr="003833F7">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3833F7" w:rsidRDefault="00DB2D1E" w:rsidP="00DE73D4">
            <w:pPr>
              <w:pStyle w:val="tableclose"/>
              <w:spacing w:line="276" w:lineRule="auto"/>
              <w:rPr>
                <w:rFonts w:ascii="Tahoma" w:hAnsi="Tahoma" w:cs="Tahoma"/>
                <w:b/>
                <w:color w:val="000000"/>
              </w:rPr>
            </w:pPr>
            <w:r w:rsidRPr="003833F7">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3833F7" w:rsidRDefault="00DB2D1E" w:rsidP="00DE73D4">
            <w:pPr>
              <w:pStyle w:val="tableclose"/>
              <w:spacing w:line="276" w:lineRule="auto"/>
              <w:rPr>
                <w:rFonts w:ascii="Tahoma" w:hAnsi="Tahoma" w:cs="Tahoma"/>
                <w:b/>
                <w:color w:val="000000"/>
              </w:rPr>
            </w:pPr>
            <w:r w:rsidRPr="003833F7">
              <w:rPr>
                <w:rFonts w:ascii="Tahoma" w:hAnsi="Tahoma" w:cs="Tahoma"/>
                <w:b/>
                <w:color w:val="000000"/>
              </w:rPr>
              <w:t>Risposta della Società Prevista</w:t>
            </w:r>
          </w:p>
        </w:tc>
      </w:tr>
      <w:tr w:rsidR="00DB2D1E" w:rsidRPr="002D3668"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3833F7" w:rsidRDefault="00DB2D1E" w:rsidP="00DE73D4">
            <w:pPr>
              <w:pStyle w:val="tableclose"/>
              <w:spacing w:line="276" w:lineRule="auto"/>
              <w:rPr>
                <w:rFonts w:ascii="Tahoma" w:hAnsi="Tahoma" w:cs="Tahoma"/>
                <w:color w:val="000000"/>
                <w:sz w:val="18"/>
                <w:szCs w:val="18"/>
              </w:rPr>
            </w:pPr>
            <w:r w:rsidRPr="003833F7">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833F7" w:rsidRDefault="00DB2D1E" w:rsidP="00346F4B">
            <w:pPr>
              <w:pStyle w:val="ListBullet3"/>
              <w:numPr>
                <w:ilvl w:val="0"/>
                <w:numId w:val="60"/>
              </w:numPr>
              <w:spacing w:line="276" w:lineRule="auto"/>
              <w:rPr>
                <w:rFonts w:ascii="Tahoma" w:hAnsi="Tahoma" w:cs="Tahoma"/>
                <w:sz w:val="18"/>
                <w:szCs w:val="18"/>
              </w:rPr>
            </w:pPr>
            <w:r w:rsidRPr="003833F7">
              <w:rPr>
                <w:rFonts w:ascii="Tahoma" w:hAnsi="Tahoma" w:cs="Tahoma"/>
                <w:color w:val="000000"/>
                <w:sz w:val="18"/>
                <w:szCs w:val="18"/>
              </w:rPr>
              <w:t xml:space="preserve">Impatto commerciale catastrofico </w:t>
            </w:r>
          </w:p>
          <w:p w:rsidR="00DB2D1E" w:rsidRPr="002D3668" w:rsidRDefault="00DB2D1E" w:rsidP="00346F4B">
            <w:pPr>
              <w:pStyle w:val="ListBullet3"/>
              <w:numPr>
                <w:ilvl w:val="0"/>
                <w:numId w:val="60"/>
              </w:numPr>
              <w:spacing w:line="276" w:lineRule="auto"/>
              <w:rPr>
                <w:rFonts w:ascii="Tahoma" w:hAnsi="Tahoma" w:cs="Tahoma"/>
                <w:sz w:val="18"/>
                <w:szCs w:val="18"/>
                <w:lang w:val="it-IT"/>
              </w:rPr>
            </w:pPr>
            <w:r w:rsidRPr="002D3668">
              <w:rPr>
                <w:rFonts w:ascii="Tahoma" w:hAnsi="Tahoma" w:cs="Tahoma"/>
                <w:color w:val="000000"/>
                <w:sz w:val="18"/>
                <w:szCs w:val="18"/>
                <w:lang w:val="it-IT"/>
              </w:rPr>
              <w:t>Perdita completa di</w:t>
            </w:r>
            <w:r w:rsidR="00903E80" w:rsidRPr="002D3668">
              <w:rPr>
                <w:rFonts w:ascii="Tahoma" w:hAnsi="Tahoma" w:cs="Tahoma"/>
                <w:color w:val="000000"/>
                <w:sz w:val="18"/>
                <w:szCs w:val="18"/>
                <w:lang w:val="it-IT"/>
              </w:rPr>
              <w:t> </w:t>
            </w:r>
            <w:r w:rsidRPr="002D3668">
              <w:rPr>
                <w:rFonts w:ascii="Tahoma" w:hAnsi="Tahoma" w:cs="Tahoma"/>
                <w:color w:val="000000"/>
                <w:sz w:val="18"/>
                <w:szCs w:val="18"/>
                <w:lang w:val="it-IT"/>
              </w:rPr>
              <w:t>un</w:t>
            </w:r>
            <w:r w:rsidR="00903E80" w:rsidRPr="002D3668">
              <w:rPr>
                <w:rFonts w:ascii="Tahoma" w:hAnsi="Tahoma" w:cs="Tahoma"/>
                <w:color w:val="000000"/>
                <w:sz w:val="18"/>
                <w:szCs w:val="18"/>
                <w:lang w:val="it-IT"/>
              </w:rPr>
              <w:t> </w:t>
            </w:r>
            <w:r w:rsidRPr="002D3668">
              <w:rPr>
                <w:rFonts w:ascii="Tahoma" w:hAnsi="Tahoma" w:cs="Tahoma"/>
                <w:color w:val="000000"/>
                <w:sz w:val="18"/>
                <w:szCs w:val="18"/>
                <w:lang w:val="it-IT"/>
              </w:rPr>
              <w:t>procedimento commerciale cruciale (mission critical) e</w:t>
            </w:r>
            <w:r w:rsidR="00903E80" w:rsidRPr="002D3668">
              <w:rPr>
                <w:rFonts w:ascii="Tahoma" w:hAnsi="Tahoma" w:cs="Tahoma"/>
                <w:color w:val="000000"/>
                <w:sz w:val="18"/>
                <w:szCs w:val="18"/>
                <w:lang w:val="it-IT"/>
              </w:rPr>
              <w:t> </w:t>
            </w:r>
            <w:r w:rsidRPr="002D3668">
              <w:rPr>
                <w:rFonts w:ascii="Tahoma" w:hAnsi="Tahoma" w:cs="Tahoma"/>
                <w:color w:val="000000"/>
                <w:sz w:val="18"/>
                <w:szCs w:val="18"/>
                <w:lang w:val="it-IT"/>
              </w:rPr>
              <w:t>impossibilità di continuare in modo adeguato il lavoro</w:t>
            </w:r>
          </w:p>
          <w:p w:rsidR="00DB2D1E" w:rsidRPr="002D3668" w:rsidRDefault="00DB2D1E" w:rsidP="00346F4B">
            <w:pPr>
              <w:pStyle w:val="ListBullet3"/>
              <w:numPr>
                <w:ilvl w:val="0"/>
                <w:numId w:val="60"/>
              </w:numPr>
              <w:spacing w:line="276" w:lineRule="auto"/>
              <w:rPr>
                <w:rFonts w:ascii="Tahoma" w:hAnsi="Tahoma" w:cs="Tahoma"/>
                <w:color w:val="000000"/>
                <w:sz w:val="18"/>
                <w:szCs w:val="18"/>
                <w:lang w:val="it-IT"/>
              </w:rPr>
            </w:pPr>
            <w:r w:rsidRPr="002D3668">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D3668" w:rsidRDefault="00DB2D1E" w:rsidP="00346F4B">
            <w:pPr>
              <w:pStyle w:val="ListBullet3"/>
              <w:numPr>
                <w:ilvl w:val="0"/>
                <w:numId w:val="61"/>
              </w:numPr>
              <w:spacing w:line="276" w:lineRule="auto"/>
              <w:rPr>
                <w:rFonts w:ascii="Tahoma" w:hAnsi="Tahoma" w:cs="Tahoma"/>
                <w:sz w:val="18"/>
                <w:szCs w:val="18"/>
                <w:lang w:val="it-IT"/>
              </w:rPr>
            </w:pPr>
            <w:r w:rsidRPr="002D3668">
              <w:rPr>
                <w:rFonts w:ascii="Tahoma" w:hAnsi="Tahoma" w:cs="Tahoma"/>
                <w:color w:val="000000"/>
                <w:sz w:val="18"/>
                <w:szCs w:val="18"/>
                <w:lang w:val="it-IT"/>
              </w:rPr>
              <w:t>Risposta alla prima chiamata in 1 ora o meno</w:t>
            </w:r>
          </w:p>
          <w:p w:rsidR="00DB2D1E" w:rsidRPr="002D3668" w:rsidRDefault="00DB2D1E" w:rsidP="00346F4B">
            <w:pPr>
              <w:pStyle w:val="ListBullet3"/>
              <w:numPr>
                <w:ilvl w:val="0"/>
                <w:numId w:val="61"/>
              </w:numPr>
              <w:spacing w:line="276" w:lineRule="auto"/>
              <w:rPr>
                <w:rFonts w:ascii="Tahoma" w:hAnsi="Tahoma" w:cs="Tahoma"/>
                <w:sz w:val="18"/>
                <w:szCs w:val="18"/>
                <w:lang w:val="it-IT"/>
              </w:rPr>
            </w:pPr>
            <w:r w:rsidRPr="002D3668">
              <w:rPr>
                <w:rFonts w:ascii="Tahoma" w:hAnsi="Tahoma" w:cs="Tahoma"/>
                <w:color w:val="000000"/>
                <w:sz w:val="18"/>
                <w:szCs w:val="18"/>
                <w:lang w:val="it-IT"/>
              </w:rPr>
              <w:t>Risorse Microsoft sul sito il più presto possibile</w:t>
            </w:r>
          </w:p>
          <w:p w:rsidR="00DB2D1E" w:rsidRPr="003833F7" w:rsidRDefault="00DB2D1E" w:rsidP="00346F4B">
            <w:pPr>
              <w:pStyle w:val="ListBullet3"/>
              <w:numPr>
                <w:ilvl w:val="0"/>
                <w:numId w:val="61"/>
              </w:numPr>
              <w:spacing w:line="276" w:lineRule="auto"/>
              <w:rPr>
                <w:rFonts w:ascii="Tahoma" w:hAnsi="Tahoma" w:cs="Tahoma"/>
                <w:sz w:val="18"/>
                <w:szCs w:val="18"/>
              </w:rPr>
            </w:pPr>
            <w:r w:rsidRPr="003833F7">
              <w:rPr>
                <w:rFonts w:ascii="Tahoma" w:hAnsi="Tahoma" w:cs="Tahoma"/>
                <w:color w:val="000000"/>
                <w:sz w:val="18"/>
                <w:szCs w:val="18"/>
              </w:rPr>
              <w:t>Impegno continuo 24x7</w:t>
            </w:r>
          </w:p>
          <w:p w:rsidR="00DB2D1E" w:rsidRPr="002D3668" w:rsidRDefault="00DB2D1E" w:rsidP="00346F4B">
            <w:pPr>
              <w:pStyle w:val="ListBullet3"/>
              <w:numPr>
                <w:ilvl w:val="0"/>
                <w:numId w:val="61"/>
              </w:numPr>
              <w:spacing w:line="276" w:lineRule="auto"/>
              <w:rPr>
                <w:rFonts w:ascii="Tahoma" w:hAnsi="Tahoma" w:cs="Tahoma"/>
                <w:sz w:val="18"/>
                <w:szCs w:val="18"/>
                <w:lang w:val="it-IT"/>
              </w:rPr>
            </w:pPr>
            <w:r w:rsidRPr="002D3668">
              <w:rPr>
                <w:rFonts w:ascii="Tahoma" w:hAnsi="Tahoma" w:cs="Tahoma"/>
                <w:color w:val="000000"/>
                <w:sz w:val="18"/>
                <w:szCs w:val="18"/>
                <w:lang w:val="it-IT"/>
              </w:rPr>
              <w:t>Escalation Rapida ai team dei Prodotti di Microsoft</w:t>
            </w:r>
          </w:p>
          <w:p w:rsidR="00DB2D1E" w:rsidRPr="002D3668" w:rsidRDefault="00DB2D1E" w:rsidP="00346F4B">
            <w:pPr>
              <w:pStyle w:val="ListBullet3"/>
              <w:numPr>
                <w:ilvl w:val="0"/>
                <w:numId w:val="61"/>
              </w:numPr>
              <w:spacing w:line="276" w:lineRule="auto"/>
              <w:rPr>
                <w:rFonts w:ascii="Tahoma" w:hAnsi="Tahoma" w:cs="Tahoma"/>
                <w:color w:val="000000"/>
                <w:sz w:val="18"/>
                <w:szCs w:val="18"/>
                <w:lang w:val="it-IT"/>
              </w:rPr>
            </w:pPr>
            <w:r w:rsidRPr="002D3668">
              <w:rPr>
                <w:rFonts w:ascii="Tahoma" w:hAnsi="Tahoma" w:cs="Tahoma"/>
                <w:color w:val="000000"/>
                <w:sz w:val="18"/>
                <w:szCs w:val="18"/>
                <w:lang w:val="it-IT"/>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D3668" w:rsidRDefault="00DB2D1E" w:rsidP="00346F4B">
            <w:pPr>
              <w:pStyle w:val="ListBullet3"/>
              <w:numPr>
                <w:ilvl w:val="0"/>
                <w:numId w:val="62"/>
              </w:numPr>
              <w:spacing w:line="276" w:lineRule="auto"/>
              <w:rPr>
                <w:rFonts w:ascii="Tahoma" w:hAnsi="Tahoma" w:cs="Tahoma"/>
                <w:sz w:val="18"/>
                <w:szCs w:val="18"/>
                <w:lang w:val="it-IT"/>
              </w:rPr>
            </w:pPr>
            <w:r w:rsidRPr="002D3668">
              <w:rPr>
                <w:rFonts w:ascii="Tahoma" w:hAnsi="Tahoma" w:cs="Tahoma"/>
                <w:color w:val="000000"/>
                <w:sz w:val="18"/>
                <w:szCs w:val="18"/>
                <w:lang w:val="it-IT"/>
              </w:rPr>
              <w:t xml:space="preserve">Comunicazione dei dirigenti di alto livello della società </w:t>
            </w:r>
          </w:p>
          <w:p w:rsidR="00DB2D1E" w:rsidRPr="002D3668" w:rsidRDefault="00DB2D1E" w:rsidP="00346F4B">
            <w:pPr>
              <w:pStyle w:val="ListBullet3"/>
              <w:numPr>
                <w:ilvl w:val="0"/>
                <w:numId w:val="62"/>
              </w:numPr>
              <w:spacing w:line="276" w:lineRule="auto"/>
              <w:rPr>
                <w:rFonts w:ascii="Tahoma" w:hAnsi="Tahoma" w:cs="Tahoma"/>
                <w:sz w:val="18"/>
                <w:szCs w:val="18"/>
                <w:lang w:val="it-IT"/>
              </w:rPr>
            </w:pPr>
            <w:r w:rsidRPr="002D3668">
              <w:rPr>
                <w:rFonts w:ascii="Tahoma" w:hAnsi="Tahoma" w:cs="Tahoma"/>
                <w:color w:val="000000"/>
                <w:sz w:val="18"/>
                <w:szCs w:val="18"/>
                <w:lang w:val="it-IT"/>
              </w:rPr>
              <w:t>Allocazione delle risorse appropriate per sostenere 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impegno continuo 24x7</w:t>
            </w:r>
            <w:r w:rsidRPr="002D3668">
              <w:rPr>
                <w:rFonts w:ascii="Tahoma" w:hAnsi="Tahoma" w:cs="Tahoma"/>
                <w:color w:val="000000"/>
                <w:sz w:val="18"/>
                <w:szCs w:val="18"/>
                <w:vertAlign w:val="superscript"/>
                <w:lang w:val="it-IT"/>
              </w:rPr>
              <w:t>2</w:t>
            </w:r>
          </w:p>
          <w:p w:rsidR="00DB2D1E" w:rsidRPr="002D3668" w:rsidRDefault="00DB2D1E" w:rsidP="00903E80">
            <w:pPr>
              <w:pStyle w:val="ListBullet3"/>
              <w:numPr>
                <w:ilvl w:val="0"/>
                <w:numId w:val="62"/>
              </w:numPr>
              <w:spacing w:line="276" w:lineRule="auto"/>
              <w:rPr>
                <w:rFonts w:ascii="Tahoma" w:hAnsi="Tahoma" w:cs="Tahoma"/>
                <w:color w:val="000000"/>
                <w:sz w:val="18"/>
                <w:szCs w:val="18"/>
                <w:lang w:val="it-IT"/>
              </w:rPr>
            </w:pPr>
            <w:r w:rsidRPr="002D3668">
              <w:rPr>
                <w:rFonts w:ascii="Tahoma" w:hAnsi="Tahoma" w:cs="Tahoma"/>
                <w:color w:val="000000"/>
                <w:sz w:val="18"/>
                <w:szCs w:val="18"/>
                <w:lang w:val="it-IT"/>
              </w:rPr>
              <w:t>Accesso e risposte rapide dall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autorità di</w:t>
            </w:r>
            <w:r w:rsidR="00903E80" w:rsidRPr="002D3668">
              <w:rPr>
                <w:rFonts w:ascii="Tahoma" w:hAnsi="Tahoma" w:cs="Tahoma"/>
                <w:color w:val="000000"/>
                <w:sz w:val="18"/>
                <w:szCs w:val="18"/>
                <w:lang w:val="it-IT"/>
              </w:rPr>
              <w:t> </w:t>
            </w:r>
            <w:r w:rsidRPr="002D3668">
              <w:rPr>
                <w:rFonts w:ascii="Tahoma" w:hAnsi="Tahoma" w:cs="Tahoma"/>
                <w:color w:val="000000"/>
                <w:sz w:val="18"/>
                <w:szCs w:val="18"/>
                <w:lang w:val="it-IT"/>
              </w:rPr>
              <w:t>controllo delle modifiche</w:t>
            </w:r>
          </w:p>
        </w:tc>
      </w:tr>
      <w:tr w:rsidR="00DB2D1E" w:rsidRPr="003833F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3833F7" w:rsidRDefault="00DB2D1E" w:rsidP="00DE73D4">
            <w:pPr>
              <w:pStyle w:val="tableclose"/>
              <w:spacing w:line="276" w:lineRule="auto"/>
              <w:rPr>
                <w:rFonts w:ascii="Tahoma" w:hAnsi="Tahoma" w:cs="Tahoma"/>
                <w:color w:val="000000"/>
                <w:sz w:val="18"/>
                <w:szCs w:val="18"/>
              </w:rPr>
            </w:pPr>
            <w:r w:rsidRPr="003833F7">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833F7" w:rsidRDefault="00DB2D1E" w:rsidP="00346F4B">
            <w:pPr>
              <w:pStyle w:val="ListBullet3"/>
              <w:numPr>
                <w:ilvl w:val="0"/>
                <w:numId w:val="60"/>
              </w:numPr>
              <w:spacing w:line="276" w:lineRule="auto"/>
              <w:rPr>
                <w:rFonts w:ascii="Tahoma" w:hAnsi="Tahoma" w:cs="Tahoma"/>
                <w:sz w:val="18"/>
                <w:szCs w:val="18"/>
              </w:rPr>
            </w:pPr>
            <w:r w:rsidRPr="003833F7">
              <w:rPr>
                <w:rFonts w:ascii="Tahoma" w:hAnsi="Tahoma" w:cs="Tahoma"/>
                <w:color w:val="000000"/>
                <w:sz w:val="18"/>
                <w:szCs w:val="18"/>
              </w:rPr>
              <w:t xml:space="preserve">Impatto commerciale critico </w:t>
            </w:r>
          </w:p>
          <w:p w:rsidR="00DB2D1E" w:rsidRPr="002D3668" w:rsidRDefault="00DB2D1E" w:rsidP="00346F4B">
            <w:pPr>
              <w:pStyle w:val="ListBullet3"/>
              <w:numPr>
                <w:ilvl w:val="0"/>
                <w:numId w:val="60"/>
              </w:numPr>
              <w:spacing w:line="276" w:lineRule="auto"/>
              <w:rPr>
                <w:rFonts w:ascii="Tahoma" w:hAnsi="Tahoma" w:cs="Tahoma"/>
                <w:sz w:val="18"/>
                <w:szCs w:val="18"/>
                <w:lang w:val="it-IT"/>
              </w:rPr>
            </w:pPr>
            <w:r w:rsidRPr="002D3668">
              <w:rPr>
                <w:rFonts w:ascii="Tahoma" w:hAnsi="Tahoma" w:cs="Tahoma"/>
                <w:color w:val="000000"/>
                <w:sz w:val="18"/>
                <w:szCs w:val="18"/>
                <w:lang w:val="it-IT"/>
              </w:rPr>
              <w:t>Perdita o degradazione significativa dei servizi</w:t>
            </w:r>
          </w:p>
          <w:p w:rsidR="00DB2D1E" w:rsidRPr="003833F7" w:rsidRDefault="00DB2D1E" w:rsidP="00346F4B">
            <w:pPr>
              <w:pStyle w:val="ListBullet3"/>
              <w:numPr>
                <w:ilvl w:val="0"/>
                <w:numId w:val="60"/>
              </w:numPr>
              <w:spacing w:line="276" w:lineRule="auto"/>
              <w:rPr>
                <w:rFonts w:ascii="Tahoma" w:hAnsi="Tahoma" w:cs="Tahoma"/>
                <w:color w:val="000000"/>
                <w:sz w:val="18"/>
                <w:szCs w:val="18"/>
              </w:rPr>
            </w:pPr>
            <w:r w:rsidRPr="003833F7">
              <w:rPr>
                <w:rFonts w:ascii="Tahoma" w:hAnsi="Tahoma" w:cs="Tahoma"/>
                <w:color w:val="000000"/>
                <w:sz w:val="18"/>
                <w:szCs w:val="18"/>
              </w:rPr>
              <w:t>Necessità dell</w:t>
            </w:r>
            <w:r w:rsidR="003E36E0" w:rsidRPr="003833F7">
              <w:rPr>
                <w:rFonts w:ascii="Tahoma" w:hAnsi="Tahoma" w:cs="Tahoma"/>
                <w:color w:val="000000"/>
                <w:sz w:val="18"/>
                <w:szCs w:val="18"/>
              </w:rPr>
              <w:t>’</w:t>
            </w:r>
            <w:r w:rsidRPr="003833F7">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D3668" w:rsidRDefault="00DB2D1E" w:rsidP="00346F4B">
            <w:pPr>
              <w:pStyle w:val="ListBullet3"/>
              <w:numPr>
                <w:ilvl w:val="0"/>
                <w:numId w:val="61"/>
              </w:numPr>
              <w:spacing w:line="276" w:lineRule="auto"/>
              <w:rPr>
                <w:rFonts w:ascii="Tahoma" w:hAnsi="Tahoma" w:cs="Tahoma"/>
                <w:sz w:val="18"/>
                <w:szCs w:val="18"/>
                <w:lang w:val="it-IT"/>
              </w:rPr>
            </w:pPr>
            <w:r w:rsidRPr="002D3668">
              <w:rPr>
                <w:rFonts w:ascii="Tahoma" w:hAnsi="Tahoma" w:cs="Tahoma"/>
                <w:color w:val="000000"/>
                <w:sz w:val="18"/>
                <w:szCs w:val="18"/>
                <w:lang w:val="it-IT"/>
              </w:rPr>
              <w:t>Risposta alla prima chiamata in 1 ora o meno</w:t>
            </w:r>
          </w:p>
          <w:p w:rsidR="00DB2D1E" w:rsidRPr="002D3668" w:rsidRDefault="00DB2D1E" w:rsidP="00346F4B">
            <w:pPr>
              <w:pStyle w:val="ListBullet3"/>
              <w:numPr>
                <w:ilvl w:val="0"/>
                <w:numId w:val="61"/>
              </w:numPr>
              <w:spacing w:line="276" w:lineRule="auto"/>
              <w:rPr>
                <w:rFonts w:ascii="Tahoma" w:hAnsi="Tahoma" w:cs="Tahoma"/>
                <w:sz w:val="18"/>
                <w:szCs w:val="18"/>
                <w:lang w:val="it-IT"/>
              </w:rPr>
            </w:pPr>
            <w:r w:rsidRPr="002D3668">
              <w:rPr>
                <w:rFonts w:ascii="Tahoma" w:hAnsi="Tahoma" w:cs="Tahoma"/>
                <w:color w:val="000000"/>
                <w:sz w:val="18"/>
                <w:szCs w:val="18"/>
                <w:lang w:val="it-IT"/>
              </w:rPr>
              <w:t>Risorse Microsoft presso la</w:t>
            </w:r>
            <w:r w:rsidR="00903E80" w:rsidRPr="002D3668">
              <w:rPr>
                <w:rFonts w:ascii="Tahoma" w:hAnsi="Tahoma" w:cs="Tahoma"/>
                <w:color w:val="000000"/>
                <w:sz w:val="18"/>
                <w:szCs w:val="18"/>
                <w:lang w:val="it-IT"/>
              </w:rPr>
              <w:t> </w:t>
            </w:r>
            <w:r w:rsidRPr="002D3668">
              <w:rPr>
                <w:rFonts w:ascii="Tahoma" w:hAnsi="Tahoma" w:cs="Tahoma"/>
                <w:color w:val="000000"/>
                <w:sz w:val="18"/>
                <w:szCs w:val="18"/>
                <w:lang w:val="it-IT"/>
              </w:rPr>
              <w:t>sede della società, come</w:t>
            </w:r>
            <w:r w:rsidR="00903E80" w:rsidRPr="002D3668">
              <w:rPr>
                <w:rFonts w:ascii="Tahoma" w:hAnsi="Tahoma" w:cs="Tahoma"/>
                <w:color w:val="000000"/>
                <w:sz w:val="18"/>
                <w:szCs w:val="18"/>
                <w:lang w:val="it-IT"/>
              </w:rPr>
              <w:t> </w:t>
            </w:r>
            <w:r w:rsidRPr="002D3668">
              <w:rPr>
                <w:rFonts w:ascii="Tahoma" w:hAnsi="Tahoma" w:cs="Tahoma"/>
                <w:color w:val="000000"/>
                <w:sz w:val="18"/>
                <w:szCs w:val="18"/>
                <w:lang w:val="it-IT"/>
              </w:rPr>
              <w:t>richiesto.</w:t>
            </w:r>
          </w:p>
          <w:p w:rsidR="00DB2D1E" w:rsidRPr="003833F7" w:rsidRDefault="00DB2D1E" w:rsidP="00346F4B">
            <w:pPr>
              <w:pStyle w:val="ListBullet3"/>
              <w:numPr>
                <w:ilvl w:val="0"/>
                <w:numId w:val="61"/>
              </w:numPr>
              <w:spacing w:line="276" w:lineRule="auto"/>
              <w:rPr>
                <w:rFonts w:ascii="Tahoma" w:hAnsi="Tahoma" w:cs="Tahoma"/>
                <w:sz w:val="18"/>
                <w:szCs w:val="18"/>
              </w:rPr>
            </w:pPr>
            <w:r w:rsidRPr="003833F7">
              <w:rPr>
                <w:rFonts w:ascii="Tahoma" w:hAnsi="Tahoma" w:cs="Tahoma"/>
                <w:color w:val="000000"/>
                <w:sz w:val="18"/>
                <w:szCs w:val="18"/>
              </w:rPr>
              <w:t>Impegno continuo 24x7</w:t>
            </w:r>
          </w:p>
          <w:p w:rsidR="00DB2D1E" w:rsidRPr="002D3668" w:rsidRDefault="00DB2D1E" w:rsidP="00346F4B">
            <w:pPr>
              <w:pStyle w:val="ListBullet3"/>
              <w:numPr>
                <w:ilvl w:val="0"/>
                <w:numId w:val="61"/>
              </w:numPr>
              <w:spacing w:line="276" w:lineRule="auto"/>
              <w:rPr>
                <w:rFonts w:ascii="Tahoma" w:hAnsi="Tahoma" w:cs="Tahoma"/>
                <w:color w:val="000000"/>
                <w:sz w:val="18"/>
                <w:szCs w:val="18"/>
                <w:lang w:val="it-IT"/>
              </w:rPr>
            </w:pPr>
            <w:r w:rsidRPr="002D3668">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D3668" w:rsidRDefault="00DB2D1E" w:rsidP="00346F4B">
            <w:pPr>
              <w:pStyle w:val="ListBullet3"/>
              <w:numPr>
                <w:ilvl w:val="0"/>
                <w:numId w:val="62"/>
              </w:numPr>
              <w:spacing w:line="276" w:lineRule="auto"/>
              <w:rPr>
                <w:rFonts w:ascii="Tahoma" w:hAnsi="Tahoma" w:cs="Tahoma"/>
                <w:sz w:val="18"/>
                <w:szCs w:val="18"/>
                <w:lang w:val="it-IT"/>
              </w:rPr>
            </w:pPr>
            <w:r w:rsidRPr="002D3668">
              <w:rPr>
                <w:rFonts w:ascii="Tahoma" w:hAnsi="Tahoma" w:cs="Tahoma"/>
                <w:color w:val="000000"/>
                <w:sz w:val="18"/>
                <w:szCs w:val="18"/>
                <w:lang w:val="it-IT"/>
              </w:rPr>
              <w:t>Allocazione delle risorse appropriate per sostenere 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impegno continuo 24x7</w:t>
            </w:r>
            <w:r w:rsidRPr="002D3668">
              <w:rPr>
                <w:rFonts w:ascii="Tahoma" w:hAnsi="Tahoma" w:cs="Tahoma"/>
                <w:color w:val="000000"/>
                <w:sz w:val="18"/>
                <w:szCs w:val="18"/>
                <w:vertAlign w:val="superscript"/>
                <w:lang w:val="it-IT"/>
              </w:rPr>
              <w:t>2</w:t>
            </w:r>
          </w:p>
          <w:p w:rsidR="00DB2D1E" w:rsidRPr="002D3668" w:rsidRDefault="00DB2D1E" w:rsidP="00346F4B">
            <w:pPr>
              <w:pStyle w:val="ListBullet3"/>
              <w:numPr>
                <w:ilvl w:val="0"/>
                <w:numId w:val="62"/>
              </w:numPr>
              <w:spacing w:line="276" w:lineRule="auto"/>
              <w:rPr>
                <w:rFonts w:ascii="Tahoma" w:hAnsi="Tahoma" w:cs="Tahoma"/>
                <w:sz w:val="18"/>
                <w:szCs w:val="18"/>
                <w:lang w:val="it-IT"/>
              </w:rPr>
            </w:pPr>
            <w:r w:rsidRPr="002D3668">
              <w:rPr>
                <w:rFonts w:ascii="Tahoma" w:hAnsi="Tahoma" w:cs="Tahoma"/>
                <w:color w:val="000000"/>
                <w:sz w:val="18"/>
                <w:szCs w:val="18"/>
                <w:lang w:val="it-IT"/>
              </w:rPr>
              <w:t>Accesso e risposte rapide dall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autorità di controllo delle modifiche</w:t>
            </w:r>
          </w:p>
          <w:p w:rsidR="00DB2D1E" w:rsidRPr="003833F7" w:rsidRDefault="00DB2D1E" w:rsidP="00346F4B">
            <w:pPr>
              <w:pStyle w:val="ListBullet3"/>
              <w:numPr>
                <w:ilvl w:val="0"/>
                <w:numId w:val="62"/>
              </w:numPr>
              <w:spacing w:line="276" w:lineRule="auto"/>
              <w:rPr>
                <w:rFonts w:ascii="Tahoma" w:hAnsi="Tahoma" w:cs="Tahoma"/>
                <w:color w:val="000000"/>
                <w:sz w:val="18"/>
                <w:szCs w:val="18"/>
              </w:rPr>
            </w:pPr>
            <w:r w:rsidRPr="003833F7">
              <w:rPr>
                <w:rFonts w:ascii="Tahoma" w:hAnsi="Tahoma" w:cs="Tahoma"/>
                <w:color w:val="000000"/>
                <w:sz w:val="18"/>
                <w:szCs w:val="18"/>
              </w:rPr>
              <w:t>Comunicazione della direzione</w:t>
            </w:r>
          </w:p>
        </w:tc>
      </w:tr>
      <w:tr w:rsidR="00DB2D1E" w:rsidRPr="002D3668"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2D3668" w:rsidRDefault="00DB2D1E" w:rsidP="00B21A0A">
            <w:pPr>
              <w:pStyle w:val="tableclose"/>
              <w:spacing w:line="276" w:lineRule="auto"/>
              <w:rPr>
                <w:rFonts w:ascii="Tahoma" w:hAnsi="Tahoma" w:cs="Tahoma"/>
                <w:color w:val="000000"/>
                <w:sz w:val="18"/>
                <w:szCs w:val="18"/>
                <w:lang w:val="it-IT"/>
              </w:rPr>
            </w:pPr>
            <w:r w:rsidRPr="002D3668">
              <w:rPr>
                <w:rFonts w:ascii="Tahoma" w:hAnsi="Tahoma" w:cs="Tahoma"/>
                <w:color w:val="000000"/>
                <w:sz w:val="18"/>
                <w:szCs w:val="18"/>
                <w:lang w:val="it-IT"/>
              </w:rPr>
              <w:t>B Formulazione telefonica o</w:t>
            </w:r>
            <w:r w:rsidR="00B21A0A" w:rsidRPr="002D3668">
              <w:rPr>
                <w:rFonts w:ascii="Tahoma" w:hAnsi="Tahoma" w:cs="Tahoma"/>
                <w:color w:val="000000"/>
                <w:sz w:val="18"/>
                <w:szCs w:val="18"/>
                <w:lang w:val="it-IT"/>
              </w:rPr>
              <w:t> </w:t>
            </w:r>
            <w:r w:rsidRPr="002D3668">
              <w:rPr>
                <w:rFonts w:ascii="Tahoma" w:hAnsi="Tahoma" w:cs="Tahoma"/>
                <w:color w:val="000000"/>
                <w:sz w:val="18"/>
                <w:szCs w:val="18"/>
                <w:lang w:val="it-IT"/>
              </w:rPr>
              <w:t>invio tramite</w:t>
            </w:r>
            <w:r w:rsidR="00B21A0A" w:rsidRPr="002D3668">
              <w:rPr>
                <w:rFonts w:ascii="Tahoma" w:hAnsi="Tahoma" w:cs="Tahoma"/>
                <w:color w:val="000000"/>
                <w:sz w:val="18"/>
                <w:szCs w:val="18"/>
                <w:lang w:val="it-IT"/>
              </w:rPr>
              <w:t> </w:t>
            </w:r>
            <w:r w:rsidRPr="002D3668">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833F7" w:rsidRDefault="00DB2D1E" w:rsidP="00346F4B">
            <w:pPr>
              <w:pStyle w:val="ListBullet3"/>
              <w:numPr>
                <w:ilvl w:val="0"/>
                <w:numId w:val="60"/>
              </w:numPr>
              <w:spacing w:line="276" w:lineRule="auto"/>
              <w:rPr>
                <w:rFonts w:ascii="Tahoma" w:hAnsi="Tahoma" w:cs="Tahoma"/>
                <w:sz w:val="18"/>
                <w:szCs w:val="18"/>
              </w:rPr>
            </w:pPr>
            <w:r w:rsidRPr="003833F7">
              <w:rPr>
                <w:rFonts w:ascii="Tahoma" w:hAnsi="Tahoma" w:cs="Tahoma"/>
                <w:color w:val="000000"/>
                <w:sz w:val="18"/>
                <w:szCs w:val="18"/>
              </w:rPr>
              <w:t xml:space="preserve">Impatto commerciale moderato: </w:t>
            </w:r>
          </w:p>
          <w:p w:rsidR="00DB2D1E" w:rsidRPr="002D3668" w:rsidRDefault="00DB2D1E" w:rsidP="00346F4B">
            <w:pPr>
              <w:pStyle w:val="ListBullet3"/>
              <w:numPr>
                <w:ilvl w:val="0"/>
                <w:numId w:val="60"/>
              </w:numPr>
              <w:spacing w:line="276" w:lineRule="auto"/>
              <w:rPr>
                <w:rFonts w:ascii="Tahoma" w:hAnsi="Tahoma" w:cs="Tahoma"/>
                <w:sz w:val="18"/>
                <w:szCs w:val="18"/>
                <w:lang w:val="it-IT"/>
              </w:rPr>
            </w:pPr>
            <w:r w:rsidRPr="002D3668">
              <w:rPr>
                <w:rFonts w:ascii="Tahoma" w:hAnsi="Tahoma" w:cs="Tahoma"/>
                <w:color w:val="000000"/>
                <w:sz w:val="18"/>
                <w:szCs w:val="18"/>
                <w:lang w:val="it-IT"/>
              </w:rPr>
              <w:t>Perdita o degradazione moderata dei servizi e possibilità di continuare il lavoro in modo meno efficiente.</w:t>
            </w:r>
          </w:p>
          <w:p w:rsidR="00DB2D1E" w:rsidRPr="002D3668" w:rsidRDefault="00DB2D1E" w:rsidP="00346F4B">
            <w:pPr>
              <w:pStyle w:val="ListBullet3"/>
              <w:numPr>
                <w:ilvl w:val="0"/>
                <w:numId w:val="60"/>
              </w:numPr>
              <w:spacing w:line="276" w:lineRule="auto"/>
              <w:rPr>
                <w:rFonts w:ascii="Tahoma" w:hAnsi="Tahoma" w:cs="Tahoma"/>
                <w:color w:val="000000"/>
                <w:sz w:val="18"/>
                <w:szCs w:val="18"/>
                <w:lang w:val="it-IT"/>
              </w:rPr>
            </w:pPr>
            <w:r w:rsidRPr="002D3668">
              <w:rPr>
                <w:rFonts w:ascii="Tahoma" w:hAnsi="Tahoma" w:cs="Tahoma"/>
                <w:color w:val="000000"/>
                <w:sz w:val="18"/>
                <w:szCs w:val="18"/>
                <w:lang w:val="it-IT"/>
              </w:rPr>
              <w:t>Necessità dell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intervento entro 2 Ore Lavorative</w:t>
            </w:r>
            <w:r w:rsidRPr="002D3668">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D3668" w:rsidRDefault="00DB2D1E" w:rsidP="00346F4B">
            <w:pPr>
              <w:pStyle w:val="ListBullet3"/>
              <w:numPr>
                <w:ilvl w:val="0"/>
                <w:numId w:val="61"/>
              </w:numPr>
              <w:spacing w:line="276" w:lineRule="auto"/>
              <w:rPr>
                <w:rFonts w:ascii="Tahoma" w:hAnsi="Tahoma" w:cs="Tahoma"/>
                <w:sz w:val="18"/>
                <w:szCs w:val="18"/>
                <w:lang w:val="it-IT"/>
              </w:rPr>
            </w:pPr>
            <w:r w:rsidRPr="002D3668">
              <w:rPr>
                <w:rFonts w:ascii="Tahoma" w:hAnsi="Tahoma" w:cs="Tahoma"/>
                <w:color w:val="000000"/>
                <w:sz w:val="18"/>
                <w:szCs w:val="18"/>
                <w:lang w:val="it-IT"/>
              </w:rPr>
              <w:t>Risposta alla prima chiamata in 2 ore o meno</w:t>
            </w:r>
          </w:p>
          <w:p w:rsidR="00DB2D1E" w:rsidRPr="002D3668" w:rsidRDefault="00DB2D1E" w:rsidP="00346F4B">
            <w:pPr>
              <w:pStyle w:val="ListBullet3"/>
              <w:numPr>
                <w:ilvl w:val="0"/>
                <w:numId w:val="61"/>
              </w:numPr>
              <w:spacing w:line="276" w:lineRule="auto"/>
              <w:rPr>
                <w:rFonts w:ascii="Tahoma" w:hAnsi="Tahoma" w:cs="Tahoma"/>
                <w:sz w:val="18"/>
                <w:szCs w:val="18"/>
                <w:lang w:val="it-IT"/>
              </w:rPr>
            </w:pPr>
            <w:r w:rsidRPr="002D3668">
              <w:rPr>
                <w:rFonts w:ascii="Tahoma" w:hAnsi="Tahoma" w:cs="Tahoma"/>
                <w:color w:val="000000"/>
                <w:sz w:val="18"/>
                <w:szCs w:val="18"/>
                <w:lang w:val="it-IT"/>
              </w:rPr>
              <w:t>Impegno solo durante le Ore Lavorative</w:t>
            </w:r>
            <w:r w:rsidRPr="002D3668">
              <w:rPr>
                <w:rFonts w:ascii="Tahoma" w:hAnsi="Tahoma" w:cs="Tahoma"/>
                <w:color w:val="000000"/>
                <w:sz w:val="18"/>
                <w:szCs w:val="18"/>
                <w:vertAlign w:val="superscript"/>
                <w:lang w:val="it-IT"/>
              </w:rPr>
              <w:t>1</w:t>
            </w:r>
          </w:p>
          <w:p w:rsidR="00DB2D1E" w:rsidRPr="002D3668"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D3668" w:rsidRDefault="00DB2D1E" w:rsidP="00346F4B">
            <w:pPr>
              <w:pStyle w:val="ListBullet3"/>
              <w:numPr>
                <w:ilvl w:val="0"/>
                <w:numId w:val="62"/>
              </w:numPr>
              <w:spacing w:line="276" w:lineRule="auto"/>
              <w:rPr>
                <w:rFonts w:ascii="Tahoma" w:hAnsi="Tahoma" w:cs="Tahoma"/>
                <w:sz w:val="18"/>
                <w:szCs w:val="18"/>
                <w:lang w:val="it-IT"/>
              </w:rPr>
            </w:pPr>
            <w:r w:rsidRPr="002D3668">
              <w:rPr>
                <w:rFonts w:ascii="Tahoma" w:hAnsi="Tahoma" w:cs="Tahoma"/>
                <w:color w:val="000000"/>
                <w:sz w:val="18"/>
                <w:szCs w:val="18"/>
                <w:lang w:val="it-IT"/>
              </w:rPr>
              <w:t>Allocazione di risorse appropriate per sostenere 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impegno continuo durante le Ore Lavorative</w:t>
            </w:r>
            <w:r w:rsidRPr="002D3668">
              <w:rPr>
                <w:rFonts w:ascii="Tahoma" w:hAnsi="Tahoma" w:cs="Tahoma"/>
                <w:color w:val="000000"/>
                <w:sz w:val="18"/>
                <w:szCs w:val="18"/>
                <w:vertAlign w:val="superscript"/>
                <w:lang w:val="it-IT"/>
              </w:rPr>
              <w:t>1</w:t>
            </w:r>
          </w:p>
          <w:p w:rsidR="00DB2D1E" w:rsidRPr="002D3668" w:rsidRDefault="00DB2D1E" w:rsidP="00346F4B">
            <w:pPr>
              <w:pStyle w:val="ListBullet3"/>
              <w:numPr>
                <w:ilvl w:val="0"/>
                <w:numId w:val="62"/>
              </w:numPr>
              <w:spacing w:line="276" w:lineRule="auto"/>
              <w:rPr>
                <w:rFonts w:ascii="Tahoma" w:hAnsi="Tahoma" w:cs="Tahoma"/>
                <w:color w:val="000000"/>
                <w:sz w:val="18"/>
                <w:szCs w:val="18"/>
                <w:lang w:val="it-IT"/>
              </w:rPr>
            </w:pPr>
            <w:r w:rsidRPr="002D3668">
              <w:rPr>
                <w:rFonts w:ascii="Tahoma" w:hAnsi="Tahoma" w:cs="Tahoma"/>
                <w:color w:val="000000"/>
                <w:sz w:val="18"/>
                <w:szCs w:val="18"/>
                <w:lang w:val="it-IT"/>
              </w:rPr>
              <w:t>Accesso e risposta dall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autorità preposta al controllo delle modifiche entro 4 Ore Lavorative</w:t>
            </w:r>
            <w:r w:rsidRPr="002D3668">
              <w:rPr>
                <w:rFonts w:ascii="Tahoma" w:hAnsi="Tahoma" w:cs="Tahoma"/>
                <w:color w:val="000000"/>
                <w:sz w:val="18"/>
                <w:szCs w:val="18"/>
                <w:vertAlign w:val="superscript"/>
                <w:lang w:val="it-IT"/>
              </w:rPr>
              <w:t>1</w:t>
            </w:r>
          </w:p>
        </w:tc>
      </w:tr>
      <w:tr w:rsidR="00DB2D1E" w:rsidRPr="003833F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2D3668" w:rsidRDefault="00DB2D1E" w:rsidP="00DE73D4">
            <w:pPr>
              <w:pStyle w:val="tableclose"/>
              <w:spacing w:line="276" w:lineRule="auto"/>
              <w:rPr>
                <w:rFonts w:ascii="Tahoma" w:hAnsi="Tahoma" w:cs="Tahoma"/>
                <w:color w:val="000000"/>
                <w:sz w:val="18"/>
                <w:szCs w:val="18"/>
                <w:lang w:val="it-IT"/>
              </w:rPr>
            </w:pPr>
            <w:r w:rsidRPr="002D3668">
              <w:rPr>
                <w:rFonts w:ascii="Tahoma" w:hAnsi="Tahoma" w:cs="Tahoma"/>
                <w:color w:val="000000"/>
                <w:sz w:val="18"/>
                <w:szCs w:val="18"/>
                <w:lang w:val="it-IT"/>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833F7" w:rsidRDefault="00DB2D1E" w:rsidP="00346F4B">
            <w:pPr>
              <w:pStyle w:val="ListBullet3"/>
              <w:numPr>
                <w:ilvl w:val="0"/>
                <w:numId w:val="60"/>
              </w:numPr>
              <w:spacing w:line="276" w:lineRule="auto"/>
              <w:rPr>
                <w:rFonts w:ascii="Tahoma" w:hAnsi="Tahoma" w:cs="Tahoma"/>
                <w:sz w:val="18"/>
                <w:szCs w:val="18"/>
              </w:rPr>
            </w:pPr>
            <w:r w:rsidRPr="003833F7">
              <w:rPr>
                <w:rFonts w:ascii="Tahoma" w:hAnsi="Tahoma" w:cs="Tahoma"/>
                <w:color w:val="000000"/>
                <w:sz w:val="18"/>
                <w:szCs w:val="18"/>
              </w:rPr>
              <w:t xml:space="preserve">Impatto commerciale minimo </w:t>
            </w:r>
          </w:p>
          <w:p w:rsidR="00DB2D1E" w:rsidRPr="002D3668" w:rsidRDefault="00DB2D1E" w:rsidP="00346F4B">
            <w:pPr>
              <w:pStyle w:val="ListBullet3"/>
              <w:numPr>
                <w:ilvl w:val="0"/>
                <w:numId w:val="60"/>
              </w:numPr>
              <w:spacing w:line="276" w:lineRule="auto"/>
              <w:rPr>
                <w:rFonts w:ascii="Tahoma" w:hAnsi="Tahoma" w:cs="Tahoma"/>
                <w:sz w:val="18"/>
                <w:szCs w:val="18"/>
                <w:lang w:val="it-IT"/>
              </w:rPr>
            </w:pPr>
            <w:r w:rsidRPr="002D3668">
              <w:rPr>
                <w:rFonts w:ascii="Tahoma" w:hAnsi="Tahoma" w:cs="Tahoma"/>
                <w:color w:val="000000"/>
                <w:sz w:val="18"/>
                <w:szCs w:val="18"/>
                <w:lang w:val="it-IT"/>
              </w:rPr>
              <w:t>Funzionamento sostanzialmente nella norma, in alcuni casi con qualche minimo impedimento dei servizi.</w:t>
            </w:r>
          </w:p>
          <w:p w:rsidR="00DB2D1E" w:rsidRPr="002D3668" w:rsidRDefault="00DB2D1E" w:rsidP="00346F4B">
            <w:pPr>
              <w:pStyle w:val="ListBullet3"/>
              <w:numPr>
                <w:ilvl w:val="0"/>
                <w:numId w:val="60"/>
              </w:numPr>
              <w:spacing w:line="276" w:lineRule="auto"/>
              <w:rPr>
                <w:rFonts w:ascii="Tahoma" w:hAnsi="Tahoma" w:cs="Tahoma"/>
                <w:color w:val="000000"/>
                <w:sz w:val="18"/>
                <w:szCs w:val="18"/>
                <w:lang w:val="it-IT"/>
              </w:rPr>
            </w:pPr>
            <w:r w:rsidRPr="002D3668">
              <w:rPr>
                <w:rFonts w:ascii="Tahoma" w:hAnsi="Tahoma" w:cs="Tahoma"/>
                <w:color w:val="000000"/>
                <w:sz w:val="18"/>
                <w:szCs w:val="18"/>
                <w:lang w:val="it-IT"/>
              </w:rPr>
              <w:t>Necessità dell</w:t>
            </w:r>
            <w:r w:rsidR="003E36E0" w:rsidRPr="002D3668">
              <w:rPr>
                <w:rFonts w:ascii="Tahoma" w:hAnsi="Tahoma" w:cs="Tahoma"/>
                <w:color w:val="000000"/>
                <w:sz w:val="18"/>
                <w:szCs w:val="18"/>
                <w:lang w:val="it-IT"/>
              </w:rPr>
              <w:t>’</w:t>
            </w:r>
            <w:r w:rsidRPr="002D3668">
              <w:rPr>
                <w:rFonts w:ascii="Tahoma" w:hAnsi="Tahoma" w:cs="Tahoma"/>
                <w:color w:val="000000"/>
                <w:sz w:val="18"/>
                <w:szCs w:val="18"/>
                <w:lang w:val="it-IT"/>
              </w:rPr>
              <w:t>intervento entro 4 Ore Lavorative</w:t>
            </w:r>
            <w:r w:rsidRPr="002D3668">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D3668" w:rsidRDefault="00DB2D1E" w:rsidP="00346F4B">
            <w:pPr>
              <w:pStyle w:val="ListBullet3"/>
              <w:numPr>
                <w:ilvl w:val="0"/>
                <w:numId w:val="61"/>
              </w:numPr>
              <w:spacing w:line="276" w:lineRule="auto"/>
              <w:rPr>
                <w:rFonts w:ascii="Tahoma" w:hAnsi="Tahoma" w:cs="Tahoma"/>
                <w:sz w:val="18"/>
                <w:szCs w:val="18"/>
                <w:lang w:val="it-IT"/>
              </w:rPr>
            </w:pPr>
            <w:r w:rsidRPr="002D3668">
              <w:rPr>
                <w:rFonts w:ascii="Tahoma" w:hAnsi="Tahoma" w:cs="Tahoma"/>
                <w:color w:val="000000"/>
                <w:sz w:val="18"/>
                <w:szCs w:val="18"/>
                <w:lang w:val="it-IT"/>
              </w:rPr>
              <w:t>Risposta alla prima chiamata in 4 ore o meno</w:t>
            </w:r>
          </w:p>
          <w:p w:rsidR="00DB2D1E" w:rsidRPr="002D3668" w:rsidRDefault="00DB2D1E" w:rsidP="00346F4B">
            <w:pPr>
              <w:pStyle w:val="ListBullet3"/>
              <w:numPr>
                <w:ilvl w:val="0"/>
                <w:numId w:val="61"/>
              </w:numPr>
              <w:spacing w:line="276" w:lineRule="auto"/>
              <w:rPr>
                <w:rFonts w:ascii="Tahoma" w:hAnsi="Tahoma" w:cs="Tahoma"/>
                <w:sz w:val="18"/>
                <w:szCs w:val="18"/>
                <w:lang w:val="it-IT"/>
              </w:rPr>
            </w:pPr>
            <w:r w:rsidRPr="002D3668">
              <w:rPr>
                <w:rFonts w:ascii="Tahoma" w:hAnsi="Tahoma" w:cs="Tahoma"/>
                <w:color w:val="000000"/>
                <w:sz w:val="18"/>
                <w:szCs w:val="18"/>
                <w:lang w:val="it-IT"/>
              </w:rPr>
              <w:t>Impegno solo durante le Ore Lavorative</w:t>
            </w:r>
            <w:r w:rsidRPr="002D3668">
              <w:rPr>
                <w:rFonts w:ascii="Tahoma" w:hAnsi="Tahoma" w:cs="Tahoma"/>
                <w:color w:val="000000"/>
                <w:sz w:val="18"/>
                <w:szCs w:val="18"/>
                <w:vertAlign w:val="superscript"/>
                <w:lang w:val="it-IT"/>
              </w:rPr>
              <w:t>1</w:t>
            </w:r>
          </w:p>
          <w:p w:rsidR="00DB2D1E" w:rsidRPr="002D3668" w:rsidRDefault="00DB2D1E" w:rsidP="00DE73D4">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D3668" w:rsidRDefault="00DB2D1E" w:rsidP="00346F4B">
            <w:pPr>
              <w:pStyle w:val="ListBullet3"/>
              <w:numPr>
                <w:ilvl w:val="0"/>
                <w:numId w:val="62"/>
              </w:numPr>
              <w:spacing w:line="276" w:lineRule="auto"/>
              <w:rPr>
                <w:rFonts w:ascii="Tahoma" w:hAnsi="Tahoma" w:cs="Tahoma"/>
                <w:sz w:val="18"/>
                <w:szCs w:val="18"/>
                <w:lang w:val="it-IT"/>
              </w:rPr>
            </w:pPr>
            <w:r w:rsidRPr="002D3668">
              <w:rPr>
                <w:rFonts w:ascii="Tahoma" w:hAnsi="Tahoma" w:cs="Tahoma"/>
                <w:color w:val="000000"/>
                <w:sz w:val="18"/>
                <w:szCs w:val="18"/>
                <w:lang w:val="it-IT"/>
              </w:rPr>
              <w:t>Informazioni accurate da parte di chi segue il caso</w:t>
            </w:r>
          </w:p>
          <w:p w:rsidR="00DB2D1E" w:rsidRPr="003833F7" w:rsidRDefault="00DB2D1E" w:rsidP="00346F4B">
            <w:pPr>
              <w:pStyle w:val="ListBullet3"/>
              <w:numPr>
                <w:ilvl w:val="0"/>
                <w:numId w:val="62"/>
              </w:numPr>
              <w:spacing w:line="276" w:lineRule="auto"/>
              <w:rPr>
                <w:rFonts w:ascii="Tahoma" w:hAnsi="Tahoma" w:cs="Tahoma"/>
                <w:color w:val="000000"/>
                <w:sz w:val="18"/>
                <w:szCs w:val="18"/>
              </w:rPr>
            </w:pPr>
            <w:r w:rsidRPr="003833F7">
              <w:rPr>
                <w:rFonts w:ascii="Tahoma" w:hAnsi="Tahoma" w:cs="Tahoma"/>
                <w:color w:val="000000"/>
                <w:sz w:val="18"/>
                <w:szCs w:val="18"/>
              </w:rPr>
              <w:t>Risposta entro 24 ore.</w:t>
            </w:r>
          </w:p>
        </w:tc>
      </w:tr>
    </w:tbl>
    <w:p w:rsidR="00DB2D1E" w:rsidRPr="002D3668" w:rsidRDefault="00DB2D1E" w:rsidP="00DB2D1E">
      <w:pPr>
        <w:pStyle w:val="tableclose"/>
        <w:rPr>
          <w:rFonts w:ascii="Tahoma" w:hAnsi="Tahoma" w:cs="Tahoma"/>
          <w:sz w:val="16"/>
          <w:szCs w:val="16"/>
          <w:lang w:val="it-IT"/>
        </w:rPr>
      </w:pPr>
      <w:r w:rsidRPr="002D3668">
        <w:rPr>
          <w:rFonts w:ascii="Tahoma" w:hAnsi="Tahoma" w:cs="Tahoma"/>
          <w:i/>
          <w:color w:val="000000"/>
          <w:sz w:val="16"/>
          <w:szCs w:val="16"/>
          <w:vertAlign w:val="superscript"/>
          <w:lang w:val="it-IT"/>
        </w:rPr>
        <w:t xml:space="preserve"> 1</w:t>
      </w:r>
      <w:r w:rsidRPr="002D3668">
        <w:rPr>
          <w:rFonts w:ascii="Tahoma" w:hAnsi="Tahoma" w:cs="Tahoma"/>
          <w:i/>
          <w:color w:val="000000"/>
          <w:sz w:val="16"/>
          <w:szCs w:val="16"/>
          <w:lang w:val="it-IT"/>
        </w:rPr>
        <w:t xml:space="preserve"> Le Ore Lavorative sono definite su base locale.</w:t>
      </w:r>
    </w:p>
    <w:p w:rsidR="00DB2D1E" w:rsidRPr="002D3668" w:rsidRDefault="00DB2D1E" w:rsidP="00F42FB8">
      <w:pPr>
        <w:pStyle w:val="tableclose"/>
        <w:rPr>
          <w:rFonts w:ascii="Tahoma" w:hAnsi="Tahoma" w:cs="Tahoma"/>
          <w:sz w:val="16"/>
          <w:szCs w:val="16"/>
          <w:lang w:val="it-IT"/>
        </w:rPr>
      </w:pPr>
      <w:r w:rsidRPr="002D3668">
        <w:rPr>
          <w:rFonts w:ascii="Tahoma" w:hAnsi="Tahoma" w:cs="Tahoma"/>
          <w:i/>
          <w:color w:val="000000"/>
          <w:sz w:val="16"/>
          <w:szCs w:val="16"/>
          <w:vertAlign w:val="superscript"/>
          <w:lang w:val="it-IT"/>
        </w:rPr>
        <w:t>2</w:t>
      </w:r>
      <w:r w:rsidRPr="002D3668">
        <w:rPr>
          <w:rFonts w:ascii="Tahoma" w:hAnsi="Tahoma" w:cs="Tahoma"/>
          <w:i/>
          <w:color w:val="000000"/>
          <w:sz w:val="16"/>
          <w:szCs w:val="16"/>
          <w:lang w:val="it-IT"/>
        </w:rPr>
        <w:t xml:space="preserve"> È possibile che Microsoft riduca il livello di gravità se la società non è in grado di fornire risorse o risposte adeguate a supporto dell</w:t>
      </w:r>
      <w:r w:rsidR="003E36E0" w:rsidRPr="002D3668">
        <w:rPr>
          <w:rFonts w:ascii="Tahoma" w:hAnsi="Tahoma" w:cs="Tahoma"/>
          <w:i/>
          <w:color w:val="000000"/>
          <w:sz w:val="16"/>
          <w:szCs w:val="16"/>
          <w:lang w:val="it-IT"/>
        </w:rPr>
        <w:t>’</w:t>
      </w:r>
      <w:r w:rsidRPr="002D3668">
        <w:rPr>
          <w:rFonts w:ascii="Tahoma" w:hAnsi="Tahoma" w:cs="Tahoma"/>
          <w:i/>
          <w:color w:val="000000"/>
          <w:sz w:val="16"/>
          <w:szCs w:val="16"/>
          <w:lang w:val="it-IT"/>
        </w:rPr>
        <w:t>impegno di Microsoft volto a risolvere il problema.</w:t>
      </w:r>
    </w:p>
    <w:p w:rsidR="00DB2D1E" w:rsidRPr="002D3668" w:rsidRDefault="00DB2D1E" w:rsidP="00F42FB8">
      <w:pPr>
        <w:rPr>
          <w:rFonts w:cs="Tahoma"/>
          <w:lang w:val="it-IT"/>
        </w:rPr>
      </w:pPr>
    </w:p>
    <w:p w:rsidR="00DB2D1E" w:rsidRPr="002D3668" w:rsidRDefault="00DB2D1E" w:rsidP="00DB2D1E">
      <w:pPr>
        <w:spacing w:after="120"/>
        <w:rPr>
          <w:rFonts w:cs="Tahoma"/>
          <w:lang w:val="it-IT"/>
        </w:rPr>
      </w:pPr>
      <w:r w:rsidRPr="002D3668">
        <w:rPr>
          <w:rFonts w:cs="Tahoma"/>
          <w:lang w:val="it-IT"/>
        </w:rPr>
        <w:t xml:space="preserve">Il servizio </w:t>
      </w:r>
      <w:r w:rsidRPr="002D3668">
        <w:rPr>
          <w:rFonts w:cs="Tahoma"/>
          <w:b/>
          <w:bCs/>
          <w:color w:val="000000"/>
          <w:szCs w:val="18"/>
          <w:lang w:val="it-IT"/>
        </w:rPr>
        <w:t>Information Services</w:t>
      </w:r>
      <w:r w:rsidRPr="002D3668">
        <w:rPr>
          <w:rFonts w:cs="Tahoma"/>
          <w:color w:val="000000"/>
          <w:szCs w:val="18"/>
          <w:lang w:val="it-IT"/>
        </w:rPr>
        <w:t xml:space="preserve"> include l</w:t>
      </w:r>
      <w:r w:rsidR="003E36E0" w:rsidRPr="002D3668">
        <w:rPr>
          <w:rFonts w:cs="Tahoma"/>
          <w:color w:val="000000"/>
          <w:szCs w:val="18"/>
          <w:lang w:val="it-IT"/>
        </w:rPr>
        <w:t>’</w:t>
      </w:r>
      <w:r w:rsidRPr="002D3668">
        <w:rPr>
          <w:rFonts w:cs="Tahoma"/>
          <w:color w:val="000000"/>
          <w:szCs w:val="18"/>
          <w:lang w:val="it-IT"/>
        </w:rPr>
        <w:t>accesso al sito Web Premier e a Webcast di supporto pianificati su base periodica condotte da manager, sviluppatori ed esperti del programma Microsoft che forniscono informazioni chiave sulla tecnologia Microsoft.</w:t>
      </w:r>
    </w:p>
    <w:p w:rsidR="00DB2D1E" w:rsidRPr="002D3668" w:rsidRDefault="00DB2D1E" w:rsidP="00DB2D1E">
      <w:pPr>
        <w:rPr>
          <w:rFonts w:cs="Tahoma"/>
          <w:lang w:val="it-IT"/>
        </w:rPr>
      </w:pPr>
      <w:r w:rsidRPr="002D3668">
        <w:rPr>
          <w:rFonts w:cs="Tahoma"/>
          <w:lang w:val="it-IT"/>
        </w:rPr>
        <w:t xml:space="preserve">Le </w:t>
      </w:r>
      <w:r w:rsidRPr="002D3668">
        <w:rPr>
          <w:rFonts w:cs="Tahoma"/>
          <w:b/>
          <w:bCs/>
          <w:color w:val="000000"/>
          <w:szCs w:val="18"/>
          <w:lang w:val="it-IT"/>
        </w:rPr>
        <w:t xml:space="preserve">Ore di Aggiunta </w:t>
      </w:r>
      <w:r w:rsidRPr="002D3668">
        <w:rPr>
          <w:rFonts w:cs="Tahoma"/>
          <w:color w:val="000000"/>
          <w:szCs w:val="18"/>
          <w:lang w:val="it-IT"/>
        </w:rPr>
        <w:t xml:space="preserve">possono essere utilizzate per le Attività Proattive di Supporto (Support Assistance) o il Supporto per la Risoluzione dei Problemi. </w:t>
      </w:r>
    </w:p>
    <w:p w:rsidR="00DB2D1E" w:rsidRPr="002D3668" w:rsidRDefault="00DB2D1E" w:rsidP="00DB2D1E">
      <w:pPr>
        <w:jc w:val="both"/>
        <w:rPr>
          <w:rFonts w:cs="Tahoma"/>
          <w:lang w:val="it-IT"/>
        </w:rPr>
      </w:pPr>
    </w:p>
    <w:p w:rsidR="00DC0853" w:rsidRPr="002D3668" w:rsidRDefault="00DC0853" w:rsidP="00DC0853">
      <w:pPr>
        <w:spacing w:after="60"/>
        <w:rPr>
          <w:rFonts w:cs="Tahoma"/>
          <w:lang w:val="it-IT"/>
        </w:rPr>
      </w:pPr>
      <w:r w:rsidRPr="002D3668">
        <w:rPr>
          <w:rFonts w:cs="Tahoma"/>
          <w:b/>
          <w:bCs/>
          <w:color w:val="000000"/>
          <w:szCs w:val="18"/>
          <w:lang w:val="it-IT"/>
        </w:rPr>
        <w:t>Regole Commerciali Associate</w:t>
      </w:r>
    </w:p>
    <w:p w:rsidR="00DB2D1E" w:rsidRPr="002D3668" w:rsidRDefault="00DB2D1E" w:rsidP="00FD27BC">
      <w:pPr>
        <w:rPr>
          <w:rFonts w:cs="Tahoma"/>
          <w:lang w:val="it-IT"/>
        </w:rPr>
      </w:pPr>
      <w:r w:rsidRPr="002D3668">
        <w:rPr>
          <w:rFonts w:cs="Tahoma"/>
          <w:color w:val="000000"/>
          <w:szCs w:val="18"/>
          <w:lang w:val="it-IT"/>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w:t>
      </w:r>
      <w:r w:rsidR="003E36E0" w:rsidRPr="002D3668">
        <w:rPr>
          <w:rFonts w:cs="Tahoma"/>
          <w:color w:val="000000"/>
          <w:szCs w:val="18"/>
          <w:lang w:val="it-IT"/>
        </w:rPr>
        <w:t>’</w:t>
      </w:r>
      <w:r w:rsidRPr="002D3668">
        <w:rPr>
          <w:rFonts w:cs="Tahoma"/>
          <w:color w:val="000000"/>
          <w:szCs w:val="18"/>
          <w:lang w:val="it-IT"/>
        </w:rPr>
        <w:t>altra lingua). I Servizi saranno forniti nel paese in cui è stato sottoscritto il contratto VL. Gli interventi in</w:t>
      </w:r>
      <w:r w:rsidR="00F0748A" w:rsidRPr="002D3668">
        <w:rPr>
          <w:rFonts w:cs="Tahoma"/>
          <w:color w:val="000000"/>
          <w:szCs w:val="18"/>
          <w:lang w:val="it-IT"/>
        </w:rPr>
        <w:t> </w:t>
      </w:r>
      <w:r w:rsidRPr="002D3668">
        <w:rPr>
          <w:rFonts w:cs="Tahoma"/>
          <w:color w:val="000000"/>
          <w:szCs w:val="18"/>
          <w:lang w:val="it-IT"/>
        </w:rPr>
        <w:t>loco non sono prepagati e dipendono dalla disponibilità delle risorse. Tutti i Servizi non utilizzati nell</w:t>
      </w:r>
      <w:r w:rsidR="003E36E0" w:rsidRPr="002D3668">
        <w:rPr>
          <w:rFonts w:cs="Tahoma"/>
          <w:color w:val="000000"/>
          <w:szCs w:val="18"/>
          <w:lang w:val="it-IT"/>
        </w:rPr>
        <w:t>’</w:t>
      </w:r>
      <w:r w:rsidRPr="002D3668">
        <w:rPr>
          <w:rFonts w:cs="Tahoma"/>
          <w:color w:val="000000"/>
          <w:szCs w:val="18"/>
          <w:lang w:val="it-IT"/>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rsidR="00DB2D1E" w:rsidRPr="002D3668" w:rsidRDefault="00DB2D1E" w:rsidP="00DB2D1E">
      <w:pPr>
        <w:jc w:val="both"/>
        <w:rPr>
          <w:rFonts w:cs="Tahoma"/>
          <w:lang w:val="it-IT"/>
        </w:rPr>
      </w:pPr>
    </w:p>
    <w:p w:rsidR="00596386" w:rsidRPr="002D3668" w:rsidRDefault="00596386" w:rsidP="00596386">
      <w:pPr>
        <w:rPr>
          <w:rFonts w:cs="Tahoma"/>
          <w:lang w:val="it-IT"/>
        </w:rPr>
      </w:pPr>
      <w:r w:rsidRPr="002D3668">
        <w:rPr>
          <w:rFonts w:cs="Tahoma"/>
          <w:b/>
          <w:sz w:val="24"/>
          <w:szCs w:val="24"/>
          <w:lang w:val="it-IT"/>
        </w:rPr>
        <w:t>Offerte di Supporto per Microsoft Windows Azure</w:t>
      </w:r>
    </w:p>
    <w:p w:rsidR="00596386" w:rsidRPr="002D3668" w:rsidRDefault="00596386" w:rsidP="00596386">
      <w:pPr>
        <w:rPr>
          <w:rFonts w:cs="Tahoma"/>
          <w:lang w:val="it-IT"/>
        </w:rPr>
      </w:pPr>
    </w:p>
    <w:p w:rsidR="00596386" w:rsidRPr="002D3668" w:rsidRDefault="00596386" w:rsidP="00596386">
      <w:pPr>
        <w:jc w:val="both"/>
        <w:rPr>
          <w:rFonts w:cs="Tahoma"/>
          <w:lang w:val="it-IT"/>
        </w:rPr>
      </w:pPr>
      <w:r w:rsidRPr="002D3668">
        <w:rPr>
          <w:rFonts w:cs="Tahoma"/>
          <w:color w:val="000000"/>
          <w:szCs w:val="18"/>
          <w:lang w:val="it-IT"/>
        </w:rPr>
        <w:t xml:space="preserve">Salvo quanto diversamente specificato di sotto, i Servizi di Supporto per Windows Azure sono disponibili per Windows Azure. </w:t>
      </w:r>
    </w:p>
    <w:p w:rsidR="00596386" w:rsidRPr="002D3668" w:rsidRDefault="00596386" w:rsidP="00596386">
      <w:pPr>
        <w:tabs>
          <w:tab w:val="left" w:pos="360"/>
        </w:tabs>
        <w:jc w:val="both"/>
        <w:rPr>
          <w:rFonts w:cs="Tahoma"/>
          <w:lang w:val="it-IT"/>
        </w:rPr>
      </w:pPr>
    </w:p>
    <w:p w:rsidR="00596386" w:rsidRPr="002D3668" w:rsidRDefault="00596386" w:rsidP="00596386">
      <w:pPr>
        <w:tabs>
          <w:tab w:val="left" w:pos="360"/>
        </w:tabs>
        <w:jc w:val="both"/>
        <w:rPr>
          <w:rFonts w:cs="Tahoma"/>
          <w:lang w:val="it-IT"/>
        </w:rPr>
      </w:pPr>
      <w:r w:rsidRPr="002D3668">
        <w:rPr>
          <w:rFonts w:cs="Tahoma"/>
          <w:szCs w:val="18"/>
          <w:lang w:val="it-IT"/>
        </w:rPr>
        <w:t>I Servizi verranno forniti dal team di Supporto di Windows Azure, che comprende specialisti di Windows Azure che risponderanno alle richieste di supporto per Windows Azure di una società</w:t>
      </w:r>
      <w:r w:rsidRPr="002D3668">
        <w:rPr>
          <w:rFonts w:cs="Tahoma"/>
          <w:snapToGrid w:val="0"/>
          <w:szCs w:val="18"/>
          <w:lang w:val="it-IT"/>
        </w:rPr>
        <w:t xml:space="preserve">. Le società riceveranno assistenza di alto livello </w:t>
      </w:r>
      <w:r w:rsidRPr="002D3668">
        <w:rPr>
          <w:rFonts w:cs="Tahoma"/>
          <w:szCs w:val="18"/>
          <w:lang w:val="it-IT"/>
        </w:rPr>
        <w:t>24 ore al giorno, 7 giorni su 7, solo in lingua inglese.</w:t>
      </w:r>
      <w:r w:rsidR="00AE680C" w:rsidRPr="002D3668">
        <w:rPr>
          <w:rFonts w:cs="Tahoma"/>
          <w:szCs w:val="18"/>
          <w:lang w:val="it-IT"/>
        </w:rPr>
        <w:t xml:space="preserve"> </w:t>
      </w:r>
      <w:r w:rsidRPr="002D3668">
        <w:rPr>
          <w:rFonts w:cs="Tahoma"/>
          <w:szCs w:val="18"/>
          <w:lang w:val="it-IT"/>
        </w:rPr>
        <w:t>L</w:t>
      </w:r>
      <w:r w:rsidR="003E36E0" w:rsidRPr="002D3668">
        <w:rPr>
          <w:rFonts w:cs="Tahoma"/>
          <w:szCs w:val="18"/>
          <w:lang w:val="it-IT"/>
        </w:rPr>
        <w:t>’</w:t>
      </w:r>
      <w:r w:rsidRPr="002D3668">
        <w:rPr>
          <w:rFonts w:cs="Tahoma"/>
          <w:szCs w:val="18"/>
          <w:lang w:val="it-IT"/>
        </w:rPr>
        <w:t>assistenza in altre lingue (</w:t>
      </w:r>
      <w:hyperlink r:id="rId30" w:history="1">
        <w:r w:rsidRPr="002D3668">
          <w:rPr>
            <w:rStyle w:val="Hyperlink"/>
            <w:rFonts w:cs="Tahoma"/>
            <w:szCs w:val="18"/>
            <w:lang w:val="it-IT"/>
          </w:rPr>
          <w:t>www.windowsazure.com/en-us/support/plans/</w:t>
        </w:r>
      </w:hyperlink>
      <w:r w:rsidRPr="002D3668">
        <w:rPr>
          <w:rFonts w:cs="Tahoma"/>
          <w:szCs w:val="18"/>
          <w:lang w:val="it-IT"/>
        </w:rPr>
        <w:t>) è disponibile solo durante le ore lavorative.</w:t>
      </w:r>
      <w:r w:rsidR="00AE680C" w:rsidRPr="002D3668">
        <w:rPr>
          <w:rFonts w:cs="Tahoma"/>
          <w:szCs w:val="18"/>
          <w:lang w:val="it-IT"/>
        </w:rPr>
        <w:t xml:space="preserve">. </w:t>
      </w:r>
    </w:p>
    <w:p w:rsidR="00596386" w:rsidRPr="002D3668" w:rsidRDefault="00596386" w:rsidP="00596386">
      <w:pPr>
        <w:tabs>
          <w:tab w:val="left" w:pos="360"/>
        </w:tabs>
        <w:jc w:val="both"/>
        <w:rPr>
          <w:rFonts w:cs="Tahoma"/>
          <w:lang w:val="it-IT"/>
        </w:rPr>
      </w:pPr>
    </w:p>
    <w:p w:rsidR="00596386" w:rsidRPr="002D3668" w:rsidRDefault="00A63C03" w:rsidP="00596386">
      <w:pPr>
        <w:tabs>
          <w:tab w:val="left" w:pos="360"/>
        </w:tabs>
        <w:jc w:val="both"/>
        <w:rPr>
          <w:rFonts w:cs="Tahoma"/>
          <w:lang w:val="it-IT"/>
        </w:rPr>
      </w:pPr>
      <w:r w:rsidRPr="002D3668">
        <w:rPr>
          <w:rFonts w:cs="Tahoma"/>
          <w:szCs w:val="18"/>
          <w:lang w:val="it-IT"/>
        </w:rPr>
        <w:t>“</w:t>
      </w:r>
      <w:r w:rsidR="00596386" w:rsidRPr="002D3668">
        <w:rPr>
          <w:rFonts w:cs="Tahoma"/>
          <w:szCs w:val="18"/>
          <w:lang w:val="it-IT"/>
        </w:rPr>
        <w:t>Intervento</w:t>
      </w:r>
      <w:r w:rsidRPr="002D3668">
        <w:rPr>
          <w:rFonts w:cs="Tahoma"/>
          <w:szCs w:val="18"/>
          <w:lang w:val="it-IT"/>
        </w:rPr>
        <w:t>”</w:t>
      </w:r>
      <w:r w:rsidR="00596386" w:rsidRPr="002D3668">
        <w:rPr>
          <w:rFonts w:cs="Tahoma"/>
          <w:szCs w:val="18"/>
          <w:lang w:val="it-IT"/>
        </w:rPr>
        <w:t xml:space="preserve"> indica una richiesta di assistenza in garanzia per un</w:t>
      </w:r>
      <w:r w:rsidR="003E36E0" w:rsidRPr="002D3668">
        <w:rPr>
          <w:rFonts w:cs="Tahoma"/>
          <w:szCs w:val="18"/>
          <w:lang w:val="it-IT"/>
        </w:rPr>
        <w:t>’</w:t>
      </w:r>
      <w:r w:rsidR="00596386" w:rsidRPr="002D3668">
        <w:rPr>
          <w:rFonts w:cs="Tahoma"/>
          <w:szCs w:val="18"/>
          <w:lang w:val="it-IT"/>
        </w:rPr>
        <w:t>Unica Problematica di Assistenza.</w:t>
      </w:r>
      <w:r w:rsidR="00AE680C" w:rsidRPr="002D3668">
        <w:rPr>
          <w:rFonts w:cs="Tahoma"/>
          <w:szCs w:val="18"/>
          <w:lang w:val="it-IT"/>
        </w:rPr>
        <w:t xml:space="preserve"> </w:t>
      </w:r>
      <w:r w:rsidRPr="002D3668">
        <w:rPr>
          <w:rFonts w:cs="Tahoma"/>
          <w:szCs w:val="18"/>
          <w:lang w:val="it-IT"/>
        </w:rPr>
        <w:t>“</w:t>
      </w:r>
      <w:r w:rsidR="00596386" w:rsidRPr="002D3668">
        <w:rPr>
          <w:rFonts w:cs="Tahoma"/>
          <w:szCs w:val="18"/>
          <w:lang w:val="it-IT"/>
        </w:rPr>
        <w:t>Unica Problematica di Assistenza</w:t>
      </w:r>
      <w:r w:rsidRPr="002D3668">
        <w:rPr>
          <w:rFonts w:cs="Tahoma"/>
          <w:szCs w:val="18"/>
          <w:lang w:val="it-IT"/>
        </w:rPr>
        <w:t>”</w:t>
      </w:r>
      <w:r w:rsidR="00596386" w:rsidRPr="002D3668">
        <w:rPr>
          <w:rFonts w:cs="Tahoma"/>
          <w:szCs w:val="18"/>
          <w:lang w:val="it-IT"/>
        </w:rPr>
        <w:t xml:space="preserve"> indica un problema che non può essere suddiviso in problematiche subordinate.</w:t>
      </w:r>
      <w:r w:rsidR="00AE680C" w:rsidRPr="002D3668">
        <w:rPr>
          <w:rFonts w:cs="Tahoma"/>
          <w:szCs w:val="18"/>
          <w:lang w:val="it-IT"/>
        </w:rPr>
        <w:t xml:space="preserve"> </w:t>
      </w:r>
      <w:r w:rsidR="00596386" w:rsidRPr="002D3668">
        <w:rPr>
          <w:rFonts w:cs="Tahoma"/>
          <w:szCs w:val="18"/>
          <w:lang w:val="it-IT"/>
        </w:rPr>
        <w:t>Qualora un problema sia composto da problematiche subordinate, ogni problematica dovrà essere considerata un Intervento distinto.</w:t>
      </w:r>
      <w:r w:rsidR="00AE680C" w:rsidRPr="002D3668">
        <w:rPr>
          <w:rFonts w:cs="Tahoma"/>
          <w:szCs w:val="18"/>
          <w:lang w:val="it-IT"/>
        </w:rPr>
        <w:t xml:space="preserve"> </w:t>
      </w:r>
      <w:r w:rsidR="00596386" w:rsidRPr="002D3668">
        <w:rPr>
          <w:rFonts w:cs="Tahoma"/>
          <w:szCs w:val="18"/>
          <w:lang w:val="it-IT"/>
        </w:rPr>
        <w:t>Gli Interventi includono la quantità ragionevole sotto il profilo commerciale di servizi necessari per individuare e risolvere la problematica di assistenza.</w:t>
      </w:r>
      <w:r w:rsidR="00AE680C" w:rsidRPr="002D3668">
        <w:rPr>
          <w:rFonts w:cs="Tahoma"/>
          <w:szCs w:val="18"/>
          <w:lang w:val="it-IT"/>
        </w:rPr>
        <w:t xml:space="preserve"> </w:t>
      </w:r>
      <w:r w:rsidR="00596386" w:rsidRPr="002D3668">
        <w:rPr>
          <w:rFonts w:cs="Tahoma"/>
          <w:szCs w:val="18"/>
          <w:lang w:val="it-IT"/>
        </w:rPr>
        <w:t xml:space="preserve">Gli Interventi potranno essere eseguiti tramite il sito Web del supporto assistito online </w:t>
      </w:r>
      <w:hyperlink r:id="rId31" w:history="1">
        <w:r w:rsidR="00596386" w:rsidRPr="002D3668">
          <w:rPr>
            <w:rStyle w:val="Hyperlink"/>
            <w:rFonts w:cs="Tahoma"/>
            <w:szCs w:val="18"/>
            <w:lang w:val="it-IT"/>
          </w:rPr>
          <w:t>www.windowsazure.com</w:t>
        </w:r>
      </w:hyperlink>
      <w:r w:rsidR="00596386" w:rsidRPr="002D3668">
        <w:rPr>
          <w:rFonts w:cs="Tahoma"/>
          <w:szCs w:val="18"/>
          <w:lang w:val="it-IT"/>
        </w:rPr>
        <w:t>.</w:t>
      </w:r>
      <w:r w:rsidR="00AE680C" w:rsidRPr="002D3668">
        <w:rPr>
          <w:rFonts w:cs="Tahoma"/>
          <w:szCs w:val="18"/>
          <w:lang w:val="it-IT"/>
        </w:rPr>
        <w:t xml:space="preserve"> </w:t>
      </w:r>
    </w:p>
    <w:p w:rsidR="00596386" w:rsidRPr="002D3668" w:rsidRDefault="00596386" w:rsidP="00596386">
      <w:pPr>
        <w:tabs>
          <w:tab w:val="left" w:pos="360"/>
        </w:tabs>
        <w:jc w:val="both"/>
        <w:rPr>
          <w:rFonts w:cs="Tahoma"/>
          <w:lang w:val="it-IT"/>
        </w:rPr>
      </w:pPr>
    </w:p>
    <w:p w:rsidR="00596386" w:rsidRPr="002D3668" w:rsidRDefault="00596386" w:rsidP="00596386">
      <w:pPr>
        <w:tabs>
          <w:tab w:val="left" w:pos="360"/>
        </w:tabs>
        <w:jc w:val="both"/>
        <w:rPr>
          <w:rFonts w:cs="Tahoma"/>
          <w:lang w:val="it-IT"/>
        </w:rPr>
      </w:pPr>
      <w:r w:rsidRPr="002D3668">
        <w:rPr>
          <w:rFonts w:cs="Tahoma"/>
          <w:szCs w:val="18"/>
          <w:lang w:val="it-IT"/>
        </w:rPr>
        <w:t>I Servizi verranno forniti in lingua inglese salvo quanto diversamente concordato tra una società e Microsoft per</w:t>
      </w:r>
      <w:r w:rsidR="008022AF" w:rsidRPr="002D3668">
        <w:rPr>
          <w:rFonts w:cs="Tahoma"/>
          <w:szCs w:val="18"/>
          <w:lang w:val="it-IT"/>
        </w:rPr>
        <w:t> </w:t>
      </w:r>
      <w:r w:rsidRPr="002D3668">
        <w:rPr>
          <w:rFonts w:cs="Tahoma"/>
          <w:szCs w:val="18"/>
          <w:lang w:val="it-IT"/>
        </w:rPr>
        <w:t>iscritto. Servizi aggiuntivi, inclusi i servizi di supporto, potranno essere disponibili per Windows Azure in</w:t>
      </w:r>
      <w:r w:rsidR="008022AF" w:rsidRPr="002D3668">
        <w:rPr>
          <w:rFonts w:cs="Tahoma"/>
          <w:szCs w:val="18"/>
          <w:lang w:val="it-IT"/>
        </w:rPr>
        <w:t> </w:t>
      </w:r>
      <w:r w:rsidRPr="002D3668">
        <w:rPr>
          <w:rFonts w:cs="Tahoma"/>
          <w:szCs w:val="18"/>
          <w:lang w:val="it-IT"/>
        </w:rPr>
        <w:t>conformità a un contratto specifico stipulato tra le parti.</w:t>
      </w:r>
      <w:r w:rsidR="00AE680C" w:rsidRPr="002D3668">
        <w:rPr>
          <w:rFonts w:cs="Tahoma"/>
          <w:szCs w:val="18"/>
          <w:lang w:val="it-IT"/>
        </w:rPr>
        <w:t xml:space="preserve"> </w:t>
      </w:r>
      <w:r w:rsidRPr="002D3668">
        <w:rPr>
          <w:rFonts w:cs="Tahoma"/>
          <w:szCs w:val="18"/>
          <w:lang w:val="it-IT"/>
        </w:rPr>
        <w:t>Tali servizi aggiuntivi saranno disciplinati dalle condizioni di tale contratto specifico.</w:t>
      </w:r>
    </w:p>
    <w:p w:rsidR="00596386" w:rsidRPr="002D3668" w:rsidRDefault="00596386" w:rsidP="00596386">
      <w:pPr>
        <w:pStyle w:val="normal1"/>
        <w:jc w:val="both"/>
        <w:rPr>
          <w:rFonts w:ascii="Tahoma" w:hAnsi="Tahoma" w:cs="Tahoma"/>
          <w:sz w:val="18"/>
          <w:szCs w:val="18"/>
          <w:lang w:val="it-IT"/>
        </w:rPr>
      </w:pPr>
    </w:p>
    <w:p w:rsidR="00596386" w:rsidRPr="002D3668" w:rsidRDefault="00596386" w:rsidP="00596386">
      <w:pPr>
        <w:widowControl w:val="0"/>
        <w:tabs>
          <w:tab w:val="left" w:pos="720"/>
          <w:tab w:val="left" w:pos="1170"/>
        </w:tabs>
        <w:rPr>
          <w:rFonts w:cs="Tahoma"/>
          <w:lang w:val="it-IT"/>
        </w:rPr>
      </w:pPr>
      <w:r w:rsidRPr="002D3668">
        <w:rPr>
          <w:rFonts w:cs="Tahoma"/>
          <w:b/>
          <w:bCs/>
          <w:sz w:val="24"/>
          <w:szCs w:val="18"/>
          <w:lang w:val="it-IT"/>
        </w:rPr>
        <w:t>Supporto Diretto Professionale per Windows Azure</w:t>
      </w:r>
    </w:p>
    <w:p w:rsidR="001B7453" w:rsidRPr="002D3668" w:rsidRDefault="001B7453" w:rsidP="006E7D7A">
      <w:pPr>
        <w:tabs>
          <w:tab w:val="left" w:pos="360"/>
        </w:tabs>
        <w:jc w:val="both"/>
        <w:rPr>
          <w:rFonts w:cs="Tahoma"/>
          <w:lang w:val="it-IT"/>
        </w:rPr>
      </w:pPr>
    </w:p>
    <w:p w:rsidR="00596386" w:rsidRPr="002D3668" w:rsidRDefault="00596386" w:rsidP="00596386">
      <w:pPr>
        <w:tabs>
          <w:tab w:val="left" w:pos="360"/>
        </w:tabs>
        <w:jc w:val="both"/>
        <w:rPr>
          <w:rFonts w:cs="Tahoma"/>
          <w:lang w:val="it-IT"/>
        </w:rPr>
      </w:pPr>
      <w:r w:rsidRPr="002D3668">
        <w:rPr>
          <w:rFonts w:cs="Tahoma"/>
          <w:color w:val="000000"/>
          <w:szCs w:val="18"/>
          <w:lang w:val="it-IT"/>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AE680C" w:rsidRPr="002D3668">
        <w:rPr>
          <w:rFonts w:cs="Tahoma"/>
          <w:color w:val="000000"/>
          <w:szCs w:val="18"/>
          <w:lang w:val="it-IT"/>
        </w:rPr>
        <w:t xml:space="preserve"> </w:t>
      </w:r>
      <w:r w:rsidRPr="002D3668">
        <w:rPr>
          <w:rFonts w:cs="Tahoma"/>
          <w:color w:val="000000"/>
          <w:szCs w:val="18"/>
          <w:lang w:val="it-IT"/>
        </w:rPr>
        <w:t>La gravità dell</w:t>
      </w:r>
      <w:r w:rsidR="003E36E0" w:rsidRPr="002D3668">
        <w:rPr>
          <w:rFonts w:cs="Tahoma"/>
          <w:color w:val="000000"/>
          <w:szCs w:val="18"/>
          <w:lang w:val="it-IT"/>
        </w:rPr>
        <w:t>’</w:t>
      </w:r>
      <w:r w:rsidRPr="002D3668">
        <w:rPr>
          <w:rFonts w:cs="Tahoma"/>
          <w:color w:val="000000"/>
          <w:szCs w:val="18"/>
          <w:lang w:val="it-IT"/>
        </w:rPr>
        <w:t>intervento determinerà i livelli di risposta da parte di Microsoft. I tempi di risposta previsti sono definiti nella tabella che segue.</w:t>
      </w:r>
      <w:r w:rsidR="00AE680C" w:rsidRPr="002D3668">
        <w:rPr>
          <w:rFonts w:cs="Tahoma"/>
          <w:color w:val="000000"/>
          <w:szCs w:val="18"/>
          <w:lang w:val="it-IT"/>
        </w:rPr>
        <w:t xml:space="preserve"> </w:t>
      </w:r>
      <w:r w:rsidRPr="002D3668">
        <w:rPr>
          <w:rFonts w:cs="Tahoma"/>
          <w:color w:val="000000"/>
          <w:szCs w:val="18"/>
          <w:lang w:val="it-IT"/>
        </w:rPr>
        <w:t>La possibilità per Microsoft di offrire i servizi dipende dalla totale e tempestiva collaborazione della società e dall</w:t>
      </w:r>
      <w:r w:rsidR="003E36E0" w:rsidRPr="002D3668">
        <w:rPr>
          <w:rFonts w:cs="Tahoma"/>
          <w:color w:val="000000"/>
          <w:szCs w:val="18"/>
          <w:lang w:val="it-IT"/>
        </w:rPr>
        <w:t>’</w:t>
      </w:r>
      <w:r w:rsidRPr="002D3668">
        <w:rPr>
          <w:rFonts w:cs="Tahoma"/>
          <w:color w:val="000000"/>
          <w:szCs w:val="18"/>
          <w:lang w:val="it-IT"/>
        </w:rPr>
        <w:t>accuratezza e completezza dei dati forniti.</w:t>
      </w:r>
    </w:p>
    <w:p w:rsidR="000D747C" w:rsidRPr="002D3668" w:rsidRDefault="000D747C" w:rsidP="00596386">
      <w:pPr>
        <w:tabs>
          <w:tab w:val="left" w:pos="360"/>
        </w:tabs>
        <w:jc w:val="both"/>
        <w:rPr>
          <w:rFonts w:cs="Tahoma"/>
          <w:lang w:val="it-IT"/>
        </w:rPr>
      </w:pPr>
    </w:p>
    <w:p w:rsidR="00381B33" w:rsidRPr="002D3668" w:rsidRDefault="00381B33" w:rsidP="00DD7F8E">
      <w:pPr>
        <w:rPr>
          <w:rFonts w:cs="Tahoma"/>
          <w:lang w:val="it-IT"/>
        </w:rPr>
      </w:pPr>
    </w:p>
    <w:tbl>
      <w:tblPr>
        <w:tblW w:w="93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143"/>
      </w:tblGrid>
      <w:tr w:rsidR="00596386" w:rsidRPr="00A80CB3" w:rsidTr="003833F7">
        <w:trPr>
          <w:tblHeader/>
        </w:trPr>
        <w:tc>
          <w:tcPr>
            <w:tcW w:w="1347" w:type="dxa"/>
            <w:shd w:val="clear" w:color="auto" w:fill="FABF8F"/>
          </w:tcPr>
          <w:p w:rsidR="00596386" w:rsidRPr="00A80CB3" w:rsidRDefault="00596386" w:rsidP="0037031E">
            <w:pPr>
              <w:jc w:val="center"/>
              <w:rPr>
                <w:rFonts w:cs="Tahoma"/>
                <w:b/>
                <w:bCs/>
                <w:color w:val="000000"/>
                <w:sz w:val="20"/>
                <w:szCs w:val="18"/>
              </w:rPr>
            </w:pPr>
            <w:r w:rsidRPr="00A80CB3">
              <w:rPr>
                <w:rFonts w:cs="Tahoma"/>
                <w:b/>
                <w:bCs/>
                <w:color w:val="000000"/>
                <w:sz w:val="20"/>
                <w:szCs w:val="18"/>
              </w:rPr>
              <w:t>Severity</w:t>
            </w:r>
          </w:p>
        </w:tc>
        <w:tc>
          <w:tcPr>
            <w:tcW w:w="1800" w:type="dxa"/>
            <w:shd w:val="clear" w:color="auto" w:fill="FABF8F"/>
          </w:tcPr>
          <w:p w:rsidR="00596386" w:rsidRPr="00A80CB3" w:rsidRDefault="00596386" w:rsidP="0037031E">
            <w:pPr>
              <w:jc w:val="center"/>
              <w:rPr>
                <w:rFonts w:cs="Tahoma"/>
                <w:b/>
                <w:bCs/>
                <w:color w:val="000000"/>
                <w:sz w:val="20"/>
                <w:szCs w:val="18"/>
              </w:rPr>
            </w:pPr>
            <w:r w:rsidRPr="00A80CB3">
              <w:rPr>
                <w:rFonts w:cs="Tahoma"/>
                <w:b/>
                <w:bCs/>
                <w:color w:val="000000"/>
                <w:sz w:val="20"/>
                <w:szCs w:val="18"/>
              </w:rPr>
              <w:t>Contatto</w:t>
            </w:r>
          </w:p>
        </w:tc>
        <w:tc>
          <w:tcPr>
            <w:tcW w:w="3079" w:type="dxa"/>
            <w:shd w:val="clear" w:color="auto" w:fill="FABF8F"/>
          </w:tcPr>
          <w:p w:rsidR="00596386" w:rsidRPr="00A80CB3" w:rsidRDefault="00596386" w:rsidP="0037031E">
            <w:pPr>
              <w:jc w:val="center"/>
              <w:rPr>
                <w:rFonts w:cs="Tahoma"/>
                <w:b/>
                <w:bCs/>
                <w:color w:val="000000"/>
                <w:sz w:val="20"/>
                <w:szCs w:val="18"/>
              </w:rPr>
            </w:pPr>
            <w:r w:rsidRPr="00A80CB3">
              <w:rPr>
                <w:rFonts w:cs="Tahoma"/>
                <w:b/>
                <w:bCs/>
                <w:color w:val="000000"/>
                <w:sz w:val="20"/>
                <w:szCs w:val="18"/>
              </w:rPr>
              <w:t>Situazione della Società</w:t>
            </w:r>
          </w:p>
        </w:tc>
        <w:tc>
          <w:tcPr>
            <w:tcW w:w="3143" w:type="dxa"/>
            <w:shd w:val="clear" w:color="auto" w:fill="FABF8F"/>
          </w:tcPr>
          <w:p w:rsidR="00596386" w:rsidRPr="00A80CB3" w:rsidRDefault="00596386" w:rsidP="0037031E">
            <w:pPr>
              <w:jc w:val="center"/>
              <w:rPr>
                <w:rFonts w:cs="Tahoma"/>
                <w:b/>
                <w:bCs/>
                <w:color w:val="000000"/>
                <w:sz w:val="20"/>
                <w:szCs w:val="18"/>
              </w:rPr>
            </w:pPr>
            <w:r w:rsidRPr="00A80CB3">
              <w:rPr>
                <w:rFonts w:cs="Tahoma"/>
                <w:b/>
                <w:bCs/>
                <w:color w:val="000000"/>
                <w:sz w:val="20"/>
                <w:szCs w:val="18"/>
              </w:rPr>
              <w:t>Risposta di Microsoft Attesa</w:t>
            </w:r>
          </w:p>
        </w:tc>
      </w:tr>
      <w:tr w:rsidR="00596386" w:rsidRPr="002D3668" w:rsidTr="003833F7">
        <w:tc>
          <w:tcPr>
            <w:tcW w:w="1347" w:type="dxa"/>
          </w:tcPr>
          <w:p w:rsidR="00596386" w:rsidRPr="0047395E" w:rsidRDefault="00596386" w:rsidP="00647923">
            <w:pPr>
              <w:spacing w:after="60" w:line="240" w:lineRule="atLeast"/>
              <w:jc w:val="center"/>
              <w:rPr>
                <w:rFonts w:ascii="SegoeBook" w:hAnsi="SegoeBook" w:cs="Tahoma"/>
                <w:szCs w:val="18"/>
              </w:rPr>
            </w:pPr>
            <w:r w:rsidRPr="0047395E">
              <w:rPr>
                <w:rFonts w:ascii="SegoeBook" w:hAnsi="SegoeBook" w:cs="Tahoma"/>
                <w:szCs w:val="18"/>
              </w:rPr>
              <w:t>A</w:t>
            </w:r>
          </w:p>
        </w:tc>
        <w:tc>
          <w:tcPr>
            <w:tcW w:w="1800" w:type="dxa"/>
          </w:tcPr>
          <w:p w:rsidR="00596386" w:rsidRPr="0047395E" w:rsidRDefault="00596386" w:rsidP="00647923">
            <w:pPr>
              <w:spacing w:after="60" w:line="240" w:lineRule="atLeast"/>
              <w:jc w:val="center"/>
              <w:rPr>
                <w:rFonts w:ascii="SegoeBook" w:hAnsi="SegoeBook" w:cs="Tahoma"/>
                <w:szCs w:val="18"/>
              </w:rPr>
            </w:pPr>
            <w:r w:rsidRPr="0047395E">
              <w:rPr>
                <w:rFonts w:ascii="SegoeBook" w:hAnsi="SegoeBook" w:cs="Tahoma"/>
                <w:szCs w:val="18"/>
              </w:rPr>
              <w:t>Formulazione via Web</w:t>
            </w:r>
          </w:p>
        </w:tc>
        <w:tc>
          <w:tcPr>
            <w:tcW w:w="3079" w:type="dxa"/>
          </w:tcPr>
          <w:p w:rsidR="00596386" w:rsidRPr="002D3668" w:rsidRDefault="00596386" w:rsidP="00647923">
            <w:pPr>
              <w:spacing w:after="60" w:line="240" w:lineRule="atLeast"/>
              <w:rPr>
                <w:rFonts w:ascii="SegoeBook" w:hAnsi="SegoeBook" w:cs="Tahoma"/>
                <w:spacing w:val="-4"/>
                <w:lang w:val="it-IT"/>
              </w:rPr>
            </w:pPr>
            <w:r w:rsidRPr="002D3668">
              <w:rPr>
                <w:rFonts w:ascii="SegoeBook" w:hAnsi="SegoeBook" w:cs="Tahoma"/>
                <w:spacing w:val="-4"/>
                <w:szCs w:val="18"/>
                <w:lang w:val="it-IT"/>
              </w:rPr>
              <w:t>Impatto commerciale critico</w:t>
            </w:r>
          </w:p>
          <w:p w:rsidR="00596386" w:rsidRPr="002D3668" w:rsidRDefault="00596386" w:rsidP="00647923">
            <w:pPr>
              <w:spacing w:after="60" w:line="240" w:lineRule="atLeast"/>
              <w:rPr>
                <w:rFonts w:ascii="SegoeBook" w:hAnsi="SegoeBook" w:cs="Tahoma"/>
                <w:spacing w:val="-4"/>
                <w:lang w:val="it-IT"/>
              </w:rPr>
            </w:pPr>
            <w:r w:rsidRPr="002D3668">
              <w:rPr>
                <w:rFonts w:ascii="SegoeBook" w:hAnsi="SegoeBook" w:cs="Tahoma"/>
                <w:spacing w:val="-4"/>
                <w:szCs w:val="18"/>
                <w:lang w:val="it-IT"/>
              </w:rPr>
              <w:t>Perdita o degradazione significativa dei servizi (applicazione fuori uso)</w:t>
            </w:r>
          </w:p>
          <w:p w:rsidR="00596386" w:rsidRPr="0047395E" w:rsidRDefault="00596386" w:rsidP="00647923">
            <w:pPr>
              <w:spacing w:after="60" w:line="240" w:lineRule="atLeast"/>
              <w:rPr>
                <w:rFonts w:ascii="SegoeBook" w:hAnsi="SegoeBook" w:cs="Tahoma"/>
                <w:spacing w:val="-4"/>
                <w:szCs w:val="18"/>
              </w:rPr>
            </w:pPr>
            <w:r w:rsidRPr="0047395E">
              <w:rPr>
                <w:rFonts w:ascii="SegoeBook" w:hAnsi="SegoeBook" w:cs="Tahoma"/>
                <w:spacing w:val="-4"/>
                <w:szCs w:val="18"/>
              </w:rPr>
              <w:t>Necessità dell</w:t>
            </w:r>
            <w:r w:rsidR="003E36E0" w:rsidRPr="0047395E">
              <w:rPr>
                <w:rFonts w:ascii="SegoeBook" w:hAnsi="SegoeBook" w:cs="Tahoma"/>
                <w:spacing w:val="-4"/>
                <w:szCs w:val="18"/>
              </w:rPr>
              <w:t>’</w:t>
            </w:r>
            <w:r w:rsidRPr="0047395E">
              <w:rPr>
                <w:rFonts w:ascii="SegoeBook" w:hAnsi="SegoeBook" w:cs="Tahoma"/>
                <w:spacing w:val="-4"/>
                <w:szCs w:val="18"/>
              </w:rPr>
              <w:t>intervento entro 1 Ora</w:t>
            </w:r>
          </w:p>
        </w:tc>
        <w:tc>
          <w:tcPr>
            <w:tcW w:w="3143" w:type="dxa"/>
          </w:tcPr>
          <w:p w:rsidR="00596386" w:rsidRPr="002D3668" w:rsidRDefault="00596386" w:rsidP="00647923">
            <w:pPr>
              <w:spacing w:after="60" w:line="240" w:lineRule="atLeast"/>
              <w:rPr>
                <w:rFonts w:ascii="SegoeBook" w:hAnsi="SegoeBook" w:cs="Tahoma"/>
                <w:lang w:val="it-IT"/>
              </w:rPr>
            </w:pPr>
            <w:r w:rsidRPr="002D3668">
              <w:rPr>
                <w:rFonts w:ascii="SegoeBook" w:hAnsi="SegoeBook" w:cs="Tahoma"/>
                <w:szCs w:val="18"/>
                <w:lang w:val="it-IT"/>
              </w:rPr>
              <w:t>1</w:t>
            </w:r>
            <w:r w:rsidRPr="002D3668">
              <w:rPr>
                <w:rFonts w:ascii="SegoeBook" w:hAnsi="SegoeBook" w:cs="Tahoma"/>
                <w:szCs w:val="18"/>
                <w:vertAlign w:val="superscript"/>
                <w:lang w:val="it-IT"/>
              </w:rPr>
              <w:t>a</w:t>
            </w:r>
            <w:r w:rsidRPr="002D3668">
              <w:rPr>
                <w:rFonts w:ascii="SegoeBook" w:hAnsi="SegoeBook" w:cs="Tahoma"/>
                <w:szCs w:val="18"/>
                <w:lang w:val="it-IT"/>
              </w:rPr>
              <w:t xml:space="preserve"> risposta in 1 Ora o meno</w:t>
            </w:r>
          </w:p>
          <w:p w:rsidR="00596386" w:rsidRPr="002D3668" w:rsidRDefault="00596386" w:rsidP="00647923">
            <w:pPr>
              <w:spacing w:after="60" w:line="240" w:lineRule="atLeast"/>
              <w:rPr>
                <w:rFonts w:ascii="SegoeBook" w:hAnsi="SegoeBook" w:cs="Tahoma"/>
                <w:szCs w:val="18"/>
                <w:lang w:val="it-IT"/>
              </w:rPr>
            </w:pPr>
          </w:p>
        </w:tc>
      </w:tr>
      <w:tr w:rsidR="00596386" w:rsidRPr="002D3668" w:rsidTr="003833F7">
        <w:tc>
          <w:tcPr>
            <w:tcW w:w="1347" w:type="dxa"/>
          </w:tcPr>
          <w:p w:rsidR="00596386" w:rsidRPr="0047395E" w:rsidRDefault="00596386" w:rsidP="00647923">
            <w:pPr>
              <w:spacing w:after="60" w:line="240" w:lineRule="atLeast"/>
              <w:jc w:val="center"/>
              <w:rPr>
                <w:rFonts w:ascii="SegoeBook" w:hAnsi="SegoeBook" w:cs="Tahoma"/>
                <w:szCs w:val="18"/>
              </w:rPr>
            </w:pPr>
            <w:r w:rsidRPr="0047395E">
              <w:rPr>
                <w:rFonts w:ascii="SegoeBook" w:hAnsi="SegoeBook" w:cs="Tahoma"/>
                <w:szCs w:val="18"/>
              </w:rPr>
              <w:t>B</w:t>
            </w:r>
          </w:p>
        </w:tc>
        <w:tc>
          <w:tcPr>
            <w:tcW w:w="1800" w:type="dxa"/>
          </w:tcPr>
          <w:p w:rsidR="00596386" w:rsidRPr="0047395E" w:rsidRDefault="00596386" w:rsidP="00647923">
            <w:pPr>
              <w:spacing w:after="60" w:line="240" w:lineRule="atLeast"/>
              <w:jc w:val="center"/>
              <w:rPr>
                <w:rFonts w:ascii="SegoeBook" w:hAnsi="SegoeBook" w:cs="Tahoma"/>
                <w:szCs w:val="18"/>
              </w:rPr>
            </w:pPr>
            <w:r w:rsidRPr="0047395E">
              <w:rPr>
                <w:rFonts w:ascii="SegoeBook" w:hAnsi="SegoeBook" w:cs="Tahoma"/>
                <w:szCs w:val="18"/>
              </w:rPr>
              <w:t>Formulazione via Web</w:t>
            </w:r>
          </w:p>
        </w:tc>
        <w:tc>
          <w:tcPr>
            <w:tcW w:w="3079" w:type="dxa"/>
          </w:tcPr>
          <w:p w:rsidR="00596386" w:rsidRPr="002D3668" w:rsidRDefault="00596386" w:rsidP="00647923">
            <w:pPr>
              <w:spacing w:after="60" w:line="240" w:lineRule="atLeast"/>
              <w:rPr>
                <w:rFonts w:ascii="SegoeBook" w:hAnsi="SegoeBook" w:cs="Tahoma"/>
                <w:spacing w:val="-4"/>
                <w:lang w:val="it-IT"/>
              </w:rPr>
            </w:pPr>
            <w:r w:rsidRPr="002D3668">
              <w:rPr>
                <w:rFonts w:ascii="SegoeBook" w:hAnsi="SegoeBook" w:cs="Tahoma"/>
                <w:spacing w:val="-4"/>
                <w:szCs w:val="18"/>
                <w:lang w:val="it-IT"/>
              </w:rPr>
              <w:t xml:space="preserve">Impatto commerciale moderato: </w:t>
            </w:r>
          </w:p>
          <w:p w:rsidR="00596386" w:rsidRPr="002D3668" w:rsidRDefault="00596386" w:rsidP="00647923">
            <w:pPr>
              <w:spacing w:line="240" w:lineRule="atLeast"/>
              <w:rPr>
                <w:rFonts w:ascii="SegoeBook" w:hAnsi="SegoeBook" w:cs="Tahoma"/>
                <w:spacing w:val="-4"/>
                <w:lang w:val="it-IT"/>
              </w:rPr>
            </w:pPr>
            <w:r w:rsidRPr="002D3668">
              <w:rPr>
                <w:rFonts w:ascii="SegoeBook" w:hAnsi="SegoeBook" w:cs="Tahoma"/>
                <w:spacing w:val="-4"/>
                <w:szCs w:val="18"/>
                <w:lang w:val="it-IT"/>
              </w:rPr>
              <w:t>Perdita o degradazione moderata dei servizi e possibilità di continuare il lavoro in modo meno efficiente.</w:t>
            </w:r>
          </w:p>
          <w:p w:rsidR="00596386" w:rsidRPr="0047395E" w:rsidRDefault="00596386" w:rsidP="00647923">
            <w:pPr>
              <w:spacing w:after="60" w:line="240" w:lineRule="atLeast"/>
              <w:rPr>
                <w:rFonts w:ascii="SegoeBook" w:hAnsi="SegoeBook" w:cs="Tahoma"/>
                <w:spacing w:val="-4"/>
                <w:szCs w:val="18"/>
              </w:rPr>
            </w:pPr>
            <w:r w:rsidRPr="0047395E">
              <w:rPr>
                <w:rFonts w:ascii="SegoeBook" w:hAnsi="SegoeBook" w:cs="Tahoma"/>
                <w:spacing w:val="-4"/>
                <w:szCs w:val="18"/>
              </w:rPr>
              <w:t>Necessità dell</w:t>
            </w:r>
            <w:r w:rsidR="003E36E0" w:rsidRPr="0047395E">
              <w:rPr>
                <w:rFonts w:ascii="SegoeBook" w:hAnsi="SegoeBook" w:cs="Tahoma"/>
                <w:spacing w:val="-4"/>
                <w:szCs w:val="18"/>
              </w:rPr>
              <w:t>’</w:t>
            </w:r>
            <w:r w:rsidRPr="0047395E">
              <w:rPr>
                <w:rFonts w:ascii="SegoeBook" w:hAnsi="SegoeBook" w:cs="Tahoma"/>
                <w:spacing w:val="-4"/>
                <w:szCs w:val="18"/>
              </w:rPr>
              <w:t>intervento entro 2 Ore</w:t>
            </w:r>
          </w:p>
        </w:tc>
        <w:tc>
          <w:tcPr>
            <w:tcW w:w="3143" w:type="dxa"/>
          </w:tcPr>
          <w:p w:rsidR="00596386" w:rsidRPr="002D3668" w:rsidRDefault="00596386" w:rsidP="00647923">
            <w:pPr>
              <w:spacing w:line="240" w:lineRule="atLeast"/>
              <w:rPr>
                <w:rFonts w:ascii="SegoeBook" w:hAnsi="SegoeBook" w:cs="Tahoma"/>
                <w:lang w:val="it-IT"/>
              </w:rPr>
            </w:pPr>
            <w:r w:rsidRPr="002D3668">
              <w:rPr>
                <w:rFonts w:ascii="SegoeBook" w:hAnsi="SegoeBook" w:cs="Tahoma"/>
                <w:szCs w:val="18"/>
                <w:lang w:val="it-IT"/>
              </w:rPr>
              <w:t>1</w:t>
            </w:r>
            <w:r w:rsidRPr="002D3668">
              <w:rPr>
                <w:rFonts w:ascii="SegoeBook" w:hAnsi="SegoeBook" w:cs="Tahoma"/>
                <w:szCs w:val="18"/>
                <w:vertAlign w:val="superscript"/>
                <w:lang w:val="it-IT"/>
              </w:rPr>
              <w:t>a</w:t>
            </w:r>
            <w:r w:rsidRPr="002D3668">
              <w:rPr>
                <w:rFonts w:ascii="SegoeBook" w:hAnsi="SegoeBook" w:cs="Tahoma"/>
                <w:szCs w:val="18"/>
                <w:lang w:val="it-IT"/>
              </w:rPr>
              <w:t xml:space="preserve"> risposta in 2 Ore o meno</w:t>
            </w:r>
          </w:p>
          <w:p w:rsidR="00596386" w:rsidRPr="002D3668" w:rsidRDefault="00596386" w:rsidP="00647923">
            <w:pPr>
              <w:spacing w:after="60" w:line="240" w:lineRule="atLeast"/>
              <w:rPr>
                <w:rFonts w:ascii="SegoeBook" w:hAnsi="SegoeBook" w:cs="Tahoma"/>
                <w:szCs w:val="18"/>
                <w:lang w:val="it-IT"/>
              </w:rPr>
            </w:pPr>
          </w:p>
        </w:tc>
      </w:tr>
      <w:tr w:rsidR="00596386" w:rsidRPr="002D3668" w:rsidTr="003833F7">
        <w:tc>
          <w:tcPr>
            <w:tcW w:w="1347" w:type="dxa"/>
          </w:tcPr>
          <w:p w:rsidR="00596386" w:rsidRPr="0047395E" w:rsidRDefault="00596386" w:rsidP="00647923">
            <w:pPr>
              <w:spacing w:after="60" w:line="240" w:lineRule="atLeast"/>
              <w:jc w:val="center"/>
              <w:rPr>
                <w:rFonts w:ascii="SegoeBook" w:hAnsi="SegoeBook" w:cs="Tahoma"/>
                <w:szCs w:val="18"/>
              </w:rPr>
            </w:pPr>
            <w:r w:rsidRPr="0047395E">
              <w:rPr>
                <w:rFonts w:ascii="SegoeBook" w:hAnsi="SegoeBook" w:cs="Tahoma"/>
                <w:szCs w:val="18"/>
              </w:rPr>
              <w:t>C</w:t>
            </w:r>
          </w:p>
        </w:tc>
        <w:tc>
          <w:tcPr>
            <w:tcW w:w="1800" w:type="dxa"/>
          </w:tcPr>
          <w:p w:rsidR="00596386" w:rsidRPr="0047395E" w:rsidRDefault="00596386" w:rsidP="005F32E3">
            <w:pPr>
              <w:spacing w:after="60" w:line="240" w:lineRule="atLeast"/>
              <w:jc w:val="center"/>
              <w:rPr>
                <w:rFonts w:ascii="SegoeBook" w:hAnsi="SegoeBook" w:cs="Tahoma"/>
                <w:szCs w:val="18"/>
              </w:rPr>
            </w:pPr>
            <w:r w:rsidRPr="0047395E">
              <w:rPr>
                <w:rFonts w:ascii="SegoeBook" w:hAnsi="SegoeBook" w:cs="Tahoma"/>
                <w:szCs w:val="18"/>
              </w:rPr>
              <w:t>Formulazione via</w:t>
            </w:r>
            <w:r w:rsidR="005F32E3" w:rsidRPr="0047395E">
              <w:rPr>
                <w:rFonts w:ascii="SegoeBook" w:hAnsi="SegoeBook" w:cs="Tahoma"/>
                <w:szCs w:val="18"/>
              </w:rPr>
              <w:t> </w:t>
            </w:r>
            <w:r w:rsidRPr="0047395E">
              <w:rPr>
                <w:rFonts w:ascii="SegoeBook" w:hAnsi="SegoeBook" w:cs="Tahoma"/>
                <w:szCs w:val="18"/>
              </w:rPr>
              <w:t>Web</w:t>
            </w:r>
          </w:p>
        </w:tc>
        <w:tc>
          <w:tcPr>
            <w:tcW w:w="3079" w:type="dxa"/>
          </w:tcPr>
          <w:p w:rsidR="00596386" w:rsidRPr="002D3668" w:rsidRDefault="00596386" w:rsidP="00647923">
            <w:pPr>
              <w:rPr>
                <w:rFonts w:ascii="SegoeBook" w:hAnsi="SegoeBook" w:cs="Tahoma"/>
                <w:lang w:val="it-IT"/>
              </w:rPr>
            </w:pPr>
            <w:r w:rsidRPr="002D3668">
              <w:rPr>
                <w:rFonts w:ascii="SegoeBook" w:hAnsi="SegoeBook" w:cs="Tahoma"/>
                <w:szCs w:val="18"/>
                <w:lang w:val="it-IT"/>
              </w:rPr>
              <w:t>Impatto commerciale minimo</w:t>
            </w:r>
          </w:p>
          <w:p w:rsidR="00596386" w:rsidRPr="002D3668" w:rsidRDefault="00596386" w:rsidP="00647923">
            <w:pPr>
              <w:rPr>
                <w:rFonts w:ascii="SegoeBook" w:hAnsi="SegoeBook" w:cs="Tahoma"/>
                <w:lang w:val="it-IT"/>
              </w:rPr>
            </w:pPr>
            <w:r w:rsidRPr="002D3668">
              <w:rPr>
                <w:rFonts w:ascii="SegoeBook" w:hAnsi="SegoeBook" w:cs="Tahoma"/>
                <w:szCs w:val="18"/>
                <w:lang w:val="it-IT"/>
              </w:rPr>
              <w:t>Funzionamento sostanzialmente nella norma, in alcuni casi con qualche minimo impedimento dei</w:t>
            </w:r>
            <w:r w:rsidR="00C50BF2" w:rsidRPr="002D3668">
              <w:rPr>
                <w:rFonts w:ascii="SegoeBook" w:hAnsi="SegoeBook" w:cs="Tahoma"/>
                <w:szCs w:val="18"/>
                <w:lang w:val="it-IT"/>
              </w:rPr>
              <w:t> </w:t>
            </w:r>
            <w:r w:rsidRPr="002D3668">
              <w:rPr>
                <w:rFonts w:ascii="SegoeBook" w:hAnsi="SegoeBook" w:cs="Tahoma"/>
                <w:szCs w:val="18"/>
                <w:lang w:val="it-IT"/>
              </w:rPr>
              <w:t>servizi.</w:t>
            </w:r>
          </w:p>
          <w:p w:rsidR="00596386" w:rsidRPr="0047395E" w:rsidRDefault="00596386" w:rsidP="006903CD">
            <w:pPr>
              <w:spacing w:after="60" w:line="240" w:lineRule="atLeast"/>
              <w:rPr>
                <w:rFonts w:ascii="SegoeBook" w:hAnsi="SegoeBook" w:cs="Tahoma"/>
                <w:szCs w:val="18"/>
              </w:rPr>
            </w:pPr>
            <w:r w:rsidRPr="0047395E">
              <w:rPr>
                <w:rFonts w:ascii="SegoeBook" w:hAnsi="SegoeBook" w:cs="Tahoma"/>
                <w:szCs w:val="18"/>
              </w:rPr>
              <w:t>Necessità dell</w:t>
            </w:r>
            <w:r w:rsidR="003E36E0" w:rsidRPr="0047395E">
              <w:rPr>
                <w:rFonts w:ascii="SegoeBook" w:hAnsi="SegoeBook" w:cs="Tahoma"/>
                <w:szCs w:val="18"/>
              </w:rPr>
              <w:t>’</w:t>
            </w:r>
            <w:r w:rsidRPr="0047395E">
              <w:rPr>
                <w:rFonts w:ascii="SegoeBook" w:hAnsi="SegoeBook" w:cs="Tahoma"/>
                <w:szCs w:val="18"/>
              </w:rPr>
              <w:t>intervento entro 4</w:t>
            </w:r>
            <w:r w:rsidR="006903CD" w:rsidRPr="0047395E">
              <w:rPr>
                <w:rFonts w:ascii="SegoeBook" w:hAnsi="SegoeBook" w:cs="Tahoma"/>
                <w:szCs w:val="18"/>
              </w:rPr>
              <w:t> </w:t>
            </w:r>
            <w:r w:rsidRPr="0047395E">
              <w:rPr>
                <w:rFonts w:ascii="SegoeBook" w:hAnsi="SegoeBook" w:cs="Tahoma"/>
                <w:szCs w:val="18"/>
              </w:rPr>
              <w:t>Ore</w:t>
            </w:r>
          </w:p>
        </w:tc>
        <w:tc>
          <w:tcPr>
            <w:tcW w:w="3143" w:type="dxa"/>
          </w:tcPr>
          <w:p w:rsidR="00596386" w:rsidRPr="002D3668" w:rsidRDefault="00596386" w:rsidP="00647923">
            <w:pPr>
              <w:rPr>
                <w:rFonts w:ascii="SegoeBook" w:hAnsi="SegoeBook" w:cs="Tahoma"/>
                <w:lang w:val="it-IT"/>
              </w:rPr>
            </w:pPr>
            <w:r w:rsidRPr="002D3668">
              <w:rPr>
                <w:rFonts w:ascii="SegoeBook" w:hAnsi="SegoeBook" w:cs="Tahoma"/>
                <w:szCs w:val="18"/>
                <w:lang w:val="it-IT"/>
              </w:rPr>
              <w:t>1</w:t>
            </w:r>
            <w:r w:rsidRPr="002D3668">
              <w:rPr>
                <w:rFonts w:ascii="SegoeBook" w:hAnsi="SegoeBook" w:cs="Tahoma"/>
                <w:szCs w:val="18"/>
                <w:vertAlign w:val="superscript"/>
                <w:lang w:val="it-IT"/>
              </w:rPr>
              <w:t>a</w:t>
            </w:r>
            <w:r w:rsidRPr="002D3668">
              <w:rPr>
                <w:rFonts w:ascii="SegoeBook" w:hAnsi="SegoeBook" w:cs="Tahoma"/>
                <w:szCs w:val="18"/>
                <w:lang w:val="it-IT"/>
              </w:rPr>
              <w:t xml:space="preserve"> risposta in 4 Ore o meno</w:t>
            </w:r>
          </w:p>
          <w:p w:rsidR="00596386" w:rsidRPr="002D3668" w:rsidRDefault="00596386" w:rsidP="00647923">
            <w:pPr>
              <w:spacing w:line="240" w:lineRule="atLeast"/>
              <w:rPr>
                <w:rFonts w:ascii="SegoeBook" w:hAnsi="SegoeBook" w:cs="Tahoma"/>
                <w:szCs w:val="18"/>
                <w:lang w:val="it-IT"/>
              </w:rPr>
            </w:pPr>
          </w:p>
        </w:tc>
      </w:tr>
    </w:tbl>
    <w:p w:rsidR="00596386" w:rsidRPr="002D3668" w:rsidRDefault="00596386" w:rsidP="00DD7F8E">
      <w:pPr>
        <w:rPr>
          <w:rFonts w:cs="Tahoma"/>
          <w:lang w:val="it-IT"/>
        </w:rPr>
      </w:pPr>
    </w:p>
    <w:p w:rsidR="000D747C" w:rsidRPr="002D3668" w:rsidRDefault="000D747C" w:rsidP="000D747C">
      <w:pPr>
        <w:rPr>
          <w:rFonts w:cs="Tahoma"/>
          <w:lang w:val="it-IT"/>
        </w:rPr>
      </w:pPr>
      <w:r w:rsidRPr="002D3668">
        <w:rPr>
          <w:rFonts w:cs="Tahoma"/>
          <w:snapToGrid w:val="0"/>
          <w:color w:val="000000"/>
          <w:szCs w:val="18"/>
          <w:lang w:val="it-IT"/>
        </w:rPr>
        <w:t>Le società possono scegliere di essere richiamate da Microsoft.</w:t>
      </w:r>
      <w:r w:rsidR="00AE680C" w:rsidRPr="002D3668">
        <w:rPr>
          <w:rFonts w:cs="Tahoma"/>
          <w:snapToGrid w:val="0"/>
          <w:color w:val="000000"/>
          <w:szCs w:val="18"/>
          <w:lang w:val="it-IT"/>
        </w:rPr>
        <w:t xml:space="preserve"> </w:t>
      </w:r>
      <w:r w:rsidRPr="002D3668">
        <w:rPr>
          <w:rFonts w:cs="Tahoma"/>
          <w:snapToGrid w:val="0"/>
          <w:color w:val="000000"/>
          <w:szCs w:val="18"/>
          <w:lang w:val="it-IT"/>
        </w:rPr>
        <w:t>Diversamente, il team di supporto di Windows Azure individuerà e risolverà l</w:t>
      </w:r>
      <w:r w:rsidR="003E36E0" w:rsidRPr="002D3668">
        <w:rPr>
          <w:rFonts w:cs="Tahoma"/>
          <w:snapToGrid w:val="0"/>
          <w:color w:val="000000"/>
          <w:szCs w:val="18"/>
          <w:lang w:val="it-IT"/>
        </w:rPr>
        <w:t>’</w:t>
      </w:r>
      <w:r w:rsidRPr="002D3668">
        <w:rPr>
          <w:rFonts w:cs="Tahoma"/>
          <w:snapToGrid w:val="0"/>
          <w:color w:val="000000"/>
          <w:szCs w:val="18"/>
          <w:lang w:val="it-IT"/>
        </w:rPr>
        <w:t>intervento tramite i canali online (ad esempio, tramite posta elettronica o il portale di Windows Azure).</w:t>
      </w:r>
    </w:p>
    <w:p w:rsidR="001C1727" w:rsidRPr="002D3668" w:rsidRDefault="001C1727">
      <w:pPr>
        <w:rPr>
          <w:rFonts w:cs="Tahoma"/>
          <w:lang w:val="it-IT"/>
        </w:rPr>
      </w:pPr>
    </w:p>
    <w:p w:rsidR="00DC0853" w:rsidRPr="002D3668" w:rsidRDefault="00CB228A" w:rsidP="00DC0853">
      <w:pPr>
        <w:tabs>
          <w:tab w:val="left" w:pos="360"/>
        </w:tabs>
        <w:spacing w:after="60"/>
        <w:jc w:val="both"/>
        <w:rPr>
          <w:rFonts w:cs="Tahoma"/>
          <w:lang w:val="it-IT"/>
        </w:rPr>
      </w:pPr>
      <w:r w:rsidRPr="002D3668">
        <w:rPr>
          <w:rFonts w:cs="Tahoma"/>
          <w:b/>
          <w:color w:val="000000"/>
          <w:szCs w:val="18"/>
          <w:lang w:val="it-IT"/>
        </w:rPr>
        <w:t>Gestione della Fornitura dei Servizi</w:t>
      </w:r>
    </w:p>
    <w:p w:rsidR="00596386" w:rsidRPr="002D3668" w:rsidRDefault="00596386" w:rsidP="00596386">
      <w:pPr>
        <w:tabs>
          <w:tab w:val="left" w:pos="360"/>
        </w:tabs>
        <w:jc w:val="both"/>
        <w:rPr>
          <w:rFonts w:cs="Tahoma"/>
          <w:lang w:val="it-IT"/>
        </w:rPr>
      </w:pPr>
      <w:r w:rsidRPr="002D3668">
        <w:rPr>
          <w:rFonts w:cs="Tahoma"/>
          <w:color w:val="000000"/>
          <w:szCs w:val="18"/>
          <w:lang w:val="it-IT"/>
        </w:rPr>
        <w:t>In aggiunta</w:t>
      </w:r>
      <w:r w:rsidRPr="002D3668">
        <w:rPr>
          <w:rFonts w:cs="Tahoma"/>
          <w:snapToGrid w:val="0"/>
          <w:szCs w:val="18"/>
          <w:lang w:val="it-IT"/>
        </w:rPr>
        <w:t xml:space="preserve"> ai Servizi descritti sopra, le società con il Supporto Diretto Professionale per Windows Azure ricevono </w:t>
      </w:r>
      <w:r w:rsidRPr="002D3668">
        <w:rPr>
          <w:rFonts w:cs="Tahoma"/>
          <w:snapToGrid w:val="0"/>
          <w:color w:val="000000"/>
          <w:szCs w:val="18"/>
          <w:lang w:val="it-IT"/>
        </w:rPr>
        <w:t>assistenza nel coordinare il rapporto tra il supporto e i servizi per Windows Azure.</w:t>
      </w:r>
      <w:r w:rsidR="00AE680C" w:rsidRPr="002D3668">
        <w:rPr>
          <w:rFonts w:cs="Tahoma"/>
          <w:snapToGrid w:val="0"/>
          <w:color w:val="000000"/>
          <w:szCs w:val="18"/>
          <w:lang w:val="it-IT"/>
        </w:rPr>
        <w:t xml:space="preserve"> </w:t>
      </w:r>
      <w:r w:rsidRPr="002D3668">
        <w:rPr>
          <w:rFonts w:cs="Tahoma"/>
          <w:snapToGrid w:val="0"/>
          <w:color w:val="000000"/>
          <w:szCs w:val="18"/>
          <w:lang w:val="it-IT"/>
        </w:rPr>
        <w:t>Tali servizi sono erogati da un pool di addetti (</w:t>
      </w:r>
      <w:r w:rsidR="00A63C03" w:rsidRPr="002D3668">
        <w:rPr>
          <w:rFonts w:cs="Tahoma"/>
          <w:snapToGrid w:val="0"/>
          <w:color w:val="000000"/>
          <w:szCs w:val="18"/>
          <w:lang w:val="it-IT"/>
        </w:rPr>
        <w:t>“</w:t>
      </w:r>
      <w:r w:rsidRPr="002D3668">
        <w:rPr>
          <w:rFonts w:cs="Tahoma"/>
          <w:snapToGrid w:val="0"/>
          <w:color w:val="000000"/>
          <w:szCs w:val="18"/>
          <w:lang w:val="it-IT"/>
        </w:rPr>
        <w:t>Responsabili della Fornitura Diretta Professionale</w:t>
      </w:r>
      <w:r w:rsidR="00A63C03" w:rsidRPr="002D3668">
        <w:rPr>
          <w:rFonts w:cs="Tahoma"/>
          <w:snapToGrid w:val="0"/>
          <w:color w:val="000000"/>
          <w:szCs w:val="18"/>
          <w:lang w:val="it-IT"/>
        </w:rPr>
        <w:t>”</w:t>
      </w:r>
      <w:r w:rsidRPr="002D3668">
        <w:rPr>
          <w:rFonts w:cs="Tahoma"/>
          <w:snapToGrid w:val="0"/>
          <w:color w:val="000000"/>
          <w:szCs w:val="18"/>
          <w:lang w:val="it-IT"/>
        </w:rPr>
        <w:t>).</w:t>
      </w:r>
      <w:r w:rsidR="00AE680C" w:rsidRPr="002D3668">
        <w:rPr>
          <w:rFonts w:cs="Tahoma"/>
          <w:snapToGrid w:val="0"/>
          <w:color w:val="000000"/>
          <w:szCs w:val="18"/>
          <w:lang w:val="it-IT"/>
        </w:rPr>
        <w:t xml:space="preserve"> </w:t>
      </w:r>
      <w:r w:rsidRPr="002D3668">
        <w:rPr>
          <w:rFonts w:cs="Tahoma"/>
          <w:snapToGrid w:val="0"/>
          <w:color w:val="000000"/>
          <w:szCs w:val="18"/>
          <w:lang w:val="it-IT"/>
        </w:rPr>
        <w:t xml:space="preserve">I Responsabili della Fornitura Diretta Professionale sono </w:t>
      </w:r>
      <w:r w:rsidRPr="002D3668">
        <w:rPr>
          <w:rFonts w:cs="Tahoma"/>
          <w:szCs w:val="18"/>
          <w:lang w:val="it-IT"/>
        </w:rPr>
        <w:t xml:space="preserve">i rappresentanti </w:t>
      </w:r>
      <w:r w:rsidRPr="002D3668">
        <w:rPr>
          <w:rFonts w:cs="Tahoma"/>
          <w:snapToGrid w:val="0"/>
          <w:color w:val="000000"/>
          <w:szCs w:val="18"/>
          <w:lang w:val="it-IT"/>
        </w:rPr>
        <w:t>della società all</w:t>
      </w:r>
      <w:r w:rsidR="003E36E0" w:rsidRPr="002D3668">
        <w:rPr>
          <w:rFonts w:cs="Tahoma"/>
          <w:snapToGrid w:val="0"/>
          <w:color w:val="000000"/>
          <w:szCs w:val="18"/>
          <w:lang w:val="it-IT"/>
        </w:rPr>
        <w:t>’</w:t>
      </w:r>
      <w:r w:rsidRPr="002D3668">
        <w:rPr>
          <w:rFonts w:cs="Tahoma"/>
          <w:snapToGrid w:val="0"/>
          <w:color w:val="000000"/>
          <w:szCs w:val="18"/>
          <w:lang w:val="it-IT"/>
        </w:rPr>
        <w:t>interno di Microsoft e facilitano il coordinamento con i team che possono fornire il supporto tecnico disponibile per i Servizi Online.</w:t>
      </w:r>
      <w:r w:rsidR="00AE680C" w:rsidRPr="002D3668">
        <w:rPr>
          <w:rFonts w:cs="Tahoma"/>
          <w:snapToGrid w:val="0"/>
          <w:color w:val="000000"/>
          <w:szCs w:val="18"/>
          <w:lang w:val="it-IT"/>
        </w:rPr>
        <w:t xml:space="preserve"> </w:t>
      </w:r>
      <w:r w:rsidRPr="002D3668">
        <w:rPr>
          <w:rFonts w:cs="Tahoma"/>
          <w:snapToGrid w:val="0"/>
          <w:color w:val="000000"/>
          <w:szCs w:val="18"/>
          <w:lang w:val="it-IT"/>
        </w:rPr>
        <w:t xml:space="preserve">I Responsabili della Fornitura Diretta Professionale fungono inoltre da punto di riferimento per la raccolta di informazioni e forniscono ad altri gruppi Microsoft </w:t>
      </w:r>
      <w:r w:rsidRPr="002D3668">
        <w:rPr>
          <w:rFonts w:cs="Tahoma"/>
          <w:szCs w:val="18"/>
          <w:lang w:val="it-IT"/>
        </w:rPr>
        <w:t xml:space="preserve">i commenti </w:t>
      </w:r>
      <w:r w:rsidRPr="002D3668">
        <w:rPr>
          <w:rFonts w:cs="Tahoma"/>
          <w:snapToGrid w:val="0"/>
          <w:color w:val="000000"/>
          <w:szCs w:val="18"/>
          <w:lang w:val="it-IT"/>
        </w:rPr>
        <w:t>della società in merito ai Servizi.</w:t>
      </w:r>
      <w:r w:rsidR="00AE680C" w:rsidRPr="002D3668">
        <w:rPr>
          <w:rFonts w:cs="Tahoma"/>
          <w:snapToGrid w:val="0"/>
          <w:color w:val="000000"/>
          <w:szCs w:val="18"/>
          <w:lang w:val="it-IT"/>
        </w:rPr>
        <w:t xml:space="preserve"> </w:t>
      </w:r>
      <w:r w:rsidRPr="002D3668">
        <w:rPr>
          <w:rFonts w:cs="Tahoma"/>
          <w:snapToGrid w:val="0"/>
          <w:color w:val="000000"/>
          <w:szCs w:val="18"/>
          <w:lang w:val="it-IT"/>
        </w:rPr>
        <w:t>I Responsabili della Fornitura Diretta Professionale potranno inoltre erogare i seguenti Servizi</w:t>
      </w:r>
      <w:r w:rsidR="00D55BD3" w:rsidRPr="002D3668">
        <w:rPr>
          <w:rFonts w:cs="Tahoma"/>
          <w:snapToGrid w:val="0"/>
          <w:color w:val="000000"/>
          <w:szCs w:val="18"/>
          <w:lang w:val="it-IT"/>
        </w:rPr>
        <w:t> </w:t>
      </w:r>
      <w:r w:rsidRPr="002D3668">
        <w:rPr>
          <w:rFonts w:cs="Tahoma"/>
          <w:snapToGrid w:val="0"/>
          <w:color w:val="000000"/>
          <w:szCs w:val="18"/>
          <w:lang w:val="it-IT"/>
        </w:rPr>
        <w:t>aggiuntivi:</w:t>
      </w:r>
    </w:p>
    <w:p w:rsidR="00596386" w:rsidRPr="002D3668" w:rsidRDefault="00596386" w:rsidP="00596386">
      <w:pPr>
        <w:tabs>
          <w:tab w:val="left" w:pos="360"/>
        </w:tabs>
        <w:jc w:val="both"/>
        <w:rPr>
          <w:rFonts w:cs="Tahoma"/>
          <w:lang w:val="it-IT"/>
        </w:rPr>
      </w:pPr>
    </w:p>
    <w:p w:rsidR="00596386" w:rsidRPr="002D3668" w:rsidRDefault="00596386" w:rsidP="00346F4B">
      <w:pPr>
        <w:numPr>
          <w:ilvl w:val="0"/>
          <w:numId w:val="112"/>
        </w:numPr>
        <w:tabs>
          <w:tab w:val="clear" w:pos="720"/>
        </w:tabs>
        <w:spacing w:after="60"/>
        <w:ind w:left="1440"/>
        <w:jc w:val="both"/>
        <w:rPr>
          <w:rFonts w:cs="Tahoma"/>
          <w:lang w:val="it-IT"/>
        </w:rPr>
      </w:pPr>
      <w:r w:rsidRPr="002D3668">
        <w:rPr>
          <w:rFonts w:cs="Tahoma"/>
          <w:b/>
          <w:color w:val="000000"/>
          <w:szCs w:val="18"/>
          <w:lang w:val="it-IT"/>
        </w:rPr>
        <w:t>Pianificazione e Gestione.</w:t>
      </w:r>
      <w:r w:rsidRPr="002D3668">
        <w:rPr>
          <w:rFonts w:cs="Tahoma"/>
          <w:szCs w:val="18"/>
          <w:lang w:val="it-IT"/>
        </w:rPr>
        <w:t xml:space="preserve"> Alla data di entrata in vigore del presente Contratto Microsoft offre una sessione di orientamento alla direzione e al personale della società tramite teleconferenza.</w:t>
      </w:r>
      <w:r w:rsidR="00AE680C" w:rsidRPr="002D3668">
        <w:rPr>
          <w:rFonts w:cs="Tahoma"/>
          <w:szCs w:val="18"/>
          <w:lang w:val="it-IT"/>
        </w:rPr>
        <w:t xml:space="preserve"> </w:t>
      </w:r>
      <w:r w:rsidRPr="002D3668">
        <w:rPr>
          <w:rFonts w:cs="Tahoma"/>
          <w:szCs w:val="18"/>
          <w:lang w:val="it-IT"/>
        </w:rPr>
        <w:t>Lo scopo di questa riunione è di discutere i Servizi di supporto disponibili e di rispondere a eventuali domande in modo che la società possa pianificare l</w:t>
      </w:r>
      <w:r w:rsidR="003E36E0" w:rsidRPr="002D3668">
        <w:rPr>
          <w:rFonts w:cs="Tahoma"/>
          <w:szCs w:val="18"/>
          <w:lang w:val="it-IT"/>
        </w:rPr>
        <w:t>’</w:t>
      </w:r>
      <w:r w:rsidRPr="002D3668">
        <w:rPr>
          <w:rFonts w:cs="Tahoma"/>
          <w:szCs w:val="18"/>
          <w:lang w:val="it-IT"/>
        </w:rPr>
        <w:t>utilizzo dei Servizi.</w:t>
      </w:r>
    </w:p>
    <w:p w:rsidR="00596386" w:rsidRPr="002D3668" w:rsidRDefault="00596386" w:rsidP="00346F4B">
      <w:pPr>
        <w:numPr>
          <w:ilvl w:val="0"/>
          <w:numId w:val="112"/>
        </w:numPr>
        <w:tabs>
          <w:tab w:val="clear" w:pos="720"/>
        </w:tabs>
        <w:spacing w:after="60"/>
        <w:ind w:left="1440"/>
        <w:jc w:val="both"/>
        <w:rPr>
          <w:rFonts w:cs="Tahoma"/>
          <w:lang w:val="it-IT"/>
        </w:rPr>
      </w:pPr>
      <w:r w:rsidRPr="002D3668">
        <w:rPr>
          <w:rFonts w:cs="Tahoma"/>
          <w:b/>
          <w:color w:val="000000"/>
          <w:szCs w:val="18"/>
          <w:lang w:val="it-IT"/>
        </w:rPr>
        <w:t>Gestione dell</w:t>
      </w:r>
      <w:r w:rsidR="003E36E0" w:rsidRPr="002D3668">
        <w:rPr>
          <w:rFonts w:cs="Tahoma"/>
          <w:b/>
          <w:color w:val="000000"/>
          <w:szCs w:val="18"/>
          <w:lang w:val="it-IT"/>
        </w:rPr>
        <w:t>’</w:t>
      </w:r>
      <w:r w:rsidRPr="002D3668">
        <w:rPr>
          <w:rFonts w:cs="Tahoma"/>
          <w:b/>
          <w:color w:val="000000"/>
          <w:szCs w:val="18"/>
          <w:lang w:val="it-IT"/>
        </w:rPr>
        <w:t>Escalation.</w:t>
      </w:r>
      <w:r w:rsidRPr="002D3668">
        <w:rPr>
          <w:rFonts w:cs="Tahoma"/>
          <w:szCs w:val="18"/>
          <w:lang w:val="it-IT"/>
        </w:rPr>
        <w:t xml:space="preserve"> Un Responsabile della Fornitura Diretta Professionale </w:t>
      </w:r>
      <w:r w:rsidRPr="002D3668">
        <w:rPr>
          <w:rFonts w:cs="Tahoma"/>
          <w:snapToGrid w:val="0"/>
          <w:szCs w:val="18"/>
          <w:lang w:val="it-IT"/>
        </w:rPr>
        <w:t>erogherà alla</w:t>
      </w:r>
      <w:r w:rsidR="00A717D9" w:rsidRPr="002D3668">
        <w:rPr>
          <w:rFonts w:cs="Tahoma"/>
          <w:snapToGrid w:val="0"/>
          <w:szCs w:val="18"/>
          <w:lang w:val="it-IT"/>
        </w:rPr>
        <w:t> </w:t>
      </w:r>
      <w:r w:rsidRPr="002D3668">
        <w:rPr>
          <w:rFonts w:cs="Tahoma"/>
          <w:snapToGrid w:val="0"/>
          <w:szCs w:val="18"/>
          <w:lang w:val="it-IT"/>
        </w:rPr>
        <w:t>società servizi di gestione dell</w:t>
      </w:r>
      <w:r w:rsidR="003E36E0" w:rsidRPr="002D3668">
        <w:rPr>
          <w:rFonts w:cs="Tahoma"/>
          <w:snapToGrid w:val="0"/>
          <w:szCs w:val="18"/>
          <w:lang w:val="it-IT"/>
        </w:rPr>
        <w:t>’</w:t>
      </w:r>
      <w:r w:rsidRPr="002D3668">
        <w:rPr>
          <w:rFonts w:cs="Tahoma"/>
          <w:snapToGrid w:val="0"/>
          <w:szCs w:val="18"/>
          <w:lang w:val="it-IT"/>
        </w:rPr>
        <w:t>escalation per Windows Azure.</w:t>
      </w:r>
    </w:p>
    <w:p w:rsidR="00596386" w:rsidRPr="002D3668" w:rsidRDefault="00596386" w:rsidP="00596386">
      <w:pPr>
        <w:tabs>
          <w:tab w:val="left" w:pos="360"/>
        </w:tabs>
        <w:jc w:val="both"/>
        <w:rPr>
          <w:rFonts w:cs="Tahoma"/>
          <w:lang w:val="it-IT"/>
        </w:rPr>
      </w:pPr>
    </w:p>
    <w:p w:rsidR="00596386" w:rsidRPr="002D3668" w:rsidRDefault="00CB228A" w:rsidP="00E03856">
      <w:pPr>
        <w:pStyle w:val="normal1"/>
        <w:jc w:val="both"/>
        <w:rPr>
          <w:rFonts w:ascii="Tahoma" w:hAnsi="Tahoma" w:cs="Tahoma"/>
          <w:lang w:val="it-IT"/>
        </w:rPr>
      </w:pPr>
      <w:r w:rsidRPr="002D3668">
        <w:rPr>
          <w:rFonts w:ascii="Tahoma" w:hAnsi="Tahoma" w:cs="Tahoma"/>
          <w:color w:val="000000"/>
          <w:sz w:val="18"/>
          <w:szCs w:val="18"/>
          <w:lang w:val="it-IT"/>
        </w:rPr>
        <w:t>I servizi di Gestione della Fornitura dei Servizi sono erogati solo in lingua inglese dalle 9.00 alle 17.00 Ora Locale,</w:t>
      </w:r>
      <w:r w:rsidRPr="002D3668">
        <w:rPr>
          <w:rFonts w:ascii="Tahoma" w:hAnsi="Tahoma" w:cs="Tahoma"/>
          <w:color w:val="FF3399"/>
          <w:sz w:val="18"/>
          <w:szCs w:val="18"/>
          <w:lang w:val="it-IT"/>
        </w:rPr>
        <w:t xml:space="preserve"> </w:t>
      </w:r>
      <w:r w:rsidRPr="002D3668">
        <w:rPr>
          <w:rFonts w:ascii="Tahoma" w:hAnsi="Tahoma" w:cs="Tahoma"/>
          <w:sz w:val="18"/>
          <w:szCs w:val="18"/>
          <w:lang w:val="it-IT"/>
        </w:rPr>
        <w:t>da</w:t>
      </w:r>
      <w:r w:rsidR="009B40E6" w:rsidRPr="002D3668">
        <w:rPr>
          <w:rFonts w:ascii="Tahoma" w:hAnsi="Tahoma" w:cs="Tahoma"/>
          <w:sz w:val="18"/>
          <w:szCs w:val="18"/>
          <w:lang w:val="it-IT"/>
        </w:rPr>
        <w:t> </w:t>
      </w:r>
      <w:r w:rsidRPr="002D3668">
        <w:rPr>
          <w:rFonts w:ascii="Tahoma" w:hAnsi="Tahoma" w:cs="Tahoma"/>
          <w:sz w:val="18"/>
          <w:szCs w:val="18"/>
          <w:lang w:val="it-IT"/>
        </w:rPr>
        <w:t>lunedì a venerdì, fine settimana e festività esclusi.</w:t>
      </w:r>
      <w:r w:rsidRPr="002D3668">
        <w:rPr>
          <w:rFonts w:ascii="Tahoma" w:hAnsi="Tahoma" w:cs="Tahoma"/>
          <w:color w:val="000000"/>
          <w:sz w:val="18"/>
          <w:szCs w:val="18"/>
          <w:u w:val="single"/>
          <w:lang w:val="it-IT"/>
        </w:rPr>
        <w:t xml:space="preserve"> </w:t>
      </w:r>
    </w:p>
    <w:p w:rsidR="00596386" w:rsidRPr="002D3668" w:rsidRDefault="00596386" w:rsidP="00596386">
      <w:pPr>
        <w:pStyle w:val="normal1"/>
        <w:jc w:val="both"/>
        <w:rPr>
          <w:rFonts w:ascii="Tahoma" w:hAnsi="Tahoma" w:cs="Tahoma"/>
          <w:sz w:val="18"/>
          <w:szCs w:val="18"/>
          <w:lang w:val="it-IT"/>
        </w:rPr>
      </w:pPr>
    </w:p>
    <w:p w:rsidR="00DC0853" w:rsidRPr="002D3668" w:rsidRDefault="00596386" w:rsidP="00DC0853">
      <w:pPr>
        <w:tabs>
          <w:tab w:val="left" w:pos="360"/>
        </w:tabs>
        <w:spacing w:after="60"/>
        <w:jc w:val="both"/>
        <w:rPr>
          <w:rFonts w:cs="Tahoma"/>
          <w:lang w:val="it-IT"/>
        </w:rPr>
      </w:pPr>
      <w:r w:rsidRPr="002D3668">
        <w:rPr>
          <w:rFonts w:cs="Tahoma"/>
          <w:b/>
          <w:szCs w:val="18"/>
          <w:lang w:val="it-IT"/>
        </w:rPr>
        <w:t>Altri Servizi Informativi e Vantaggi</w:t>
      </w:r>
    </w:p>
    <w:p w:rsidR="00596386" w:rsidRPr="002D3668" w:rsidRDefault="00596386" w:rsidP="00596386">
      <w:pPr>
        <w:tabs>
          <w:tab w:val="left" w:pos="360"/>
        </w:tabs>
        <w:jc w:val="both"/>
        <w:rPr>
          <w:rFonts w:cs="Tahoma"/>
          <w:lang w:val="it-IT"/>
        </w:rPr>
      </w:pPr>
      <w:r w:rsidRPr="002D3668">
        <w:rPr>
          <w:rFonts w:cs="Tahoma"/>
          <w:szCs w:val="18"/>
          <w:lang w:val="it-IT"/>
        </w:rPr>
        <w:t>I Servizi Informativi forniscono dettagli tecnici su Windows Azure e gli strumenti di supporto che consentono alle società di implementare e far funzionare Windows Azure in modo più efficiente ed efficace.</w:t>
      </w:r>
      <w:r w:rsidR="00AE680C" w:rsidRPr="002D3668">
        <w:rPr>
          <w:rFonts w:cs="Tahoma"/>
          <w:szCs w:val="18"/>
          <w:lang w:val="it-IT"/>
        </w:rPr>
        <w:t xml:space="preserve"> </w:t>
      </w:r>
      <w:r w:rsidRPr="002D3668">
        <w:rPr>
          <w:rFonts w:cs="Tahoma"/>
          <w:szCs w:val="18"/>
          <w:lang w:val="it-IT"/>
        </w:rPr>
        <w:t>I Servizi Informativi sono erogati solo in lingua inglese e includono quanto segue:</w:t>
      </w:r>
    </w:p>
    <w:p w:rsidR="00596386" w:rsidRPr="002D3668" w:rsidRDefault="00596386" w:rsidP="00596386">
      <w:pPr>
        <w:tabs>
          <w:tab w:val="left" w:pos="360"/>
        </w:tabs>
        <w:jc w:val="both"/>
        <w:rPr>
          <w:rFonts w:cs="Tahoma"/>
          <w:lang w:val="it-IT"/>
        </w:rPr>
      </w:pPr>
    </w:p>
    <w:p w:rsidR="00596386" w:rsidRPr="002D3668" w:rsidRDefault="00596386" w:rsidP="00346F4B">
      <w:pPr>
        <w:pStyle w:val="ListParagraph"/>
        <w:numPr>
          <w:ilvl w:val="0"/>
          <w:numId w:val="113"/>
        </w:numPr>
        <w:tabs>
          <w:tab w:val="left" w:pos="360"/>
        </w:tabs>
        <w:spacing w:after="60"/>
        <w:ind w:left="1440"/>
        <w:contextualSpacing w:val="0"/>
        <w:jc w:val="both"/>
        <w:rPr>
          <w:rFonts w:ascii="Tahoma" w:hAnsi="Tahoma" w:cs="Tahoma"/>
          <w:sz w:val="18"/>
          <w:szCs w:val="18"/>
          <w:lang w:val="it-IT"/>
        </w:rPr>
      </w:pPr>
      <w:r w:rsidRPr="002D3668">
        <w:rPr>
          <w:rFonts w:ascii="Tahoma" w:hAnsi="Tahoma" w:cs="Tahoma"/>
          <w:b/>
          <w:color w:val="000000"/>
          <w:sz w:val="18"/>
          <w:szCs w:val="18"/>
          <w:lang w:val="it-IT"/>
        </w:rPr>
        <w:t xml:space="preserve">Supporto Diretto Professionale per il contenuto esclusivo di Windows Azure. </w:t>
      </w:r>
      <w:r w:rsidRPr="002D3668">
        <w:rPr>
          <w:rFonts w:ascii="Tahoma" w:hAnsi="Tahoma" w:cs="Tahoma"/>
          <w:snapToGrid w:val="0"/>
          <w:sz w:val="18"/>
          <w:szCs w:val="18"/>
          <w:lang w:val="it-IT"/>
        </w:rPr>
        <w:t>Alle società verrà concesso l</w:t>
      </w:r>
      <w:r w:rsidR="003E36E0" w:rsidRPr="002D3668">
        <w:rPr>
          <w:rFonts w:ascii="Tahoma" w:hAnsi="Tahoma" w:cs="Tahoma"/>
          <w:snapToGrid w:val="0"/>
          <w:sz w:val="18"/>
          <w:szCs w:val="18"/>
          <w:lang w:val="it-IT"/>
        </w:rPr>
        <w:t>’</w:t>
      </w:r>
      <w:r w:rsidRPr="002D3668">
        <w:rPr>
          <w:rFonts w:ascii="Tahoma" w:hAnsi="Tahoma" w:cs="Tahoma"/>
          <w:snapToGrid w:val="0"/>
          <w:sz w:val="18"/>
          <w:szCs w:val="18"/>
          <w:lang w:val="it-IT"/>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rsidR="00596386" w:rsidRPr="002D3668" w:rsidRDefault="00596386" w:rsidP="00346F4B">
      <w:pPr>
        <w:numPr>
          <w:ilvl w:val="0"/>
          <w:numId w:val="113"/>
        </w:numPr>
        <w:tabs>
          <w:tab w:val="left" w:pos="360"/>
        </w:tabs>
        <w:spacing w:after="60"/>
        <w:ind w:left="1440"/>
        <w:jc w:val="both"/>
        <w:rPr>
          <w:rFonts w:cs="Tahoma"/>
          <w:lang w:val="it-IT"/>
        </w:rPr>
      </w:pPr>
      <w:r w:rsidRPr="002D3668">
        <w:rPr>
          <w:rFonts w:cs="Tahoma"/>
          <w:b/>
          <w:color w:val="000000"/>
          <w:szCs w:val="18"/>
          <w:lang w:val="it-IT"/>
        </w:rPr>
        <w:t>Webinar.</w:t>
      </w:r>
      <w:r w:rsidRPr="002D3668">
        <w:rPr>
          <w:rFonts w:cs="Tahoma"/>
          <w:szCs w:val="18"/>
          <w:lang w:val="it-IT"/>
        </w:rPr>
        <w:t xml:space="preserve"> I Webinar sono discussioni pianificate su base periodica condotte da esperti Microsoft che seguono aree importanti dei Microsoft Online Services. I Webinar includono, a titolo esemplificativo, </w:t>
      </w:r>
      <w:r w:rsidR="00A63C03" w:rsidRPr="002D3668">
        <w:rPr>
          <w:rFonts w:cs="Tahoma"/>
          <w:szCs w:val="18"/>
          <w:lang w:val="it-IT"/>
        </w:rPr>
        <w:t>“</w:t>
      </w:r>
      <w:r w:rsidRPr="002D3668">
        <w:rPr>
          <w:rFonts w:cs="Tahoma"/>
          <w:szCs w:val="18"/>
          <w:lang w:val="it-IT"/>
        </w:rPr>
        <w:t>Guida Introduttiva</w:t>
      </w:r>
      <w:r w:rsidR="00A63C03" w:rsidRPr="002D3668">
        <w:rPr>
          <w:rFonts w:cs="Tahoma"/>
          <w:szCs w:val="18"/>
          <w:lang w:val="it-IT"/>
        </w:rPr>
        <w:t>”</w:t>
      </w:r>
      <w:r w:rsidRPr="002D3668">
        <w:rPr>
          <w:rFonts w:cs="Tahoma"/>
          <w:szCs w:val="18"/>
          <w:lang w:val="it-IT"/>
        </w:rPr>
        <w:t xml:space="preserve"> con Windows Azure, Briefing sulle Nuove Funzionalità e</w:t>
      </w:r>
      <w:r w:rsidR="00AE24AD" w:rsidRPr="002D3668">
        <w:rPr>
          <w:rFonts w:cs="Tahoma"/>
          <w:szCs w:val="18"/>
          <w:lang w:val="it-IT"/>
        </w:rPr>
        <w:t> </w:t>
      </w:r>
      <w:r w:rsidRPr="002D3668">
        <w:rPr>
          <w:rFonts w:cs="Tahoma"/>
          <w:szCs w:val="18"/>
          <w:lang w:val="it-IT"/>
        </w:rPr>
        <w:t xml:space="preserve">Domande e Risposte con gli Esperti. </w:t>
      </w:r>
    </w:p>
    <w:p w:rsidR="00596386" w:rsidRPr="002D3668" w:rsidRDefault="00596386" w:rsidP="00346F4B">
      <w:pPr>
        <w:numPr>
          <w:ilvl w:val="0"/>
          <w:numId w:val="113"/>
        </w:numPr>
        <w:tabs>
          <w:tab w:val="left" w:pos="360"/>
        </w:tabs>
        <w:spacing w:after="60"/>
        <w:ind w:left="1440"/>
        <w:jc w:val="both"/>
        <w:rPr>
          <w:rFonts w:cs="Tahoma"/>
          <w:lang w:val="it-IT"/>
        </w:rPr>
      </w:pPr>
      <w:r w:rsidRPr="002D3668">
        <w:rPr>
          <w:rFonts w:cs="Tahoma"/>
          <w:b/>
          <w:color w:val="000000"/>
          <w:szCs w:val="18"/>
          <w:lang w:val="it-IT"/>
        </w:rPr>
        <w:t>Servizi di Consulenza Aggiuntivi erogati dai Responsabili della Fornitura Diretta</w:t>
      </w:r>
      <w:r w:rsidR="00AE24AD" w:rsidRPr="002D3668">
        <w:rPr>
          <w:rFonts w:cs="Tahoma"/>
          <w:b/>
          <w:color w:val="000000"/>
          <w:szCs w:val="18"/>
          <w:lang w:val="it-IT"/>
        </w:rPr>
        <w:t> </w:t>
      </w:r>
      <w:r w:rsidRPr="002D3668">
        <w:rPr>
          <w:rFonts w:cs="Tahoma"/>
          <w:b/>
          <w:color w:val="000000"/>
          <w:szCs w:val="18"/>
          <w:lang w:val="it-IT"/>
        </w:rPr>
        <w:t>Professionale.</w:t>
      </w:r>
    </w:p>
    <w:p w:rsidR="00596386" w:rsidRPr="002D3668" w:rsidRDefault="00596386" w:rsidP="00346F4B">
      <w:pPr>
        <w:numPr>
          <w:ilvl w:val="1"/>
          <w:numId w:val="99"/>
        </w:numPr>
        <w:tabs>
          <w:tab w:val="left" w:pos="360"/>
        </w:tabs>
        <w:spacing w:after="60"/>
        <w:ind w:left="1980"/>
        <w:jc w:val="both"/>
        <w:rPr>
          <w:rFonts w:cs="Tahoma"/>
          <w:lang w:val="it-IT"/>
        </w:rPr>
      </w:pPr>
      <w:r w:rsidRPr="002D3668">
        <w:rPr>
          <w:rFonts w:cs="Tahoma"/>
          <w:snapToGrid w:val="0"/>
          <w:szCs w:val="18"/>
          <w:lang w:val="it-IT"/>
        </w:rPr>
        <w:t>Riferimenti alle principali risorse online.</w:t>
      </w:r>
      <w:r w:rsidR="00AE680C" w:rsidRPr="002D3668">
        <w:rPr>
          <w:rFonts w:cs="Tahoma"/>
          <w:snapToGrid w:val="0"/>
          <w:szCs w:val="18"/>
          <w:lang w:val="it-IT"/>
        </w:rPr>
        <w:t xml:space="preserve"> </w:t>
      </w:r>
      <w:r w:rsidRPr="002D3668">
        <w:rPr>
          <w:rFonts w:cs="Tahoma"/>
          <w:snapToGrid w:val="0"/>
          <w:szCs w:val="18"/>
          <w:lang w:val="it-IT"/>
        </w:rPr>
        <w:t>Un Responsabile della Fornitura Diretta Professionale fornirà alle società suggerimenti, incluse le istruzioni su come accedere alle risorse self-service in quel momento disponibili per poter rispondere alle domande relative alle procedure sui servizi e le funzionalità comuni di Windows Azure.</w:t>
      </w:r>
    </w:p>
    <w:p w:rsidR="00596386" w:rsidRPr="002D3668" w:rsidRDefault="00596386" w:rsidP="00346F4B">
      <w:pPr>
        <w:numPr>
          <w:ilvl w:val="1"/>
          <w:numId w:val="99"/>
        </w:numPr>
        <w:spacing w:after="60"/>
        <w:ind w:left="1980"/>
        <w:jc w:val="both"/>
        <w:rPr>
          <w:rFonts w:cs="Tahoma"/>
          <w:lang w:val="it-IT"/>
        </w:rPr>
      </w:pPr>
      <w:r w:rsidRPr="002D3668">
        <w:rPr>
          <w:rFonts w:cs="Tahoma"/>
          <w:snapToGrid w:val="0"/>
          <w:szCs w:val="18"/>
          <w:lang w:val="it-IT"/>
        </w:rPr>
        <w:t>Orientamento di base degli interventi.</w:t>
      </w:r>
      <w:r w:rsidR="00AE680C" w:rsidRPr="002D3668">
        <w:rPr>
          <w:rFonts w:cs="Tahoma"/>
          <w:snapToGrid w:val="0"/>
          <w:szCs w:val="18"/>
          <w:lang w:val="it-IT"/>
        </w:rPr>
        <w:t xml:space="preserve"> </w:t>
      </w:r>
      <w:r w:rsidRPr="002D3668">
        <w:rPr>
          <w:rFonts w:cs="Tahoma"/>
          <w:snapToGrid w:val="0"/>
          <w:szCs w:val="18"/>
          <w:lang w:val="it-IT"/>
        </w:rPr>
        <w:t>Un Responsabile della Fornitura Diretta Professionale aiuterà a rilevare e valutare la causa principale delle richieste comuni di supporto formulate dalle società, fornendo consigli su come attenuare tali problematiche in futuro.</w:t>
      </w:r>
    </w:p>
    <w:p w:rsidR="00596386" w:rsidRPr="002D3668" w:rsidRDefault="00596386" w:rsidP="003F1A34">
      <w:pPr>
        <w:numPr>
          <w:ilvl w:val="0"/>
          <w:numId w:val="113"/>
        </w:numPr>
        <w:tabs>
          <w:tab w:val="left" w:pos="360"/>
        </w:tabs>
        <w:spacing w:after="60"/>
        <w:ind w:left="1440"/>
        <w:jc w:val="both"/>
        <w:rPr>
          <w:rFonts w:cs="Tahoma"/>
          <w:lang w:val="it-IT"/>
        </w:rPr>
      </w:pPr>
      <w:r w:rsidRPr="002D3668">
        <w:rPr>
          <w:rFonts w:cs="Tahoma"/>
          <w:b/>
          <w:color w:val="000000"/>
          <w:szCs w:val="18"/>
          <w:lang w:val="it-IT"/>
        </w:rPr>
        <w:t>Segnalazioni per l</w:t>
      </w:r>
      <w:r w:rsidR="003E36E0" w:rsidRPr="002D3668">
        <w:rPr>
          <w:rFonts w:cs="Tahoma"/>
          <w:b/>
          <w:color w:val="000000"/>
          <w:szCs w:val="18"/>
          <w:lang w:val="it-IT"/>
        </w:rPr>
        <w:t>’</w:t>
      </w:r>
      <w:r w:rsidRPr="002D3668">
        <w:rPr>
          <w:rFonts w:cs="Tahoma"/>
          <w:b/>
          <w:color w:val="000000"/>
          <w:szCs w:val="18"/>
          <w:lang w:val="it-IT"/>
        </w:rPr>
        <w:t xml:space="preserve">Ottimizzazione di Windows Azure. </w:t>
      </w:r>
      <w:r w:rsidRPr="002D3668">
        <w:rPr>
          <w:rFonts w:cs="Tahoma"/>
          <w:szCs w:val="18"/>
          <w:lang w:val="it-IT"/>
        </w:rPr>
        <w:t>Un Responsabile della Fornitura Diretta Professionale fornirà segnalazioni periodiche per contribuire all</w:t>
      </w:r>
      <w:r w:rsidR="003E36E0" w:rsidRPr="002D3668">
        <w:rPr>
          <w:rFonts w:cs="Tahoma"/>
          <w:szCs w:val="18"/>
          <w:lang w:val="it-IT"/>
        </w:rPr>
        <w:t>’</w:t>
      </w:r>
      <w:r w:rsidRPr="002D3668">
        <w:rPr>
          <w:rFonts w:cs="Tahoma"/>
          <w:szCs w:val="18"/>
          <w:lang w:val="it-IT"/>
        </w:rPr>
        <w:t>identificazione delle potenziali riduzioni di costo, per ottimizzare le attività e migliorare l</w:t>
      </w:r>
      <w:r w:rsidR="003E36E0" w:rsidRPr="002D3668">
        <w:rPr>
          <w:rFonts w:cs="Tahoma"/>
          <w:szCs w:val="18"/>
          <w:lang w:val="it-IT"/>
        </w:rPr>
        <w:t>’</w:t>
      </w:r>
      <w:r w:rsidRPr="002D3668">
        <w:rPr>
          <w:rFonts w:cs="Tahoma"/>
          <w:szCs w:val="18"/>
          <w:lang w:val="it-IT"/>
        </w:rPr>
        <w:t>esperienza utente.</w:t>
      </w:r>
      <w:r w:rsidR="00AE680C" w:rsidRPr="002D3668">
        <w:rPr>
          <w:rFonts w:cs="Tahoma"/>
          <w:lang w:val="it-IT"/>
        </w:rPr>
        <w:t xml:space="preserve"> </w:t>
      </w:r>
    </w:p>
    <w:p w:rsidR="00A47BFD" w:rsidRPr="002D3668" w:rsidRDefault="00A47BFD" w:rsidP="00596386">
      <w:pPr>
        <w:pStyle w:val="normal1"/>
        <w:jc w:val="both"/>
        <w:rPr>
          <w:rFonts w:ascii="Tahoma" w:hAnsi="Tahoma" w:cs="Tahoma"/>
          <w:sz w:val="18"/>
          <w:szCs w:val="18"/>
          <w:lang w:val="it-IT"/>
        </w:rPr>
      </w:pPr>
    </w:p>
    <w:p w:rsidR="00596386" w:rsidRPr="002D3668" w:rsidRDefault="00596386" w:rsidP="00596386">
      <w:pPr>
        <w:tabs>
          <w:tab w:val="left" w:pos="360"/>
        </w:tabs>
        <w:jc w:val="both"/>
        <w:rPr>
          <w:rFonts w:cs="Tahoma"/>
          <w:lang w:val="it-IT"/>
        </w:rPr>
      </w:pPr>
      <w:r w:rsidRPr="002D3668">
        <w:rPr>
          <w:rFonts w:cs="Tahoma"/>
          <w:b/>
          <w:sz w:val="24"/>
          <w:szCs w:val="18"/>
          <w:lang w:val="it-IT"/>
        </w:rPr>
        <w:t>Supporto Standard per Windows Azure</w:t>
      </w:r>
    </w:p>
    <w:p w:rsidR="00596386" w:rsidRPr="002D3668" w:rsidRDefault="00596386" w:rsidP="00596386">
      <w:pPr>
        <w:tabs>
          <w:tab w:val="left" w:pos="360"/>
        </w:tabs>
        <w:jc w:val="both"/>
        <w:rPr>
          <w:rFonts w:cs="Tahoma"/>
          <w:lang w:val="it-IT"/>
        </w:rPr>
      </w:pPr>
    </w:p>
    <w:p w:rsidR="00596386" w:rsidRPr="002D3668" w:rsidRDefault="00A47BFD" w:rsidP="00596386">
      <w:pPr>
        <w:rPr>
          <w:rFonts w:cs="Tahoma"/>
          <w:lang w:val="it-IT"/>
        </w:rPr>
      </w:pPr>
      <w:r w:rsidRPr="002D3668">
        <w:rPr>
          <w:rFonts w:cs="Tahoma"/>
          <w:color w:val="000000"/>
          <w:szCs w:val="18"/>
          <w:lang w:val="it-IT"/>
        </w:rPr>
        <w:t>Le società avranno la responsabilità di definire il livello di gravità iniziale durante la procedura di invio tramite Web in</w:t>
      </w:r>
      <w:r w:rsidR="00B1746F" w:rsidRPr="002D3668">
        <w:rPr>
          <w:rFonts w:cs="Tahoma"/>
          <w:color w:val="000000"/>
          <w:szCs w:val="18"/>
          <w:lang w:val="it-IT"/>
        </w:rPr>
        <w:t> </w:t>
      </w:r>
      <w:r w:rsidRPr="002D3668">
        <w:rPr>
          <w:rFonts w:cs="Tahoma"/>
          <w:color w:val="000000"/>
          <w:szCs w:val="18"/>
          <w:lang w:val="it-IT"/>
        </w:rPr>
        <w:t>linea con le indicazioni di gravità fornite di seguito.</w:t>
      </w:r>
      <w:r w:rsidR="00AE680C" w:rsidRPr="002D3668">
        <w:rPr>
          <w:rFonts w:cs="Tahoma"/>
          <w:color w:val="000000"/>
          <w:szCs w:val="18"/>
          <w:lang w:val="it-IT"/>
        </w:rPr>
        <w:t xml:space="preserve"> </w:t>
      </w:r>
      <w:r w:rsidRPr="002D3668">
        <w:rPr>
          <w:rFonts w:cs="Tahoma"/>
          <w:color w:val="000000"/>
          <w:szCs w:val="18"/>
          <w:lang w:val="it-IT"/>
        </w:rPr>
        <w:t>Microsoft potrà ridurre il livello di gravità qualora la società non</w:t>
      </w:r>
      <w:r w:rsidR="00B1746F" w:rsidRPr="002D3668">
        <w:rPr>
          <w:rFonts w:cs="Tahoma"/>
          <w:color w:val="000000"/>
          <w:szCs w:val="18"/>
          <w:lang w:val="it-IT"/>
        </w:rPr>
        <w:t> </w:t>
      </w:r>
      <w:r w:rsidRPr="002D3668">
        <w:rPr>
          <w:rFonts w:cs="Tahoma"/>
          <w:color w:val="000000"/>
          <w:szCs w:val="18"/>
          <w:lang w:val="it-IT"/>
        </w:rPr>
        <w:t xml:space="preserve">sia in grado di fornire risorse o risposte adeguate a supportare Microsoft nel suo impegno volto a risolvere il problema. </w:t>
      </w:r>
      <w:r w:rsidRPr="002D3668">
        <w:rPr>
          <w:rFonts w:cs="Tahoma"/>
          <w:szCs w:val="18"/>
          <w:lang w:val="it-IT"/>
        </w:rPr>
        <w:t>La gravità dell</w:t>
      </w:r>
      <w:r w:rsidR="003E36E0" w:rsidRPr="002D3668">
        <w:rPr>
          <w:rFonts w:cs="Tahoma"/>
          <w:szCs w:val="18"/>
          <w:lang w:val="it-IT"/>
        </w:rPr>
        <w:t>’</w:t>
      </w:r>
      <w:r w:rsidRPr="002D3668">
        <w:rPr>
          <w:rFonts w:cs="Tahoma"/>
          <w:szCs w:val="18"/>
          <w:lang w:val="it-IT"/>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3E36E0" w:rsidRPr="002D3668">
        <w:rPr>
          <w:rFonts w:cs="Tahoma"/>
          <w:szCs w:val="18"/>
          <w:lang w:val="it-IT"/>
        </w:rPr>
        <w:t>’</w:t>
      </w:r>
      <w:r w:rsidRPr="002D3668">
        <w:rPr>
          <w:rFonts w:cs="Tahoma"/>
          <w:szCs w:val="18"/>
          <w:lang w:val="it-IT"/>
        </w:rPr>
        <w:t>accuratezza e completezza dei dati forniti.</w:t>
      </w:r>
    </w:p>
    <w:p w:rsidR="00596386" w:rsidRPr="002D3668" w:rsidRDefault="00596386" w:rsidP="00596386">
      <w:pPr>
        <w:rPr>
          <w:rFonts w:cs="Tahoma"/>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3833F7" w:rsidTr="002A6416">
        <w:tc>
          <w:tcPr>
            <w:tcW w:w="779" w:type="pct"/>
            <w:shd w:val="clear" w:color="auto" w:fill="FABF8F"/>
          </w:tcPr>
          <w:p w:rsidR="00596386" w:rsidRPr="003833F7" w:rsidRDefault="00596386" w:rsidP="0037031E">
            <w:pPr>
              <w:jc w:val="center"/>
              <w:rPr>
                <w:rFonts w:cs="Tahoma"/>
                <w:b/>
                <w:bCs/>
                <w:color w:val="000000"/>
                <w:sz w:val="20"/>
                <w:szCs w:val="20"/>
              </w:rPr>
            </w:pPr>
            <w:r w:rsidRPr="003833F7">
              <w:rPr>
                <w:rFonts w:cs="Tahoma"/>
                <w:b/>
                <w:bCs/>
                <w:color w:val="000000"/>
                <w:sz w:val="20"/>
                <w:szCs w:val="20"/>
              </w:rPr>
              <w:t>Severity</w:t>
            </w:r>
          </w:p>
        </w:tc>
        <w:tc>
          <w:tcPr>
            <w:tcW w:w="1022" w:type="pct"/>
            <w:shd w:val="clear" w:color="auto" w:fill="FABF8F"/>
          </w:tcPr>
          <w:p w:rsidR="00596386" w:rsidRPr="003833F7" w:rsidRDefault="00596386" w:rsidP="0037031E">
            <w:pPr>
              <w:jc w:val="center"/>
              <w:rPr>
                <w:rFonts w:cs="Tahoma"/>
                <w:b/>
                <w:bCs/>
                <w:color w:val="000000"/>
                <w:sz w:val="20"/>
                <w:szCs w:val="20"/>
              </w:rPr>
            </w:pPr>
            <w:r w:rsidRPr="003833F7">
              <w:rPr>
                <w:rFonts w:cs="Tahoma"/>
                <w:b/>
                <w:bCs/>
                <w:color w:val="000000"/>
                <w:sz w:val="20"/>
                <w:szCs w:val="20"/>
              </w:rPr>
              <w:t>Contatto</w:t>
            </w:r>
          </w:p>
        </w:tc>
        <w:tc>
          <w:tcPr>
            <w:tcW w:w="1571" w:type="pct"/>
            <w:shd w:val="clear" w:color="auto" w:fill="FABF8F"/>
          </w:tcPr>
          <w:p w:rsidR="00596386" w:rsidRPr="003833F7" w:rsidRDefault="00596386" w:rsidP="0037031E">
            <w:pPr>
              <w:jc w:val="center"/>
              <w:rPr>
                <w:rFonts w:cs="Tahoma"/>
                <w:b/>
                <w:bCs/>
                <w:color w:val="000000"/>
                <w:sz w:val="20"/>
                <w:szCs w:val="20"/>
              </w:rPr>
            </w:pPr>
            <w:r w:rsidRPr="003833F7">
              <w:rPr>
                <w:rFonts w:cs="Tahoma"/>
                <w:b/>
                <w:bCs/>
                <w:color w:val="000000"/>
                <w:sz w:val="20"/>
                <w:szCs w:val="20"/>
              </w:rPr>
              <w:t>Situazione della Società</w:t>
            </w:r>
          </w:p>
        </w:tc>
        <w:tc>
          <w:tcPr>
            <w:tcW w:w="1628" w:type="pct"/>
            <w:shd w:val="clear" w:color="auto" w:fill="FABF8F"/>
          </w:tcPr>
          <w:p w:rsidR="00596386" w:rsidRPr="003833F7" w:rsidRDefault="00596386" w:rsidP="0037031E">
            <w:pPr>
              <w:jc w:val="center"/>
              <w:rPr>
                <w:rFonts w:cs="Tahoma"/>
                <w:b/>
                <w:bCs/>
                <w:color w:val="000000"/>
                <w:sz w:val="20"/>
                <w:szCs w:val="20"/>
              </w:rPr>
            </w:pPr>
            <w:r w:rsidRPr="003833F7">
              <w:rPr>
                <w:rFonts w:cs="Tahoma"/>
                <w:b/>
                <w:bCs/>
                <w:color w:val="000000"/>
                <w:sz w:val="20"/>
                <w:szCs w:val="20"/>
              </w:rPr>
              <w:t>Risposta di Microsoft Attesa</w:t>
            </w:r>
          </w:p>
        </w:tc>
      </w:tr>
      <w:tr w:rsidR="00596386" w:rsidRPr="002D3668" w:rsidTr="002A6416">
        <w:tc>
          <w:tcPr>
            <w:tcW w:w="779" w:type="pct"/>
          </w:tcPr>
          <w:p w:rsidR="00596386" w:rsidRPr="003833F7" w:rsidRDefault="00596386" w:rsidP="00647923">
            <w:pPr>
              <w:spacing w:after="60" w:line="240" w:lineRule="atLeast"/>
              <w:jc w:val="center"/>
              <w:rPr>
                <w:rFonts w:cs="Tahoma"/>
                <w:szCs w:val="18"/>
              </w:rPr>
            </w:pPr>
            <w:r w:rsidRPr="003833F7">
              <w:rPr>
                <w:rFonts w:cs="Tahoma"/>
                <w:szCs w:val="18"/>
              </w:rPr>
              <w:t>A</w:t>
            </w:r>
          </w:p>
        </w:tc>
        <w:tc>
          <w:tcPr>
            <w:tcW w:w="1022" w:type="pct"/>
          </w:tcPr>
          <w:p w:rsidR="00596386" w:rsidRPr="003833F7" w:rsidRDefault="00596386" w:rsidP="00C653AB">
            <w:pPr>
              <w:spacing w:after="60" w:line="240" w:lineRule="atLeast"/>
              <w:jc w:val="center"/>
              <w:rPr>
                <w:rFonts w:cs="Tahoma"/>
                <w:szCs w:val="18"/>
              </w:rPr>
            </w:pPr>
            <w:r w:rsidRPr="003833F7">
              <w:rPr>
                <w:rFonts w:cs="Tahoma"/>
                <w:szCs w:val="18"/>
              </w:rPr>
              <w:t>Formulazione via</w:t>
            </w:r>
            <w:r w:rsidR="00C653AB" w:rsidRPr="003833F7">
              <w:rPr>
                <w:rFonts w:cs="Tahoma"/>
                <w:szCs w:val="18"/>
              </w:rPr>
              <w:t> </w:t>
            </w:r>
            <w:r w:rsidRPr="003833F7">
              <w:rPr>
                <w:rFonts w:cs="Tahoma"/>
                <w:szCs w:val="18"/>
              </w:rPr>
              <w:t>Web</w:t>
            </w:r>
          </w:p>
        </w:tc>
        <w:tc>
          <w:tcPr>
            <w:tcW w:w="1571" w:type="pct"/>
          </w:tcPr>
          <w:p w:rsidR="00596386" w:rsidRPr="002D3668" w:rsidRDefault="00596386" w:rsidP="00647923">
            <w:pPr>
              <w:spacing w:after="60" w:line="240" w:lineRule="atLeast"/>
              <w:rPr>
                <w:rFonts w:cs="Tahoma"/>
                <w:szCs w:val="18"/>
                <w:lang w:val="it-IT"/>
              </w:rPr>
            </w:pPr>
            <w:r w:rsidRPr="002D3668">
              <w:rPr>
                <w:rFonts w:cs="Tahoma"/>
                <w:szCs w:val="18"/>
                <w:lang w:val="it-IT"/>
              </w:rPr>
              <w:t>Impatto commerciale critico</w:t>
            </w:r>
          </w:p>
          <w:p w:rsidR="00596386" w:rsidRPr="002D3668" w:rsidRDefault="00596386" w:rsidP="00647923">
            <w:pPr>
              <w:spacing w:after="60" w:line="240" w:lineRule="atLeast"/>
              <w:rPr>
                <w:rFonts w:cs="Tahoma"/>
                <w:szCs w:val="18"/>
                <w:lang w:val="it-IT"/>
              </w:rPr>
            </w:pPr>
            <w:r w:rsidRPr="002D3668">
              <w:rPr>
                <w:rFonts w:cs="Tahoma"/>
                <w:szCs w:val="18"/>
                <w:lang w:val="it-IT"/>
              </w:rPr>
              <w:t>Perdita o degradazione significativa dei servizi (applicazione fuori uso)</w:t>
            </w:r>
          </w:p>
          <w:p w:rsidR="00596386" w:rsidRPr="003833F7" w:rsidRDefault="00596386" w:rsidP="00D5124E">
            <w:pPr>
              <w:spacing w:after="60" w:line="240" w:lineRule="atLeast"/>
              <w:rPr>
                <w:rFonts w:cs="Tahoma"/>
                <w:szCs w:val="18"/>
              </w:rPr>
            </w:pPr>
            <w:r w:rsidRPr="003833F7">
              <w:rPr>
                <w:rFonts w:cs="Tahoma"/>
                <w:szCs w:val="18"/>
              </w:rPr>
              <w:t>Necessità dell</w:t>
            </w:r>
            <w:r w:rsidR="003E36E0" w:rsidRPr="003833F7">
              <w:rPr>
                <w:rFonts w:cs="Tahoma"/>
                <w:szCs w:val="18"/>
              </w:rPr>
              <w:t>’</w:t>
            </w:r>
            <w:r w:rsidRPr="003833F7">
              <w:rPr>
                <w:rFonts w:cs="Tahoma"/>
                <w:szCs w:val="18"/>
              </w:rPr>
              <w:t>intervento entro</w:t>
            </w:r>
            <w:r w:rsidR="00D5124E" w:rsidRPr="003833F7">
              <w:rPr>
                <w:rFonts w:cs="Tahoma"/>
                <w:szCs w:val="18"/>
              </w:rPr>
              <w:t> </w:t>
            </w:r>
            <w:r w:rsidRPr="003833F7">
              <w:rPr>
                <w:rFonts w:cs="Tahoma"/>
                <w:szCs w:val="18"/>
              </w:rPr>
              <w:t>2</w:t>
            </w:r>
            <w:r w:rsidR="00D5124E" w:rsidRPr="003833F7">
              <w:rPr>
                <w:rFonts w:cs="Tahoma"/>
                <w:szCs w:val="18"/>
              </w:rPr>
              <w:t> </w:t>
            </w:r>
            <w:r w:rsidRPr="003833F7">
              <w:rPr>
                <w:rFonts w:cs="Tahoma"/>
                <w:szCs w:val="18"/>
              </w:rPr>
              <w:t>Ore</w:t>
            </w:r>
          </w:p>
        </w:tc>
        <w:tc>
          <w:tcPr>
            <w:tcW w:w="1628" w:type="pct"/>
          </w:tcPr>
          <w:p w:rsidR="00596386" w:rsidRPr="002D3668" w:rsidRDefault="00596386" w:rsidP="00647923">
            <w:pPr>
              <w:spacing w:after="60" w:line="240" w:lineRule="atLeast"/>
              <w:rPr>
                <w:rFonts w:cs="Tahoma"/>
                <w:szCs w:val="18"/>
                <w:lang w:val="it-IT"/>
              </w:rPr>
            </w:pPr>
            <w:r w:rsidRPr="002D3668">
              <w:rPr>
                <w:rFonts w:cs="Tahoma"/>
                <w:szCs w:val="18"/>
                <w:lang w:val="it-IT"/>
              </w:rPr>
              <w:t>1</w:t>
            </w:r>
            <w:r w:rsidRPr="002D3668">
              <w:rPr>
                <w:rFonts w:cs="Tahoma"/>
                <w:szCs w:val="18"/>
                <w:vertAlign w:val="superscript"/>
                <w:lang w:val="it-IT"/>
              </w:rPr>
              <w:t>a</w:t>
            </w:r>
            <w:r w:rsidRPr="002D3668">
              <w:rPr>
                <w:rFonts w:cs="Tahoma"/>
                <w:szCs w:val="18"/>
                <w:lang w:val="it-IT"/>
              </w:rPr>
              <w:t xml:space="preserve"> risposta in 2 Ore o meno</w:t>
            </w:r>
          </w:p>
          <w:p w:rsidR="00596386" w:rsidRPr="002D3668" w:rsidRDefault="00596386" w:rsidP="00647923">
            <w:pPr>
              <w:spacing w:after="60" w:line="240" w:lineRule="atLeast"/>
              <w:rPr>
                <w:rFonts w:cs="Tahoma"/>
                <w:szCs w:val="18"/>
                <w:lang w:val="it-IT"/>
              </w:rPr>
            </w:pPr>
          </w:p>
        </w:tc>
      </w:tr>
      <w:tr w:rsidR="00596386" w:rsidRPr="002D3668" w:rsidTr="002A6416">
        <w:tc>
          <w:tcPr>
            <w:tcW w:w="779" w:type="pct"/>
          </w:tcPr>
          <w:p w:rsidR="00596386" w:rsidRPr="003833F7" w:rsidRDefault="00596386" w:rsidP="00D824E9">
            <w:pPr>
              <w:keepNext/>
              <w:spacing w:after="60" w:line="240" w:lineRule="atLeast"/>
              <w:jc w:val="center"/>
              <w:rPr>
                <w:rFonts w:cs="Tahoma"/>
                <w:szCs w:val="18"/>
              </w:rPr>
            </w:pPr>
            <w:r w:rsidRPr="003833F7">
              <w:rPr>
                <w:rFonts w:cs="Tahoma"/>
                <w:szCs w:val="18"/>
              </w:rPr>
              <w:t>B</w:t>
            </w:r>
          </w:p>
        </w:tc>
        <w:tc>
          <w:tcPr>
            <w:tcW w:w="1022" w:type="pct"/>
          </w:tcPr>
          <w:p w:rsidR="00596386" w:rsidRPr="003833F7" w:rsidRDefault="00596386" w:rsidP="00C653AB">
            <w:pPr>
              <w:spacing w:after="60" w:line="240" w:lineRule="atLeast"/>
              <w:jc w:val="center"/>
              <w:rPr>
                <w:rFonts w:cs="Tahoma"/>
                <w:szCs w:val="18"/>
              </w:rPr>
            </w:pPr>
            <w:r w:rsidRPr="003833F7">
              <w:rPr>
                <w:rFonts w:cs="Tahoma"/>
                <w:szCs w:val="18"/>
              </w:rPr>
              <w:t>Formulazione via</w:t>
            </w:r>
            <w:r w:rsidR="00C653AB" w:rsidRPr="003833F7">
              <w:rPr>
                <w:rFonts w:cs="Tahoma"/>
                <w:szCs w:val="18"/>
              </w:rPr>
              <w:t> </w:t>
            </w:r>
            <w:r w:rsidRPr="003833F7">
              <w:rPr>
                <w:rFonts w:cs="Tahoma"/>
                <w:szCs w:val="18"/>
              </w:rPr>
              <w:t>Web</w:t>
            </w:r>
          </w:p>
        </w:tc>
        <w:tc>
          <w:tcPr>
            <w:tcW w:w="1571" w:type="pct"/>
          </w:tcPr>
          <w:p w:rsidR="00596386" w:rsidRPr="002D3668" w:rsidRDefault="00596386" w:rsidP="00647923">
            <w:pPr>
              <w:spacing w:after="60" w:line="240" w:lineRule="atLeast"/>
              <w:rPr>
                <w:rFonts w:cs="Tahoma"/>
                <w:szCs w:val="18"/>
                <w:lang w:val="it-IT"/>
              </w:rPr>
            </w:pPr>
            <w:r w:rsidRPr="002D3668">
              <w:rPr>
                <w:rFonts w:cs="Tahoma"/>
                <w:szCs w:val="18"/>
                <w:lang w:val="it-IT"/>
              </w:rPr>
              <w:t xml:space="preserve">Impatto commerciale moderato: </w:t>
            </w:r>
          </w:p>
          <w:p w:rsidR="00596386" w:rsidRPr="002D3668" w:rsidRDefault="00596386" w:rsidP="00647923">
            <w:pPr>
              <w:spacing w:line="240" w:lineRule="atLeast"/>
              <w:rPr>
                <w:rFonts w:cs="Tahoma"/>
                <w:szCs w:val="18"/>
                <w:lang w:val="it-IT"/>
              </w:rPr>
            </w:pPr>
            <w:r w:rsidRPr="002D3668">
              <w:rPr>
                <w:rFonts w:cs="Tahoma"/>
                <w:szCs w:val="18"/>
                <w:lang w:val="it-IT"/>
              </w:rPr>
              <w:t>Perdita o degradazione moderata dei servizi e possibilità di continuare il lavoro in modo meno</w:t>
            </w:r>
            <w:r w:rsidR="00FB7D49" w:rsidRPr="002D3668">
              <w:rPr>
                <w:rFonts w:cs="Tahoma"/>
                <w:szCs w:val="18"/>
                <w:lang w:val="it-IT"/>
              </w:rPr>
              <w:t> </w:t>
            </w:r>
            <w:r w:rsidRPr="002D3668">
              <w:rPr>
                <w:rFonts w:cs="Tahoma"/>
                <w:szCs w:val="18"/>
                <w:lang w:val="it-IT"/>
              </w:rPr>
              <w:t>efficiente.</w:t>
            </w:r>
          </w:p>
          <w:p w:rsidR="00596386" w:rsidRPr="003833F7" w:rsidRDefault="00596386" w:rsidP="003833F7">
            <w:pPr>
              <w:spacing w:after="60" w:line="240" w:lineRule="atLeast"/>
              <w:rPr>
                <w:rFonts w:cs="Tahoma"/>
                <w:szCs w:val="18"/>
              </w:rPr>
            </w:pPr>
            <w:r w:rsidRPr="003833F7">
              <w:rPr>
                <w:rFonts w:cs="Tahoma"/>
                <w:szCs w:val="18"/>
              </w:rPr>
              <w:t>Necessità dell</w:t>
            </w:r>
            <w:r w:rsidR="003E36E0" w:rsidRPr="003833F7">
              <w:rPr>
                <w:rFonts w:cs="Tahoma"/>
                <w:szCs w:val="18"/>
              </w:rPr>
              <w:t>’</w:t>
            </w:r>
            <w:r w:rsidRPr="003833F7">
              <w:rPr>
                <w:rFonts w:cs="Tahoma"/>
                <w:szCs w:val="18"/>
              </w:rPr>
              <w:t>intervento entro</w:t>
            </w:r>
            <w:r w:rsidR="003833F7">
              <w:rPr>
                <w:rFonts w:cs="Tahoma"/>
                <w:szCs w:val="18"/>
              </w:rPr>
              <w:t> </w:t>
            </w:r>
            <w:r w:rsidRPr="003833F7">
              <w:rPr>
                <w:rFonts w:cs="Tahoma"/>
                <w:szCs w:val="18"/>
              </w:rPr>
              <w:t>4</w:t>
            </w:r>
            <w:r w:rsidR="00FB7D49" w:rsidRPr="003833F7">
              <w:rPr>
                <w:rFonts w:cs="Tahoma"/>
                <w:szCs w:val="18"/>
              </w:rPr>
              <w:t> </w:t>
            </w:r>
            <w:r w:rsidRPr="003833F7">
              <w:rPr>
                <w:rFonts w:cs="Tahoma"/>
                <w:szCs w:val="18"/>
              </w:rPr>
              <w:t>Ore</w:t>
            </w:r>
          </w:p>
        </w:tc>
        <w:tc>
          <w:tcPr>
            <w:tcW w:w="1628" w:type="pct"/>
          </w:tcPr>
          <w:p w:rsidR="00596386" w:rsidRPr="002D3668" w:rsidRDefault="00596386" w:rsidP="00647923">
            <w:pPr>
              <w:spacing w:line="240" w:lineRule="atLeast"/>
              <w:rPr>
                <w:rFonts w:cs="Tahoma"/>
                <w:szCs w:val="18"/>
                <w:lang w:val="it-IT"/>
              </w:rPr>
            </w:pPr>
            <w:r w:rsidRPr="002D3668">
              <w:rPr>
                <w:rFonts w:cs="Tahoma"/>
                <w:szCs w:val="18"/>
                <w:lang w:val="it-IT"/>
              </w:rPr>
              <w:t>1</w:t>
            </w:r>
            <w:r w:rsidRPr="002D3668">
              <w:rPr>
                <w:rFonts w:cs="Tahoma"/>
                <w:szCs w:val="18"/>
                <w:vertAlign w:val="superscript"/>
                <w:lang w:val="it-IT"/>
              </w:rPr>
              <w:t>a</w:t>
            </w:r>
            <w:r w:rsidRPr="002D3668">
              <w:rPr>
                <w:rFonts w:cs="Tahoma"/>
                <w:szCs w:val="18"/>
                <w:lang w:val="it-IT"/>
              </w:rPr>
              <w:t xml:space="preserve"> risposta in 4 Ore o meno</w:t>
            </w:r>
          </w:p>
          <w:p w:rsidR="00596386" w:rsidRPr="002D3668" w:rsidRDefault="00596386" w:rsidP="00647923">
            <w:pPr>
              <w:spacing w:after="60" w:line="240" w:lineRule="atLeast"/>
              <w:rPr>
                <w:rFonts w:cs="Tahoma"/>
                <w:szCs w:val="18"/>
                <w:lang w:val="it-IT"/>
              </w:rPr>
            </w:pPr>
          </w:p>
        </w:tc>
      </w:tr>
      <w:tr w:rsidR="00596386" w:rsidRPr="002D3668" w:rsidTr="002A6416">
        <w:tc>
          <w:tcPr>
            <w:tcW w:w="779" w:type="pct"/>
          </w:tcPr>
          <w:p w:rsidR="00596386" w:rsidRPr="003833F7" w:rsidRDefault="00596386" w:rsidP="00647923">
            <w:pPr>
              <w:spacing w:after="60" w:line="240" w:lineRule="atLeast"/>
              <w:jc w:val="center"/>
              <w:rPr>
                <w:rFonts w:cs="Tahoma"/>
                <w:szCs w:val="18"/>
              </w:rPr>
            </w:pPr>
            <w:r w:rsidRPr="003833F7">
              <w:rPr>
                <w:rFonts w:cs="Tahoma"/>
                <w:szCs w:val="18"/>
              </w:rPr>
              <w:t>C</w:t>
            </w:r>
          </w:p>
        </w:tc>
        <w:tc>
          <w:tcPr>
            <w:tcW w:w="1022" w:type="pct"/>
          </w:tcPr>
          <w:p w:rsidR="00596386" w:rsidRPr="003833F7" w:rsidRDefault="00596386" w:rsidP="00C653AB">
            <w:pPr>
              <w:spacing w:after="60" w:line="240" w:lineRule="atLeast"/>
              <w:jc w:val="center"/>
              <w:rPr>
                <w:rFonts w:cs="Tahoma"/>
                <w:szCs w:val="18"/>
              </w:rPr>
            </w:pPr>
            <w:r w:rsidRPr="003833F7">
              <w:rPr>
                <w:rFonts w:cs="Tahoma"/>
                <w:szCs w:val="18"/>
              </w:rPr>
              <w:t>Formulazione via</w:t>
            </w:r>
            <w:r w:rsidR="00C653AB" w:rsidRPr="003833F7">
              <w:rPr>
                <w:rFonts w:cs="Tahoma"/>
                <w:szCs w:val="18"/>
              </w:rPr>
              <w:t> </w:t>
            </w:r>
            <w:r w:rsidRPr="003833F7">
              <w:rPr>
                <w:rFonts w:cs="Tahoma"/>
                <w:szCs w:val="18"/>
              </w:rPr>
              <w:t>Web</w:t>
            </w:r>
          </w:p>
        </w:tc>
        <w:tc>
          <w:tcPr>
            <w:tcW w:w="1571" w:type="pct"/>
          </w:tcPr>
          <w:p w:rsidR="00596386" w:rsidRPr="002D3668" w:rsidRDefault="00596386" w:rsidP="00647923">
            <w:pPr>
              <w:rPr>
                <w:rFonts w:cs="Tahoma"/>
                <w:szCs w:val="18"/>
                <w:lang w:val="it-IT"/>
              </w:rPr>
            </w:pPr>
            <w:r w:rsidRPr="002D3668">
              <w:rPr>
                <w:rFonts w:cs="Tahoma"/>
                <w:szCs w:val="18"/>
                <w:lang w:val="it-IT"/>
              </w:rPr>
              <w:t>Impatto commerciale minimo</w:t>
            </w:r>
          </w:p>
          <w:p w:rsidR="00596386" w:rsidRPr="002D3668" w:rsidRDefault="00596386" w:rsidP="00647923">
            <w:pPr>
              <w:rPr>
                <w:rFonts w:cs="Tahoma"/>
                <w:szCs w:val="18"/>
                <w:lang w:val="it-IT"/>
              </w:rPr>
            </w:pPr>
            <w:r w:rsidRPr="002D3668">
              <w:rPr>
                <w:rFonts w:cs="Tahoma"/>
                <w:szCs w:val="18"/>
                <w:lang w:val="it-IT"/>
              </w:rPr>
              <w:t>Funzionamento sostanzialmente nella norma, in alcuni casi con qualche minimo impedimento dei</w:t>
            </w:r>
            <w:r w:rsidR="00831B71" w:rsidRPr="002D3668">
              <w:rPr>
                <w:rFonts w:cs="Tahoma"/>
                <w:szCs w:val="18"/>
                <w:lang w:val="it-IT"/>
              </w:rPr>
              <w:t> </w:t>
            </w:r>
            <w:r w:rsidRPr="002D3668">
              <w:rPr>
                <w:rFonts w:cs="Tahoma"/>
                <w:szCs w:val="18"/>
                <w:lang w:val="it-IT"/>
              </w:rPr>
              <w:t>servizi.</w:t>
            </w:r>
          </w:p>
          <w:p w:rsidR="00596386" w:rsidRPr="003833F7" w:rsidRDefault="00596386" w:rsidP="00831B71">
            <w:pPr>
              <w:spacing w:after="60" w:line="240" w:lineRule="atLeast"/>
              <w:rPr>
                <w:rFonts w:cs="Tahoma"/>
                <w:szCs w:val="18"/>
              </w:rPr>
            </w:pPr>
            <w:r w:rsidRPr="003833F7">
              <w:rPr>
                <w:rFonts w:cs="Tahoma"/>
                <w:szCs w:val="18"/>
              </w:rPr>
              <w:t>Necessità dell</w:t>
            </w:r>
            <w:r w:rsidR="003E36E0" w:rsidRPr="003833F7">
              <w:rPr>
                <w:rFonts w:cs="Tahoma"/>
                <w:szCs w:val="18"/>
              </w:rPr>
              <w:t>’</w:t>
            </w:r>
            <w:r w:rsidRPr="003833F7">
              <w:rPr>
                <w:rFonts w:cs="Tahoma"/>
                <w:szCs w:val="18"/>
              </w:rPr>
              <w:t>intervento entro</w:t>
            </w:r>
            <w:r w:rsidR="00831B71" w:rsidRPr="003833F7">
              <w:rPr>
                <w:rFonts w:cs="Tahoma"/>
                <w:szCs w:val="18"/>
              </w:rPr>
              <w:t> </w:t>
            </w:r>
            <w:r w:rsidRPr="003833F7">
              <w:rPr>
                <w:rFonts w:cs="Tahoma"/>
                <w:szCs w:val="18"/>
              </w:rPr>
              <w:t>8</w:t>
            </w:r>
            <w:r w:rsidR="00831B71" w:rsidRPr="003833F7">
              <w:rPr>
                <w:rFonts w:cs="Tahoma"/>
                <w:szCs w:val="18"/>
              </w:rPr>
              <w:t> </w:t>
            </w:r>
            <w:r w:rsidRPr="003833F7">
              <w:rPr>
                <w:rFonts w:cs="Tahoma"/>
                <w:szCs w:val="18"/>
              </w:rPr>
              <w:t>Ore</w:t>
            </w:r>
          </w:p>
        </w:tc>
        <w:tc>
          <w:tcPr>
            <w:tcW w:w="1628" w:type="pct"/>
          </w:tcPr>
          <w:p w:rsidR="00596386" w:rsidRPr="002D3668" w:rsidRDefault="00596386" w:rsidP="00647923">
            <w:pPr>
              <w:rPr>
                <w:rFonts w:cs="Tahoma"/>
                <w:szCs w:val="18"/>
                <w:lang w:val="it-IT"/>
              </w:rPr>
            </w:pPr>
            <w:r w:rsidRPr="002D3668">
              <w:rPr>
                <w:rFonts w:cs="Tahoma"/>
                <w:szCs w:val="18"/>
                <w:lang w:val="it-IT"/>
              </w:rPr>
              <w:t>1</w:t>
            </w:r>
            <w:r w:rsidRPr="002D3668">
              <w:rPr>
                <w:rFonts w:cs="Tahoma"/>
                <w:szCs w:val="18"/>
                <w:vertAlign w:val="superscript"/>
                <w:lang w:val="it-IT"/>
              </w:rPr>
              <w:t>a</w:t>
            </w:r>
            <w:r w:rsidRPr="002D3668">
              <w:rPr>
                <w:rFonts w:cs="Tahoma"/>
                <w:szCs w:val="18"/>
                <w:lang w:val="it-IT"/>
              </w:rPr>
              <w:t xml:space="preserve"> risposta in 8 Ore o meno</w:t>
            </w:r>
          </w:p>
          <w:p w:rsidR="00596386" w:rsidRPr="002D3668" w:rsidRDefault="00596386" w:rsidP="00647923">
            <w:pPr>
              <w:spacing w:line="240" w:lineRule="atLeast"/>
              <w:rPr>
                <w:rFonts w:cs="Tahoma"/>
                <w:szCs w:val="18"/>
                <w:lang w:val="it-IT"/>
              </w:rPr>
            </w:pPr>
          </w:p>
        </w:tc>
      </w:tr>
    </w:tbl>
    <w:p w:rsidR="00596386" w:rsidRPr="002D3668" w:rsidRDefault="00596386" w:rsidP="00596386">
      <w:pPr>
        <w:rPr>
          <w:rFonts w:cs="Tahoma"/>
          <w:lang w:val="it-IT"/>
        </w:rPr>
      </w:pPr>
    </w:p>
    <w:p w:rsidR="00596386" w:rsidRPr="002D3668" w:rsidRDefault="00596386" w:rsidP="00596386">
      <w:pPr>
        <w:tabs>
          <w:tab w:val="left" w:pos="360"/>
        </w:tabs>
        <w:jc w:val="both"/>
        <w:rPr>
          <w:rFonts w:cs="Tahoma"/>
          <w:lang w:val="it-IT"/>
        </w:rPr>
      </w:pPr>
      <w:r w:rsidRPr="002D3668">
        <w:rPr>
          <w:rFonts w:cs="Tahoma"/>
          <w:snapToGrid w:val="0"/>
          <w:color w:val="000000"/>
          <w:szCs w:val="18"/>
          <w:lang w:val="it-IT"/>
        </w:rPr>
        <w:t>Le società possono scegliere di essere richiamate da Microsoft per un massimo di 3 interventi al mese.</w:t>
      </w:r>
      <w:r w:rsidR="00AE680C" w:rsidRPr="002D3668">
        <w:rPr>
          <w:rFonts w:cs="Tahoma"/>
          <w:snapToGrid w:val="0"/>
          <w:color w:val="000000"/>
          <w:szCs w:val="18"/>
          <w:lang w:val="it-IT"/>
        </w:rPr>
        <w:t xml:space="preserve"> </w:t>
      </w:r>
      <w:r w:rsidRPr="002D3668">
        <w:rPr>
          <w:rFonts w:cs="Tahoma"/>
          <w:snapToGrid w:val="0"/>
          <w:color w:val="000000"/>
          <w:szCs w:val="18"/>
          <w:lang w:val="it-IT"/>
        </w:rPr>
        <w:t>Diversamente, il team di supporto di Windows Azure individuerà e risolverà l</w:t>
      </w:r>
      <w:r w:rsidR="003E36E0" w:rsidRPr="002D3668">
        <w:rPr>
          <w:rFonts w:cs="Tahoma"/>
          <w:snapToGrid w:val="0"/>
          <w:color w:val="000000"/>
          <w:szCs w:val="18"/>
          <w:lang w:val="it-IT"/>
        </w:rPr>
        <w:t>’</w:t>
      </w:r>
      <w:r w:rsidRPr="002D3668">
        <w:rPr>
          <w:rFonts w:cs="Tahoma"/>
          <w:snapToGrid w:val="0"/>
          <w:color w:val="000000"/>
          <w:szCs w:val="18"/>
          <w:lang w:val="it-IT"/>
        </w:rPr>
        <w:t>intervento tramite i canali online (ad esempio, tramite posta elettronica o il portale di Windows Azure).</w:t>
      </w:r>
      <w:r w:rsidR="00AE680C" w:rsidRPr="002D3668">
        <w:rPr>
          <w:rFonts w:cs="Tahoma"/>
          <w:snapToGrid w:val="0"/>
          <w:color w:val="000000"/>
          <w:szCs w:val="18"/>
          <w:lang w:val="it-IT"/>
        </w:rPr>
        <w:t xml:space="preserve"> </w:t>
      </w:r>
    </w:p>
    <w:p w:rsidR="00596386" w:rsidRPr="002D3668" w:rsidRDefault="00596386" w:rsidP="00DD7F8E">
      <w:pPr>
        <w:rPr>
          <w:rFonts w:cs="Tahoma"/>
          <w:lang w:val="it-IT"/>
        </w:rPr>
      </w:pPr>
    </w:p>
    <w:p w:rsidR="00DD7F8E" w:rsidRPr="002D3668" w:rsidRDefault="00DD7F8E" w:rsidP="00DD7F8E">
      <w:pPr>
        <w:rPr>
          <w:rFonts w:cs="Tahoma"/>
          <w:sz w:val="24"/>
          <w:szCs w:val="24"/>
          <w:lang w:val="it-IT"/>
        </w:rPr>
      </w:pPr>
      <w:r w:rsidRPr="002D3668">
        <w:rPr>
          <w:rFonts w:cs="Tahoma"/>
          <w:b/>
          <w:sz w:val="24"/>
          <w:szCs w:val="24"/>
          <w:lang w:val="it-IT"/>
        </w:rPr>
        <w:t>Offerte per il Programma Microsoft Enterprise Strategy</w:t>
      </w:r>
    </w:p>
    <w:p w:rsidR="00DD7F8E" w:rsidRPr="002D3668" w:rsidRDefault="00DD7F8E" w:rsidP="00DD7F8E">
      <w:pPr>
        <w:rPr>
          <w:rFonts w:cs="Tahoma"/>
          <w:lang w:val="it-IT"/>
        </w:rPr>
      </w:pPr>
    </w:p>
    <w:p w:rsidR="00DD7F8E" w:rsidRPr="002D3668" w:rsidRDefault="00DD7F8E" w:rsidP="006D6BED">
      <w:pPr>
        <w:widowControl w:val="0"/>
        <w:tabs>
          <w:tab w:val="left" w:pos="720"/>
          <w:tab w:val="left" w:pos="1170"/>
        </w:tabs>
        <w:spacing w:after="60"/>
        <w:rPr>
          <w:rFonts w:cs="Tahoma"/>
          <w:lang w:val="it-IT"/>
        </w:rPr>
      </w:pPr>
      <w:r w:rsidRPr="002D3668">
        <w:rPr>
          <w:rFonts w:cs="Tahoma"/>
          <w:b/>
          <w:bCs/>
          <w:szCs w:val="18"/>
          <w:lang w:val="it-IT"/>
        </w:rPr>
        <w:t>Panoramica del Programma Enterprise Strategy</w:t>
      </w:r>
    </w:p>
    <w:p w:rsidR="00DD7F8E" w:rsidRPr="002D3668" w:rsidRDefault="00DD7F8E" w:rsidP="006D6BED">
      <w:pPr>
        <w:rPr>
          <w:rFonts w:cs="Tahoma"/>
          <w:lang w:val="it-IT"/>
        </w:rPr>
      </w:pPr>
      <w:r w:rsidRPr="002D3668">
        <w:rPr>
          <w:rFonts w:cs="Tahoma"/>
          <w:lang w:val="it-IT"/>
        </w:rPr>
        <w:t>Il Programma Enterprise Strategy per il Contratto Microsoft Enterprise offre alle società la consulenza di Microsoft Enterprise Architects in merito a come velocizzare l</w:t>
      </w:r>
      <w:r w:rsidR="003E36E0" w:rsidRPr="002D3668">
        <w:rPr>
          <w:rFonts w:cs="Tahoma"/>
          <w:lang w:val="it-IT"/>
        </w:rPr>
        <w:t>’</w:t>
      </w:r>
      <w:r w:rsidRPr="002D3668">
        <w:rPr>
          <w:rFonts w:cs="Tahoma"/>
          <w:lang w:val="it-IT"/>
        </w:rPr>
        <w:t>adozione di tecnologia e pianificare modifiche ragionevoli allo scopo di massimizzare l</w:t>
      </w:r>
      <w:r w:rsidR="003E36E0" w:rsidRPr="002D3668">
        <w:rPr>
          <w:rFonts w:cs="Tahoma"/>
          <w:lang w:val="it-IT"/>
        </w:rPr>
        <w:t>’</w:t>
      </w:r>
      <w:r w:rsidRPr="002D3668">
        <w:rPr>
          <w:rFonts w:cs="Tahoma"/>
          <w:lang w:val="it-IT"/>
        </w:rPr>
        <w:t xml:space="preserve">investimento effettuato nelle tecnologie Microsoft. Le tempistiche, le date e i piani di consegna sono semplici stime e pertanto sono soggette a modifica. </w:t>
      </w:r>
    </w:p>
    <w:p w:rsidR="00DD7F8E" w:rsidRPr="002D3668" w:rsidRDefault="00DD7F8E" w:rsidP="006D6BED">
      <w:pPr>
        <w:rPr>
          <w:rFonts w:cs="Tahoma"/>
          <w:lang w:val="it-IT"/>
        </w:rPr>
      </w:pPr>
    </w:p>
    <w:p w:rsidR="0064651F" w:rsidRPr="002D3668" w:rsidRDefault="00DD7F8E" w:rsidP="0064651F">
      <w:pPr>
        <w:rPr>
          <w:rFonts w:cs="Tahoma"/>
          <w:lang w:val="it-IT"/>
        </w:rPr>
      </w:pPr>
      <w:r w:rsidRPr="002D3668">
        <w:rPr>
          <w:rFonts w:cs="Tahoma"/>
          <w:lang w:val="it-IT"/>
        </w:rPr>
        <w:t>Le offerte relative al Programma Enterprise Strategy includono i componenti descritti di seguito, che verranno forniti per ogni anno di validità del Contratto Enterprise stipulato dalla Società:</w:t>
      </w:r>
    </w:p>
    <w:p w:rsidR="00FD27BC" w:rsidRPr="002D3668" w:rsidRDefault="00FD27BC" w:rsidP="006D6BED">
      <w:pPr>
        <w:rPr>
          <w:rFonts w:cs="Tahoma"/>
          <w:lang w:val="it-IT"/>
        </w:rPr>
      </w:pPr>
      <w:bookmarkStart w:id="921" w:name="OLE_LINK5"/>
      <w:bookmarkStart w:id="922" w:name="OLE_LINK6"/>
    </w:p>
    <w:p w:rsidR="007A2322" w:rsidRPr="002D3668" w:rsidRDefault="007A2322" w:rsidP="006D6BED">
      <w:pPr>
        <w:rPr>
          <w:rFonts w:cs="Tahoma"/>
          <w:lang w:val="it-IT"/>
        </w:rPr>
      </w:pPr>
    </w:p>
    <w:p w:rsidR="007A2322" w:rsidRPr="002D3668" w:rsidRDefault="007A2322" w:rsidP="006D6BED">
      <w:pPr>
        <w:rPr>
          <w:rFonts w:cs="Tahoma"/>
          <w:lang w:val="it-IT"/>
        </w:rPr>
      </w:pPr>
    </w:p>
    <w:p w:rsidR="007A2322" w:rsidRPr="002D3668" w:rsidRDefault="007A2322" w:rsidP="006D6BED">
      <w:pPr>
        <w:rPr>
          <w:rFonts w:cs="Tahoma"/>
          <w:lang w:val="it-IT"/>
        </w:rPr>
      </w:pPr>
    </w:p>
    <w:p w:rsidR="007A2322" w:rsidRPr="002D3668" w:rsidRDefault="007A2322" w:rsidP="006D6BED">
      <w:pPr>
        <w:rPr>
          <w:rFonts w:cs="Tahoma"/>
          <w:lang w:val="it-I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A80CB3" w:rsidTr="002A6416">
        <w:tc>
          <w:tcPr>
            <w:tcW w:w="2555" w:type="dxa"/>
            <w:shd w:val="clear" w:color="auto" w:fill="FABF8F"/>
            <w:vAlign w:val="center"/>
          </w:tcPr>
          <w:p w:rsidR="00FD27BC" w:rsidRPr="00A80CB3" w:rsidRDefault="00FD27BC" w:rsidP="00FD27BC">
            <w:pPr>
              <w:jc w:val="center"/>
              <w:rPr>
                <w:rFonts w:cs="Tahoma"/>
                <w:color w:val="000000"/>
                <w:szCs w:val="18"/>
              </w:rPr>
            </w:pPr>
            <w:r w:rsidRPr="00A80CB3">
              <w:rPr>
                <w:rFonts w:cs="Tahoma"/>
                <w:b/>
                <w:bCs/>
                <w:color w:val="000000"/>
                <w:sz w:val="20"/>
                <w:szCs w:val="18"/>
              </w:rPr>
              <w:t>Area</w:t>
            </w:r>
          </w:p>
        </w:tc>
        <w:tc>
          <w:tcPr>
            <w:tcW w:w="2215" w:type="dxa"/>
            <w:shd w:val="clear" w:color="auto" w:fill="FABF8F"/>
            <w:vAlign w:val="center"/>
          </w:tcPr>
          <w:p w:rsidR="00FD27BC" w:rsidRPr="00A80CB3" w:rsidRDefault="00FD27BC" w:rsidP="00FD27BC">
            <w:pPr>
              <w:jc w:val="center"/>
              <w:rPr>
                <w:rFonts w:cs="Tahoma"/>
                <w:b/>
                <w:bCs/>
                <w:color w:val="000000"/>
                <w:sz w:val="20"/>
                <w:szCs w:val="20"/>
              </w:rPr>
            </w:pPr>
            <w:r w:rsidRPr="00A80CB3">
              <w:rPr>
                <w:rFonts w:cs="Tahoma"/>
                <w:b/>
                <w:bCs/>
                <w:color w:val="000000"/>
                <w:sz w:val="20"/>
                <w:szCs w:val="20"/>
              </w:rPr>
              <w:t>Enterprise Strategy Connect</w:t>
            </w:r>
          </w:p>
        </w:tc>
        <w:tc>
          <w:tcPr>
            <w:tcW w:w="2340" w:type="dxa"/>
            <w:shd w:val="clear" w:color="auto" w:fill="FABF8F"/>
            <w:vAlign w:val="center"/>
          </w:tcPr>
          <w:p w:rsidR="00FD27BC" w:rsidRPr="00A80CB3" w:rsidRDefault="00FD27BC" w:rsidP="00FD27BC">
            <w:pPr>
              <w:jc w:val="center"/>
              <w:rPr>
                <w:rFonts w:cs="Tahoma"/>
                <w:color w:val="000000"/>
                <w:sz w:val="20"/>
                <w:szCs w:val="20"/>
              </w:rPr>
            </w:pPr>
            <w:r w:rsidRPr="00A80CB3">
              <w:rPr>
                <w:rFonts w:cs="Tahoma"/>
                <w:b/>
                <w:bCs/>
                <w:color w:val="000000"/>
                <w:sz w:val="20"/>
                <w:szCs w:val="20"/>
              </w:rPr>
              <w:t>Enterprise Strategy Foundation</w:t>
            </w:r>
          </w:p>
        </w:tc>
        <w:tc>
          <w:tcPr>
            <w:tcW w:w="2250" w:type="dxa"/>
            <w:shd w:val="clear" w:color="auto" w:fill="FABF8F"/>
            <w:vAlign w:val="center"/>
          </w:tcPr>
          <w:p w:rsidR="00FD27BC" w:rsidRPr="00A80CB3" w:rsidRDefault="00FD27BC" w:rsidP="00FD27BC">
            <w:pPr>
              <w:jc w:val="center"/>
              <w:rPr>
                <w:rFonts w:cs="Tahoma"/>
                <w:b/>
                <w:bCs/>
                <w:color w:val="000000"/>
                <w:sz w:val="20"/>
                <w:szCs w:val="18"/>
              </w:rPr>
            </w:pPr>
            <w:r w:rsidRPr="00A80CB3">
              <w:rPr>
                <w:rFonts w:cs="Tahoma"/>
                <w:b/>
                <w:bCs/>
                <w:color w:val="000000"/>
                <w:sz w:val="20"/>
                <w:szCs w:val="18"/>
              </w:rPr>
              <w:t>Enterprise Strategy Portfolio</w:t>
            </w:r>
          </w:p>
        </w:tc>
      </w:tr>
      <w:tr w:rsidR="00FD27BC" w:rsidRPr="00A80CB3" w:rsidTr="002A6416">
        <w:tc>
          <w:tcPr>
            <w:tcW w:w="2555" w:type="dxa"/>
            <w:vAlign w:val="center"/>
          </w:tcPr>
          <w:p w:rsidR="00FD27BC" w:rsidRPr="00A80CB3" w:rsidRDefault="00FD27BC" w:rsidP="009B78AB">
            <w:pPr>
              <w:rPr>
                <w:rFonts w:cs="Tahoma"/>
                <w:color w:val="000000"/>
                <w:szCs w:val="18"/>
              </w:rPr>
            </w:pPr>
            <w:r w:rsidRPr="00A80CB3">
              <w:rPr>
                <w:rFonts w:cs="Tahoma"/>
                <w:color w:val="000000"/>
                <w:szCs w:val="18"/>
              </w:rPr>
              <w:t>Enterprise Architect</w:t>
            </w:r>
          </w:p>
        </w:tc>
        <w:tc>
          <w:tcPr>
            <w:tcW w:w="2215" w:type="dxa"/>
            <w:vAlign w:val="center"/>
          </w:tcPr>
          <w:p w:rsidR="00FD27BC" w:rsidRPr="00A80CB3" w:rsidRDefault="00FD27BC" w:rsidP="00FD27BC">
            <w:pPr>
              <w:jc w:val="center"/>
              <w:rPr>
                <w:rFonts w:eastAsia="MS UI Gothic" w:cs="Tahoma"/>
                <w:color w:val="000000"/>
                <w:szCs w:val="18"/>
              </w:rPr>
            </w:pPr>
            <w:r w:rsidRPr="00A80CB3">
              <w:rPr>
                <w:rFonts w:eastAsia="MS UI Gothic" w:cs="Tahoma"/>
                <w:color w:val="000000"/>
                <w:szCs w:val="18"/>
              </w:rPr>
              <w:t xml:space="preserve">1 Microsoft Enterprise Architect trimestrale </w:t>
            </w:r>
            <w:r w:rsidRPr="00A80CB3">
              <w:rPr>
                <w:rFonts w:cs="Tahoma"/>
                <w:b/>
                <w:bCs/>
                <w:color w:val="000000"/>
                <w:sz w:val="20"/>
                <w:szCs w:val="18"/>
                <w:vertAlign w:val="superscript"/>
              </w:rPr>
              <w:t>1</w:t>
            </w:r>
          </w:p>
        </w:tc>
        <w:tc>
          <w:tcPr>
            <w:tcW w:w="2340" w:type="dxa"/>
            <w:vAlign w:val="center"/>
          </w:tcPr>
          <w:p w:rsidR="00FD27BC" w:rsidRPr="00A80CB3" w:rsidRDefault="00FD27BC" w:rsidP="00FD27BC">
            <w:pPr>
              <w:jc w:val="center"/>
              <w:rPr>
                <w:rFonts w:cs="Tahoma"/>
                <w:color w:val="000000"/>
                <w:szCs w:val="18"/>
              </w:rPr>
            </w:pPr>
            <w:r w:rsidRPr="00A80CB3">
              <w:rPr>
                <w:rFonts w:eastAsia="MS UI Gothic" w:cs="Tahoma"/>
                <w:color w:val="000000"/>
                <w:szCs w:val="18"/>
              </w:rPr>
              <w:t xml:space="preserve">1 Microsoft Enterprise Architect part-time </w:t>
            </w:r>
            <w:r w:rsidRPr="00A80CB3">
              <w:rPr>
                <w:rFonts w:cs="Tahoma"/>
                <w:b/>
                <w:bCs/>
                <w:color w:val="000000"/>
                <w:sz w:val="20"/>
                <w:szCs w:val="18"/>
                <w:vertAlign w:val="superscript"/>
              </w:rPr>
              <w:t>1</w:t>
            </w:r>
          </w:p>
        </w:tc>
        <w:tc>
          <w:tcPr>
            <w:tcW w:w="2250" w:type="dxa"/>
            <w:vAlign w:val="center"/>
          </w:tcPr>
          <w:p w:rsidR="00FD27BC" w:rsidRPr="00A80CB3" w:rsidRDefault="00FD27BC" w:rsidP="00FD27BC">
            <w:pPr>
              <w:jc w:val="center"/>
              <w:rPr>
                <w:rFonts w:cs="Tahoma"/>
                <w:color w:val="000000"/>
                <w:szCs w:val="18"/>
              </w:rPr>
            </w:pPr>
            <w:r w:rsidRPr="00A80CB3">
              <w:rPr>
                <w:rFonts w:eastAsia="MS UI Gothic" w:cs="Tahoma"/>
                <w:color w:val="000000"/>
                <w:szCs w:val="18"/>
              </w:rPr>
              <w:t xml:space="preserve">1 Microsoft Enterprise Architect full-time </w:t>
            </w:r>
            <w:r w:rsidRPr="00A80CB3">
              <w:rPr>
                <w:rFonts w:cs="Tahoma"/>
                <w:b/>
                <w:bCs/>
                <w:color w:val="000000"/>
                <w:sz w:val="20"/>
                <w:szCs w:val="18"/>
                <w:vertAlign w:val="superscript"/>
              </w:rPr>
              <w:t>1</w:t>
            </w:r>
          </w:p>
        </w:tc>
      </w:tr>
      <w:tr w:rsidR="00FD27BC" w:rsidRPr="002D3668" w:rsidTr="002A6416">
        <w:tc>
          <w:tcPr>
            <w:tcW w:w="2555" w:type="dxa"/>
            <w:vAlign w:val="center"/>
          </w:tcPr>
          <w:p w:rsidR="00FD27BC" w:rsidRPr="00A80CB3" w:rsidRDefault="00FD27BC" w:rsidP="00FD27BC">
            <w:pPr>
              <w:rPr>
                <w:rFonts w:cs="Tahoma"/>
                <w:color w:val="000000"/>
                <w:szCs w:val="18"/>
              </w:rPr>
            </w:pPr>
            <w:r w:rsidRPr="00A80CB3">
              <w:rPr>
                <w:rFonts w:cs="Tahoma"/>
                <w:color w:val="000000"/>
                <w:szCs w:val="18"/>
              </w:rPr>
              <w:t>Valutazione</w:t>
            </w:r>
            <w:r w:rsidRPr="00A80CB3">
              <w:rPr>
                <w:rFonts w:cs="Tahoma"/>
                <w:b/>
                <w:bCs/>
                <w:color w:val="000000"/>
                <w:sz w:val="20"/>
                <w:szCs w:val="18"/>
              </w:rPr>
              <w:t xml:space="preserve"> </w:t>
            </w:r>
            <w:r w:rsidRPr="00A80CB3">
              <w:rPr>
                <w:rFonts w:cs="Tahoma"/>
                <w:b/>
                <w:bCs/>
                <w:color w:val="000000"/>
                <w:sz w:val="20"/>
                <w:szCs w:val="18"/>
                <w:vertAlign w:val="superscript"/>
              </w:rPr>
              <w:t>2</w:t>
            </w:r>
          </w:p>
        </w:tc>
        <w:tc>
          <w:tcPr>
            <w:tcW w:w="2215" w:type="dxa"/>
            <w:vAlign w:val="center"/>
          </w:tcPr>
          <w:p w:rsidR="00FD27BC" w:rsidRPr="002D3668" w:rsidRDefault="00FD27BC" w:rsidP="00FD27BC">
            <w:pPr>
              <w:jc w:val="center"/>
              <w:rPr>
                <w:rFonts w:cs="Tahoma"/>
                <w:color w:val="000000"/>
                <w:szCs w:val="18"/>
                <w:lang w:val="it-IT"/>
              </w:rPr>
            </w:pPr>
            <w:r w:rsidRPr="002D3668">
              <w:rPr>
                <w:rFonts w:cs="Tahoma"/>
                <w:color w:val="000000"/>
                <w:szCs w:val="18"/>
                <w:lang w:val="it-IT"/>
              </w:rPr>
              <w:t>Fino al 25% dell</w:t>
            </w:r>
            <w:r w:rsidR="003E36E0" w:rsidRPr="002D3668">
              <w:rPr>
                <w:rFonts w:cs="Tahoma"/>
                <w:color w:val="000000"/>
                <w:szCs w:val="18"/>
                <w:lang w:val="it-IT"/>
              </w:rPr>
              <w:t>’</w:t>
            </w:r>
            <w:r w:rsidRPr="002D3668">
              <w:rPr>
                <w:rFonts w:cs="Tahoma"/>
                <w:color w:val="000000"/>
                <w:szCs w:val="18"/>
                <w:lang w:val="it-IT"/>
              </w:rPr>
              <w:t>impegno di un Architect all</w:t>
            </w:r>
            <w:r w:rsidR="003E36E0" w:rsidRPr="002D3668">
              <w:rPr>
                <w:rFonts w:cs="Tahoma"/>
                <w:color w:val="000000"/>
                <w:szCs w:val="18"/>
                <w:lang w:val="it-IT"/>
              </w:rPr>
              <w:t>’</w:t>
            </w:r>
            <w:r w:rsidRPr="002D3668">
              <w:rPr>
                <w:rFonts w:cs="Tahoma"/>
                <w:color w:val="000000"/>
                <w:szCs w:val="18"/>
                <w:lang w:val="it-IT"/>
              </w:rPr>
              <w:t>anno</w:t>
            </w:r>
          </w:p>
        </w:tc>
        <w:tc>
          <w:tcPr>
            <w:tcW w:w="2340" w:type="dxa"/>
            <w:vAlign w:val="center"/>
          </w:tcPr>
          <w:p w:rsidR="00FD27BC" w:rsidRPr="002D3668" w:rsidRDefault="00FD27BC" w:rsidP="00FD27BC">
            <w:pPr>
              <w:jc w:val="center"/>
              <w:rPr>
                <w:rFonts w:cs="Tahoma"/>
                <w:color w:val="000000"/>
                <w:szCs w:val="18"/>
                <w:lang w:val="it-IT"/>
              </w:rPr>
            </w:pPr>
            <w:r w:rsidRPr="002D3668">
              <w:rPr>
                <w:rFonts w:cs="Tahoma"/>
                <w:color w:val="000000"/>
                <w:szCs w:val="18"/>
                <w:lang w:val="it-IT"/>
              </w:rPr>
              <w:t>Fino al 25% dell</w:t>
            </w:r>
            <w:r w:rsidR="003E36E0" w:rsidRPr="002D3668">
              <w:rPr>
                <w:rFonts w:cs="Tahoma"/>
                <w:color w:val="000000"/>
                <w:szCs w:val="18"/>
                <w:lang w:val="it-IT"/>
              </w:rPr>
              <w:t>’</w:t>
            </w:r>
            <w:r w:rsidRPr="002D3668">
              <w:rPr>
                <w:rFonts w:cs="Tahoma"/>
                <w:color w:val="000000"/>
                <w:szCs w:val="18"/>
                <w:lang w:val="it-IT"/>
              </w:rPr>
              <w:t>impegno di un Architect all</w:t>
            </w:r>
            <w:r w:rsidR="003E36E0" w:rsidRPr="002D3668">
              <w:rPr>
                <w:rFonts w:cs="Tahoma"/>
                <w:color w:val="000000"/>
                <w:szCs w:val="18"/>
                <w:lang w:val="it-IT"/>
              </w:rPr>
              <w:t>’</w:t>
            </w:r>
            <w:r w:rsidRPr="002D3668">
              <w:rPr>
                <w:rFonts w:cs="Tahoma"/>
                <w:color w:val="000000"/>
                <w:szCs w:val="18"/>
                <w:lang w:val="it-IT"/>
              </w:rPr>
              <w:t>anno</w:t>
            </w:r>
          </w:p>
        </w:tc>
        <w:tc>
          <w:tcPr>
            <w:tcW w:w="2250" w:type="dxa"/>
            <w:vAlign w:val="center"/>
          </w:tcPr>
          <w:p w:rsidR="00FD27BC" w:rsidRPr="002D3668" w:rsidRDefault="00FD27BC" w:rsidP="00FD27BC">
            <w:pPr>
              <w:jc w:val="center"/>
              <w:rPr>
                <w:rFonts w:cs="Tahoma"/>
                <w:color w:val="000000"/>
                <w:szCs w:val="18"/>
                <w:lang w:val="it-IT"/>
              </w:rPr>
            </w:pPr>
            <w:r w:rsidRPr="002D3668">
              <w:rPr>
                <w:rFonts w:cs="Tahoma"/>
                <w:color w:val="000000"/>
                <w:szCs w:val="18"/>
                <w:lang w:val="it-IT"/>
              </w:rPr>
              <w:t>Fino al 25% dell</w:t>
            </w:r>
            <w:r w:rsidR="003E36E0" w:rsidRPr="002D3668">
              <w:rPr>
                <w:rFonts w:cs="Tahoma"/>
                <w:color w:val="000000"/>
                <w:szCs w:val="18"/>
                <w:lang w:val="it-IT"/>
              </w:rPr>
              <w:t>’</w:t>
            </w:r>
            <w:r w:rsidRPr="002D3668">
              <w:rPr>
                <w:rFonts w:cs="Tahoma"/>
                <w:color w:val="000000"/>
                <w:szCs w:val="18"/>
                <w:lang w:val="it-IT"/>
              </w:rPr>
              <w:t>impegno di un Architect all</w:t>
            </w:r>
            <w:r w:rsidR="003E36E0" w:rsidRPr="002D3668">
              <w:rPr>
                <w:rFonts w:cs="Tahoma"/>
                <w:color w:val="000000"/>
                <w:szCs w:val="18"/>
                <w:lang w:val="it-IT"/>
              </w:rPr>
              <w:t>’</w:t>
            </w:r>
            <w:r w:rsidRPr="002D3668">
              <w:rPr>
                <w:rFonts w:cs="Tahoma"/>
                <w:color w:val="000000"/>
                <w:szCs w:val="18"/>
                <w:lang w:val="it-IT"/>
              </w:rPr>
              <w:t>anno</w:t>
            </w:r>
          </w:p>
        </w:tc>
      </w:tr>
      <w:tr w:rsidR="00FD27BC" w:rsidRPr="002D3668" w:rsidTr="002A6416">
        <w:tc>
          <w:tcPr>
            <w:tcW w:w="2555" w:type="dxa"/>
            <w:vAlign w:val="center"/>
          </w:tcPr>
          <w:p w:rsidR="00FD27BC" w:rsidRPr="00A80CB3" w:rsidRDefault="00FD27BC" w:rsidP="0047395E">
            <w:pPr>
              <w:rPr>
                <w:rFonts w:cs="Tahoma"/>
                <w:color w:val="000000"/>
                <w:szCs w:val="18"/>
              </w:rPr>
            </w:pPr>
            <w:r w:rsidRPr="00A80CB3">
              <w:rPr>
                <w:rFonts w:cs="Tahoma"/>
                <w:color w:val="000000"/>
                <w:szCs w:val="18"/>
              </w:rPr>
              <w:t>Progetto Enterprise Strategy</w:t>
            </w:r>
            <w:r w:rsidR="0047395E">
              <w:rPr>
                <w:rFonts w:cs="Tahoma"/>
                <w:b/>
                <w:bCs/>
                <w:color w:val="000000"/>
                <w:sz w:val="20"/>
                <w:szCs w:val="18"/>
              </w:rPr>
              <w:t> </w:t>
            </w:r>
            <w:r w:rsidRPr="00A80CB3">
              <w:rPr>
                <w:rFonts w:cs="Tahoma"/>
                <w:b/>
                <w:bCs/>
                <w:color w:val="000000"/>
                <w:sz w:val="20"/>
                <w:szCs w:val="18"/>
                <w:vertAlign w:val="superscript"/>
              </w:rPr>
              <w:t>2</w:t>
            </w:r>
          </w:p>
        </w:tc>
        <w:tc>
          <w:tcPr>
            <w:tcW w:w="2215" w:type="dxa"/>
            <w:vAlign w:val="center"/>
          </w:tcPr>
          <w:p w:rsidR="00FD27BC" w:rsidRPr="002D3668" w:rsidRDefault="00FD27BC" w:rsidP="00FD27BC">
            <w:pPr>
              <w:jc w:val="center"/>
              <w:rPr>
                <w:rFonts w:cs="Tahoma"/>
                <w:color w:val="000000"/>
                <w:szCs w:val="18"/>
                <w:lang w:val="it-IT"/>
              </w:rPr>
            </w:pPr>
            <w:r w:rsidRPr="002D3668">
              <w:rPr>
                <w:rFonts w:cs="Tahoma"/>
                <w:color w:val="000000"/>
                <w:szCs w:val="18"/>
                <w:lang w:val="it-IT"/>
              </w:rPr>
              <w:t>Fino al 75% dell</w:t>
            </w:r>
            <w:r w:rsidR="003E36E0" w:rsidRPr="002D3668">
              <w:rPr>
                <w:rFonts w:cs="Tahoma"/>
                <w:color w:val="000000"/>
                <w:szCs w:val="18"/>
                <w:lang w:val="it-IT"/>
              </w:rPr>
              <w:t>’</w:t>
            </w:r>
            <w:r w:rsidRPr="002D3668">
              <w:rPr>
                <w:rFonts w:cs="Tahoma"/>
                <w:color w:val="000000"/>
                <w:szCs w:val="18"/>
                <w:lang w:val="it-IT"/>
              </w:rPr>
              <w:t>impegno di un Architect all</w:t>
            </w:r>
            <w:r w:rsidR="003E36E0" w:rsidRPr="002D3668">
              <w:rPr>
                <w:rFonts w:cs="Tahoma"/>
                <w:color w:val="000000"/>
                <w:szCs w:val="18"/>
                <w:lang w:val="it-IT"/>
              </w:rPr>
              <w:t>’</w:t>
            </w:r>
            <w:r w:rsidRPr="002D3668">
              <w:rPr>
                <w:rFonts w:cs="Tahoma"/>
                <w:color w:val="000000"/>
                <w:szCs w:val="18"/>
                <w:lang w:val="it-IT"/>
              </w:rPr>
              <w:t>anno</w:t>
            </w:r>
          </w:p>
        </w:tc>
        <w:tc>
          <w:tcPr>
            <w:tcW w:w="2340" w:type="dxa"/>
            <w:vAlign w:val="center"/>
          </w:tcPr>
          <w:p w:rsidR="00FD27BC" w:rsidRPr="002D3668" w:rsidRDefault="00FD27BC" w:rsidP="00FD27BC">
            <w:pPr>
              <w:jc w:val="center"/>
              <w:rPr>
                <w:rFonts w:cs="Tahoma"/>
                <w:color w:val="000000"/>
                <w:szCs w:val="18"/>
                <w:lang w:val="it-IT"/>
              </w:rPr>
            </w:pPr>
            <w:r w:rsidRPr="002D3668">
              <w:rPr>
                <w:rFonts w:cs="Tahoma"/>
                <w:color w:val="000000"/>
                <w:szCs w:val="18"/>
                <w:lang w:val="it-IT"/>
              </w:rPr>
              <w:t>Fino al 75% dell</w:t>
            </w:r>
            <w:r w:rsidR="003E36E0" w:rsidRPr="002D3668">
              <w:rPr>
                <w:rFonts w:cs="Tahoma"/>
                <w:color w:val="000000"/>
                <w:szCs w:val="18"/>
                <w:lang w:val="it-IT"/>
              </w:rPr>
              <w:t>’</w:t>
            </w:r>
            <w:r w:rsidRPr="002D3668">
              <w:rPr>
                <w:rFonts w:cs="Tahoma"/>
                <w:color w:val="000000"/>
                <w:szCs w:val="18"/>
                <w:lang w:val="it-IT"/>
              </w:rPr>
              <w:t>impegno di un Architect all</w:t>
            </w:r>
            <w:r w:rsidR="003E36E0" w:rsidRPr="002D3668">
              <w:rPr>
                <w:rFonts w:cs="Tahoma"/>
                <w:color w:val="000000"/>
                <w:szCs w:val="18"/>
                <w:lang w:val="it-IT"/>
              </w:rPr>
              <w:t>’</w:t>
            </w:r>
            <w:r w:rsidRPr="002D3668">
              <w:rPr>
                <w:rFonts w:cs="Tahoma"/>
                <w:color w:val="000000"/>
                <w:szCs w:val="18"/>
                <w:lang w:val="it-IT"/>
              </w:rPr>
              <w:t>anno</w:t>
            </w:r>
          </w:p>
        </w:tc>
        <w:tc>
          <w:tcPr>
            <w:tcW w:w="2250" w:type="dxa"/>
            <w:vAlign w:val="center"/>
          </w:tcPr>
          <w:p w:rsidR="00FD27BC" w:rsidRPr="002D3668" w:rsidRDefault="00FD27BC" w:rsidP="00FD27BC">
            <w:pPr>
              <w:jc w:val="center"/>
              <w:rPr>
                <w:rFonts w:cs="Tahoma"/>
                <w:color w:val="000000"/>
                <w:szCs w:val="18"/>
                <w:lang w:val="it-IT"/>
              </w:rPr>
            </w:pPr>
            <w:r w:rsidRPr="002D3668">
              <w:rPr>
                <w:rFonts w:cs="Tahoma"/>
                <w:color w:val="000000"/>
                <w:szCs w:val="18"/>
                <w:lang w:val="it-IT"/>
              </w:rPr>
              <w:t>Fino al 75% dell</w:t>
            </w:r>
            <w:r w:rsidR="003E36E0" w:rsidRPr="002D3668">
              <w:rPr>
                <w:rFonts w:cs="Tahoma"/>
                <w:color w:val="000000"/>
                <w:szCs w:val="18"/>
                <w:lang w:val="it-IT"/>
              </w:rPr>
              <w:t>’</w:t>
            </w:r>
            <w:r w:rsidRPr="002D3668">
              <w:rPr>
                <w:rFonts w:cs="Tahoma"/>
                <w:color w:val="000000"/>
                <w:szCs w:val="18"/>
                <w:lang w:val="it-IT"/>
              </w:rPr>
              <w:t>impegno di un Architect all</w:t>
            </w:r>
            <w:r w:rsidR="003E36E0" w:rsidRPr="002D3668">
              <w:rPr>
                <w:rFonts w:cs="Tahoma"/>
                <w:color w:val="000000"/>
                <w:szCs w:val="18"/>
                <w:lang w:val="it-IT"/>
              </w:rPr>
              <w:t>’</w:t>
            </w:r>
            <w:r w:rsidRPr="002D3668">
              <w:rPr>
                <w:rFonts w:cs="Tahoma"/>
                <w:color w:val="000000"/>
                <w:szCs w:val="18"/>
                <w:lang w:val="it-IT"/>
              </w:rPr>
              <w:t>anno</w:t>
            </w:r>
          </w:p>
        </w:tc>
      </w:tr>
      <w:tr w:rsidR="00FD27BC" w:rsidRPr="00A80CB3" w:rsidTr="002A6416">
        <w:tc>
          <w:tcPr>
            <w:tcW w:w="2555" w:type="dxa"/>
            <w:vAlign w:val="center"/>
          </w:tcPr>
          <w:p w:rsidR="00FD27BC" w:rsidRPr="00A80CB3" w:rsidRDefault="00FD27BC" w:rsidP="00FD27BC">
            <w:pPr>
              <w:rPr>
                <w:rFonts w:cs="Tahoma"/>
                <w:color w:val="000000"/>
                <w:szCs w:val="18"/>
              </w:rPr>
            </w:pPr>
            <w:r w:rsidRPr="00A80CB3">
              <w:rPr>
                <w:rFonts w:cs="Tahoma"/>
                <w:color w:val="000000"/>
                <w:szCs w:val="18"/>
              </w:rPr>
              <w:t>Workshop relativi all</w:t>
            </w:r>
            <w:r w:rsidR="003E36E0">
              <w:rPr>
                <w:rFonts w:cs="Tahoma"/>
                <w:color w:val="000000"/>
                <w:szCs w:val="18"/>
              </w:rPr>
              <w:t>’</w:t>
            </w:r>
            <w:r w:rsidRPr="00A80CB3">
              <w:rPr>
                <w:rFonts w:cs="Tahoma"/>
                <w:color w:val="000000"/>
                <w:szCs w:val="18"/>
              </w:rPr>
              <w:t>engagement</w:t>
            </w:r>
          </w:p>
        </w:tc>
        <w:tc>
          <w:tcPr>
            <w:tcW w:w="2215" w:type="dxa"/>
            <w:vAlign w:val="center"/>
          </w:tcPr>
          <w:p w:rsidR="00FD27BC" w:rsidRPr="00A80CB3" w:rsidRDefault="00FD27BC" w:rsidP="00FD27BC">
            <w:pPr>
              <w:jc w:val="center"/>
              <w:rPr>
                <w:rFonts w:cs="Tahoma"/>
                <w:color w:val="000000"/>
                <w:szCs w:val="18"/>
              </w:rPr>
            </w:pPr>
            <w:r w:rsidRPr="00A80CB3">
              <w:rPr>
                <w:rFonts w:cs="Tahoma"/>
                <w:color w:val="000000"/>
                <w:szCs w:val="18"/>
              </w:rPr>
              <w:t>Fino a 1 all</w:t>
            </w:r>
            <w:r w:rsidR="003E36E0">
              <w:rPr>
                <w:rFonts w:cs="Tahoma"/>
                <w:color w:val="000000"/>
                <w:szCs w:val="18"/>
              </w:rPr>
              <w:t>’</w:t>
            </w:r>
            <w:r w:rsidRPr="00A80CB3">
              <w:rPr>
                <w:rFonts w:cs="Tahoma"/>
                <w:color w:val="000000"/>
                <w:szCs w:val="18"/>
              </w:rPr>
              <w:t>anno</w:t>
            </w:r>
          </w:p>
        </w:tc>
        <w:tc>
          <w:tcPr>
            <w:tcW w:w="2340" w:type="dxa"/>
            <w:vAlign w:val="center"/>
          </w:tcPr>
          <w:p w:rsidR="00FD27BC" w:rsidRPr="00A80CB3" w:rsidRDefault="00FD27BC" w:rsidP="00FD27BC">
            <w:pPr>
              <w:jc w:val="center"/>
              <w:rPr>
                <w:rFonts w:cs="Tahoma"/>
                <w:color w:val="000000"/>
                <w:szCs w:val="18"/>
              </w:rPr>
            </w:pPr>
            <w:r w:rsidRPr="00A80CB3">
              <w:rPr>
                <w:rFonts w:cs="Tahoma"/>
                <w:color w:val="000000"/>
                <w:szCs w:val="18"/>
              </w:rPr>
              <w:t>Fino a 2 all</w:t>
            </w:r>
            <w:r w:rsidR="003E36E0">
              <w:rPr>
                <w:rFonts w:cs="Tahoma"/>
                <w:color w:val="000000"/>
                <w:szCs w:val="18"/>
              </w:rPr>
              <w:t>’</w:t>
            </w:r>
            <w:r w:rsidRPr="00A80CB3">
              <w:rPr>
                <w:rFonts w:cs="Tahoma"/>
                <w:color w:val="000000"/>
                <w:szCs w:val="18"/>
              </w:rPr>
              <w:t>anno</w:t>
            </w:r>
          </w:p>
        </w:tc>
        <w:tc>
          <w:tcPr>
            <w:tcW w:w="2250" w:type="dxa"/>
            <w:vAlign w:val="center"/>
          </w:tcPr>
          <w:p w:rsidR="00FD27BC" w:rsidRPr="00A80CB3" w:rsidRDefault="00FD27BC" w:rsidP="00FD27BC">
            <w:pPr>
              <w:spacing w:before="120"/>
              <w:jc w:val="center"/>
              <w:rPr>
                <w:rFonts w:cs="Tahoma"/>
                <w:color w:val="000000"/>
                <w:szCs w:val="18"/>
              </w:rPr>
            </w:pPr>
            <w:r w:rsidRPr="00A80CB3">
              <w:rPr>
                <w:rFonts w:cs="Tahoma"/>
              </w:rPr>
              <w:t>Fino a 4 all</w:t>
            </w:r>
            <w:r w:rsidR="003E36E0">
              <w:rPr>
                <w:rFonts w:cs="Tahoma"/>
              </w:rPr>
              <w:t>’</w:t>
            </w:r>
            <w:r w:rsidRPr="00A80CB3">
              <w:rPr>
                <w:rFonts w:cs="Tahoma"/>
              </w:rPr>
              <w:t>anno</w:t>
            </w:r>
          </w:p>
        </w:tc>
      </w:tr>
      <w:tr w:rsidR="00FD27BC" w:rsidRPr="00A80CB3" w:rsidTr="002A6416">
        <w:tc>
          <w:tcPr>
            <w:tcW w:w="2555" w:type="dxa"/>
            <w:vAlign w:val="center"/>
          </w:tcPr>
          <w:p w:rsidR="00FD27BC" w:rsidRPr="00A80CB3" w:rsidRDefault="00FD27BC" w:rsidP="00FD27BC">
            <w:pPr>
              <w:rPr>
                <w:rFonts w:cs="Tahoma"/>
                <w:color w:val="000000"/>
                <w:szCs w:val="18"/>
              </w:rPr>
            </w:pPr>
            <w:r w:rsidRPr="00A80CB3">
              <w:rPr>
                <w:rFonts w:cs="Tahoma"/>
                <w:color w:val="000000"/>
                <w:szCs w:val="18"/>
              </w:rPr>
              <w:t>Enterprise Strategy Network</w:t>
            </w:r>
          </w:p>
        </w:tc>
        <w:tc>
          <w:tcPr>
            <w:tcW w:w="2215" w:type="dxa"/>
            <w:vAlign w:val="center"/>
          </w:tcPr>
          <w:p w:rsidR="00FD27BC" w:rsidRPr="00A80CB3" w:rsidRDefault="00FD27BC" w:rsidP="00FD27BC">
            <w:pPr>
              <w:jc w:val="center"/>
              <w:rPr>
                <w:rFonts w:eastAsia="MS UI Gothic" w:cs="Tahoma"/>
                <w:color w:val="000000"/>
                <w:szCs w:val="18"/>
              </w:rPr>
            </w:pPr>
            <w:r w:rsidRPr="00A80CB3">
              <w:rPr>
                <w:rFonts w:ascii="Arial Unicode MS" w:eastAsia="MS UI Gothic" w:hAnsi="Arial Unicode MS" w:cs="Arial Unicode MS"/>
                <w:color w:val="000000"/>
                <w:szCs w:val="18"/>
              </w:rPr>
              <w:t>✓</w:t>
            </w:r>
          </w:p>
        </w:tc>
        <w:tc>
          <w:tcPr>
            <w:tcW w:w="2340" w:type="dxa"/>
            <w:vAlign w:val="center"/>
          </w:tcPr>
          <w:p w:rsidR="00FD27BC" w:rsidRPr="00A80CB3" w:rsidRDefault="00FD27BC" w:rsidP="00FD27BC">
            <w:pPr>
              <w:jc w:val="center"/>
              <w:rPr>
                <w:rFonts w:eastAsia="MS UI Gothic" w:cs="Tahoma"/>
                <w:color w:val="000000"/>
                <w:szCs w:val="18"/>
              </w:rPr>
            </w:pPr>
            <w:r w:rsidRPr="00A80CB3">
              <w:rPr>
                <w:rFonts w:ascii="Arial Unicode MS" w:eastAsia="MS UI Gothic" w:hAnsi="Arial Unicode MS" w:cs="Arial Unicode MS"/>
                <w:color w:val="000000"/>
                <w:szCs w:val="18"/>
              </w:rPr>
              <w:t>✓</w:t>
            </w:r>
          </w:p>
        </w:tc>
        <w:tc>
          <w:tcPr>
            <w:tcW w:w="2250" w:type="dxa"/>
            <w:vAlign w:val="center"/>
          </w:tcPr>
          <w:p w:rsidR="00FD27BC" w:rsidRPr="00A80CB3" w:rsidRDefault="00FD27BC" w:rsidP="00FD27BC">
            <w:pPr>
              <w:jc w:val="center"/>
              <w:rPr>
                <w:rFonts w:eastAsia="MS UI Gothic" w:cs="Tahoma"/>
              </w:rPr>
            </w:pPr>
            <w:r w:rsidRPr="00A80CB3">
              <w:rPr>
                <w:rFonts w:ascii="Arial Unicode MS" w:eastAsia="MS UI Gothic" w:hAnsi="Arial Unicode MS" w:cs="Arial Unicode MS"/>
                <w:color w:val="000000"/>
                <w:szCs w:val="18"/>
              </w:rPr>
              <w:t>✓</w:t>
            </w:r>
          </w:p>
        </w:tc>
      </w:tr>
      <w:tr w:rsidR="00FD27BC" w:rsidRPr="00A80CB3" w:rsidTr="002A6416">
        <w:tc>
          <w:tcPr>
            <w:tcW w:w="2555" w:type="dxa"/>
            <w:vAlign w:val="center"/>
          </w:tcPr>
          <w:p w:rsidR="00FD27BC" w:rsidRPr="00A80CB3" w:rsidRDefault="00FD27BC" w:rsidP="00FD27BC">
            <w:pPr>
              <w:rPr>
                <w:rFonts w:cs="Tahoma"/>
                <w:color w:val="000000"/>
                <w:szCs w:val="18"/>
              </w:rPr>
            </w:pPr>
            <w:r w:rsidRPr="00A80CB3">
              <w:rPr>
                <w:rFonts w:cs="Tahoma"/>
                <w:color w:val="000000"/>
                <w:szCs w:val="18"/>
              </w:rPr>
              <w:t>Enterprise Strategy Library</w:t>
            </w:r>
          </w:p>
        </w:tc>
        <w:tc>
          <w:tcPr>
            <w:tcW w:w="2215" w:type="dxa"/>
            <w:vAlign w:val="center"/>
          </w:tcPr>
          <w:p w:rsidR="00FD27BC" w:rsidRPr="00A80CB3" w:rsidRDefault="00FD27BC" w:rsidP="00FD27BC">
            <w:pPr>
              <w:jc w:val="center"/>
              <w:rPr>
                <w:rFonts w:eastAsia="MS UI Gothic" w:cs="Tahoma"/>
                <w:color w:val="000000"/>
                <w:szCs w:val="18"/>
              </w:rPr>
            </w:pPr>
            <w:r w:rsidRPr="00A80CB3">
              <w:rPr>
                <w:rFonts w:ascii="Arial Unicode MS" w:eastAsia="MS UI Gothic" w:hAnsi="Arial Unicode MS" w:cs="Arial Unicode MS"/>
                <w:color w:val="000000"/>
                <w:szCs w:val="18"/>
              </w:rPr>
              <w:t>✓</w:t>
            </w:r>
          </w:p>
        </w:tc>
        <w:tc>
          <w:tcPr>
            <w:tcW w:w="2340" w:type="dxa"/>
            <w:vAlign w:val="center"/>
          </w:tcPr>
          <w:p w:rsidR="00FD27BC" w:rsidRPr="00A80CB3" w:rsidRDefault="00FD27BC" w:rsidP="00FD27BC">
            <w:pPr>
              <w:jc w:val="center"/>
              <w:rPr>
                <w:rFonts w:eastAsia="MS UI Gothic" w:cs="Tahoma"/>
                <w:color w:val="000000"/>
                <w:szCs w:val="18"/>
              </w:rPr>
            </w:pPr>
            <w:r w:rsidRPr="00A80CB3">
              <w:rPr>
                <w:rFonts w:ascii="Arial Unicode MS" w:eastAsia="MS UI Gothic" w:hAnsi="Arial Unicode MS" w:cs="Arial Unicode MS"/>
                <w:color w:val="000000"/>
                <w:szCs w:val="18"/>
              </w:rPr>
              <w:t>✓</w:t>
            </w:r>
          </w:p>
        </w:tc>
        <w:tc>
          <w:tcPr>
            <w:tcW w:w="2250" w:type="dxa"/>
            <w:vAlign w:val="center"/>
          </w:tcPr>
          <w:p w:rsidR="00FD27BC" w:rsidRPr="00A80CB3" w:rsidRDefault="00FD27BC" w:rsidP="00FD27BC">
            <w:pPr>
              <w:jc w:val="center"/>
              <w:rPr>
                <w:rFonts w:eastAsia="MS UI Gothic" w:cs="Tahoma"/>
              </w:rPr>
            </w:pPr>
            <w:r w:rsidRPr="00A80CB3">
              <w:rPr>
                <w:rFonts w:ascii="Arial Unicode MS" w:eastAsia="MS UI Gothic" w:hAnsi="Arial Unicode MS" w:cs="Arial Unicode MS"/>
                <w:color w:val="000000"/>
                <w:szCs w:val="18"/>
              </w:rPr>
              <w:t>✓</w:t>
            </w:r>
          </w:p>
        </w:tc>
      </w:tr>
      <w:tr w:rsidR="00FD27BC" w:rsidRPr="00A80CB3" w:rsidTr="002A6416">
        <w:tc>
          <w:tcPr>
            <w:tcW w:w="2555" w:type="dxa"/>
            <w:vAlign w:val="center"/>
          </w:tcPr>
          <w:p w:rsidR="00FD27BC" w:rsidRPr="00A80CB3" w:rsidRDefault="00FD27BC" w:rsidP="00FD27BC">
            <w:pPr>
              <w:rPr>
                <w:rFonts w:cs="Tahoma"/>
                <w:color w:val="000000"/>
                <w:szCs w:val="18"/>
              </w:rPr>
            </w:pPr>
            <w:r w:rsidRPr="00A80CB3">
              <w:rPr>
                <w:rFonts w:cs="Tahoma"/>
                <w:color w:val="000000"/>
                <w:szCs w:val="18"/>
              </w:rPr>
              <w:t>Briefing strategici</w:t>
            </w:r>
          </w:p>
        </w:tc>
        <w:tc>
          <w:tcPr>
            <w:tcW w:w="2215" w:type="dxa"/>
            <w:vAlign w:val="center"/>
          </w:tcPr>
          <w:p w:rsidR="00FD27BC" w:rsidRPr="00A80CB3" w:rsidRDefault="00FD27BC" w:rsidP="00FD27BC">
            <w:pPr>
              <w:jc w:val="center"/>
              <w:rPr>
                <w:rFonts w:eastAsia="MS UI Gothic" w:cs="Tahoma"/>
                <w:color w:val="000000"/>
                <w:szCs w:val="18"/>
              </w:rPr>
            </w:pPr>
            <w:r w:rsidRPr="00A80CB3">
              <w:rPr>
                <w:rFonts w:ascii="Arial Unicode MS" w:eastAsia="MS UI Gothic" w:hAnsi="Arial Unicode MS" w:cs="Arial Unicode MS"/>
                <w:color w:val="000000"/>
                <w:szCs w:val="18"/>
              </w:rPr>
              <w:t>✓</w:t>
            </w:r>
          </w:p>
        </w:tc>
        <w:tc>
          <w:tcPr>
            <w:tcW w:w="2340" w:type="dxa"/>
            <w:vAlign w:val="center"/>
          </w:tcPr>
          <w:p w:rsidR="00FD27BC" w:rsidRPr="00A80CB3" w:rsidRDefault="00FD27BC" w:rsidP="00FD27BC">
            <w:pPr>
              <w:jc w:val="center"/>
              <w:rPr>
                <w:rFonts w:cs="Tahoma"/>
                <w:color w:val="000000"/>
                <w:szCs w:val="18"/>
              </w:rPr>
            </w:pPr>
            <w:r w:rsidRPr="00A80CB3">
              <w:rPr>
                <w:rFonts w:ascii="Arial Unicode MS" w:eastAsia="MS UI Gothic" w:hAnsi="Arial Unicode MS" w:cs="Arial Unicode MS"/>
                <w:color w:val="000000"/>
                <w:szCs w:val="18"/>
              </w:rPr>
              <w:t>✓</w:t>
            </w:r>
          </w:p>
        </w:tc>
        <w:tc>
          <w:tcPr>
            <w:tcW w:w="2250" w:type="dxa"/>
            <w:vAlign w:val="center"/>
          </w:tcPr>
          <w:p w:rsidR="00FD27BC" w:rsidRPr="00A80CB3" w:rsidRDefault="00FD27BC" w:rsidP="00FD27BC">
            <w:pPr>
              <w:jc w:val="center"/>
              <w:rPr>
                <w:rFonts w:cs="Tahoma"/>
                <w:color w:val="000000"/>
                <w:szCs w:val="18"/>
              </w:rPr>
            </w:pPr>
            <w:r w:rsidRPr="00A80CB3">
              <w:rPr>
                <w:rFonts w:ascii="Arial Unicode MS" w:eastAsia="MS UI Gothic" w:hAnsi="Arial Unicode MS" w:cs="Arial Unicode MS"/>
              </w:rPr>
              <w:t>✓</w:t>
            </w:r>
          </w:p>
        </w:tc>
      </w:tr>
      <w:tr w:rsidR="009B78AB" w:rsidRPr="00A80CB3" w:rsidTr="002A6416">
        <w:tc>
          <w:tcPr>
            <w:tcW w:w="2555" w:type="dxa"/>
            <w:vAlign w:val="center"/>
          </w:tcPr>
          <w:p w:rsidR="009B78AB" w:rsidRPr="00A80CB3" w:rsidRDefault="009B78AB" w:rsidP="009B78AB">
            <w:pPr>
              <w:rPr>
                <w:rFonts w:cs="Tahoma"/>
                <w:color w:val="000000"/>
                <w:szCs w:val="18"/>
              </w:rPr>
            </w:pPr>
            <w:r w:rsidRPr="00A80CB3">
              <w:rPr>
                <w:rFonts w:cs="Tahoma"/>
                <w:color w:val="000000"/>
                <w:szCs w:val="18"/>
              </w:rPr>
              <w:t>Enterprise Strategy Forum</w:t>
            </w:r>
          </w:p>
        </w:tc>
        <w:tc>
          <w:tcPr>
            <w:tcW w:w="2215" w:type="dxa"/>
            <w:vAlign w:val="center"/>
          </w:tcPr>
          <w:p w:rsidR="009B78AB" w:rsidRPr="00A80CB3" w:rsidRDefault="009B78AB" w:rsidP="00FD27BC">
            <w:pPr>
              <w:jc w:val="center"/>
              <w:rPr>
                <w:rFonts w:cs="Tahoma"/>
                <w:color w:val="000000"/>
                <w:szCs w:val="18"/>
              </w:rPr>
            </w:pPr>
          </w:p>
        </w:tc>
        <w:tc>
          <w:tcPr>
            <w:tcW w:w="2340" w:type="dxa"/>
            <w:vAlign w:val="center"/>
          </w:tcPr>
          <w:p w:rsidR="009B78AB" w:rsidRPr="00A80CB3" w:rsidRDefault="009B78AB" w:rsidP="00FD27BC">
            <w:pPr>
              <w:jc w:val="center"/>
              <w:rPr>
                <w:rFonts w:cs="Tahoma"/>
                <w:color w:val="000000"/>
                <w:szCs w:val="18"/>
              </w:rPr>
            </w:pPr>
            <w:r w:rsidRPr="00A80CB3">
              <w:rPr>
                <w:rFonts w:ascii="Arial Unicode MS" w:eastAsia="MS UI Gothic" w:hAnsi="Arial Unicode MS" w:cs="Arial Unicode MS"/>
                <w:color w:val="000000"/>
                <w:szCs w:val="18"/>
              </w:rPr>
              <w:t>✓</w:t>
            </w:r>
          </w:p>
        </w:tc>
        <w:tc>
          <w:tcPr>
            <w:tcW w:w="2250" w:type="dxa"/>
            <w:vAlign w:val="center"/>
          </w:tcPr>
          <w:p w:rsidR="009B78AB" w:rsidRPr="00A80CB3" w:rsidRDefault="009B78AB" w:rsidP="00FD27BC">
            <w:pPr>
              <w:jc w:val="center"/>
              <w:rPr>
                <w:rFonts w:cs="Tahoma"/>
                <w:color w:val="000000"/>
                <w:szCs w:val="18"/>
              </w:rPr>
            </w:pPr>
            <w:r w:rsidRPr="00A80CB3">
              <w:rPr>
                <w:rFonts w:ascii="Arial Unicode MS" w:eastAsia="MS UI Gothic" w:hAnsi="Arial Unicode MS" w:cs="Arial Unicode MS"/>
                <w:color w:val="000000"/>
                <w:szCs w:val="18"/>
              </w:rPr>
              <w:t>✓</w:t>
            </w:r>
          </w:p>
        </w:tc>
      </w:tr>
      <w:tr w:rsidR="00FD27BC" w:rsidRPr="00A80CB3" w:rsidTr="002A6416">
        <w:tc>
          <w:tcPr>
            <w:tcW w:w="2555" w:type="dxa"/>
            <w:vAlign w:val="center"/>
          </w:tcPr>
          <w:p w:rsidR="00FD27BC" w:rsidRPr="00770015" w:rsidRDefault="00FD27BC" w:rsidP="009B78AB">
            <w:pPr>
              <w:rPr>
                <w:rFonts w:cs="Tahoma"/>
                <w:color w:val="000000"/>
                <w:szCs w:val="18"/>
                <w:lang w:val="it-IT"/>
              </w:rPr>
            </w:pPr>
            <w:r w:rsidRPr="00770015">
              <w:rPr>
                <w:rFonts w:cs="Tahoma"/>
                <w:color w:val="000000"/>
                <w:szCs w:val="18"/>
                <w:lang w:val="it-IT"/>
              </w:rPr>
              <w:t>Componente Aggiuntivo Enterprise Strategy Capacity</w:t>
            </w:r>
          </w:p>
        </w:tc>
        <w:tc>
          <w:tcPr>
            <w:tcW w:w="2215" w:type="dxa"/>
            <w:vAlign w:val="center"/>
          </w:tcPr>
          <w:p w:rsidR="00FD27BC" w:rsidRPr="00A80CB3" w:rsidRDefault="00FD27BC" w:rsidP="00FD27BC">
            <w:pPr>
              <w:jc w:val="center"/>
              <w:rPr>
                <w:rFonts w:eastAsia="MS UI Gothic" w:cs="Tahoma"/>
                <w:color w:val="000000"/>
                <w:szCs w:val="18"/>
              </w:rPr>
            </w:pPr>
            <w:r w:rsidRPr="00A80CB3">
              <w:rPr>
                <w:rFonts w:cs="Tahoma"/>
                <w:color w:val="000000"/>
                <w:szCs w:val="18"/>
              </w:rPr>
              <w:t>200 ore</w:t>
            </w:r>
          </w:p>
        </w:tc>
        <w:tc>
          <w:tcPr>
            <w:tcW w:w="2340" w:type="dxa"/>
            <w:vAlign w:val="center"/>
          </w:tcPr>
          <w:p w:rsidR="00FD27BC" w:rsidRPr="00A80CB3" w:rsidRDefault="00FD27BC" w:rsidP="00FD27BC">
            <w:pPr>
              <w:jc w:val="center"/>
              <w:rPr>
                <w:rFonts w:eastAsia="MS UI Gothic" w:cs="Tahoma"/>
                <w:color w:val="000000"/>
                <w:szCs w:val="18"/>
              </w:rPr>
            </w:pPr>
            <w:r w:rsidRPr="00A80CB3">
              <w:rPr>
                <w:rFonts w:cs="Tahoma"/>
                <w:color w:val="000000"/>
                <w:szCs w:val="18"/>
              </w:rPr>
              <w:t>200 ore</w:t>
            </w:r>
          </w:p>
        </w:tc>
        <w:tc>
          <w:tcPr>
            <w:tcW w:w="2250" w:type="dxa"/>
            <w:vAlign w:val="center"/>
          </w:tcPr>
          <w:p w:rsidR="00FD27BC" w:rsidRPr="00A80CB3" w:rsidRDefault="00FD27BC" w:rsidP="00FD27BC">
            <w:pPr>
              <w:jc w:val="center"/>
              <w:rPr>
                <w:rFonts w:eastAsia="MS UI Gothic" w:cs="Tahoma"/>
              </w:rPr>
            </w:pPr>
            <w:r w:rsidRPr="00A80CB3">
              <w:rPr>
                <w:rFonts w:cs="Tahoma"/>
                <w:color w:val="000000"/>
                <w:szCs w:val="18"/>
              </w:rPr>
              <w:t>200 ore</w:t>
            </w:r>
          </w:p>
        </w:tc>
      </w:tr>
    </w:tbl>
    <w:p w:rsidR="009B78AB" w:rsidRPr="00770015" w:rsidRDefault="00415DDA" w:rsidP="00DD7F8E">
      <w:pPr>
        <w:rPr>
          <w:rFonts w:cs="Tahoma"/>
          <w:sz w:val="16"/>
          <w:szCs w:val="16"/>
          <w:lang w:val="it-IT"/>
        </w:rPr>
      </w:pPr>
      <w:r w:rsidRPr="00770015">
        <w:rPr>
          <w:rFonts w:cs="Tahoma"/>
          <w:i/>
          <w:iCs/>
          <w:color w:val="000000"/>
          <w:sz w:val="16"/>
          <w:szCs w:val="16"/>
          <w:vertAlign w:val="superscript"/>
          <w:lang w:val="it-IT"/>
        </w:rPr>
        <w:t xml:space="preserve">1 </w:t>
      </w:r>
      <w:r w:rsidRPr="00770015">
        <w:rPr>
          <w:rFonts w:eastAsia="Times New Roman" w:cs="Tahoma"/>
          <w:i/>
          <w:sz w:val="16"/>
          <w:szCs w:val="16"/>
          <w:lang w:val="it-IT"/>
        </w:rPr>
        <w:t>Un programma Enterprise Strategy Connect implica fino a 400 ore di lavoro. Un programma Enterprise Strategy Foundation implica fino a 800 ore di lavoro. Un programma Enterprise Strategy Portfolio implica fino a 1600 ore di lavoro. Le risorse Microsoft</w:t>
      </w:r>
      <w:r w:rsidR="00B94B50" w:rsidRPr="00770015">
        <w:rPr>
          <w:rFonts w:eastAsia="Times New Roman" w:cs="Tahoma"/>
          <w:i/>
          <w:sz w:val="16"/>
          <w:szCs w:val="16"/>
          <w:lang w:val="it-IT"/>
        </w:rPr>
        <w:t> </w:t>
      </w:r>
      <w:r w:rsidRPr="00770015">
        <w:rPr>
          <w:rFonts w:eastAsia="Times New Roman" w:cs="Tahoma"/>
          <w:i/>
          <w:sz w:val="16"/>
          <w:szCs w:val="16"/>
          <w:lang w:val="it-IT"/>
        </w:rPr>
        <w:t>che offrono il lavoro sono personalizzate in base alle esigenze specifiche delle società e includono una combinazione di</w:t>
      </w:r>
      <w:r w:rsidR="00B94B50" w:rsidRPr="00770015">
        <w:rPr>
          <w:rFonts w:eastAsia="Times New Roman" w:cs="Tahoma"/>
          <w:i/>
          <w:sz w:val="16"/>
          <w:szCs w:val="16"/>
          <w:lang w:val="it-IT"/>
        </w:rPr>
        <w:t> </w:t>
      </w:r>
      <w:r w:rsidRPr="00770015">
        <w:rPr>
          <w:rFonts w:eastAsia="Times New Roman" w:cs="Tahoma"/>
          <w:i/>
          <w:sz w:val="16"/>
          <w:szCs w:val="16"/>
          <w:lang w:val="it-IT"/>
        </w:rPr>
        <w:t>risorse Enterprise Architects ed Enterprise Strategy Network.</w:t>
      </w:r>
    </w:p>
    <w:p w:rsidR="009B78AB" w:rsidRPr="00770015" w:rsidRDefault="009B78AB" w:rsidP="00DD7F8E">
      <w:pPr>
        <w:rPr>
          <w:rFonts w:cs="Tahoma"/>
          <w:sz w:val="16"/>
          <w:szCs w:val="16"/>
          <w:lang w:val="it-IT"/>
        </w:rPr>
      </w:pPr>
    </w:p>
    <w:p w:rsidR="00DD7F8E" w:rsidRPr="00770015" w:rsidRDefault="009B78AB" w:rsidP="00DD7F8E">
      <w:pPr>
        <w:rPr>
          <w:rFonts w:cs="Tahoma"/>
          <w:sz w:val="16"/>
          <w:szCs w:val="16"/>
          <w:lang w:val="it-IT"/>
        </w:rPr>
      </w:pPr>
      <w:r w:rsidRPr="00770015">
        <w:rPr>
          <w:rFonts w:cs="Tahoma"/>
          <w:i/>
          <w:iCs/>
          <w:color w:val="000000"/>
          <w:sz w:val="16"/>
          <w:szCs w:val="16"/>
          <w:vertAlign w:val="superscript"/>
          <w:lang w:val="it-IT"/>
        </w:rPr>
        <w:t>2</w:t>
      </w:r>
      <w:r w:rsidR="0047395E" w:rsidRPr="00770015">
        <w:rPr>
          <w:rFonts w:cs="Tahoma"/>
          <w:i/>
          <w:iCs/>
          <w:color w:val="000000"/>
          <w:sz w:val="16"/>
          <w:szCs w:val="16"/>
          <w:vertAlign w:val="superscript"/>
          <w:lang w:val="it-IT"/>
        </w:rPr>
        <w:t xml:space="preserve"> </w:t>
      </w:r>
      <w:r w:rsidRPr="00770015">
        <w:rPr>
          <w:rFonts w:eastAsia="Times New Roman" w:cs="Tahoma"/>
          <w:i/>
          <w:sz w:val="16"/>
          <w:szCs w:val="16"/>
          <w:lang w:val="it-IT"/>
        </w:rPr>
        <w:t>La quantità effettiva di impegno è concordata tra Microsoft e la Società</w:t>
      </w:r>
    </w:p>
    <w:p w:rsidR="00415DDA" w:rsidRPr="00770015" w:rsidRDefault="00415DDA" w:rsidP="00DD7F8E">
      <w:pPr>
        <w:rPr>
          <w:rFonts w:cs="Tahoma"/>
          <w:sz w:val="16"/>
          <w:szCs w:val="16"/>
          <w:lang w:val="it-IT"/>
        </w:rPr>
      </w:pPr>
    </w:p>
    <w:p w:rsidR="00DD7F8E" w:rsidRPr="00A80CB3" w:rsidRDefault="00DD7F8E" w:rsidP="00E77F1E">
      <w:pPr>
        <w:spacing w:after="60"/>
        <w:rPr>
          <w:rFonts w:cs="Tahoma"/>
        </w:rPr>
      </w:pPr>
      <w:r w:rsidRPr="00A80CB3">
        <w:rPr>
          <w:rFonts w:cs="Tahoma"/>
          <w:b/>
        </w:rPr>
        <w:t xml:space="preserve">Enterprise Architect: </w:t>
      </w:r>
    </w:p>
    <w:p w:rsidR="00DD7F8E" w:rsidRPr="00770015" w:rsidRDefault="00DD7F8E" w:rsidP="00346F4B">
      <w:pPr>
        <w:numPr>
          <w:ilvl w:val="0"/>
          <w:numId w:val="75"/>
        </w:numPr>
        <w:spacing w:after="60"/>
        <w:ind w:left="1440"/>
        <w:rPr>
          <w:rFonts w:cs="Tahoma"/>
          <w:lang w:val="it-IT"/>
        </w:rPr>
      </w:pPr>
      <w:r w:rsidRPr="00770015">
        <w:rPr>
          <w:rFonts w:eastAsia="Times New Roman" w:cs="Tahoma"/>
          <w:szCs w:val="20"/>
          <w:lang w:val="it-IT"/>
        </w:rPr>
        <w:t>Lavorerà a stretto contatto con la Società per sviluppare un Piano di Erogazione dei Servizi di Architettura da implementare, nel quale verranno definiti obiettivi e milestone e verranno stabiliti processi, dati e regole che consentiranno di tenere traccia dei progressi conseguiti.</w:t>
      </w:r>
      <w:r w:rsidR="00AE680C" w:rsidRPr="00770015">
        <w:rPr>
          <w:rFonts w:eastAsia="Times New Roman" w:cs="Tahoma"/>
          <w:szCs w:val="20"/>
          <w:lang w:val="it-IT"/>
        </w:rPr>
        <w:t xml:space="preserve"> </w:t>
      </w:r>
    </w:p>
    <w:p w:rsidR="00DD7F8E" w:rsidRPr="00770015" w:rsidRDefault="00DD7F8E" w:rsidP="00346F4B">
      <w:pPr>
        <w:numPr>
          <w:ilvl w:val="0"/>
          <w:numId w:val="75"/>
        </w:numPr>
        <w:spacing w:after="60"/>
        <w:ind w:left="1440"/>
        <w:rPr>
          <w:rFonts w:cs="Tahoma"/>
          <w:lang w:val="it-IT"/>
        </w:rPr>
      </w:pPr>
      <w:r w:rsidRPr="00770015">
        <w:rPr>
          <w:rFonts w:eastAsia="Times New Roman" w:cs="Tahoma"/>
          <w:szCs w:val="20"/>
          <w:lang w:val="it-IT"/>
        </w:rPr>
        <w:t>Presenterà inoltre aggiornamenti mensili dello stato relativi ai progressi conseguiti dalla Società rispetto al piano prestabilito.</w:t>
      </w:r>
    </w:p>
    <w:p w:rsidR="00415DDA" w:rsidRPr="00770015" w:rsidRDefault="00415DDA" w:rsidP="00346F4B">
      <w:pPr>
        <w:numPr>
          <w:ilvl w:val="0"/>
          <w:numId w:val="75"/>
        </w:numPr>
        <w:spacing w:after="60"/>
        <w:ind w:left="1440"/>
        <w:rPr>
          <w:rFonts w:cs="Tahoma"/>
          <w:lang w:val="it-IT"/>
        </w:rPr>
      </w:pPr>
      <w:r w:rsidRPr="00770015">
        <w:rPr>
          <w:rFonts w:cs="Tahoma"/>
          <w:lang w:val="it-IT"/>
        </w:rPr>
        <w:t>Gestirà l</w:t>
      </w:r>
      <w:r w:rsidR="003E36E0" w:rsidRPr="00770015">
        <w:rPr>
          <w:rFonts w:cs="Tahoma"/>
          <w:lang w:val="it-IT"/>
        </w:rPr>
        <w:t>’</w:t>
      </w:r>
      <w:r w:rsidRPr="00770015">
        <w:rPr>
          <w:rFonts w:cs="Tahoma"/>
          <w:lang w:val="it-IT"/>
        </w:rPr>
        <w:t>accesso alla Microsoft Enterprise Strategy Network.</w:t>
      </w:r>
    </w:p>
    <w:p w:rsidR="00E03856" w:rsidRPr="00770015" w:rsidRDefault="00E03856">
      <w:pPr>
        <w:rPr>
          <w:rFonts w:cs="Tahoma"/>
          <w:lang w:val="it-IT"/>
        </w:rPr>
      </w:pPr>
    </w:p>
    <w:p w:rsidR="00DD7F8E" w:rsidRPr="00A80CB3" w:rsidRDefault="00DD7F8E" w:rsidP="00DD7F8E">
      <w:pPr>
        <w:spacing w:after="60"/>
        <w:rPr>
          <w:rFonts w:cs="Tahoma"/>
        </w:rPr>
      </w:pPr>
      <w:r w:rsidRPr="00A80CB3">
        <w:rPr>
          <w:rFonts w:cs="Tahoma"/>
          <w:b/>
        </w:rPr>
        <w:t>Valutazione:</w:t>
      </w:r>
    </w:p>
    <w:p w:rsidR="00DD7F8E" w:rsidRPr="00770015" w:rsidRDefault="00DD7F8E" w:rsidP="00346F4B">
      <w:pPr>
        <w:numPr>
          <w:ilvl w:val="0"/>
          <w:numId w:val="76"/>
        </w:numPr>
        <w:spacing w:after="60"/>
        <w:ind w:left="1440"/>
        <w:rPr>
          <w:rFonts w:cs="Tahoma"/>
          <w:lang w:val="it-IT"/>
        </w:rPr>
      </w:pPr>
      <w:r w:rsidRPr="00770015">
        <w:rPr>
          <w:rFonts w:eastAsia="Times New Roman" w:cs="Tahoma"/>
          <w:szCs w:val="20"/>
          <w:lang w:val="it-IT"/>
        </w:rPr>
        <w:t>Identifica le opportunità a livello IT allineabili agli obiettivi aziendali della Società.</w:t>
      </w:r>
    </w:p>
    <w:p w:rsidR="00DD7F8E" w:rsidRPr="00770015" w:rsidRDefault="005F0406" w:rsidP="00346F4B">
      <w:pPr>
        <w:numPr>
          <w:ilvl w:val="0"/>
          <w:numId w:val="76"/>
        </w:numPr>
        <w:spacing w:after="60"/>
        <w:ind w:left="1440"/>
        <w:rPr>
          <w:rFonts w:cs="Tahoma"/>
          <w:lang w:val="it-IT"/>
        </w:rPr>
      </w:pPr>
      <w:r w:rsidRPr="00770015">
        <w:rPr>
          <w:rFonts w:eastAsia="Times New Roman" w:cs="Tahoma"/>
          <w:szCs w:val="20"/>
          <w:lang w:val="it-IT"/>
        </w:rPr>
        <w:t>Stabilisce i contesti aziendali e architetturali precedenti alla progettazione relativamente ai servizi IT e ai gruppi aziendali interessati, allo scopo di individuare le dipendenze e definire attività e costi che giustifichino l</w:t>
      </w:r>
      <w:r w:rsidR="003E36E0" w:rsidRPr="00770015">
        <w:rPr>
          <w:rFonts w:eastAsia="Times New Roman" w:cs="Tahoma"/>
          <w:szCs w:val="20"/>
          <w:lang w:val="it-IT"/>
        </w:rPr>
        <w:t>’</w:t>
      </w:r>
      <w:r w:rsidRPr="00770015">
        <w:rPr>
          <w:rFonts w:eastAsia="Times New Roman" w:cs="Tahoma"/>
          <w:szCs w:val="20"/>
          <w:lang w:val="it-IT"/>
        </w:rPr>
        <w:t>ulteriore pianificazione.</w:t>
      </w:r>
    </w:p>
    <w:p w:rsidR="00DD7F8E" w:rsidRPr="00770015" w:rsidRDefault="00DD7F8E" w:rsidP="00346F4B">
      <w:pPr>
        <w:numPr>
          <w:ilvl w:val="0"/>
          <w:numId w:val="76"/>
        </w:numPr>
        <w:spacing w:after="60"/>
        <w:ind w:left="1440"/>
        <w:rPr>
          <w:rFonts w:cs="Tahoma"/>
          <w:lang w:val="it-IT"/>
        </w:rPr>
      </w:pPr>
      <w:r w:rsidRPr="00770015">
        <w:rPr>
          <w:rFonts w:eastAsia="Times New Roman" w:cs="Tahoma"/>
          <w:szCs w:val="20"/>
          <w:lang w:val="it-IT"/>
        </w:rPr>
        <w:t>Definisce e conferma le iniziative e ne stabilisce la priorità nel Piano di Erogazione dei Servizi.</w:t>
      </w:r>
    </w:p>
    <w:p w:rsidR="00DD7F8E" w:rsidRPr="00770015" w:rsidRDefault="00DD7F8E" w:rsidP="00346F4B">
      <w:pPr>
        <w:numPr>
          <w:ilvl w:val="0"/>
          <w:numId w:val="76"/>
        </w:numPr>
        <w:spacing w:after="60"/>
        <w:ind w:left="1440"/>
        <w:rPr>
          <w:rFonts w:cs="Tahoma"/>
          <w:lang w:val="it-IT"/>
        </w:rPr>
      </w:pPr>
      <w:r w:rsidRPr="00770015">
        <w:rPr>
          <w:rFonts w:eastAsia="Times New Roman" w:cs="Tahoma"/>
          <w:szCs w:val="20"/>
          <w:lang w:val="it-IT"/>
        </w:rPr>
        <w:t>Fornisce la Relazione di Valutazione Finale in cui viene consigliata almeno un</w:t>
      </w:r>
      <w:r w:rsidR="003E36E0" w:rsidRPr="00770015">
        <w:rPr>
          <w:rFonts w:eastAsia="Times New Roman" w:cs="Tahoma"/>
          <w:szCs w:val="20"/>
          <w:lang w:val="it-IT"/>
        </w:rPr>
        <w:t>’</w:t>
      </w:r>
      <w:r w:rsidRPr="00770015">
        <w:rPr>
          <w:rFonts w:eastAsia="Times New Roman" w:cs="Tahoma"/>
          <w:szCs w:val="20"/>
          <w:lang w:val="it-IT"/>
        </w:rPr>
        <w:t>iniziativa come Progetto Enterprise Strategy.</w:t>
      </w:r>
    </w:p>
    <w:p w:rsidR="00DD7F8E" w:rsidRPr="00770015" w:rsidRDefault="00DD7F8E" w:rsidP="00DD7F8E">
      <w:pPr>
        <w:spacing w:after="60"/>
        <w:rPr>
          <w:rFonts w:cs="Tahoma"/>
          <w:lang w:val="it-IT"/>
        </w:rPr>
      </w:pPr>
    </w:p>
    <w:p w:rsidR="00DD7F8E" w:rsidRPr="00770015" w:rsidRDefault="00DD7F8E" w:rsidP="00E77F1E">
      <w:pPr>
        <w:spacing w:after="60"/>
        <w:rPr>
          <w:rFonts w:cs="Tahoma"/>
          <w:lang w:val="it-IT"/>
        </w:rPr>
      </w:pPr>
      <w:r w:rsidRPr="00770015">
        <w:rPr>
          <w:rFonts w:cs="Tahoma"/>
          <w:b/>
          <w:lang w:val="it-IT"/>
        </w:rPr>
        <w:t>Progetti Enterprise Strategy</w:t>
      </w:r>
    </w:p>
    <w:p w:rsidR="00DD7F8E" w:rsidRPr="00770015" w:rsidRDefault="00DD7F8E" w:rsidP="00CA52FE">
      <w:pPr>
        <w:rPr>
          <w:rFonts w:cs="Tahoma"/>
          <w:lang w:val="it-IT"/>
        </w:rPr>
      </w:pPr>
      <w:r w:rsidRPr="00770015">
        <w:rPr>
          <w:rFonts w:eastAsia="Arial" w:cs="Tahoma"/>
          <w:bCs/>
          <w:color w:val="000000"/>
          <w:szCs w:val="18"/>
          <w:lang w:val="it-IT"/>
        </w:rPr>
        <w:t>L</w:t>
      </w:r>
      <w:r w:rsidR="003E36E0" w:rsidRPr="00770015">
        <w:rPr>
          <w:rFonts w:eastAsia="Arial" w:cs="Tahoma"/>
          <w:bCs/>
          <w:color w:val="000000"/>
          <w:szCs w:val="18"/>
          <w:lang w:val="it-IT"/>
        </w:rPr>
        <w:t>’</w:t>
      </w:r>
      <w:r w:rsidRPr="00770015">
        <w:rPr>
          <w:rFonts w:eastAsia="Arial" w:cs="Tahoma"/>
          <w:bCs/>
          <w:color w:val="000000"/>
          <w:szCs w:val="18"/>
          <w:lang w:val="it-IT"/>
        </w:rPr>
        <w:t xml:space="preserve">Enterprise </w:t>
      </w:r>
      <w:r w:rsidRPr="00770015">
        <w:rPr>
          <w:rFonts w:cs="Tahoma"/>
          <w:bCs/>
          <w:szCs w:val="18"/>
          <w:lang w:val="it-IT"/>
        </w:rPr>
        <w:t xml:space="preserve">Architect collaborerà con la Società </w:t>
      </w:r>
      <w:r w:rsidRPr="00770015">
        <w:rPr>
          <w:rFonts w:cs="Tahoma"/>
          <w:bCs/>
          <w:color w:val="000000"/>
          <w:szCs w:val="18"/>
          <w:lang w:val="it-IT"/>
        </w:rPr>
        <w:t xml:space="preserve">allo sviluppo di un piano </w:t>
      </w:r>
      <w:r w:rsidRPr="00770015">
        <w:rPr>
          <w:rFonts w:cs="Tahoma"/>
          <w:color w:val="000000"/>
          <w:szCs w:val="18"/>
          <w:lang w:val="it-IT"/>
        </w:rPr>
        <w:t>che consenta a quest</w:t>
      </w:r>
      <w:r w:rsidR="003E36E0" w:rsidRPr="00770015">
        <w:rPr>
          <w:rFonts w:cs="Tahoma"/>
          <w:color w:val="000000"/>
          <w:szCs w:val="18"/>
          <w:lang w:val="it-IT"/>
        </w:rPr>
        <w:t>’</w:t>
      </w:r>
      <w:r w:rsidRPr="00770015">
        <w:rPr>
          <w:rFonts w:cs="Tahoma"/>
          <w:color w:val="000000"/>
          <w:szCs w:val="18"/>
          <w:lang w:val="it-IT"/>
        </w:rPr>
        <w:t>ultima di realizzare gli</w:t>
      </w:r>
      <w:r w:rsidR="00BE7EA3" w:rsidRPr="00770015">
        <w:rPr>
          <w:rFonts w:cs="Tahoma"/>
          <w:color w:val="000000"/>
          <w:szCs w:val="18"/>
          <w:lang w:val="it-IT"/>
        </w:rPr>
        <w:t> </w:t>
      </w:r>
      <w:r w:rsidRPr="00770015">
        <w:rPr>
          <w:rFonts w:cs="Tahoma"/>
          <w:color w:val="000000"/>
          <w:szCs w:val="18"/>
          <w:lang w:val="it-IT"/>
        </w:rPr>
        <w:t>obiettivi aziendali identificati per l</w:t>
      </w:r>
      <w:r w:rsidR="003E36E0" w:rsidRPr="00770015">
        <w:rPr>
          <w:rFonts w:cs="Tahoma"/>
          <w:color w:val="000000"/>
          <w:szCs w:val="18"/>
          <w:lang w:val="it-IT"/>
        </w:rPr>
        <w:t>’</w:t>
      </w:r>
      <w:r w:rsidRPr="00770015">
        <w:rPr>
          <w:rFonts w:cs="Tahoma"/>
          <w:color w:val="000000"/>
          <w:szCs w:val="18"/>
          <w:lang w:val="it-IT"/>
        </w:rPr>
        <w:t>iniziativa o le iniziative selezionate e di passare allo stato IT definito, riducendo al contempo le interruzioni relative alla distribuzione e alle operazioni e massimizzando il ROI.</w:t>
      </w:r>
    </w:p>
    <w:p w:rsidR="00CA52FE" w:rsidRPr="00770015" w:rsidRDefault="00CA52FE" w:rsidP="00CA52FE">
      <w:pPr>
        <w:rPr>
          <w:rFonts w:cs="Tahoma"/>
          <w:lang w:val="it-IT"/>
        </w:rPr>
      </w:pPr>
    </w:p>
    <w:p w:rsidR="00DD7F8E" w:rsidRPr="00770015" w:rsidRDefault="00415DDA" w:rsidP="00E77F1E">
      <w:pPr>
        <w:spacing w:after="60"/>
        <w:rPr>
          <w:rFonts w:cs="Tahoma"/>
          <w:lang w:val="it-IT"/>
        </w:rPr>
      </w:pPr>
      <w:r w:rsidRPr="00770015">
        <w:rPr>
          <w:rFonts w:cs="Tahoma"/>
          <w:b/>
          <w:color w:val="000000"/>
          <w:szCs w:val="18"/>
          <w:lang w:val="it-IT"/>
        </w:rPr>
        <w:t>I Progetti Enterprise Strategy includono:</w:t>
      </w:r>
    </w:p>
    <w:p w:rsidR="00DD7F8E" w:rsidRPr="00770015" w:rsidRDefault="00DD7F8E" w:rsidP="00346F4B">
      <w:pPr>
        <w:numPr>
          <w:ilvl w:val="0"/>
          <w:numId w:val="77"/>
        </w:numPr>
        <w:spacing w:after="60"/>
        <w:ind w:left="1440"/>
        <w:rPr>
          <w:rFonts w:cs="Tahoma"/>
          <w:lang w:val="it-IT"/>
        </w:rPr>
      </w:pPr>
      <w:r w:rsidRPr="00770015">
        <w:rPr>
          <w:rFonts w:eastAsia="Times New Roman" w:cs="Tahoma"/>
          <w:szCs w:val="20"/>
          <w:lang w:val="it-IT"/>
        </w:rPr>
        <w:t xml:space="preserve">Documentazione e allineamento di tecnologie Microsoft a obiettivi aziendali fondamentali. </w:t>
      </w:r>
    </w:p>
    <w:p w:rsidR="00DD7F8E" w:rsidRPr="00770015" w:rsidRDefault="00DD7F8E" w:rsidP="00346F4B">
      <w:pPr>
        <w:numPr>
          <w:ilvl w:val="0"/>
          <w:numId w:val="77"/>
        </w:numPr>
        <w:tabs>
          <w:tab w:val="left" w:pos="1080"/>
        </w:tabs>
        <w:spacing w:after="60"/>
        <w:ind w:left="1440"/>
        <w:rPr>
          <w:rFonts w:cs="Tahoma"/>
          <w:lang w:val="it-IT"/>
        </w:rPr>
      </w:pPr>
      <w:r w:rsidRPr="00770015">
        <w:rPr>
          <w:rFonts w:eastAsia="Times New Roman" w:cs="Tahoma"/>
          <w:szCs w:val="20"/>
          <w:lang w:val="it-IT"/>
        </w:rPr>
        <w:t>Sviluppo di un business case per l</w:t>
      </w:r>
      <w:r w:rsidR="003E36E0" w:rsidRPr="00770015">
        <w:rPr>
          <w:rFonts w:eastAsia="Times New Roman" w:cs="Tahoma"/>
          <w:szCs w:val="20"/>
          <w:lang w:val="it-IT"/>
        </w:rPr>
        <w:t>’</w:t>
      </w:r>
      <w:r w:rsidRPr="00770015">
        <w:rPr>
          <w:rFonts w:eastAsia="Times New Roman" w:cs="Tahoma"/>
          <w:szCs w:val="20"/>
          <w:lang w:val="it-IT"/>
        </w:rPr>
        <w:t>identificazione dei vantaggi e dei costi potenziali relativi a ogni unità aziendale o funzionale interessata dal progetto.</w:t>
      </w:r>
    </w:p>
    <w:p w:rsidR="00DD7F8E" w:rsidRPr="00770015" w:rsidRDefault="00DD7F8E" w:rsidP="00346F4B">
      <w:pPr>
        <w:numPr>
          <w:ilvl w:val="0"/>
          <w:numId w:val="77"/>
        </w:numPr>
        <w:tabs>
          <w:tab w:val="left" w:pos="1080"/>
        </w:tabs>
        <w:spacing w:after="60"/>
        <w:ind w:left="1440"/>
        <w:rPr>
          <w:rFonts w:cs="Tahoma"/>
          <w:lang w:val="it-IT"/>
        </w:rPr>
      </w:pPr>
      <w:r w:rsidRPr="00770015">
        <w:rPr>
          <w:rFonts w:eastAsia="Times New Roman" w:cs="Tahoma"/>
          <w:szCs w:val="20"/>
          <w:lang w:val="it-IT"/>
        </w:rPr>
        <w:t>Creazione di un Documento di Definizione dell</w:t>
      </w:r>
      <w:r w:rsidR="003E36E0" w:rsidRPr="00770015">
        <w:rPr>
          <w:rFonts w:eastAsia="Times New Roman" w:cs="Tahoma"/>
          <w:szCs w:val="20"/>
          <w:lang w:val="it-IT"/>
        </w:rPr>
        <w:t>’</w:t>
      </w:r>
      <w:r w:rsidRPr="00770015">
        <w:rPr>
          <w:rFonts w:eastAsia="Times New Roman" w:cs="Tahoma"/>
          <w:szCs w:val="20"/>
          <w:lang w:val="it-IT"/>
        </w:rPr>
        <w:t>Architettura nel quale vengono descritti i requisiti delle specifiche e l</w:t>
      </w:r>
      <w:r w:rsidR="003E36E0" w:rsidRPr="00770015">
        <w:rPr>
          <w:rFonts w:eastAsia="Times New Roman" w:cs="Tahoma"/>
          <w:szCs w:val="20"/>
          <w:lang w:val="it-IT"/>
        </w:rPr>
        <w:t>’</w:t>
      </w:r>
      <w:r w:rsidRPr="00770015">
        <w:rPr>
          <w:rFonts w:eastAsia="Times New Roman" w:cs="Tahoma"/>
          <w:szCs w:val="20"/>
          <w:lang w:val="it-IT"/>
        </w:rPr>
        <w:t>architettura funzionale delle applicazioni e della tecnologia a supporto della consulenza fornita.</w:t>
      </w:r>
    </w:p>
    <w:p w:rsidR="00DD7F8E" w:rsidRPr="00770015" w:rsidRDefault="00DD7F8E" w:rsidP="00346F4B">
      <w:pPr>
        <w:numPr>
          <w:ilvl w:val="0"/>
          <w:numId w:val="77"/>
        </w:numPr>
        <w:tabs>
          <w:tab w:val="left" w:pos="1080"/>
        </w:tabs>
        <w:spacing w:after="60"/>
        <w:ind w:left="1440"/>
        <w:rPr>
          <w:rFonts w:cs="Tahoma"/>
          <w:lang w:val="it-IT"/>
        </w:rPr>
      </w:pPr>
      <w:r w:rsidRPr="00770015">
        <w:rPr>
          <w:rFonts w:eastAsia="Times New Roman" w:cs="Tahoma"/>
          <w:szCs w:val="20"/>
          <w:lang w:val="it-IT"/>
        </w:rPr>
        <w:t>Creazione di un Piano di Misurazione nel quale viene descritta la metrica utilizzata per la misurazione dei progressi conseguiti a fronte della responsabilità, della tempistica e degli obiettivi aziendali proposti.</w:t>
      </w:r>
    </w:p>
    <w:p w:rsidR="00DD7F8E" w:rsidRPr="00770015" w:rsidRDefault="00DD7F8E" w:rsidP="00346F4B">
      <w:pPr>
        <w:numPr>
          <w:ilvl w:val="0"/>
          <w:numId w:val="77"/>
        </w:numPr>
        <w:spacing w:after="60"/>
        <w:ind w:left="1440"/>
        <w:rPr>
          <w:rFonts w:cs="Tahoma"/>
          <w:lang w:val="it-IT"/>
        </w:rPr>
      </w:pPr>
      <w:r w:rsidRPr="00770015">
        <w:rPr>
          <w:rFonts w:eastAsia="Times New Roman" w:cs="Tahoma"/>
          <w:szCs w:val="20"/>
          <w:lang w:val="it-IT"/>
        </w:rPr>
        <w:t>Personalizzazione, in base all</w:t>
      </w:r>
      <w:r w:rsidR="003E36E0" w:rsidRPr="00770015">
        <w:rPr>
          <w:rFonts w:eastAsia="Times New Roman" w:cs="Tahoma"/>
          <w:szCs w:val="20"/>
          <w:lang w:val="it-IT"/>
        </w:rPr>
        <w:t>’</w:t>
      </w:r>
      <w:r w:rsidRPr="00770015">
        <w:rPr>
          <w:rFonts w:eastAsia="Times New Roman" w:cs="Tahoma"/>
          <w:szCs w:val="20"/>
          <w:lang w:val="it-IT"/>
        </w:rPr>
        <w:t>ambiente della Società, delle Procedure Consigliate Microsoft relativamente a supervisione/direzione, adozione e misurazione.</w:t>
      </w:r>
    </w:p>
    <w:p w:rsidR="00DD7F8E" w:rsidRPr="00770015" w:rsidRDefault="00DD7F8E" w:rsidP="00346F4B">
      <w:pPr>
        <w:numPr>
          <w:ilvl w:val="0"/>
          <w:numId w:val="77"/>
        </w:numPr>
        <w:spacing w:after="60"/>
        <w:ind w:left="1440"/>
        <w:rPr>
          <w:rFonts w:cs="Tahoma"/>
          <w:lang w:val="it-IT"/>
        </w:rPr>
      </w:pPr>
      <w:r w:rsidRPr="00770015">
        <w:rPr>
          <w:rFonts w:eastAsia="Times New Roman" w:cs="Tahoma"/>
          <w:szCs w:val="20"/>
          <w:lang w:val="it-IT"/>
        </w:rPr>
        <w:t>Collaborazione con il team esecutivo della Società per la definizione della governance del programma</w:t>
      </w:r>
      <w:r w:rsidRPr="00770015">
        <w:rPr>
          <w:rFonts w:eastAsia="Arial" w:cs="Tahoma"/>
          <w:szCs w:val="18"/>
          <w:lang w:val="it-IT"/>
        </w:rPr>
        <w:t>.</w:t>
      </w:r>
    </w:p>
    <w:p w:rsidR="00415DDA" w:rsidRPr="00770015" w:rsidDel="00954C6A" w:rsidRDefault="00415DDA" w:rsidP="00346F4B">
      <w:pPr>
        <w:numPr>
          <w:ilvl w:val="0"/>
          <w:numId w:val="77"/>
        </w:numPr>
        <w:ind w:left="1440"/>
        <w:rPr>
          <w:rFonts w:cs="Tahoma"/>
          <w:lang w:val="it-IT"/>
        </w:rPr>
      </w:pPr>
      <w:r w:rsidRPr="00770015">
        <w:rPr>
          <w:rFonts w:eastAsia="Times New Roman" w:cs="Tahoma"/>
          <w:szCs w:val="20"/>
          <w:lang w:val="it-IT"/>
        </w:rPr>
        <w:t>Esame periodico dei progressi conseguiti dalla Società rispetto alla scorecard degli obiettivi aziendali.</w:t>
      </w:r>
    </w:p>
    <w:p w:rsidR="00CA52FE" w:rsidRPr="00770015" w:rsidRDefault="00CA52FE" w:rsidP="00E77F1E">
      <w:pPr>
        <w:rPr>
          <w:rFonts w:cs="Tahoma"/>
          <w:lang w:val="it-IT"/>
        </w:rPr>
      </w:pPr>
    </w:p>
    <w:p w:rsidR="00DD7F8E" w:rsidRPr="00770015" w:rsidRDefault="00DD7F8E" w:rsidP="00DD7F8E">
      <w:pPr>
        <w:rPr>
          <w:rFonts w:cs="Tahoma"/>
          <w:lang w:val="it-IT"/>
        </w:rPr>
      </w:pPr>
      <w:r w:rsidRPr="00770015">
        <w:rPr>
          <w:rFonts w:eastAsia="Arial" w:cs="Tahoma"/>
          <w:b/>
          <w:sz w:val="24"/>
          <w:szCs w:val="18"/>
          <w:lang w:val="it-IT"/>
        </w:rPr>
        <w:t>Vantaggi del Programma</w:t>
      </w:r>
    </w:p>
    <w:p w:rsidR="00DD7F8E" w:rsidRPr="00770015" w:rsidRDefault="00DD7F8E" w:rsidP="00DD7F8E">
      <w:pPr>
        <w:rPr>
          <w:rFonts w:cs="Tahoma"/>
          <w:lang w:val="it-IT"/>
        </w:rPr>
      </w:pPr>
    </w:p>
    <w:p w:rsidR="00DD7F8E" w:rsidRPr="00770015" w:rsidRDefault="00DD7F8E" w:rsidP="00DD7F8E">
      <w:pPr>
        <w:rPr>
          <w:rFonts w:cs="Tahoma"/>
          <w:lang w:val="it-IT"/>
        </w:rPr>
      </w:pPr>
      <w:r w:rsidRPr="00770015">
        <w:rPr>
          <w:rFonts w:eastAsia="Arial" w:cs="Tahoma"/>
          <w:szCs w:val="18"/>
          <w:lang w:val="it-IT"/>
        </w:rPr>
        <w:t xml:space="preserve">La partecipazione al programma consente di usufruire dei vantaggi seguenti: </w:t>
      </w:r>
    </w:p>
    <w:p w:rsidR="00DD7F8E" w:rsidRPr="00770015" w:rsidRDefault="00DD7F8E" w:rsidP="00DD7F8E">
      <w:pPr>
        <w:spacing w:after="60"/>
        <w:rPr>
          <w:rFonts w:cs="Tahoma"/>
          <w:lang w:val="it-IT"/>
        </w:rPr>
      </w:pPr>
    </w:p>
    <w:p w:rsidR="00E77F1E" w:rsidRPr="00770015" w:rsidRDefault="00E77F1E" w:rsidP="00E77F1E">
      <w:pPr>
        <w:spacing w:after="60"/>
        <w:rPr>
          <w:rFonts w:cs="Tahoma"/>
          <w:lang w:val="it-IT"/>
        </w:rPr>
      </w:pPr>
      <w:r w:rsidRPr="00770015">
        <w:rPr>
          <w:rFonts w:cs="Tahoma"/>
          <w:b/>
          <w:szCs w:val="18"/>
          <w:lang w:val="it-IT"/>
        </w:rPr>
        <w:t>Enterprise Strategy Network</w:t>
      </w:r>
    </w:p>
    <w:p w:rsidR="00C151FB" w:rsidRPr="00770015" w:rsidRDefault="00C151FB" w:rsidP="00C151FB">
      <w:pPr>
        <w:rPr>
          <w:rFonts w:cs="Tahoma"/>
          <w:lang w:val="it-IT"/>
        </w:rPr>
      </w:pPr>
      <w:r w:rsidRPr="00770015">
        <w:rPr>
          <w:rFonts w:cs="Tahoma"/>
          <w:szCs w:val="18"/>
          <w:lang w:val="it-IT"/>
        </w:rPr>
        <w:t>Il Programma Enterprise Strategy include una connessione integrale ai team di ricerca e sviluppo di Microsoft e agli esperti con competenze specifiche dei reparti dei servizi Microsoft. Gli Enterprise Architect utilizzano tali esperti per fornire alle Società procedure appropriate, indicazioni specifiche su determinate tecnologie di Microsoft e architetture di riferimento. Le procedure consigliate e il materiale e gli strumenti associati sono inclusi nella Microsoft Enterprise Strategy Library al fine di accelerare l</w:t>
      </w:r>
      <w:r w:rsidR="003E36E0" w:rsidRPr="00770015">
        <w:rPr>
          <w:rFonts w:cs="Tahoma"/>
          <w:szCs w:val="18"/>
          <w:lang w:val="it-IT"/>
        </w:rPr>
        <w:t>’</w:t>
      </w:r>
      <w:r w:rsidRPr="00770015">
        <w:rPr>
          <w:rFonts w:cs="Tahoma"/>
          <w:szCs w:val="18"/>
          <w:lang w:val="it-IT"/>
        </w:rPr>
        <w:t>erogazione degli engagement ESP per le società.</w:t>
      </w:r>
    </w:p>
    <w:p w:rsidR="001C1727" w:rsidRPr="00770015" w:rsidRDefault="001C1727">
      <w:pPr>
        <w:rPr>
          <w:rFonts w:cs="Tahoma"/>
          <w:lang w:val="it-IT"/>
        </w:rPr>
      </w:pPr>
    </w:p>
    <w:p w:rsidR="00E77F1E" w:rsidRPr="00770015" w:rsidRDefault="00C151FB" w:rsidP="00E77F1E">
      <w:pPr>
        <w:spacing w:after="60"/>
        <w:rPr>
          <w:rFonts w:cs="Tahoma"/>
          <w:lang w:val="it-IT"/>
        </w:rPr>
      </w:pPr>
      <w:r w:rsidRPr="00770015">
        <w:rPr>
          <w:rFonts w:cs="Tahoma"/>
          <w:b/>
          <w:szCs w:val="18"/>
          <w:lang w:val="it-IT"/>
        </w:rPr>
        <w:t>Enterprise Strategy Library</w:t>
      </w:r>
    </w:p>
    <w:p w:rsidR="00C151FB" w:rsidRPr="00770015" w:rsidRDefault="00C151FB" w:rsidP="00E77F1E">
      <w:pPr>
        <w:rPr>
          <w:rFonts w:cs="Tahoma"/>
          <w:lang w:val="it-IT"/>
        </w:rPr>
      </w:pPr>
      <w:r w:rsidRPr="00770015">
        <w:rPr>
          <w:rFonts w:cs="Tahoma"/>
          <w:szCs w:val="18"/>
          <w:lang w:val="it-IT"/>
        </w:rPr>
        <w:t xml:space="preserve">Il Programma Enterprise Strategy include </w:t>
      </w:r>
      <w:r w:rsidRPr="00770015">
        <w:rPr>
          <w:rFonts w:eastAsia="Arial" w:cs="Tahoma"/>
          <w:szCs w:val="18"/>
          <w:lang w:val="it-IT"/>
        </w:rPr>
        <w:t>un</w:t>
      </w:r>
      <w:r w:rsidR="003E36E0" w:rsidRPr="00770015">
        <w:rPr>
          <w:rFonts w:eastAsia="Arial" w:cs="Tahoma"/>
          <w:szCs w:val="18"/>
          <w:lang w:val="it-IT"/>
        </w:rPr>
        <w:t>’</w:t>
      </w:r>
      <w:r w:rsidRPr="00770015">
        <w:rPr>
          <w:rFonts w:eastAsia="Arial" w:cs="Tahoma"/>
          <w:szCs w:val="18"/>
          <w:lang w:val="it-IT"/>
        </w:rPr>
        <w:t>ampia raccolta di materiale, inclusi gli strumenti per gli approfondimenti</w:t>
      </w:r>
      <w:r w:rsidR="00BE7EA3" w:rsidRPr="00770015">
        <w:rPr>
          <w:rFonts w:eastAsia="Arial" w:cs="Tahoma"/>
          <w:szCs w:val="18"/>
          <w:lang w:val="it-IT"/>
        </w:rPr>
        <w:t> </w:t>
      </w:r>
      <w:r w:rsidRPr="00770015">
        <w:rPr>
          <w:rFonts w:eastAsia="Arial" w:cs="Tahoma"/>
          <w:szCs w:val="18"/>
          <w:lang w:val="it-IT"/>
        </w:rPr>
        <w:t>del settore e le prove comparative e i modelli e i metodi di riferimento di Enterprise Architecture e</w:t>
      </w:r>
      <w:r w:rsidR="00BE7EA3" w:rsidRPr="00770015">
        <w:rPr>
          <w:rFonts w:eastAsia="Arial" w:cs="Tahoma"/>
          <w:szCs w:val="18"/>
          <w:lang w:val="it-IT"/>
        </w:rPr>
        <w:t> </w:t>
      </w:r>
      <w:r w:rsidRPr="00770015">
        <w:rPr>
          <w:rFonts w:eastAsia="Arial" w:cs="Tahoma"/>
          <w:szCs w:val="18"/>
          <w:lang w:val="it-IT"/>
        </w:rPr>
        <w:t>Technology Architecture. A seconda delle esigenze della Società, l</w:t>
      </w:r>
      <w:r w:rsidR="003E36E0" w:rsidRPr="00770015">
        <w:rPr>
          <w:rFonts w:eastAsia="Arial" w:cs="Tahoma"/>
          <w:szCs w:val="18"/>
          <w:lang w:val="it-IT"/>
        </w:rPr>
        <w:t>’</w:t>
      </w:r>
      <w:r w:rsidRPr="00770015">
        <w:rPr>
          <w:rFonts w:eastAsia="Arial" w:cs="Tahoma"/>
          <w:szCs w:val="18"/>
          <w:lang w:val="it-IT"/>
        </w:rPr>
        <w:t>Enterprise Architect utilizza il materiale e</w:t>
      </w:r>
      <w:r w:rsidR="00BE7EA3" w:rsidRPr="00770015">
        <w:rPr>
          <w:rFonts w:eastAsia="Arial" w:cs="Tahoma"/>
          <w:szCs w:val="18"/>
          <w:lang w:val="it-IT"/>
        </w:rPr>
        <w:t> </w:t>
      </w:r>
      <w:r w:rsidRPr="00770015">
        <w:rPr>
          <w:rFonts w:eastAsia="Arial" w:cs="Tahoma"/>
          <w:szCs w:val="18"/>
          <w:lang w:val="it-IT"/>
        </w:rPr>
        <w:t>gli</w:t>
      </w:r>
      <w:r w:rsidR="00BE7EA3" w:rsidRPr="00770015">
        <w:rPr>
          <w:rFonts w:eastAsia="Arial" w:cs="Tahoma"/>
          <w:szCs w:val="18"/>
          <w:lang w:val="it-IT"/>
        </w:rPr>
        <w:t> </w:t>
      </w:r>
      <w:r w:rsidRPr="00770015">
        <w:rPr>
          <w:rFonts w:eastAsia="Arial" w:cs="Tahoma"/>
          <w:szCs w:val="18"/>
          <w:lang w:val="it-IT"/>
        </w:rPr>
        <w:t>strumenti appropriati.</w:t>
      </w:r>
    </w:p>
    <w:p w:rsidR="00C151FB" w:rsidRPr="00770015" w:rsidRDefault="00C151FB" w:rsidP="00E77F1E">
      <w:pPr>
        <w:rPr>
          <w:rFonts w:cs="Tahoma"/>
          <w:lang w:val="it-IT"/>
        </w:rPr>
      </w:pPr>
    </w:p>
    <w:p w:rsidR="00E77F1E" w:rsidRPr="00770015" w:rsidRDefault="00E77F1E" w:rsidP="00AF1D88">
      <w:pPr>
        <w:keepNext/>
        <w:spacing w:after="60"/>
        <w:rPr>
          <w:rFonts w:cs="Tahoma"/>
          <w:lang w:val="it-IT"/>
        </w:rPr>
      </w:pPr>
      <w:r w:rsidRPr="00770015">
        <w:rPr>
          <w:rFonts w:cs="Tahoma"/>
          <w:b/>
          <w:szCs w:val="18"/>
          <w:lang w:val="it-IT"/>
        </w:rPr>
        <w:t>Workshop relativi all</w:t>
      </w:r>
      <w:r w:rsidR="003E36E0" w:rsidRPr="00770015">
        <w:rPr>
          <w:rFonts w:cs="Tahoma"/>
          <w:b/>
          <w:szCs w:val="18"/>
          <w:lang w:val="it-IT"/>
        </w:rPr>
        <w:t>’</w:t>
      </w:r>
      <w:r w:rsidRPr="00770015">
        <w:rPr>
          <w:rFonts w:cs="Tahoma"/>
          <w:b/>
          <w:szCs w:val="18"/>
          <w:lang w:val="it-IT"/>
        </w:rPr>
        <w:t>engagement</w:t>
      </w:r>
    </w:p>
    <w:p w:rsidR="00DD7F8E" w:rsidRPr="00770015" w:rsidRDefault="00DD7F8E" w:rsidP="00E77F1E">
      <w:pPr>
        <w:rPr>
          <w:rFonts w:cs="Tahoma"/>
          <w:lang w:val="it-IT"/>
        </w:rPr>
      </w:pPr>
      <w:r w:rsidRPr="00770015">
        <w:rPr>
          <w:rFonts w:eastAsia="Arial" w:cs="Tahoma"/>
          <w:lang w:val="it-IT"/>
        </w:rPr>
        <w:t>Questi workshop destinati all</w:t>
      </w:r>
      <w:r w:rsidR="003E36E0" w:rsidRPr="00770015">
        <w:rPr>
          <w:rFonts w:eastAsia="Arial" w:cs="Tahoma"/>
          <w:lang w:val="it-IT"/>
        </w:rPr>
        <w:t>’</w:t>
      </w:r>
      <w:r w:rsidRPr="00770015">
        <w:rPr>
          <w:rFonts w:eastAsia="Arial" w:cs="Tahoma"/>
          <w:lang w:val="it-IT"/>
        </w:rPr>
        <w:t>esecutivo della Società hanno durata giornaliera e vengono generalmente svolti negli uffici regionali di Microsoft presso la filiale locale. Sono ideati e personalizzati per i responsabili aziendali e IT della Società, in quanto consentiranno loro di comprendere la rilevanza delle tecnologie emergenti e ricevere informazioni settoriali importanti per l</w:t>
      </w:r>
      <w:r w:rsidR="003E36E0" w:rsidRPr="00770015">
        <w:rPr>
          <w:rFonts w:eastAsia="Arial" w:cs="Tahoma"/>
          <w:lang w:val="it-IT"/>
        </w:rPr>
        <w:t>’</w:t>
      </w:r>
      <w:r w:rsidRPr="00770015">
        <w:rPr>
          <w:rFonts w:eastAsia="Arial" w:cs="Tahoma"/>
          <w:lang w:val="it-IT"/>
        </w:rPr>
        <w:t>attività svolta.</w:t>
      </w:r>
      <w:r w:rsidR="00AE680C" w:rsidRPr="00770015">
        <w:rPr>
          <w:rFonts w:eastAsia="Arial" w:cs="Tahoma"/>
          <w:lang w:val="it-IT"/>
        </w:rPr>
        <w:t xml:space="preserve"> </w:t>
      </w:r>
      <w:r w:rsidRPr="00770015">
        <w:rPr>
          <w:rFonts w:eastAsia="Arial" w:cs="Tahoma"/>
          <w:lang w:val="it-IT"/>
        </w:rPr>
        <w:t>La Società è responsabile dei costi da essa stessa sostenuti relativamente alla</w:t>
      </w:r>
      <w:r w:rsidR="005D751B" w:rsidRPr="00770015">
        <w:rPr>
          <w:rFonts w:eastAsia="Arial" w:cs="Tahoma"/>
          <w:lang w:val="it-IT"/>
        </w:rPr>
        <w:t> </w:t>
      </w:r>
      <w:r w:rsidRPr="00770015">
        <w:rPr>
          <w:rFonts w:eastAsia="Arial" w:cs="Tahoma"/>
          <w:lang w:val="it-IT"/>
        </w:rPr>
        <w:t>partecipazione a tali workshop.</w:t>
      </w:r>
    </w:p>
    <w:p w:rsidR="00DD7F8E" w:rsidRPr="00770015" w:rsidRDefault="00DD7F8E" w:rsidP="00E77F1E">
      <w:pPr>
        <w:rPr>
          <w:rFonts w:cs="Tahoma"/>
          <w:lang w:val="it-IT"/>
        </w:rPr>
      </w:pPr>
    </w:p>
    <w:p w:rsidR="00E77F1E" w:rsidRPr="00770015" w:rsidRDefault="00E77F1E" w:rsidP="00E77F1E">
      <w:pPr>
        <w:spacing w:after="60"/>
        <w:rPr>
          <w:rFonts w:cs="Tahoma"/>
          <w:lang w:val="it-IT"/>
        </w:rPr>
      </w:pPr>
      <w:r w:rsidRPr="00770015">
        <w:rPr>
          <w:rFonts w:cs="Tahoma"/>
          <w:b/>
          <w:szCs w:val="18"/>
          <w:lang w:val="it-IT"/>
        </w:rPr>
        <w:t>Briefing strategici</w:t>
      </w:r>
    </w:p>
    <w:p w:rsidR="00DD7F8E" w:rsidRPr="00770015" w:rsidRDefault="00DD7F8E" w:rsidP="00E77F1E">
      <w:pPr>
        <w:spacing w:after="60"/>
        <w:rPr>
          <w:rFonts w:cs="Tahoma"/>
          <w:spacing w:val="-4"/>
          <w:lang w:val="it-IT"/>
        </w:rPr>
      </w:pPr>
      <w:r w:rsidRPr="00770015">
        <w:rPr>
          <w:rFonts w:eastAsia="Arial" w:cs="Tahoma"/>
          <w:spacing w:val="-4"/>
          <w:lang w:val="it-IT"/>
        </w:rPr>
        <w:t>si tratta di conferenze Web globali della durata di un</w:t>
      </w:r>
      <w:r w:rsidR="003E36E0" w:rsidRPr="00770015">
        <w:rPr>
          <w:rFonts w:eastAsia="Arial" w:cs="Tahoma"/>
          <w:spacing w:val="-4"/>
          <w:lang w:val="it-IT"/>
        </w:rPr>
        <w:t>’</w:t>
      </w:r>
      <w:r w:rsidRPr="00770015">
        <w:rPr>
          <w:rFonts w:eastAsia="Arial" w:cs="Tahoma"/>
          <w:spacing w:val="-4"/>
          <w:lang w:val="it-IT"/>
        </w:rPr>
        <w:t>ora, destinate a responsabili aziendali e IT, riguardanti le</w:t>
      </w:r>
      <w:r w:rsidR="00B52C9E" w:rsidRPr="00770015">
        <w:rPr>
          <w:rFonts w:eastAsia="Arial" w:cs="Tahoma"/>
          <w:spacing w:val="-4"/>
          <w:lang w:val="it-IT"/>
        </w:rPr>
        <w:t> </w:t>
      </w:r>
      <w:r w:rsidRPr="00770015">
        <w:rPr>
          <w:rFonts w:eastAsia="Arial" w:cs="Tahoma"/>
          <w:spacing w:val="-4"/>
          <w:lang w:val="it-IT"/>
        </w:rPr>
        <w:t>opportunità aziendali e di settore, le tendenze tecnologiche e la prospettiva di Microsoft in merito a punti di vista</w:t>
      </w:r>
      <w:r w:rsidR="00B52C9E" w:rsidRPr="00770015">
        <w:rPr>
          <w:rFonts w:eastAsia="Arial" w:cs="Tahoma"/>
          <w:spacing w:val="-4"/>
          <w:lang w:val="it-IT"/>
        </w:rPr>
        <w:t> </w:t>
      </w:r>
      <w:r w:rsidRPr="00770015">
        <w:rPr>
          <w:rFonts w:eastAsia="Arial" w:cs="Tahoma"/>
          <w:spacing w:val="-4"/>
          <w:lang w:val="it-IT"/>
        </w:rPr>
        <w:t>strategici su problemi importanti.</w:t>
      </w:r>
      <w:r w:rsidR="00AE680C" w:rsidRPr="00770015">
        <w:rPr>
          <w:rFonts w:eastAsia="Arial" w:cs="Tahoma"/>
          <w:spacing w:val="-4"/>
          <w:lang w:val="it-IT"/>
        </w:rPr>
        <w:t xml:space="preserve"> </w:t>
      </w:r>
      <w:r w:rsidRPr="00770015">
        <w:rPr>
          <w:rFonts w:eastAsia="Arial" w:cs="Tahoma"/>
          <w:spacing w:val="-4"/>
          <w:lang w:val="it-IT"/>
        </w:rPr>
        <w:t>Le Società avranno la possibilità di vedere i Briefing Strategici registrati in</w:t>
      </w:r>
      <w:r w:rsidR="00B52C9E" w:rsidRPr="00770015">
        <w:rPr>
          <w:rFonts w:eastAsia="Arial" w:cs="Tahoma"/>
          <w:spacing w:val="-4"/>
          <w:lang w:val="it-IT"/>
        </w:rPr>
        <w:t> </w:t>
      </w:r>
      <w:r w:rsidRPr="00770015">
        <w:rPr>
          <w:rFonts w:eastAsia="Arial" w:cs="Tahoma"/>
          <w:spacing w:val="-4"/>
          <w:lang w:val="it-IT"/>
        </w:rPr>
        <w:t>precedenza.</w:t>
      </w:r>
    </w:p>
    <w:p w:rsidR="00DD7F8E" w:rsidRPr="00770015" w:rsidRDefault="00DD7F8E" w:rsidP="00E77F1E">
      <w:pPr>
        <w:rPr>
          <w:rFonts w:cs="Tahoma"/>
          <w:lang w:val="it-IT"/>
        </w:rPr>
      </w:pPr>
    </w:p>
    <w:p w:rsidR="009B78AB" w:rsidRPr="00770015" w:rsidRDefault="009B78AB" w:rsidP="009B78AB">
      <w:pPr>
        <w:spacing w:after="60"/>
        <w:rPr>
          <w:rFonts w:cs="Tahoma"/>
          <w:lang w:val="it-IT"/>
        </w:rPr>
      </w:pPr>
      <w:r w:rsidRPr="00770015">
        <w:rPr>
          <w:rFonts w:eastAsia="Arial" w:cs="Tahoma"/>
          <w:b/>
          <w:lang w:val="it-IT"/>
        </w:rPr>
        <w:t>Enterprise Strategy Forum</w:t>
      </w:r>
    </w:p>
    <w:p w:rsidR="009B78AB" w:rsidRPr="00770015" w:rsidRDefault="009B78AB" w:rsidP="009B78AB">
      <w:pPr>
        <w:spacing w:after="60"/>
        <w:rPr>
          <w:rFonts w:cs="Tahoma"/>
          <w:lang w:val="it-IT"/>
        </w:rPr>
      </w:pPr>
      <w:r w:rsidRPr="00770015">
        <w:rPr>
          <w:rFonts w:eastAsia="Arial" w:cs="Tahoma"/>
          <w:lang w:val="it-IT"/>
        </w:rPr>
        <w:t>si tratta di una conferenza, con partecipazione esclusivamente su invito, dedicata ai Chief Architect e ai rispettivi dirigenti, fruibile esclusivamente dalle Società partecipanti al Programma Enterprise Strategy di tutto il mondo. Offrirà</w:t>
      </w:r>
      <w:r w:rsidR="00B52C9E" w:rsidRPr="00770015">
        <w:rPr>
          <w:rFonts w:eastAsia="Arial" w:cs="Tahoma"/>
          <w:lang w:val="it-IT"/>
        </w:rPr>
        <w:t> </w:t>
      </w:r>
      <w:r w:rsidRPr="00770015">
        <w:rPr>
          <w:rFonts w:eastAsia="Arial" w:cs="Tahoma"/>
          <w:lang w:val="it-IT"/>
        </w:rPr>
        <w:t>ai Chief Architect un</w:t>
      </w:r>
      <w:r w:rsidR="003E36E0" w:rsidRPr="00770015">
        <w:rPr>
          <w:rFonts w:eastAsia="Arial" w:cs="Tahoma"/>
          <w:lang w:val="it-IT"/>
        </w:rPr>
        <w:t>’</w:t>
      </w:r>
      <w:r w:rsidRPr="00770015">
        <w:rPr>
          <w:rFonts w:eastAsia="Arial" w:cs="Tahoma"/>
          <w:lang w:val="it-IT"/>
        </w:rPr>
        <w:t>opportunità di scambio con colleghi e dirigenti Microsoft. Durante il forum verranno discussi alcuni dei problemi delle grandi Società nonché le varie modalità di risoluzione degli stessi.</w:t>
      </w:r>
      <w:r w:rsidR="00AE680C" w:rsidRPr="00770015">
        <w:rPr>
          <w:rFonts w:eastAsia="Arial" w:cs="Tahoma"/>
          <w:lang w:val="it-IT"/>
        </w:rPr>
        <w:t xml:space="preserve"> </w:t>
      </w:r>
      <w:r w:rsidRPr="00770015">
        <w:rPr>
          <w:rFonts w:eastAsia="Arial" w:cs="Tahoma"/>
          <w:lang w:val="it-IT"/>
        </w:rPr>
        <w:t>La Società è</w:t>
      </w:r>
      <w:r w:rsidR="00B52C9E" w:rsidRPr="00770015">
        <w:rPr>
          <w:rFonts w:eastAsia="Arial" w:cs="Tahoma"/>
          <w:lang w:val="it-IT"/>
        </w:rPr>
        <w:t> </w:t>
      </w:r>
      <w:r w:rsidRPr="00770015">
        <w:rPr>
          <w:rFonts w:eastAsia="Arial" w:cs="Tahoma"/>
          <w:lang w:val="it-IT"/>
        </w:rPr>
        <w:t>responsabile dei costi da essa stessa sostenuti relativamente alla partecipazione a tali forum.</w:t>
      </w:r>
      <w:r w:rsidRPr="00770015">
        <w:rPr>
          <w:rFonts w:cs="Tahoma"/>
          <w:sz w:val="22"/>
          <w:lang w:val="it-IT"/>
        </w:rPr>
        <w:t xml:space="preserve"> </w:t>
      </w:r>
    </w:p>
    <w:p w:rsidR="00C151FB" w:rsidRPr="00770015" w:rsidRDefault="00C151FB" w:rsidP="00E77F1E">
      <w:pPr>
        <w:rPr>
          <w:rFonts w:cs="Tahoma"/>
          <w:lang w:val="it-IT"/>
        </w:rPr>
      </w:pPr>
    </w:p>
    <w:p w:rsidR="00E77F1E" w:rsidRPr="00770015" w:rsidRDefault="00C151FB" w:rsidP="00E77F1E">
      <w:pPr>
        <w:spacing w:after="60"/>
        <w:rPr>
          <w:rFonts w:cs="Tahoma"/>
          <w:lang w:val="it-IT"/>
        </w:rPr>
      </w:pPr>
      <w:r w:rsidRPr="00770015">
        <w:rPr>
          <w:rFonts w:cs="Tahoma"/>
          <w:b/>
          <w:bCs/>
          <w:color w:val="000000"/>
          <w:szCs w:val="18"/>
          <w:lang w:val="it-IT"/>
        </w:rPr>
        <w:t>Componente Aggiuntivo Enterprise Strategy Capacity</w:t>
      </w:r>
    </w:p>
    <w:p w:rsidR="00C151FB" w:rsidRPr="00770015" w:rsidRDefault="00C151FB" w:rsidP="00E77F1E">
      <w:pPr>
        <w:rPr>
          <w:rFonts w:cs="Tahoma"/>
          <w:lang w:val="it-IT"/>
        </w:rPr>
      </w:pPr>
      <w:r w:rsidRPr="00770015">
        <w:rPr>
          <w:rFonts w:cs="Tahoma"/>
          <w:color w:val="000000"/>
          <w:szCs w:val="18"/>
          <w:lang w:val="it-IT"/>
        </w:rPr>
        <w:t>La Società può acquistare blocchi di 200 ore di risorse di consulenza di Microsoft Enterprise Service per migliorare la capacità di erogazione dei Progetti Enterprise Strategy oppure per colmare le lacune tra i programmi. Il Componente Aggiuntivo Enterprise Strategy Capacity è disponibile per le Società che hanno acquistato l</w:t>
      </w:r>
      <w:r w:rsidR="003E36E0" w:rsidRPr="00770015">
        <w:rPr>
          <w:rFonts w:cs="Tahoma"/>
          <w:color w:val="000000"/>
          <w:szCs w:val="18"/>
          <w:lang w:val="it-IT"/>
        </w:rPr>
        <w:t>’</w:t>
      </w:r>
      <w:r w:rsidRPr="00770015">
        <w:rPr>
          <w:rFonts w:cs="Tahoma"/>
          <w:color w:val="000000"/>
          <w:szCs w:val="18"/>
          <w:lang w:val="it-IT"/>
        </w:rPr>
        <w:t>offerta Enterprise Strategy Connect, Enterprise Strategy Foundation o Enterprise Strategy Portfolio tramite i contratti multilicenza o di Servizi standard di Microsoft.</w:t>
      </w:r>
    </w:p>
    <w:bookmarkEnd w:id="921"/>
    <w:bookmarkEnd w:id="922"/>
    <w:p w:rsidR="00DD7F8E" w:rsidRPr="00770015" w:rsidRDefault="00DD7F8E" w:rsidP="00DD7F8E">
      <w:pPr>
        <w:rPr>
          <w:rFonts w:cs="Tahoma"/>
          <w:sz w:val="24"/>
          <w:szCs w:val="24"/>
          <w:lang w:val="it-IT"/>
        </w:rPr>
      </w:pPr>
      <w:r w:rsidRPr="00770015">
        <w:rPr>
          <w:rFonts w:cs="Tahoma"/>
          <w:b/>
          <w:sz w:val="24"/>
          <w:szCs w:val="24"/>
          <w:lang w:val="it-IT"/>
        </w:rPr>
        <w:t>Servizi non Inclusi nell</w:t>
      </w:r>
      <w:r w:rsidR="003E36E0" w:rsidRPr="00770015">
        <w:rPr>
          <w:rFonts w:cs="Tahoma"/>
          <w:b/>
          <w:sz w:val="24"/>
          <w:szCs w:val="24"/>
          <w:lang w:val="it-IT"/>
        </w:rPr>
        <w:t>’</w:t>
      </w:r>
      <w:r w:rsidRPr="00770015">
        <w:rPr>
          <w:rFonts w:cs="Tahoma"/>
          <w:b/>
          <w:sz w:val="24"/>
          <w:szCs w:val="24"/>
          <w:lang w:val="it-IT"/>
        </w:rPr>
        <w:t>Ambito del Programma</w:t>
      </w:r>
      <w:r w:rsidR="00AE680C" w:rsidRPr="00770015">
        <w:rPr>
          <w:rFonts w:cs="Tahoma"/>
          <w:sz w:val="24"/>
          <w:szCs w:val="24"/>
          <w:lang w:val="it-IT"/>
        </w:rPr>
        <w:t xml:space="preserve"> </w:t>
      </w:r>
    </w:p>
    <w:p w:rsidR="00DD7F8E" w:rsidRPr="00770015" w:rsidRDefault="00DD7F8E" w:rsidP="00E77F1E">
      <w:pPr>
        <w:rPr>
          <w:rFonts w:cs="Tahoma"/>
          <w:lang w:val="it-IT"/>
        </w:rPr>
      </w:pPr>
    </w:p>
    <w:p w:rsidR="00DD7F8E" w:rsidRPr="00770015" w:rsidRDefault="00DD7F8E" w:rsidP="00DD7F8E">
      <w:pPr>
        <w:rPr>
          <w:rFonts w:cs="Tahoma"/>
          <w:szCs w:val="18"/>
          <w:lang w:val="it-IT"/>
        </w:rPr>
      </w:pPr>
      <w:r w:rsidRPr="00770015">
        <w:rPr>
          <w:rFonts w:cs="Tahoma"/>
          <w:szCs w:val="18"/>
          <w:lang w:val="it-IT"/>
        </w:rPr>
        <w:t>Il Programma Enterprise Strategy include esclusivamente consulenza e assistenza relative all</w:t>
      </w:r>
      <w:r w:rsidR="003E36E0" w:rsidRPr="00770015">
        <w:rPr>
          <w:rFonts w:cs="Tahoma"/>
          <w:szCs w:val="18"/>
          <w:lang w:val="it-IT"/>
        </w:rPr>
        <w:t>’</w:t>
      </w:r>
      <w:r w:rsidRPr="00770015">
        <w:rPr>
          <w:rFonts w:cs="Tahoma"/>
          <w:szCs w:val="18"/>
          <w:lang w:val="it-IT"/>
        </w:rPr>
        <w:t>adozione di tecnologie Microsoft da parte della Società.</w:t>
      </w:r>
      <w:r w:rsidR="00AE680C" w:rsidRPr="00770015">
        <w:rPr>
          <w:rFonts w:cs="Tahoma"/>
          <w:szCs w:val="18"/>
          <w:lang w:val="it-IT"/>
        </w:rPr>
        <w:t xml:space="preserve"> </w:t>
      </w:r>
      <w:r w:rsidRPr="00770015">
        <w:rPr>
          <w:rFonts w:eastAsia="Arial" w:cs="Tahoma"/>
          <w:bCs/>
          <w:szCs w:val="18"/>
          <w:lang w:val="it-IT"/>
        </w:rPr>
        <w:t>Spetta solamente alla Società scegliere se seguire o ignorare la consulenza, l</w:t>
      </w:r>
      <w:r w:rsidR="003E36E0" w:rsidRPr="00770015">
        <w:rPr>
          <w:rFonts w:eastAsia="Arial" w:cs="Tahoma"/>
          <w:bCs/>
          <w:szCs w:val="18"/>
          <w:lang w:val="it-IT"/>
        </w:rPr>
        <w:t>’</w:t>
      </w:r>
      <w:r w:rsidRPr="00770015">
        <w:rPr>
          <w:rFonts w:eastAsia="Arial" w:cs="Tahoma"/>
          <w:bCs/>
          <w:szCs w:val="18"/>
          <w:lang w:val="it-IT"/>
        </w:rPr>
        <w:t>assistenza e i consigli di Microsoft.</w:t>
      </w:r>
      <w:r w:rsidR="00AE680C" w:rsidRPr="00770015">
        <w:rPr>
          <w:rFonts w:eastAsia="Arial" w:cs="Tahoma"/>
          <w:bCs/>
          <w:szCs w:val="18"/>
          <w:lang w:val="it-IT"/>
        </w:rPr>
        <w:t xml:space="preserve"> </w:t>
      </w:r>
      <w:r w:rsidRPr="00770015">
        <w:rPr>
          <w:rFonts w:eastAsia="Arial" w:cs="Tahoma"/>
          <w:bCs/>
          <w:szCs w:val="18"/>
          <w:lang w:val="it-IT"/>
        </w:rPr>
        <w:t>Microsoft non rilascia alcuna dichiarazione, garanzia o condizione relativamente ai risultati ottenibili dalla Società in seguito all</w:t>
      </w:r>
      <w:r w:rsidR="003E36E0" w:rsidRPr="00770015">
        <w:rPr>
          <w:rFonts w:eastAsia="Arial" w:cs="Tahoma"/>
          <w:bCs/>
          <w:szCs w:val="18"/>
          <w:lang w:val="it-IT"/>
        </w:rPr>
        <w:t>’</w:t>
      </w:r>
      <w:r w:rsidRPr="00770015">
        <w:rPr>
          <w:rFonts w:eastAsia="Arial" w:cs="Tahoma"/>
          <w:bCs/>
          <w:szCs w:val="18"/>
          <w:lang w:val="it-IT"/>
        </w:rPr>
        <w:t>applicazione della consulenza, dell</w:t>
      </w:r>
      <w:r w:rsidR="003E36E0" w:rsidRPr="00770015">
        <w:rPr>
          <w:rFonts w:eastAsia="Arial" w:cs="Tahoma"/>
          <w:bCs/>
          <w:szCs w:val="18"/>
          <w:lang w:val="it-IT"/>
        </w:rPr>
        <w:t>’</w:t>
      </w:r>
      <w:r w:rsidRPr="00770015">
        <w:rPr>
          <w:rFonts w:eastAsia="Arial" w:cs="Tahoma"/>
          <w:bCs/>
          <w:szCs w:val="18"/>
          <w:lang w:val="it-IT"/>
        </w:rPr>
        <w:t>assistenza e</w:t>
      </w:r>
      <w:r w:rsidR="002A7F12" w:rsidRPr="00770015">
        <w:rPr>
          <w:rFonts w:eastAsia="Arial" w:cs="Tahoma"/>
          <w:bCs/>
          <w:szCs w:val="18"/>
          <w:lang w:val="it-IT"/>
        </w:rPr>
        <w:t> </w:t>
      </w:r>
      <w:r w:rsidRPr="00770015">
        <w:rPr>
          <w:rFonts w:eastAsia="Arial" w:cs="Tahoma"/>
          <w:bCs/>
          <w:szCs w:val="18"/>
          <w:lang w:val="it-IT"/>
        </w:rPr>
        <w:t>dei</w:t>
      </w:r>
      <w:r w:rsidR="002A7F12" w:rsidRPr="00770015">
        <w:rPr>
          <w:rFonts w:eastAsia="Arial" w:cs="Tahoma"/>
          <w:bCs/>
          <w:szCs w:val="18"/>
          <w:lang w:val="it-IT"/>
        </w:rPr>
        <w:t> </w:t>
      </w:r>
      <w:r w:rsidRPr="00770015">
        <w:rPr>
          <w:rFonts w:eastAsia="Arial" w:cs="Tahoma"/>
          <w:bCs/>
          <w:szCs w:val="18"/>
          <w:lang w:val="it-IT"/>
        </w:rPr>
        <w:t>consigli forniti da Microsoft stessa e riportati di seguito.</w:t>
      </w:r>
      <w:r w:rsidR="00AE680C" w:rsidRPr="00770015">
        <w:rPr>
          <w:rFonts w:eastAsia="Arial" w:cs="Tahoma"/>
          <w:bCs/>
          <w:szCs w:val="18"/>
          <w:lang w:val="it-IT"/>
        </w:rPr>
        <w:t xml:space="preserve"> </w:t>
      </w:r>
      <w:r w:rsidRPr="00770015">
        <w:rPr>
          <w:rFonts w:cs="Tahoma"/>
          <w:szCs w:val="18"/>
          <w:lang w:val="it-IT"/>
        </w:rPr>
        <w:t>Le licenze per i prodotti non sono incluse.</w:t>
      </w:r>
      <w:r w:rsidR="00AE680C" w:rsidRPr="00770015">
        <w:rPr>
          <w:rFonts w:cs="Tahoma"/>
          <w:szCs w:val="18"/>
          <w:lang w:val="it-IT"/>
        </w:rPr>
        <w:t xml:space="preserve"> </w:t>
      </w:r>
      <w:r w:rsidRPr="00770015">
        <w:rPr>
          <w:rFonts w:cs="Tahoma"/>
          <w:szCs w:val="18"/>
          <w:lang w:val="it-IT"/>
        </w:rPr>
        <w:t>I Servizi dell</w:t>
      </w:r>
      <w:r w:rsidR="003E36E0" w:rsidRPr="00770015">
        <w:rPr>
          <w:rFonts w:cs="Tahoma"/>
          <w:szCs w:val="18"/>
          <w:lang w:val="it-IT"/>
        </w:rPr>
        <w:t>’</w:t>
      </w:r>
      <w:r w:rsidRPr="00770015">
        <w:rPr>
          <w:rFonts w:cs="Tahoma"/>
          <w:szCs w:val="18"/>
          <w:lang w:val="it-IT"/>
        </w:rPr>
        <w:t>Enterprise Architect, inoltre, non includono la distribuzione dei prodotti, la risoluzione dei problemi, l</w:t>
      </w:r>
      <w:r w:rsidR="003E36E0" w:rsidRPr="00770015">
        <w:rPr>
          <w:rFonts w:cs="Tahoma"/>
          <w:szCs w:val="18"/>
          <w:lang w:val="it-IT"/>
        </w:rPr>
        <w:t>’</w:t>
      </w:r>
      <w:r w:rsidRPr="00770015">
        <w:rPr>
          <w:rFonts w:cs="Tahoma"/>
          <w:szCs w:val="18"/>
          <w:lang w:val="it-IT"/>
        </w:rPr>
        <w:t>assistenza in</w:t>
      </w:r>
      <w:r w:rsidR="002A7F12" w:rsidRPr="00770015">
        <w:rPr>
          <w:rFonts w:cs="Tahoma"/>
          <w:szCs w:val="18"/>
          <w:lang w:val="it-IT"/>
        </w:rPr>
        <w:t> </w:t>
      </w:r>
      <w:r w:rsidRPr="00770015">
        <w:rPr>
          <w:rFonts w:cs="Tahoma"/>
          <w:szCs w:val="18"/>
          <w:lang w:val="it-IT"/>
        </w:rPr>
        <w:t>garanzia, l</w:t>
      </w:r>
      <w:r w:rsidR="003E36E0" w:rsidRPr="00770015">
        <w:rPr>
          <w:rFonts w:cs="Tahoma"/>
          <w:szCs w:val="18"/>
          <w:lang w:val="it-IT"/>
        </w:rPr>
        <w:t>’</w:t>
      </w:r>
      <w:r w:rsidRPr="00770015">
        <w:rPr>
          <w:rFonts w:cs="Tahoma"/>
          <w:szCs w:val="18"/>
          <w:lang w:val="it-IT"/>
        </w:rPr>
        <w:t>analisi di codice sorgente non Microsoft né la consulenza tecnica o architetturale che non rientri nella risultati finali di cui sopra. Nel caso di codice sorgente non Microsoft, i Servizi di Microsoft saranno limitati solo all</w:t>
      </w:r>
      <w:r w:rsidR="003E36E0" w:rsidRPr="00770015">
        <w:rPr>
          <w:rFonts w:cs="Tahoma"/>
          <w:szCs w:val="18"/>
          <w:lang w:val="it-IT"/>
        </w:rPr>
        <w:t>’</w:t>
      </w:r>
      <w:r w:rsidRPr="00770015">
        <w:rPr>
          <w:rFonts w:cs="Tahoma"/>
          <w:szCs w:val="18"/>
          <w:lang w:val="it-IT"/>
        </w:rPr>
        <w:t>analisi dei dati binari, ad esempio un dump di processo o una traccia di Network Monitor.</w:t>
      </w:r>
    </w:p>
    <w:p w:rsidR="00DD7F8E" w:rsidRPr="00770015" w:rsidRDefault="00DD7F8E" w:rsidP="00E77F1E">
      <w:pPr>
        <w:rPr>
          <w:rFonts w:cs="Tahoma"/>
          <w:lang w:val="it-IT"/>
        </w:rPr>
      </w:pPr>
    </w:p>
    <w:p w:rsidR="00DD7F8E" w:rsidRPr="00770015" w:rsidRDefault="00DD7F8E" w:rsidP="003833F7">
      <w:pPr>
        <w:rPr>
          <w:rFonts w:cs="Tahoma"/>
          <w:lang w:val="it-IT"/>
        </w:rPr>
      </w:pPr>
      <w:r w:rsidRPr="00770015">
        <w:rPr>
          <w:rFonts w:cs="Tahoma"/>
          <w:b/>
          <w:sz w:val="24"/>
          <w:szCs w:val="18"/>
          <w:lang w:val="it-IT"/>
        </w:rPr>
        <w:t>Responsabilità della Società</w:t>
      </w:r>
    </w:p>
    <w:p w:rsidR="00DD7F8E" w:rsidRPr="00770015" w:rsidRDefault="00DD7F8E" w:rsidP="00DD7F8E">
      <w:pPr>
        <w:rPr>
          <w:rFonts w:cs="Tahoma"/>
          <w:lang w:val="it-IT"/>
        </w:rPr>
      </w:pPr>
    </w:p>
    <w:p w:rsidR="00DD7F8E" w:rsidRPr="00770015" w:rsidRDefault="00DD7F8E" w:rsidP="00DD7F8E">
      <w:pPr>
        <w:rPr>
          <w:rFonts w:cs="Tahoma"/>
          <w:szCs w:val="18"/>
          <w:lang w:val="it-IT"/>
        </w:rPr>
      </w:pPr>
      <w:r w:rsidRPr="00770015">
        <w:rPr>
          <w:rFonts w:cs="Tahoma"/>
          <w:szCs w:val="18"/>
          <w:lang w:val="it-IT"/>
        </w:rPr>
        <w:t>Il successo del Programma Enterprise Strategy e le prestazioni di Microsoft relativamente alle proprie obbligazioni dipendono dal coinvolgimento della Società nel programma, inclusi, a titolo esemplificativo:</w:t>
      </w:r>
    </w:p>
    <w:p w:rsidR="00DD7F8E" w:rsidRPr="00770015" w:rsidRDefault="00DD7F8E" w:rsidP="00DD7F8E">
      <w:pPr>
        <w:rPr>
          <w:rFonts w:cs="Tahoma"/>
          <w:szCs w:val="18"/>
          <w:lang w:val="it-IT"/>
        </w:rPr>
      </w:pPr>
    </w:p>
    <w:p w:rsidR="00DD7F8E" w:rsidRPr="00770015" w:rsidRDefault="00DD7F8E" w:rsidP="00346F4B">
      <w:pPr>
        <w:numPr>
          <w:ilvl w:val="0"/>
          <w:numId w:val="78"/>
        </w:numPr>
        <w:tabs>
          <w:tab w:val="left" w:pos="1440"/>
        </w:tabs>
        <w:spacing w:after="60"/>
        <w:ind w:left="1440"/>
        <w:rPr>
          <w:rFonts w:cs="Tahoma"/>
          <w:szCs w:val="18"/>
          <w:lang w:val="it-IT"/>
        </w:rPr>
      </w:pPr>
      <w:r w:rsidRPr="00770015">
        <w:rPr>
          <w:rFonts w:cs="Tahoma"/>
          <w:color w:val="000000"/>
          <w:szCs w:val="18"/>
          <w:lang w:val="it-IT"/>
        </w:rPr>
        <w:t xml:space="preserve">disponibilità dei rappresentanti, del personale IT e delle risorse della Società, inclusi, a titolo esemplificativo, hardware, software, connettività Internet e spazi ragionevolmente sufficienti; </w:t>
      </w:r>
    </w:p>
    <w:p w:rsidR="00DD7F8E" w:rsidRPr="00770015" w:rsidRDefault="00DD7F8E" w:rsidP="00346F4B">
      <w:pPr>
        <w:numPr>
          <w:ilvl w:val="0"/>
          <w:numId w:val="78"/>
        </w:numPr>
        <w:tabs>
          <w:tab w:val="left" w:pos="1440"/>
        </w:tabs>
        <w:spacing w:after="60"/>
        <w:ind w:left="1440"/>
        <w:rPr>
          <w:rFonts w:cs="Tahoma"/>
          <w:szCs w:val="18"/>
          <w:lang w:val="it-IT"/>
        </w:rPr>
      </w:pPr>
      <w:r w:rsidRPr="00770015">
        <w:rPr>
          <w:rFonts w:cs="Tahoma"/>
          <w:color w:val="000000"/>
          <w:szCs w:val="18"/>
          <w:lang w:val="it-IT"/>
        </w:rPr>
        <w:t xml:space="preserve">tempestiva comunicazione, da parte della Società, di informazioni accurate e complete; </w:t>
      </w:r>
    </w:p>
    <w:p w:rsidR="00DD7F8E" w:rsidRPr="00770015" w:rsidRDefault="00DD7F8E" w:rsidP="00346F4B">
      <w:pPr>
        <w:numPr>
          <w:ilvl w:val="0"/>
          <w:numId w:val="78"/>
        </w:numPr>
        <w:tabs>
          <w:tab w:val="left" w:pos="1440"/>
        </w:tabs>
        <w:spacing w:after="60"/>
        <w:ind w:left="1440"/>
        <w:rPr>
          <w:rFonts w:cs="Tahoma"/>
          <w:szCs w:val="18"/>
          <w:lang w:val="it-IT"/>
        </w:rPr>
      </w:pPr>
      <w:r w:rsidRPr="00770015">
        <w:rPr>
          <w:rFonts w:cs="Tahoma"/>
          <w:color w:val="000000"/>
          <w:szCs w:val="18"/>
          <w:lang w:val="it-IT"/>
        </w:rPr>
        <w:t>accesso a informazioni riguardanti l</w:t>
      </w:r>
      <w:r w:rsidR="003E36E0" w:rsidRPr="00770015">
        <w:rPr>
          <w:rFonts w:cs="Tahoma"/>
          <w:color w:val="000000"/>
          <w:szCs w:val="18"/>
          <w:lang w:val="it-IT"/>
        </w:rPr>
        <w:t>’</w:t>
      </w:r>
      <w:r w:rsidRPr="00770015">
        <w:rPr>
          <w:rFonts w:cs="Tahoma"/>
          <w:color w:val="000000"/>
          <w:szCs w:val="18"/>
          <w:lang w:val="it-IT"/>
        </w:rPr>
        <w:t>organizzazione della Società;</w:t>
      </w:r>
    </w:p>
    <w:p w:rsidR="00DD7F8E" w:rsidRPr="00770015" w:rsidRDefault="00DD7F8E" w:rsidP="00346F4B">
      <w:pPr>
        <w:numPr>
          <w:ilvl w:val="0"/>
          <w:numId w:val="78"/>
        </w:numPr>
        <w:tabs>
          <w:tab w:val="left" w:pos="1440"/>
        </w:tabs>
        <w:spacing w:after="60"/>
        <w:ind w:left="1440"/>
        <w:rPr>
          <w:rFonts w:cs="Tahoma"/>
          <w:szCs w:val="18"/>
          <w:lang w:val="it-IT"/>
        </w:rPr>
      </w:pPr>
      <w:r w:rsidRPr="00770015">
        <w:rPr>
          <w:rFonts w:cs="Tahoma"/>
          <w:color w:val="000000"/>
          <w:szCs w:val="18"/>
          <w:lang w:val="it-IT"/>
        </w:rPr>
        <w:t>adempimento tempestivo ed efficace delle responsabilità della Società e</w:t>
      </w:r>
    </w:p>
    <w:p w:rsidR="00DD7F8E" w:rsidRPr="00770015" w:rsidRDefault="00DD7F8E" w:rsidP="00346F4B">
      <w:pPr>
        <w:numPr>
          <w:ilvl w:val="0"/>
          <w:numId w:val="78"/>
        </w:numPr>
        <w:tabs>
          <w:tab w:val="left" w:pos="1440"/>
        </w:tabs>
        <w:spacing w:after="60"/>
        <w:ind w:left="1440"/>
        <w:rPr>
          <w:rFonts w:cs="Tahoma"/>
          <w:szCs w:val="18"/>
          <w:lang w:val="it-IT"/>
        </w:rPr>
      </w:pPr>
      <w:r w:rsidRPr="00770015">
        <w:rPr>
          <w:rFonts w:cs="Tahoma"/>
          <w:color w:val="000000"/>
          <w:szCs w:val="18"/>
          <w:lang w:val="it-IT"/>
        </w:rPr>
        <w:t>approvazioni e decisioni tempestive da parte dei dirigenti e manager della Società.</w:t>
      </w:r>
      <w:r w:rsidR="00AE680C" w:rsidRPr="00770015">
        <w:rPr>
          <w:rFonts w:cs="Tahoma"/>
          <w:color w:val="000000"/>
          <w:szCs w:val="18"/>
          <w:lang w:val="it-IT"/>
        </w:rPr>
        <w:t xml:space="preserve"> </w:t>
      </w:r>
    </w:p>
    <w:p w:rsidR="0064651F" w:rsidRPr="00770015" w:rsidRDefault="0064651F" w:rsidP="00CA52FE">
      <w:pPr>
        <w:rPr>
          <w:rFonts w:cs="Tahoma"/>
          <w:lang w:val="it-IT"/>
        </w:rPr>
      </w:pPr>
      <w:bookmarkStart w:id="923" w:name="_Toc288760404"/>
    </w:p>
    <w:p w:rsidR="00DD7F8E" w:rsidRPr="00770015" w:rsidRDefault="00DD7F8E" w:rsidP="00CA52FE">
      <w:pPr>
        <w:rPr>
          <w:rFonts w:cs="Tahoma"/>
          <w:lang w:val="it-IT"/>
        </w:rPr>
      </w:pPr>
      <w:r w:rsidRPr="00770015">
        <w:rPr>
          <w:rFonts w:cs="Tahoma"/>
          <w:b/>
          <w:sz w:val="24"/>
          <w:szCs w:val="18"/>
          <w:lang w:val="it-IT"/>
        </w:rPr>
        <w:t>Condizioni di Servizio Aggiuntive</w:t>
      </w:r>
    </w:p>
    <w:p w:rsidR="00DD7F8E" w:rsidRPr="00770015" w:rsidRDefault="00DD7F8E" w:rsidP="00CA52FE">
      <w:pPr>
        <w:rPr>
          <w:rFonts w:cs="Tahoma"/>
          <w:lang w:val="it-IT"/>
        </w:rPr>
      </w:pPr>
    </w:p>
    <w:p w:rsidR="00DD7F8E" w:rsidRPr="00770015" w:rsidRDefault="00DB2D1E" w:rsidP="00E77F1E">
      <w:pPr>
        <w:spacing w:after="60"/>
        <w:rPr>
          <w:rFonts w:cs="Tahoma"/>
          <w:sz w:val="20"/>
          <w:szCs w:val="20"/>
          <w:lang w:val="it-IT"/>
        </w:rPr>
      </w:pPr>
      <w:bookmarkStart w:id="924" w:name="_Toc317591257"/>
      <w:bookmarkStart w:id="925" w:name="_Toc336338248"/>
      <w:bookmarkStart w:id="926" w:name="_Toc363827272"/>
      <w:r w:rsidRPr="00770015">
        <w:rPr>
          <w:rStyle w:val="Heading2Char"/>
          <w:rFonts w:ascii="Tahoma" w:hAnsi="Tahoma" w:cs="Tahoma"/>
          <w:sz w:val="20"/>
          <w:szCs w:val="20"/>
          <w:lang w:val="it-IT"/>
        </w:rPr>
        <w:t>Diritti sull</w:t>
      </w:r>
      <w:r w:rsidR="003E36E0" w:rsidRPr="00770015">
        <w:rPr>
          <w:rStyle w:val="Heading2Char"/>
          <w:rFonts w:ascii="Tahoma" w:hAnsi="Tahoma" w:cs="Tahoma"/>
          <w:sz w:val="20"/>
          <w:szCs w:val="20"/>
          <w:lang w:val="it-IT"/>
        </w:rPr>
        <w:t>’</w:t>
      </w:r>
      <w:r w:rsidRPr="00770015">
        <w:rPr>
          <w:rStyle w:val="Heading2Char"/>
          <w:rFonts w:ascii="Tahoma" w:hAnsi="Tahoma" w:cs="Tahoma"/>
          <w:sz w:val="20"/>
          <w:szCs w:val="20"/>
          <w:lang w:val="it-IT"/>
        </w:rPr>
        <w:t>utilizzo, di titolarità e di licenza</w:t>
      </w:r>
      <w:bookmarkEnd w:id="923"/>
      <w:bookmarkEnd w:id="924"/>
      <w:bookmarkEnd w:id="925"/>
      <w:bookmarkEnd w:id="926"/>
    </w:p>
    <w:p w:rsidR="00DB2D1E" w:rsidRPr="00770015" w:rsidRDefault="00DB2D1E" w:rsidP="00CA52FE">
      <w:pPr>
        <w:pStyle w:val="normal1"/>
        <w:rPr>
          <w:rFonts w:ascii="Tahoma" w:hAnsi="Tahoma" w:cs="Tahoma"/>
          <w:sz w:val="18"/>
          <w:szCs w:val="18"/>
          <w:lang w:val="it-IT"/>
        </w:rPr>
      </w:pPr>
      <w:r w:rsidRPr="00770015">
        <w:rPr>
          <w:rFonts w:ascii="Tahoma" w:hAnsi="Tahoma" w:cs="Tahoma"/>
          <w:b/>
          <w:bCs/>
          <w:color w:val="000000"/>
          <w:sz w:val="18"/>
          <w:szCs w:val="18"/>
          <w:lang w:val="it-IT"/>
        </w:rPr>
        <w:t>Fix.</w:t>
      </w:r>
      <w:r w:rsidR="00AE680C" w:rsidRPr="00770015">
        <w:rPr>
          <w:rFonts w:ascii="Tahoma" w:hAnsi="Tahoma" w:cs="Tahoma"/>
          <w:bCs/>
          <w:color w:val="000000"/>
          <w:sz w:val="18"/>
          <w:szCs w:val="18"/>
          <w:lang w:val="it-IT"/>
        </w:rPr>
        <w:t xml:space="preserve"> </w:t>
      </w:r>
      <w:r w:rsidRPr="00770015">
        <w:rPr>
          <w:rFonts w:ascii="Tahoma" w:hAnsi="Tahoma" w:cs="Tahoma"/>
          <w:bCs/>
          <w:color w:val="000000"/>
          <w:sz w:val="18"/>
          <w:szCs w:val="18"/>
          <w:lang w:val="it-IT"/>
        </w:rPr>
        <w:t>Qualora Microsoft fornisca Fix alla Società durante la prestazione dei Servizi, tali</w:t>
      </w:r>
      <w:r w:rsidRPr="00770015">
        <w:rPr>
          <w:rFonts w:ascii="Tahoma" w:hAnsi="Tahoma" w:cs="Tahoma"/>
          <w:b/>
          <w:bCs/>
          <w:color w:val="000000"/>
          <w:sz w:val="18"/>
          <w:szCs w:val="18"/>
          <w:lang w:val="it-IT"/>
        </w:rPr>
        <w:t xml:space="preserve"> </w:t>
      </w:r>
      <w:r w:rsidRPr="00770015">
        <w:rPr>
          <w:rFonts w:ascii="Tahoma" w:hAnsi="Tahoma" w:cs="Tahoma"/>
          <w:color w:val="000000"/>
          <w:sz w:val="18"/>
          <w:szCs w:val="18"/>
          <w:lang w:val="it-IT"/>
        </w:rPr>
        <w:t>Fix sono concessi in licenza in</w:t>
      </w:r>
      <w:r w:rsidR="00F519FA" w:rsidRPr="00770015">
        <w:rPr>
          <w:rFonts w:ascii="Tahoma" w:hAnsi="Tahoma" w:cs="Tahoma"/>
          <w:color w:val="000000"/>
          <w:sz w:val="18"/>
          <w:szCs w:val="18"/>
          <w:lang w:val="it-IT"/>
        </w:rPr>
        <w:t> </w:t>
      </w:r>
      <w:r w:rsidRPr="00770015">
        <w:rPr>
          <w:rFonts w:ascii="Tahoma" w:hAnsi="Tahoma" w:cs="Tahoma"/>
          <w:color w:val="000000"/>
          <w:sz w:val="18"/>
          <w:szCs w:val="18"/>
          <w:lang w:val="it-IT"/>
        </w:rPr>
        <w:t>conformità alle condizioni di licenza applicabili al Prodotto cui si riferiscono. Qualora i Fix non siano relativi a un Prodotto specifico, si applicheranno le condizioni per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utilizzo fornite da Microsoft con i Fix. Nel caso non siano fornite condizioni per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rsidR="003F47CB" w:rsidRPr="00770015" w:rsidRDefault="003F47CB" w:rsidP="00CA52FE">
      <w:pPr>
        <w:pStyle w:val="normal1"/>
        <w:rPr>
          <w:rFonts w:ascii="Tahoma" w:hAnsi="Tahoma" w:cs="Tahoma"/>
          <w:sz w:val="18"/>
          <w:szCs w:val="18"/>
          <w:lang w:val="it-IT"/>
        </w:rPr>
      </w:pPr>
    </w:p>
    <w:p w:rsidR="00DB2D1E" w:rsidRPr="00770015" w:rsidRDefault="00DB2D1E" w:rsidP="00CA52FE">
      <w:pPr>
        <w:pStyle w:val="normal1"/>
        <w:rPr>
          <w:rFonts w:ascii="Tahoma" w:hAnsi="Tahoma" w:cs="Tahoma"/>
          <w:color w:val="000000"/>
          <w:sz w:val="18"/>
          <w:szCs w:val="18"/>
          <w:lang w:val="it-IT"/>
        </w:rPr>
      </w:pPr>
      <w:r w:rsidRPr="00770015">
        <w:rPr>
          <w:rFonts w:ascii="Tahoma" w:hAnsi="Tahoma" w:cs="Tahoma"/>
          <w:b/>
          <w:bCs/>
          <w:color w:val="000000"/>
          <w:sz w:val="18"/>
          <w:szCs w:val="18"/>
          <w:lang w:val="it-IT"/>
        </w:rPr>
        <w:t>Lavoro Pre-esistente.</w:t>
      </w:r>
      <w:r w:rsidR="00AE680C" w:rsidRPr="00770015">
        <w:rPr>
          <w:rFonts w:ascii="Tahoma" w:hAnsi="Tahoma" w:cs="Tahoma"/>
          <w:color w:val="000000"/>
          <w:sz w:val="18"/>
          <w:szCs w:val="18"/>
          <w:lang w:val="it-IT"/>
        </w:rPr>
        <w:t xml:space="preserve"> </w:t>
      </w:r>
      <w:r w:rsidRPr="00770015">
        <w:rPr>
          <w:rFonts w:ascii="Tahoma" w:hAnsi="Tahoma" w:cs="Tahoma"/>
          <w:color w:val="000000"/>
          <w:sz w:val="18"/>
          <w:szCs w:val="18"/>
          <w:lang w:val="it-IT"/>
        </w:rPr>
        <w:t>Tutti i diritti riguardanti il codice per computer o qualsiasi altro materiale scritto non basato su codice sviluppato o altrimenti ottenuto da o per le parti o le relative Consociate e indipendente dal presente contratto (</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Lavoro Pre-Esistente</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 resteranno di esclusiva proprietà della parte che lo fornisce. Durante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esecuzione dei Servizi ciascuna parte concederà all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altra, e se necessario ai fornitori di Microsoft, una licenza temporanea e</w:t>
      </w:r>
      <w:r w:rsidR="00F519FA" w:rsidRPr="00770015">
        <w:rPr>
          <w:rFonts w:ascii="Tahoma" w:hAnsi="Tahoma" w:cs="Tahoma"/>
          <w:color w:val="000000"/>
          <w:sz w:val="18"/>
          <w:szCs w:val="18"/>
          <w:lang w:val="it-IT"/>
        </w:rPr>
        <w:t> </w:t>
      </w:r>
      <w:r w:rsidRPr="00770015">
        <w:rPr>
          <w:rFonts w:ascii="Tahoma" w:hAnsi="Tahoma" w:cs="Tahoma"/>
          <w:color w:val="000000"/>
          <w:sz w:val="18"/>
          <w:szCs w:val="18"/>
          <w:lang w:val="it-IT"/>
        </w:rPr>
        <w:t>non</w:t>
      </w:r>
      <w:r w:rsidR="00F519FA" w:rsidRPr="00770015">
        <w:rPr>
          <w:rFonts w:ascii="Tahoma" w:hAnsi="Tahoma" w:cs="Tahoma"/>
          <w:color w:val="000000"/>
          <w:sz w:val="18"/>
          <w:szCs w:val="18"/>
          <w:lang w:val="it-IT"/>
        </w:rPr>
        <w:t> </w:t>
      </w:r>
      <w:r w:rsidRPr="00770015">
        <w:rPr>
          <w:rFonts w:ascii="Tahoma" w:hAnsi="Tahoma" w:cs="Tahoma"/>
          <w:color w:val="000000"/>
          <w:sz w:val="18"/>
          <w:szCs w:val="18"/>
          <w:lang w:val="it-IT"/>
        </w:rPr>
        <w:t>esclusiva di utilizzare, riprodurre e modificare qualsiasi Lavoro Pre-esistente fornito all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altra parte, al solo fine di</w:t>
      </w:r>
      <w:r w:rsidR="00F519FA" w:rsidRPr="00770015">
        <w:rPr>
          <w:rFonts w:ascii="Tahoma" w:hAnsi="Tahoma" w:cs="Tahoma"/>
          <w:color w:val="000000"/>
          <w:sz w:val="18"/>
          <w:szCs w:val="18"/>
          <w:lang w:val="it-IT"/>
        </w:rPr>
        <w:t> </w:t>
      </w:r>
      <w:r w:rsidRPr="00770015">
        <w:rPr>
          <w:rFonts w:ascii="Tahoma" w:hAnsi="Tahoma" w:cs="Tahoma"/>
          <w:color w:val="000000"/>
          <w:sz w:val="18"/>
          <w:szCs w:val="18"/>
          <w:lang w:val="it-IT"/>
        </w:rPr>
        <w:t>eseguire i Servizi.</w:t>
      </w:r>
    </w:p>
    <w:p w:rsidR="003833F7" w:rsidRPr="00770015" w:rsidRDefault="003833F7" w:rsidP="00CA52FE">
      <w:pPr>
        <w:pStyle w:val="normal1"/>
        <w:rPr>
          <w:rFonts w:ascii="Tahoma" w:hAnsi="Tahoma" w:cs="Tahoma"/>
          <w:sz w:val="18"/>
          <w:szCs w:val="18"/>
          <w:lang w:val="it-IT"/>
        </w:rPr>
      </w:pPr>
    </w:p>
    <w:p w:rsidR="00DB2D1E" w:rsidRPr="00770015" w:rsidRDefault="00DB2D1E" w:rsidP="00CA52FE">
      <w:pPr>
        <w:pStyle w:val="normal1"/>
        <w:rPr>
          <w:rFonts w:ascii="Tahoma" w:hAnsi="Tahoma" w:cs="Tahoma"/>
          <w:sz w:val="18"/>
          <w:szCs w:val="18"/>
          <w:lang w:val="it-IT"/>
        </w:rPr>
      </w:pPr>
      <w:r w:rsidRPr="00770015">
        <w:rPr>
          <w:rFonts w:ascii="Tahoma" w:hAnsi="Tahoma" w:cs="Tahoma"/>
          <w:color w:val="000000"/>
          <w:sz w:val="18"/>
          <w:szCs w:val="18"/>
          <w:lang w:val="it-IT"/>
        </w:rPr>
        <w:t>Fatto salvo quanto diversamente concordato per iscritto tra le parti, Microsoft, ricevuto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intero corrispettivo, concede alla Società una licenza non esclusiva, perpetua e gratuita di utilizzare, riprodurre e modificare (se applicabile) il</w:t>
      </w:r>
      <w:r w:rsidR="00310D87" w:rsidRPr="00770015">
        <w:rPr>
          <w:rFonts w:ascii="Tahoma" w:hAnsi="Tahoma" w:cs="Tahoma"/>
          <w:color w:val="000000"/>
          <w:sz w:val="18"/>
          <w:szCs w:val="18"/>
          <w:lang w:val="it-IT"/>
        </w:rPr>
        <w:t> </w:t>
      </w:r>
      <w:r w:rsidRPr="00770015">
        <w:rPr>
          <w:rFonts w:ascii="Tahoma" w:hAnsi="Tahoma" w:cs="Tahoma"/>
          <w:color w:val="000000"/>
          <w:sz w:val="18"/>
          <w:szCs w:val="18"/>
          <w:lang w:val="it-IT"/>
        </w:rPr>
        <w:t>Lavoro Pre-esistente di Microsoft esclusivamente nella forma consegnata alla Società come parte del Materiale Fornito con i Servizi ed esclusivamente per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 xml:space="preserve">attività interna della Società stessa. La licenza riguardante il Lavoro </w:t>
      </w:r>
      <w:r w:rsidR="00310D87" w:rsidRPr="00770015">
        <w:rPr>
          <w:rFonts w:ascii="Tahoma" w:hAnsi="Tahoma" w:cs="Tahoma"/>
          <w:color w:val="000000"/>
          <w:sz w:val="18"/>
          <w:szCs w:val="18"/>
          <w:lang w:val="it-IT"/>
        </w:rPr>
        <w:br/>
      </w:r>
      <w:r w:rsidRPr="00770015">
        <w:rPr>
          <w:rFonts w:ascii="Tahoma" w:hAnsi="Tahoma" w:cs="Tahoma"/>
          <w:color w:val="000000"/>
          <w:sz w:val="18"/>
          <w:szCs w:val="18"/>
          <w:lang w:val="it-IT"/>
        </w:rPr>
        <w:t>Pre-esistente di Microsoft è subordinata al rispetto da parte della Società delle condizioni del presente contratto.</w:t>
      </w:r>
    </w:p>
    <w:p w:rsidR="003F47CB" w:rsidRPr="00770015" w:rsidRDefault="003F47CB" w:rsidP="00CA52FE">
      <w:pPr>
        <w:pStyle w:val="normal1"/>
        <w:rPr>
          <w:rFonts w:ascii="Tahoma" w:hAnsi="Tahoma" w:cs="Tahoma"/>
          <w:sz w:val="18"/>
          <w:szCs w:val="18"/>
          <w:lang w:val="it-IT"/>
        </w:rPr>
      </w:pPr>
    </w:p>
    <w:p w:rsidR="00DB2D1E" w:rsidRPr="00770015" w:rsidRDefault="00DB2D1E" w:rsidP="00CA52FE">
      <w:pPr>
        <w:pStyle w:val="normal1"/>
        <w:rPr>
          <w:rFonts w:ascii="Tahoma" w:hAnsi="Tahoma" w:cs="Tahoma"/>
          <w:sz w:val="18"/>
          <w:szCs w:val="18"/>
          <w:lang w:val="it-IT"/>
        </w:rPr>
      </w:pPr>
      <w:r w:rsidRPr="00770015">
        <w:rPr>
          <w:rFonts w:ascii="Tahoma" w:hAnsi="Tahoma" w:cs="Tahoma"/>
          <w:b/>
          <w:bCs/>
          <w:color w:val="000000"/>
          <w:sz w:val="18"/>
          <w:szCs w:val="18"/>
          <w:lang w:val="it-IT"/>
        </w:rPr>
        <w:t>Sviluppi</w:t>
      </w:r>
      <w:r w:rsidRPr="00770015">
        <w:rPr>
          <w:rFonts w:ascii="Tahoma" w:hAnsi="Tahoma" w:cs="Tahoma"/>
          <w:b/>
          <w:color w:val="000000"/>
          <w:sz w:val="18"/>
          <w:szCs w:val="18"/>
          <w:lang w:val="it-IT"/>
        </w:rPr>
        <w:t>.</w:t>
      </w:r>
      <w:r w:rsidRPr="00770015">
        <w:rPr>
          <w:rFonts w:ascii="Tahoma" w:hAnsi="Tahoma" w:cs="Tahoma"/>
          <w:color w:val="000000"/>
          <w:sz w:val="18"/>
          <w:szCs w:val="18"/>
          <w:lang w:val="it-IT"/>
        </w:rPr>
        <w:t xml:space="preserve"> Microsoft, ricevuto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ultima alla conclusione dei Servizi (</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Sviluppi</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 Ciascuna parte sarà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rsidR="003F47CB" w:rsidRPr="00770015" w:rsidRDefault="003F47CB" w:rsidP="00CA52FE">
      <w:pPr>
        <w:pStyle w:val="normal1"/>
        <w:rPr>
          <w:rFonts w:ascii="Tahoma" w:hAnsi="Tahoma" w:cs="Tahoma"/>
          <w:sz w:val="18"/>
          <w:szCs w:val="18"/>
          <w:lang w:val="it-IT"/>
        </w:rPr>
      </w:pPr>
    </w:p>
    <w:p w:rsidR="00A16004" w:rsidRPr="00770015" w:rsidRDefault="00A16004" w:rsidP="00CA52FE">
      <w:pPr>
        <w:pStyle w:val="normal1"/>
        <w:rPr>
          <w:rFonts w:ascii="Tahoma" w:hAnsi="Tahoma" w:cs="Tahoma"/>
          <w:sz w:val="18"/>
          <w:szCs w:val="18"/>
          <w:lang w:val="it-IT"/>
        </w:rPr>
      </w:pPr>
    </w:p>
    <w:p w:rsidR="00A16004" w:rsidRPr="00770015" w:rsidRDefault="00A16004" w:rsidP="00CA52FE">
      <w:pPr>
        <w:pStyle w:val="normal1"/>
        <w:rPr>
          <w:rFonts w:ascii="Tahoma" w:hAnsi="Tahoma" w:cs="Tahoma"/>
          <w:sz w:val="18"/>
          <w:szCs w:val="18"/>
          <w:lang w:val="it-IT"/>
        </w:rPr>
      </w:pPr>
    </w:p>
    <w:p w:rsidR="00222641" w:rsidRPr="00770015" w:rsidRDefault="00222641" w:rsidP="00CA52FE">
      <w:pPr>
        <w:rPr>
          <w:rFonts w:cs="Tahoma"/>
          <w:szCs w:val="18"/>
          <w:lang w:val="it-IT"/>
        </w:rPr>
      </w:pPr>
      <w:r w:rsidRPr="00770015">
        <w:rPr>
          <w:rFonts w:eastAsia="Calibri" w:cs="Tahoma"/>
          <w:b/>
          <w:bCs/>
          <w:color w:val="000000"/>
          <w:szCs w:val="18"/>
          <w:lang w:val="it-IT"/>
        </w:rPr>
        <w:t>Materiale.</w:t>
      </w:r>
      <w:r w:rsidR="00AE680C" w:rsidRPr="00770015">
        <w:rPr>
          <w:rFonts w:eastAsia="Calibri" w:cs="Tahoma"/>
          <w:bCs/>
          <w:color w:val="000000"/>
          <w:szCs w:val="18"/>
          <w:lang w:val="it-IT"/>
        </w:rPr>
        <w:t xml:space="preserve"> </w:t>
      </w:r>
      <w:r w:rsidRPr="00770015">
        <w:rPr>
          <w:rFonts w:eastAsia="Calibri" w:cs="Tahoma"/>
          <w:bCs/>
          <w:color w:val="000000"/>
          <w:szCs w:val="18"/>
          <w:lang w:val="it-IT"/>
        </w:rPr>
        <w:t>Tutti i diritti relativi a qualsiasi materiale sviluppato da Microsoft, diverso dal codice di software, e fornito alla società al fine di erogare il Supporto per Windows Azure e il Supporto Professionale (</w:t>
      </w:r>
      <w:r w:rsidR="00A63C03" w:rsidRPr="00770015">
        <w:rPr>
          <w:rFonts w:eastAsia="Calibri" w:cs="Tahoma"/>
          <w:bCs/>
          <w:color w:val="000000"/>
          <w:szCs w:val="18"/>
          <w:lang w:val="it-IT"/>
        </w:rPr>
        <w:t>“</w:t>
      </w:r>
      <w:r w:rsidRPr="00770015">
        <w:rPr>
          <w:rFonts w:eastAsia="Calibri" w:cs="Tahoma"/>
          <w:bCs/>
          <w:color w:val="000000"/>
          <w:szCs w:val="18"/>
          <w:lang w:val="it-IT"/>
        </w:rPr>
        <w:t>Materiale</w:t>
      </w:r>
      <w:r w:rsidR="00A63C03" w:rsidRPr="00770015">
        <w:rPr>
          <w:rFonts w:eastAsia="Calibri" w:cs="Tahoma"/>
          <w:bCs/>
          <w:color w:val="000000"/>
          <w:szCs w:val="18"/>
          <w:lang w:val="it-IT"/>
        </w:rPr>
        <w:t>”</w:t>
      </w:r>
      <w:r w:rsidRPr="00770015">
        <w:rPr>
          <w:rFonts w:eastAsia="Calibri" w:cs="Tahoma"/>
          <w:bCs/>
          <w:color w:val="000000"/>
          <w:szCs w:val="18"/>
          <w:lang w:val="it-IT"/>
        </w:rPr>
        <w:t>) saranno di proprietà esclusiva di Microsoft, fatta eccezione per i casi in cui il suddetto Materiale costituisca il Lavoro Preesistente della società.</w:t>
      </w:r>
      <w:r w:rsidR="00AE680C" w:rsidRPr="00770015">
        <w:rPr>
          <w:rFonts w:eastAsia="Calibri" w:cs="Tahoma"/>
          <w:bCs/>
          <w:color w:val="000000"/>
          <w:szCs w:val="18"/>
          <w:lang w:val="it-IT"/>
        </w:rPr>
        <w:t xml:space="preserve"> </w:t>
      </w:r>
      <w:r w:rsidRPr="00770015">
        <w:rPr>
          <w:rFonts w:eastAsia="Calibri" w:cs="Tahoma"/>
          <w:bCs/>
          <w:color w:val="000000"/>
          <w:szCs w:val="18"/>
          <w:lang w:val="it-IT"/>
        </w:rPr>
        <w:t>Microsoft concede alle società una licenza non esclusiva, perpetua, gratuita di utilizzo, riproduzione e</w:t>
      </w:r>
      <w:r w:rsidR="00D166E3" w:rsidRPr="00770015">
        <w:rPr>
          <w:rFonts w:eastAsia="Calibri" w:cs="Tahoma"/>
          <w:bCs/>
          <w:color w:val="000000"/>
          <w:szCs w:val="18"/>
          <w:lang w:val="it-IT"/>
        </w:rPr>
        <w:t> </w:t>
      </w:r>
      <w:r w:rsidRPr="00770015">
        <w:rPr>
          <w:rFonts w:eastAsia="Calibri" w:cs="Tahoma"/>
          <w:bCs/>
          <w:color w:val="000000"/>
          <w:szCs w:val="18"/>
          <w:lang w:val="it-IT"/>
        </w:rPr>
        <w:t>modifica del Materiale esclusivamente per le loro attività interne e senza alcuna obbligazione di contabilizzazione o</w:t>
      </w:r>
      <w:r w:rsidR="00D166E3" w:rsidRPr="00770015">
        <w:rPr>
          <w:rFonts w:eastAsia="Calibri" w:cs="Tahoma"/>
          <w:bCs/>
          <w:color w:val="000000"/>
          <w:szCs w:val="18"/>
          <w:lang w:val="it-IT"/>
        </w:rPr>
        <w:t> </w:t>
      </w:r>
      <w:r w:rsidRPr="00770015">
        <w:rPr>
          <w:rFonts w:eastAsia="Calibri" w:cs="Tahoma"/>
          <w:bCs/>
          <w:color w:val="000000"/>
          <w:szCs w:val="18"/>
          <w:lang w:val="it-IT"/>
        </w:rPr>
        <w:t>pagamento di royalty.</w:t>
      </w:r>
      <w:r w:rsidR="00AE680C" w:rsidRPr="00770015">
        <w:rPr>
          <w:rFonts w:eastAsia="Calibri" w:cs="Tahoma"/>
          <w:bCs/>
          <w:color w:val="000000"/>
          <w:szCs w:val="18"/>
          <w:lang w:val="it-IT"/>
        </w:rPr>
        <w:t xml:space="preserve"> </w:t>
      </w:r>
      <w:r w:rsidRPr="00770015">
        <w:rPr>
          <w:rFonts w:eastAsia="Calibri" w:cs="Tahoma"/>
          <w:bCs/>
          <w:color w:val="000000"/>
          <w:szCs w:val="18"/>
          <w:lang w:val="it-IT"/>
        </w:rPr>
        <w:t>Le società potranno concedere in sublicenza alle proprie Consociate i diritti concessi nel presente documento.</w:t>
      </w:r>
      <w:r w:rsidR="00AE680C" w:rsidRPr="00770015">
        <w:rPr>
          <w:rFonts w:eastAsia="Calibri" w:cs="Tahoma"/>
          <w:bCs/>
          <w:color w:val="000000"/>
          <w:szCs w:val="18"/>
          <w:lang w:val="it-IT"/>
        </w:rPr>
        <w:t xml:space="preserve"> </w:t>
      </w:r>
      <w:r w:rsidRPr="00770015">
        <w:rPr>
          <w:rFonts w:eastAsia="Calibri" w:cs="Tahoma"/>
          <w:bCs/>
          <w:color w:val="000000"/>
          <w:szCs w:val="18"/>
          <w:lang w:val="it-IT"/>
        </w:rPr>
        <w:t>Tutti i diritti non espressamente concessi sono riservati.</w:t>
      </w:r>
    </w:p>
    <w:p w:rsidR="003F47CB" w:rsidRPr="00770015" w:rsidRDefault="003F47CB" w:rsidP="00CA52FE">
      <w:pPr>
        <w:rPr>
          <w:rFonts w:cs="Tahoma"/>
          <w:szCs w:val="18"/>
          <w:lang w:val="it-IT"/>
        </w:rPr>
      </w:pPr>
    </w:p>
    <w:p w:rsidR="00B53C3C" w:rsidRPr="00770015" w:rsidRDefault="00B53C3C" w:rsidP="00CA52FE">
      <w:pPr>
        <w:rPr>
          <w:rFonts w:cs="Tahoma"/>
          <w:szCs w:val="18"/>
          <w:lang w:val="it-IT"/>
        </w:rPr>
      </w:pPr>
      <w:r w:rsidRPr="00770015">
        <w:rPr>
          <w:rFonts w:eastAsia="Calibri" w:cs="Tahoma"/>
          <w:b/>
          <w:bCs/>
          <w:color w:val="000000"/>
          <w:szCs w:val="18"/>
          <w:lang w:val="it-IT"/>
        </w:rPr>
        <w:t>Codice Campione.</w:t>
      </w:r>
      <w:r w:rsidR="00AE680C" w:rsidRPr="00770015">
        <w:rPr>
          <w:rFonts w:eastAsia="Calibri" w:cs="Tahoma"/>
          <w:b/>
          <w:bCs/>
          <w:color w:val="000000"/>
          <w:szCs w:val="18"/>
          <w:lang w:val="it-IT"/>
        </w:rPr>
        <w:t xml:space="preserve"> </w:t>
      </w:r>
      <w:r w:rsidRPr="00770015">
        <w:rPr>
          <w:rFonts w:eastAsia="Calibri" w:cs="Tahoma"/>
          <w:bCs/>
          <w:color w:val="000000"/>
          <w:szCs w:val="18"/>
          <w:lang w:val="it-IT"/>
        </w:rPr>
        <w:t>Microsoft concede alle società un diritto non esclusivo, perpetuo e gratuito di utilizzare e modificare qualsiasi codice di software (</w:t>
      </w:r>
      <w:r w:rsidR="00A63C03" w:rsidRPr="00770015">
        <w:rPr>
          <w:rFonts w:eastAsia="Calibri" w:cs="Tahoma"/>
          <w:bCs/>
          <w:color w:val="000000"/>
          <w:szCs w:val="18"/>
          <w:lang w:val="it-IT"/>
        </w:rPr>
        <w:t>“</w:t>
      </w:r>
      <w:r w:rsidRPr="00770015">
        <w:rPr>
          <w:rFonts w:eastAsia="Calibri" w:cs="Tahoma"/>
          <w:bCs/>
          <w:color w:val="000000"/>
          <w:szCs w:val="18"/>
          <w:lang w:val="it-IT"/>
        </w:rPr>
        <w:t>Codice Campione</w:t>
      </w:r>
      <w:r w:rsidR="00A63C03" w:rsidRPr="00770015">
        <w:rPr>
          <w:rFonts w:eastAsia="Calibri" w:cs="Tahoma"/>
          <w:bCs/>
          <w:color w:val="000000"/>
          <w:szCs w:val="18"/>
          <w:lang w:val="it-IT"/>
        </w:rPr>
        <w:t>”</w:t>
      </w:r>
      <w:r w:rsidRPr="00770015">
        <w:rPr>
          <w:rFonts w:eastAsia="Calibri" w:cs="Tahoma"/>
          <w:bCs/>
          <w:color w:val="000000"/>
          <w:szCs w:val="18"/>
          <w:lang w:val="it-IT"/>
        </w:rPr>
        <w:t>) fornito da Microsoft allo scopo di illustrare e di riprodurre e distribuire il formato in codice oggetto del Codice Campione, a condizione che le società accettino di: (i) astenersi dall</w:t>
      </w:r>
      <w:r w:rsidR="003E36E0" w:rsidRPr="00770015">
        <w:rPr>
          <w:rFonts w:eastAsia="Calibri" w:cs="Tahoma"/>
          <w:bCs/>
          <w:color w:val="000000"/>
          <w:szCs w:val="18"/>
          <w:lang w:val="it-IT"/>
        </w:rPr>
        <w:t>’</w:t>
      </w:r>
      <w:r w:rsidRPr="00770015">
        <w:rPr>
          <w:rFonts w:eastAsia="Calibri" w:cs="Tahoma"/>
          <w:bCs/>
          <w:color w:val="000000"/>
          <w:szCs w:val="18"/>
          <w:lang w:val="it-IT"/>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3E36E0" w:rsidRPr="00770015">
        <w:rPr>
          <w:rFonts w:eastAsia="Calibri" w:cs="Tahoma"/>
          <w:bCs/>
          <w:color w:val="000000"/>
          <w:szCs w:val="18"/>
          <w:lang w:val="it-IT"/>
        </w:rPr>
        <w:t>’</w:t>
      </w:r>
      <w:r w:rsidRPr="00770015">
        <w:rPr>
          <w:rFonts w:eastAsia="Calibri" w:cs="Tahoma"/>
          <w:bCs/>
          <w:color w:val="000000"/>
          <w:szCs w:val="18"/>
          <w:lang w:val="it-IT"/>
        </w:rPr>
        <w:t xml:space="preserve">utilizzo o dalla distribuzione del Codice Campione. </w:t>
      </w:r>
    </w:p>
    <w:p w:rsidR="003F47CB" w:rsidRPr="00770015" w:rsidRDefault="003F47CB" w:rsidP="00CA52FE">
      <w:pPr>
        <w:rPr>
          <w:rFonts w:cs="Tahoma"/>
          <w:szCs w:val="18"/>
          <w:lang w:val="it-IT"/>
        </w:rPr>
      </w:pPr>
    </w:p>
    <w:p w:rsidR="00DB2D1E" w:rsidRPr="00770015" w:rsidRDefault="00DB2D1E" w:rsidP="00227F20">
      <w:pPr>
        <w:pStyle w:val="normal1"/>
        <w:rPr>
          <w:rFonts w:ascii="Tahoma" w:hAnsi="Tahoma" w:cs="Tahoma"/>
          <w:sz w:val="18"/>
          <w:szCs w:val="18"/>
          <w:lang w:val="it-IT"/>
        </w:rPr>
      </w:pPr>
      <w:r w:rsidRPr="00770015">
        <w:rPr>
          <w:rFonts w:ascii="Tahoma" w:hAnsi="Tahoma" w:cs="Tahoma"/>
          <w:b/>
          <w:bCs/>
          <w:color w:val="000000"/>
          <w:sz w:val="18"/>
          <w:szCs w:val="18"/>
          <w:lang w:val="it-IT"/>
        </w:rPr>
        <w:t>Restrizioni di Licenza Open Source.</w:t>
      </w:r>
      <w:r w:rsidRPr="00770015">
        <w:rPr>
          <w:rFonts w:ascii="Tahoma" w:hAnsi="Tahoma" w:cs="Tahoma"/>
          <w:color w:val="000000"/>
          <w:sz w:val="18"/>
          <w:szCs w:val="18"/>
          <w:lang w:val="it-IT"/>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Condizioni di Licenza Open Source</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227F20" w:rsidRPr="00770015">
        <w:rPr>
          <w:rFonts w:ascii="Tahoma" w:hAnsi="Tahoma" w:cs="Tahoma"/>
          <w:color w:val="000000"/>
          <w:sz w:val="18"/>
          <w:szCs w:val="18"/>
          <w:lang w:val="it-IT"/>
        </w:rPr>
        <w:t> </w:t>
      </w:r>
      <w:r w:rsidRPr="00770015">
        <w:rPr>
          <w:rFonts w:ascii="Tahoma" w:hAnsi="Tahoma" w:cs="Tahoma"/>
          <w:color w:val="000000"/>
          <w:sz w:val="18"/>
          <w:szCs w:val="18"/>
          <w:lang w:val="it-IT"/>
        </w:rPr>
        <w:t>assoggettare il codice per computer dell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altra parte a Condizioni di Licenza Open Source. Inoltre, ciascuna parte garantisce che non fornirà né metterà a disposizione dell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altra parte codice per computer che sia disciplinato da Condizioni di Licenza Open Source.</w:t>
      </w:r>
    </w:p>
    <w:p w:rsidR="003F47CB" w:rsidRPr="00770015" w:rsidRDefault="003F47CB" w:rsidP="00CA52FE">
      <w:pPr>
        <w:pStyle w:val="normal1"/>
        <w:rPr>
          <w:rFonts w:ascii="Tahoma" w:hAnsi="Tahoma" w:cs="Tahoma"/>
          <w:sz w:val="18"/>
          <w:szCs w:val="18"/>
          <w:lang w:val="it-IT"/>
        </w:rPr>
      </w:pPr>
    </w:p>
    <w:p w:rsidR="00DB2D1E" w:rsidRPr="00770015" w:rsidRDefault="00DB2D1E" w:rsidP="00227F20">
      <w:pPr>
        <w:pStyle w:val="normal1"/>
        <w:rPr>
          <w:rFonts w:ascii="Tahoma" w:hAnsi="Tahoma" w:cs="Tahoma"/>
          <w:spacing w:val="-4"/>
          <w:sz w:val="18"/>
          <w:szCs w:val="18"/>
          <w:lang w:val="it-IT"/>
        </w:rPr>
      </w:pPr>
      <w:r w:rsidRPr="00770015">
        <w:rPr>
          <w:rFonts w:ascii="Tahoma" w:hAnsi="Tahoma" w:cs="Tahoma"/>
          <w:b/>
          <w:bCs/>
          <w:color w:val="000000"/>
          <w:spacing w:val="-4"/>
          <w:sz w:val="18"/>
          <w:szCs w:val="18"/>
          <w:lang w:val="it-IT"/>
        </w:rPr>
        <w:t>Diritti delle Consociate.</w:t>
      </w:r>
      <w:r w:rsidR="00AE680C" w:rsidRPr="00770015">
        <w:rPr>
          <w:rFonts w:ascii="Tahoma" w:hAnsi="Tahoma" w:cs="Tahoma"/>
          <w:color w:val="000000"/>
          <w:spacing w:val="-4"/>
          <w:sz w:val="18"/>
          <w:szCs w:val="18"/>
          <w:lang w:val="it-IT"/>
        </w:rPr>
        <w:t xml:space="preserve"> </w:t>
      </w:r>
      <w:r w:rsidRPr="00770015">
        <w:rPr>
          <w:rFonts w:ascii="Tahoma" w:hAnsi="Tahoma" w:cs="Tahoma"/>
          <w:color w:val="000000"/>
          <w:spacing w:val="-4"/>
          <w:sz w:val="18"/>
          <w:szCs w:val="18"/>
          <w:lang w:val="it-IT"/>
        </w:rPr>
        <w:t>La Società può concedere in sublicenza alle proprie Consociate i diritti contenuti nel presente sottoparagrafo relativi al Materiale Fornito con i Servizi. Tali Consociate, tuttavia, non potranno ulteriormente concedere in</w:t>
      </w:r>
      <w:r w:rsidR="00227F20" w:rsidRPr="00770015">
        <w:rPr>
          <w:rFonts w:ascii="Tahoma" w:hAnsi="Tahoma" w:cs="Tahoma"/>
          <w:color w:val="000000"/>
          <w:spacing w:val="-4"/>
          <w:sz w:val="18"/>
          <w:szCs w:val="18"/>
          <w:lang w:val="it-IT"/>
        </w:rPr>
        <w:t> </w:t>
      </w:r>
      <w:r w:rsidRPr="00770015">
        <w:rPr>
          <w:rFonts w:ascii="Tahoma" w:hAnsi="Tahoma" w:cs="Tahoma"/>
          <w:color w:val="000000"/>
          <w:spacing w:val="-4"/>
          <w:sz w:val="18"/>
          <w:szCs w:val="18"/>
          <w:lang w:val="it-IT"/>
        </w:rPr>
        <w:t>sublicenza tali diritti e il loro utilizzo dovrà essere conforme alle condizioni di licenza previste nel presente contratto.</w:t>
      </w:r>
    </w:p>
    <w:p w:rsidR="001C1727" w:rsidRPr="00770015" w:rsidRDefault="001C1727">
      <w:pPr>
        <w:rPr>
          <w:rFonts w:cs="Tahoma"/>
          <w:szCs w:val="18"/>
          <w:lang w:val="it-IT"/>
        </w:rPr>
      </w:pPr>
    </w:p>
    <w:p w:rsidR="00DB2D1E" w:rsidRPr="00770015" w:rsidRDefault="00DB2D1E" w:rsidP="00CA52FE">
      <w:pPr>
        <w:rPr>
          <w:rFonts w:cs="Tahoma"/>
          <w:szCs w:val="18"/>
          <w:lang w:val="it-IT"/>
        </w:rPr>
      </w:pPr>
      <w:r w:rsidRPr="00770015">
        <w:rPr>
          <w:rFonts w:cs="Tahoma"/>
          <w:b/>
          <w:bCs/>
          <w:color w:val="000000"/>
          <w:szCs w:val="18"/>
          <w:lang w:val="it-IT"/>
        </w:rPr>
        <w:t>Riserva di Diritti.</w:t>
      </w:r>
      <w:r w:rsidR="00AE680C" w:rsidRPr="00770015">
        <w:rPr>
          <w:rFonts w:cs="Tahoma"/>
          <w:color w:val="000000"/>
          <w:szCs w:val="18"/>
          <w:lang w:val="it-IT"/>
        </w:rPr>
        <w:t xml:space="preserve"> </w:t>
      </w:r>
      <w:r w:rsidRPr="00770015">
        <w:rPr>
          <w:rFonts w:cs="Tahoma"/>
          <w:color w:val="000000"/>
          <w:szCs w:val="18"/>
          <w:lang w:val="it-IT"/>
        </w:rPr>
        <w:t>Tutti i diritti non espressamente concessi sono riservati.</w:t>
      </w:r>
    </w:p>
    <w:p w:rsidR="00DB2D1E" w:rsidRPr="00770015" w:rsidRDefault="00DB2D1E" w:rsidP="00CA52FE">
      <w:pPr>
        <w:rPr>
          <w:rFonts w:cs="Tahoma"/>
          <w:szCs w:val="18"/>
          <w:lang w:val="it-IT"/>
        </w:rPr>
      </w:pPr>
    </w:p>
    <w:p w:rsidR="00DD7F8E" w:rsidRPr="00770015" w:rsidRDefault="00DD7F8E" w:rsidP="00E77F1E">
      <w:pPr>
        <w:spacing w:after="60"/>
        <w:rPr>
          <w:rFonts w:cs="Tahoma"/>
          <w:szCs w:val="18"/>
          <w:lang w:val="it-IT"/>
        </w:rPr>
      </w:pPr>
      <w:r w:rsidRPr="00770015">
        <w:rPr>
          <w:rFonts w:cs="Tahoma"/>
          <w:b/>
          <w:szCs w:val="18"/>
          <w:lang w:val="it-IT"/>
        </w:rPr>
        <w:t>Garanzie, Dichiarazioni di non Responsabilità e Limitazioni di Responsabilità</w:t>
      </w:r>
    </w:p>
    <w:p w:rsidR="00DD7F8E" w:rsidRPr="00770015" w:rsidRDefault="00DD7F8E" w:rsidP="00CA52FE">
      <w:pPr>
        <w:ind w:left="360"/>
        <w:rPr>
          <w:rFonts w:cs="Tahoma"/>
          <w:spacing w:val="-4"/>
          <w:szCs w:val="18"/>
          <w:lang w:val="it-IT"/>
        </w:rPr>
      </w:pPr>
      <w:r w:rsidRPr="00770015">
        <w:rPr>
          <w:rFonts w:cs="Tahoma"/>
          <w:b/>
          <w:color w:val="000000"/>
          <w:spacing w:val="-4"/>
          <w:szCs w:val="18"/>
          <w:lang w:val="it-IT"/>
        </w:rPr>
        <w:t>Garanzia per i Servizi</w:t>
      </w:r>
      <w:r w:rsidRPr="00770015">
        <w:rPr>
          <w:rFonts w:cs="Tahoma"/>
          <w:color w:val="000000"/>
          <w:spacing w:val="-4"/>
          <w:szCs w:val="18"/>
          <w:lang w:val="it-IT"/>
        </w:rPr>
        <w:t>.</w:t>
      </w:r>
      <w:r w:rsidR="00AE680C" w:rsidRPr="00770015">
        <w:rPr>
          <w:rFonts w:cs="Tahoma"/>
          <w:color w:val="000000"/>
          <w:spacing w:val="-4"/>
          <w:szCs w:val="18"/>
          <w:lang w:val="it-IT"/>
        </w:rPr>
        <w:t xml:space="preserve"> </w:t>
      </w:r>
      <w:r w:rsidRPr="00770015">
        <w:rPr>
          <w:rFonts w:cs="Tahoma"/>
          <w:color w:val="000000"/>
          <w:spacing w:val="-4"/>
          <w:szCs w:val="18"/>
          <w:lang w:val="it-IT"/>
        </w:rPr>
        <w:t>Microsoft garantisce che tutti i Servizi verranno eseguiti con cura e competenza professionali.</w:t>
      </w:r>
    </w:p>
    <w:p w:rsidR="00DD7F8E" w:rsidRPr="00770015" w:rsidRDefault="00DD7F8E" w:rsidP="00CA52FE">
      <w:pPr>
        <w:ind w:left="360"/>
        <w:rPr>
          <w:rFonts w:cs="Tahoma"/>
          <w:szCs w:val="18"/>
          <w:lang w:val="it-IT"/>
        </w:rPr>
      </w:pPr>
    </w:p>
    <w:p w:rsidR="00DD7F8E" w:rsidRPr="00770015" w:rsidRDefault="00DD7F8E" w:rsidP="00CA52FE">
      <w:pPr>
        <w:ind w:left="360"/>
        <w:rPr>
          <w:rFonts w:cs="Tahoma"/>
          <w:szCs w:val="18"/>
          <w:lang w:val="it-IT"/>
        </w:rPr>
      </w:pPr>
      <w:r w:rsidRPr="00770015">
        <w:rPr>
          <w:rFonts w:cs="Tahoma"/>
          <w:b/>
          <w:szCs w:val="18"/>
          <w:lang w:val="it-IT"/>
        </w:rPr>
        <w:t>ESCLUSIONE DI ALTRE GARANZIE</w:t>
      </w:r>
      <w:r w:rsidRPr="00770015">
        <w:rPr>
          <w:rFonts w:cs="Tahoma"/>
          <w:b/>
          <w:i/>
          <w:szCs w:val="18"/>
          <w:lang w:val="it-IT"/>
        </w:rPr>
        <w:t>.</w:t>
      </w:r>
      <w:r w:rsidR="00AE680C" w:rsidRPr="00770015">
        <w:rPr>
          <w:rFonts w:cs="Tahoma"/>
          <w:szCs w:val="18"/>
          <w:lang w:val="it-IT"/>
        </w:rPr>
        <w:t xml:space="preserve"> </w:t>
      </w:r>
      <w:r w:rsidRPr="00770015">
        <w:rPr>
          <w:rFonts w:cs="Tahoma"/>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AE680C" w:rsidRPr="00770015">
        <w:rPr>
          <w:rFonts w:cs="Tahoma"/>
          <w:szCs w:val="18"/>
          <w:lang w:val="it-IT"/>
        </w:rPr>
        <w:t xml:space="preserve"> </w:t>
      </w:r>
      <w:r w:rsidRPr="00770015">
        <w:rPr>
          <w:rFonts w:cs="Tahoma"/>
          <w:szCs w:val="18"/>
          <w:lang w:val="it-IT"/>
        </w:rPr>
        <w:t>LA PRESENTE DICHIARAZIONE DI NON RESPONSABILITÀ INCLUDE QUALSIASI GARANZIA O</w:t>
      </w:r>
      <w:r w:rsidR="002E7872" w:rsidRPr="00770015">
        <w:rPr>
          <w:rFonts w:cs="Tahoma"/>
          <w:szCs w:val="18"/>
          <w:lang w:val="it-IT"/>
        </w:rPr>
        <w:t> </w:t>
      </w:r>
      <w:r w:rsidRPr="00770015">
        <w:rPr>
          <w:rFonts w:cs="Tahoma"/>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3E36E0" w:rsidRPr="00770015">
        <w:rPr>
          <w:rFonts w:cs="Tahoma"/>
          <w:szCs w:val="18"/>
          <w:lang w:val="it-IT"/>
        </w:rPr>
        <w:t>’</w:t>
      </w:r>
      <w:r w:rsidRPr="00770015">
        <w:rPr>
          <w:rFonts w:cs="Tahoma"/>
          <w:szCs w:val="18"/>
          <w:lang w:val="it-IT"/>
        </w:rPr>
        <w:t>EROGAZIONE DEI SERVIZI.</w:t>
      </w:r>
      <w:r w:rsidR="00AE680C" w:rsidRPr="00770015">
        <w:rPr>
          <w:rFonts w:cs="Tahoma"/>
          <w:szCs w:val="18"/>
          <w:lang w:val="it-IT"/>
        </w:rPr>
        <w:t xml:space="preserve"> </w:t>
      </w:r>
    </w:p>
    <w:p w:rsidR="00DD7F8E" w:rsidRPr="00770015" w:rsidRDefault="00DD7F8E" w:rsidP="00CA52FE">
      <w:pPr>
        <w:ind w:left="360"/>
        <w:rPr>
          <w:rFonts w:cs="Tahoma"/>
          <w:szCs w:val="18"/>
          <w:lang w:val="it-IT"/>
        </w:rPr>
      </w:pPr>
    </w:p>
    <w:p w:rsidR="00DD7F8E" w:rsidRPr="00770015" w:rsidRDefault="00DD7F8E" w:rsidP="00CA52FE">
      <w:pPr>
        <w:ind w:left="360"/>
        <w:rPr>
          <w:rFonts w:cs="Tahoma"/>
          <w:szCs w:val="18"/>
          <w:lang w:val="it-IT"/>
        </w:rPr>
      </w:pPr>
      <w:r w:rsidRPr="00770015">
        <w:rPr>
          <w:rFonts w:cs="Tahoma"/>
          <w:b/>
          <w:szCs w:val="18"/>
          <w:lang w:val="it-IT"/>
        </w:rPr>
        <w:t>Limitazione di Responsabilità.</w:t>
      </w:r>
      <w:r w:rsidR="00AE680C" w:rsidRPr="00770015">
        <w:rPr>
          <w:rFonts w:cs="Tahoma"/>
          <w:szCs w:val="18"/>
          <w:lang w:val="it-IT"/>
        </w:rPr>
        <w:t xml:space="preserve"> </w:t>
      </w:r>
      <w:r w:rsidRPr="00770015">
        <w:rPr>
          <w:rFonts w:cs="Tahoma"/>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AE680C" w:rsidRPr="00770015">
        <w:rPr>
          <w:rFonts w:cs="Tahoma"/>
          <w:szCs w:val="18"/>
          <w:lang w:val="it-IT"/>
        </w:rPr>
        <w:t xml:space="preserve"> </w:t>
      </w:r>
    </w:p>
    <w:p w:rsidR="00DD7F8E" w:rsidRPr="00770015" w:rsidRDefault="00DD7F8E" w:rsidP="00CA52FE">
      <w:pPr>
        <w:ind w:left="360"/>
        <w:rPr>
          <w:rFonts w:cs="Tahoma"/>
          <w:szCs w:val="18"/>
          <w:lang w:val="it-IT"/>
        </w:rPr>
      </w:pPr>
    </w:p>
    <w:p w:rsidR="00BA2913" w:rsidRPr="00770015" w:rsidRDefault="00BA2913" w:rsidP="00CA52FE">
      <w:pPr>
        <w:ind w:left="360"/>
        <w:rPr>
          <w:rFonts w:cs="Tahoma"/>
          <w:lang w:val="it-IT"/>
        </w:rPr>
      </w:pPr>
    </w:p>
    <w:p w:rsidR="00BA2913" w:rsidRPr="00770015" w:rsidRDefault="00BA2913" w:rsidP="00CA52FE">
      <w:pPr>
        <w:ind w:left="360"/>
        <w:rPr>
          <w:rFonts w:cs="Tahoma"/>
          <w:lang w:val="it-IT"/>
        </w:rPr>
      </w:pPr>
    </w:p>
    <w:p w:rsidR="00BA2913" w:rsidRPr="00770015" w:rsidRDefault="00BA2913" w:rsidP="00CA52FE">
      <w:pPr>
        <w:ind w:left="360"/>
        <w:rPr>
          <w:rFonts w:cs="Tahoma"/>
          <w:lang w:val="it-IT"/>
        </w:rPr>
      </w:pPr>
    </w:p>
    <w:p w:rsidR="00BA2913" w:rsidRPr="00770015" w:rsidRDefault="00BA2913" w:rsidP="00CA52FE">
      <w:pPr>
        <w:ind w:left="360"/>
        <w:rPr>
          <w:rFonts w:cs="Tahoma"/>
          <w:lang w:val="it-IT"/>
        </w:rPr>
      </w:pPr>
    </w:p>
    <w:p w:rsidR="00BA2913" w:rsidRPr="00770015" w:rsidRDefault="00BA2913" w:rsidP="00CA52FE">
      <w:pPr>
        <w:ind w:left="360"/>
        <w:rPr>
          <w:rFonts w:cs="Tahoma"/>
          <w:lang w:val="it-IT"/>
        </w:rPr>
      </w:pPr>
    </w:p>
    <w:p w:rsidR="00BA2913" w:rsidRPr="00770015" w:rsidRDefault="00BA2913" w:rsidP="00CA52FE">
      <w:pPr>
        <w:ind w:left="360"/>
        <w:rPr>
          <w:rFonts w:cs="Tahoma"/>
          <w:lang w:val="it-IT"/>
        </w:rPr>
      </w:pPr>
    </w:p>
    <w:p w:rsidR="00BA2913" w:rsidRPr="00770015" w:rsidRDefault="00BA2913" w:rsidP="00CA52FE">
      <w:pPr>
        <w:ind w:left="360"/>
        <w:rPr>
          <w:rFonts w:cs="Tahoma"/>
          <w:lang w:val="it-IT"/>
        </w:rPr>
      </w:pPr>
    </w:p>
    <w:p w:rsidR="00BA2913" w:rsidRPr="00770015" w:rsidRDefault="00BA2913" w:rsidP="00CA52FE">
      <w:pPr>
        <w:ind w:left="360"/>
        <w:rPr>
          <w:rFonts w:cs="Tahoma"/>
          <w:lang w:val="it-IT"/>
        </w:rPr>
      </w:pPr>
    </w:p>
    <w:p w:rsidR="00BA2913" w:rsidRPr="00770015" w:rsidRDefault="00BA2913" w:rsidP="00CA52FE">
      <w:pPr>
        <w:ind w:left="360"/>
        <w:rPr>
          <w:rFonts w:cs="Tahoma"/>
          <w:lang w:val="it-IT"/>
        </w:rPr>
      </w:pPr>
    </w:p>
    <w:p w:rsidR="00DD7F8E" w:rsidRPr="00770015" w:rsidRDefault="00DD7F8E" w:rsidP="00CA52FE">
      <w:pPr>
        <w:ind w:left="360"/>
        <w:rPr>
          <w:rFonts w:cs="Tahoma"/>
          <w:lang w:val="it-IT"/>
        </w:rPr>
      </w:pPr>
      <w:r w:rsidRPr="00770015">
        <w:rPr>
          <w:rFonts w:cs="Tahoma"/>
          <w:b/>
          <w:szCs w:val="18"/>
          <w:lang w:val="it-IT"/>
        </w:rPr>
        <w:t>ESCLUSIONE DI RESPONSABILITÀ PER DANNI PARTICOLARI</w:t>
      </w:r>
      <w:r w:rsidRPr="00770015">
        <w:rPr>
          <w:rFonts w:cs="Tahoma"/>
          <w:szCs w:val="18"/>
          <w:lang w:val="it-IT"/>
        </w:rPr>
        <w:t>.</w:t>
      </w:r>
      <w:r w:rsidR="00AE680C" w:rsidRPr="00770015">
        <w:rPr>
          <w:rFonts w:cs="Tahoma"/>
          <w:szCs w:val="18"/>
          <w:lang w:val="it-IT"/>
        </w:rPr>
        <w:t xml:space="preserve"> </w:t>
      </w:r>
      <w:r w:rsidRPr="00770015">
        <w:rPr>
          <w:rFonts w:cs="Tahoma"/>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3E36E0" w:rsidRPr="00770015">
        <w:rPr>
          <w:rFonts w:cs="Tahoma"/>
          <w:szCs w:val="18"/>
          <w:lang w:val="it-IT"/>
        </w:rPr>
        <w:t>’</w:t>
      </w:r>
      <w:r w:rsidRPr="00770015">
        <w:rPr>
          <w:rFonts w:cs="Tahoma"/>
          <w:szCs w:val="18"/>
          <w:lang w:val="it-IT"/>
        </w:rPr>
        <w:t>ATTIVITÀ O PERDITA DI INFORMAZIONI) CORRELATI AL PRESENTE CONTRATTO, ANCHE NEL CASO IN CUI LA POSSIBILITÀ DEL VERIFICARSI DI TALI DANNI FOSSE STATA COMUNICATA O FOSSE RAGIONEVOLMENTE PREVEDIBILE.</w:t>
      </w:r>
      <w:r w:rsidR="00AE680C" w:rsidRPr="00770015">
        <w:rPr>
          <w:rFonts w:cs="Tahoma"/>
          <w:szCs w:val="18"/>
          <w:lang w:val="it-IT"/>
        </w:rPr>
        <w:t xml:space="preserve"> </w:t>
      </w:r>
      <w:r w:rsidRPr="00770015">
        <w:rPr>
          <w:rFonts w:cs="Tahoma"/>
          <w:szCs w:val="18"/>
          <w:lang w:val="it-IT"/>
        </w:rPr>
        <w:t>TALE ESCLUSIONE DI RESPONSABILITÀ NON SI</w:t>
      </w:r>
      <w:r w:rsidR="009C2FDC" w:rsidRPr="00770015">
        <w:rPr>
          <w:rFonts w:cs="Tahoma"/>
          <w:szCs w:val="18"/>
          <w:lang w:val="it-IT"/>
        </w:rPr>
        <w:t> </w:t>
      </w:r>
      <w:r w:rsidRPr="00770015">
        <w:rPr>
          <w:rFonts w:cs="Tahoma"/>
          <w:szCs w:val="18"/>
          <w:lang w:val="it-IT"/>
        </w:rPr>
        <w:t>APPLICA NEL CASO DI INADEMPIMENTO DELLE OBBLIGAZIONI DI RISERVATEZZA DI UNA PARTE NEI CONFRONTI DELL</w:t>
      </w:r>
      <w:r w:rsidR="003E36E0" w:rsidRPr="00770015">
        <w:rPr>
          <w:rFonts w:cs="Tahoma"/>
          <w:szCs w:val="18"/>
          <w:lang w:val="it-IT"/>
        </w:rPr>
        <w:t>’</w:t>
      </w:r>
      <w:r w:rsidRPr="00770015">
        <w:rPr>
          <w:rFonts w:cs="Tahoma"/>
          <w:szCs w:val="18"/>
          <w:lang w:val="it-IT"/>
        </w:rPr>
        <w:t>ALTRA O NEL CASO DI VIOLAZIONE DEI DIRITTI DI PROPRIETÀ INTELLETTUALE DELL</w:t>
      </w:r>
      <w:r w:rsidR="003E36E0" w:rsidRPr="00770015">
        <w:rPr>
          <w:rFonts w:cs="Tahoma"/>
          <w:szCs w:val="18"/>
          <w:lang w:val="it-IT"/>
        </w:rPr>
        <w:t>’</w:t>
      </w:r>
      <w:r w:rsidRPr="00770015">
        <w:rPr>
          <w:rFonts w:cs="Tahoma"/>
          <w:szCs w:val="18"/>
          <w:lang w:val="it-IT"/>
        </w:rPr>
        <w:t>ALTRA PARTE.</w:t>
      </w:r>
    </w:p>
    <w:p w:rsidR="00DD7F8E" w:rsidRPr="00770015" w:rsidRDefault="00DD7F8E" w:rsidP="00CA52FE">
      <w:pPr>
        <w:ind w:left="360" w:hanging="360"/>
        <w:jc w:val="both"/>
        <w:rPr>
          <w:rFonts w:cs="Tahoma"/>
          <w:lang w:val="it-IT"/>
        </w:rPr>
      </w:pPr>
    </w:p>
    <w:p w:rsidR="00DD7F8E" w:rsidRPr="00770015" w:rsidRDefault="00DD7F8E" w:rsidP="00CA52FE">
      <w:pPr>
        <w:ind w:left="360"/>
        <w:rPr>
          <w:rFonts w:cs="Tahoma"/>
          <w:lang w:val="it-IT"/>
        </w:rPr>
      </w:pPr>
      <w:r w:rsidRPr="00770015">
        <w:rPr>
          <w:rFonts w:cs="Tahoma"/>
          <w:b/>
          <w:szCs w:val="18"/>
          <w:lang w:val="it-IT"/>
        </w:rPr>
        <w:t>Applicazione.</w:t>
      </w:r>
      <w:r w:rsidR="00AE680C" w:rsidRPr="00770015">
        <w:rPr>
          <w:rFonts w:cs="Tahoma"/>
          <w:szCs w:val="18"/>
          <w:lang w:val="it-IT"/>
        </w:rPr>
        <w:t xml:space="preserve"> </w:t>
      </w:r>
      <w:r w:rsidRPr="00770015">
        <w:rPr>
          <w:rFonts w:cs="Tahoma"/>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023FE7" w:rsidRPr="00770015" w:rsidRDefault="00023FE7">
      <w:pPr>
        <w:tabs>
          <w:tab w:val="left" w:pos="2936"/>
        </w:tabs>
        <w:rPr>
          <w:rFonts w:cs="Tahoma"/>
          <w:lang w:val="it-IT"/>
        </w:rPr>
      </w:pPr>
    </w:p>
    <w:p w:rsidR="00023FE7" w:rsidRPr="00770015" w:rsidRDefault="00023FE7">
      <w:pPr>
        <w:rPr>
          <w:rFonts w:cs="Tahoma"/>
          <w:lang w:val="it-IT"/>
        </w:rPr>
      </w:pPr>
      <w:r w:rsidRPr="00770015">
        <w:rPr>
          <w:rFonts w:cs="Tahoma"/>
          <w:lang w:val="it-IT"/>
        </w:rPr>
        <w:br w:type="page"/>
      </w:r>
    </w:p>
    <w:p w:rsidR="008A1637" w:rsidRPr="00770015" w:rsidRDefault="008A1637" w:rsidP="00175724">
      <w:pPr>
        <w:pStyle w:val="Heading1"/>
        <w:rPr>
          <w:lang w:val="it-IT"/>
        </w:rPr>
      </w:pPr>
      <w:bookmarkStart w:id="927" w:name="_Toc336338249"/>
      <w:bookmarkStart w:id="928" w:name="_Toc363827273"/>
      <w:r w:rsidRPr="00770015">
        <w:rPr>
          <w:lang w:val="it-IT"/>
        </w:rPr>
        <w:t xml:space="preserve">ARTICOLO 9 </w:t>
      </w:r>
      <w:r w:rsidR="00345223" w:rsidRPr="00770015">
        <w:rPr>
          <w:lang w:val="it-IT"/>
        </w:rPr>
        <w:t>–</w:t>
      </w:r>
      <w:r w:rsidRPr="00770015">
        <w:rPr>
          <w:lang w:val="it-IT"/>
        </w:rPr>
        <w:t xml:space="preserve"> Condizioni Aggiuntive</w:t>
      </w:r>
      <w:bookmarkEnd w:id="927"/>
      <w:bookmarkEnd w:id="928"/>
    </w:p>
    <w:p w:rsidR="008A1637" w:rsidRPr="00770015" w:rsidRDefault="008A1637" w:rsidP="00175724">
      <w:pPr>
        <w:pStyle w:val="Heading1"/>
        <w:rPr>
          <w:sz w:val="18"/>
          <w:szCs w:val="18"/>
          <w:lang w:val="it-IT"/>
        </w:rPr>
      </w:pPr>
      <w:r w:rsidRPr="00770015">
        <w:rPr>
          <w:lang w:val="it-IT"/>
        </w:rPr>
        <w:t xml:space="preserve"> </w:t>
      </w:r>
    </w:p>
    <w:p w:rsidR="008A1637" w:rsidRPr="00770015" w:rsidRDefault="008A1637" w:rsidP="008A1637">
      <w:pPr>
        <w:pStyle w:val="Heading3"/>
        <w:ind w:left="800" w:right="720" w:hanging="800"/>
        <w:rPr>
          <w:rFonts w:ascii="Tahoma" w:hAnsi="Tahoma" w:cs="Tahoma"/>
          <w:lang w:val="it-IT"/>
        </w:rPr>
      </w:pPr>
      <w:bookmarkStart w:id="929" w:name="_Toc323159781"/>
      <w:bookmarkStart w:id="930" w:name="_Toc336338250"/>
      <w:bookmarkStart w:id="931" w:name="_Toc363827274"/>
      <w:r w:rsidRPr="00770015">
        <w:rPr>
          <w:rFonts w:ascii="Tahoma" w:eastAsia="Times New Roman" w:hAnsi="Tahoma" w:cs="Tahoma"/>
          <w:color w:val="000000"/>
          <w:sz w:val="24"/>
          <w:szCs w:val="22"/>
          <w:lang w:val="it-IT"/>
        </w:rPr>
        <w:t>Client Access Licenses (CAL) e Licenze di Gestione Client (ML)</w:t>
      </w:r>
      <w:bookmarkEnd w:id="929"/>
      <w:bookmarkEnd w:id="930"/>
      <w:bookmarkEnd w:id="931"/>
    </w:p>
    <w:p w:rsidR="008A1637" w:rsidRPr="00770015" w:rsidRDefault="008A1637" w:rsidP="008A1637">
      <w:pPr>
        <w:pStyle w:val="AppendixFlushBulletedList"/>
        <w:tabs>
          <w:tab w:val="clear" w:pos="360"/>
        </w:tabs>
        <w:ind w:left="720" w:right="720" w:firstLine="0"/>
        <w:rPr>
          <w:rFonts w:ascii="Tahoma" w:hAnsi="Tahoma" w:cs="Tahoma"/>
          <w:lang w:val="it-IT"/>
        </w:rPr>
      </w:pPr>
    </w:p>
    <w:p w:rsidR="008A1637" w:rsidRPr="00770015" w:rsidRDefault="008A1637" w:rsidP="00346F4B">
      <w:pPr>
        <w:pStyle w:val="AppendixFlushBulletedList"/>
        <w:numPr>
          <w:ilvl w:val="0"/>
          <w:numId w:val="79"/>
        </w:numPr>
        <w:ind w:left="1440" w:right="720"/>
        <w:rPr>
          <w:rFonts w:ascii="Tahoma" w:hAnsi="Tahoma" w:cs="Tahoma"/>
          <w:lang w:val="it-IT"/>
        </w:rPr>
      </w:pPr>
      <w:r w:rsidRPr="00770015">
        <w:rPr>
          <w:rFonts w:ascii="Tahoma" w:hAnsi="Tahoma" w:cs="Tahoma"/>
          <w:b/>
          <w:bCs/>
          <w:color w:val="000000"/>
          <w:sz w:val="18"/>
          <w:szCs w:val="18"/>
          <w:lang w:val="it-IT"/>
        </w:rPr>
        <w:t>Transizione tra User CAL e CAL per Dispositivo</w:t>
      </w:r>
    </w:p>
    <w:p w:rsidR="008A1637" w:rsidRPr="00770015" w:rsidRDefault="008A1637" w:rsidP="00DB5679">
      <w:pPr>
        <w:pStyle w:val="AppendixBodyText"/>
        <w:numPr>
          <w:ilvl w:val="0"/>
          <w:numId w:val="80"/>
        </w:numPr>
        <w:tabs>
          <w:tab w:val="left" w:pos="9180"/>
        </w:tabs>
        <w:spacing w:afterLines="60" w:after="144"/>
        <w:ind w:left="1800" w:right="270"/>
        <w:rPr>
          <w:rFonts w:ascii="Tahoma" w:hAnsi="Tahoma" w:cs="Tahoma"/>
          <w:lang w:val="it-IT"/>
        </w:rPr>
      </w:pPr>
      <w:r w:rsidRPr="00770015">
        <w:rPr>
          <w:rFonts w:ascii="Tahoma" w:hAnsi="Tahoma" w:cs="Tahoma"/>
          <w:color w:val="000000"/>
          <w:sz w:val="18"/>
          <w:szCs w:val="18"/>
          <w:lang w:val="it-IT"/>
        </w:rPr>
        <w:t>Le società con Software Assurance attiva per le CAL possono passare da Utente a</w:t>
      </w:r>
      <w:r w:rsidR="00DB5679" w:rsidRPr="00770015">
        <w:rPr>
          <w:rFonts w:ascii="Tahoma" w:hAnsi="Tahoma" w:cs="Tahoma"/>
          <w:color w:val="000000"/>
          <w:sz w:val="18"/>
          <w:szCs w:val="18"/>
          <w:lang w:val="it-IT"/>
        </w:rPr>
        <w:t> </w:t>
      </w:r>
      <w:r w:rsidRPr="00770015">
        <w:rPr>
          <w:rFonts w:ascii="Tahoma" w:hAnsi="Tahoma" w:cs="Tahoma"/>
          <w:color w:val="000000"/>
          <w:sz w:val="18"/>
          <w:szCs w:val="18"/>
          <w:lang w:val="it-IT"/>
        </w:rPr>
        <w:t>Dispositivo e viceversa quando effettuano il rinnovo della loro copertura Software Assurance. Tale transizione non cambia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 xml:space="preserve">edizione della CAL (ad esempio, da Standard a Enterprise). Fare riferimento alle Note del Prodotto per informazioni sui singoli prodotti </w:t>
      </w:r>
    </w:p>
    <w:p w:rsidR="008A1637" w:rsidRPr="00770015" w:rsidRDefault="008A1637" w:rsidP="00346F4B">
      <w:pPr>
        <w:pStyle w:val="AppendixFlushBulletedList"/>
        <w:numPr>
          <w:ilvl w:val="0"/>
          <w:numId w:val="79"/>
        </w:numPr>
        <w:ind w:left="1440" w:right="720"/>
        <w:rPr>
          <w:rFonts w:ascii="Tahoma" w:hAnsi="Tahoma" w:cs="Tahoma"/>
          <w:lang w:val="it-IT"/>
        </w:rPr>
      </w:pPr>
      <w:r w:rsidRPr="00770015">
        <w:rPr>
          <w:rFonts w:ascii="Tahoma" w:hAnsi="Tahoma" w:cs="Tahoma"/>
          <w:b/>
          <w:bCs/>
          <w:color w:val="000000"/>
          <w:sz w:val="18"/>
          <w:szCs w:val="18"/>
          <w:lang w:val="it-IT"/>
        </w:rPr>
        <w:t>Transizione tra client ML per Utente e per OSE</w:t>
      </w:r>
    </w:p>
    <w:p w:rsidR="008A1637" w:rsidRPr="00770015" w:rsidRDefault="008A1637" w:rsidP="00DB5679">
      <w:pPr>
        <w:pStyle w:val="AppendixBodyText"/>
        <w:numPr>
          <w:ilvl w:val="0"/>
          <w:numId w:val="80"/>
        </w:numPr>
        <w:spacing w:afterLines="60" w:after="144"/>
        <w:ind w:left="1800" w:right="270"/>
        <w:rPr>
          <w:rFonts w:ascii="Tahoma" w:hAnsi="Tahoma" w:cs="Tahoma"/>
          <w:lang w:val="it-IT"/>
        </w:rPr>
      </w:pPr>
      <w:r w:rsidRPr="00770015">
        <w:rPr>
          <w:rFonts w:ascii="Tahoma" w:hAnsi="Tahoma" w:cs="Tahoma"/>
          <w:color w:val="000000"/>
          <w:sz w:val="18"/>
          <w:szCs w:val="18"/>
          <w:lang w:val="it-IT"/>
        </w:rPr>
        <w:t>Le società con Software Assurance attiva per le client ML possono passare da Utente a</w:t>
      </w:r>
      <w:r w:rsidR="00DB5679" w:rsidRPr="00770015">
        <w:rPr>
          <w:rFonts w:ascii="Tahoma" w:hAnsi="Tahoma" w:cs="Tahoma"/>
          <w:color w:val="000000"/>
          <w:sz w:val="18"/>
          <w:szCs w:val="18"/>
          <w:lang w:val="it-IT"/>
        </w:rPr>
        <w:t> </w:t>
      </w:r>
      <w:r w:rsidRPr="00770015">
        <w:rPr>
          <w:rFonts w:ascii="Tahoma" w:hAnsi="Tahoma" w:cs="Tahoma"/>
          <w:color w:val="000000"/>
          <w:sz w:val="18"/>
          <w:szCs w:val="18"/>
          <w:lang w:val="it-IT"/>
        </w:rPr>
        <w:t>OSE</w:t>
      </w:r>
      <w:r w:rsidR="00DB5679" w:rsidRPr="00770015">
        <w:rPr>
          <w:rFonts w:ascii="Tahoma" w:hAnsi="Tahoma" w:cs="Tahoma"/>
          <w:color w:val="000000"/>
          <w:sz w:val="18"/>
          <w:szCs w:val="18"/>
          <w:lang w:val="it-IT"/>
        </w:rPr>
        <w:t> </w:t>
      </w:r>
      <w:r w:rsidRPr="00770015">
        <w:rPr>
          <w:rFonts w:ascii="Tahoma" w:hAnsi="Tahoma" w:cs="Tahoma"/>
          <w:color w:val="000000"/>
          <w:sz w:val="18"/>
          <w:szCs w:val="18"/>
          <w:lang w:val="it-IT"/>
        </w:rPr>
        <w:t xml:space="preserve">e viceversa quando effettuano il rinnovo della loro copertura Software Assurance. Fare riferimento alle Note del Prodotto per informazioni sui singoli prodotti. </w:t>
      </w:r>
    </w:p>
    <w:p w:rsidR="008A1637" w:rsidRPr="00A80CB3" w:rsidRDefault="008A1637" w:rsidP="00346F4B">
      <w:pPr>
        <w:pStyle w:val="AppendixFlushBulletedList"/>
        <w:numPr>
          <w:ilvl w:val="0"/>
          <w:numId w:val="79"/>
        </w:numPr>
        <w:ind w:left="1440" w:right="720"/>
        <w:rPr>
          <w:rFonts w:ascii="Tahoma" w:hAnsi="Tahoma" w:cs="Tahoma"/>
        </w:rPr>
      </w:pPr>
      <w:r w:rsidRPr="00A80CB3">
        <w:rPr>
          <w:rFonts w:ascii="Tahoma" w:hAnsi="Tahoma" w:cs="Tahoma"/>
          <w:b/>
          <w:bCs/>
          <w:color w:val="000000"/>
          <w:sz w:val="18"/>
          <w:szCs w:val="18"/>
        </w:rPr>
        <w:t>In fase di rinnovo</w:t>
      </w:r>
    </w:p>
    <w:p w:rsidR="008A1637" w:rsidRPr="00A80CB3" w:rsidRDefault="008A1637" w:rsidP="00DB5679">
      <w:pPr>
        <w:pStyle w:val="AppendixBodyText"/>
        <w:numPr>
          <w:ilvl w:val="0"/>
          <w:numId w:val="80"/>
        </w:numPr>
        <w:spacing w:afterLines="60" w:after="144"/>
        <w:ind w:left="1800" w:right="360"/>
        <w:rPr>
          <w:rFonts w:ascii="Tahoma" w:hAnsi="Tahoma" w:cs="Tahoma"/>
        </w:rPr>
      </w:pPr>
      <w:r w:rsidRPr="00770015">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Iscrizione Enterprise e che scelgono di ordinare Software Assurance per le User CAL potranno acquistare le licenze CAL sulla base del loro numero di utenti. </w:t>
      </w:r>
      <w:r w:rsidRPr="00A80CB3">
        <w:rPr>
          <w:rFonts w:ascii="Tahoma" w:hAnsi="Tahoma" w:cs="Tahoma"/>
          <w:color w:val="000000"/>
          <w:sz w:val="18"/>
          <w:szCs w:val="18"/>
        </w:rPr>
        <w:t xml:space="preserve">Fare riferimento alle note per informazioni sui singoli prodotti. </w:t>
      </w:r>
    </w:p>
    <w:p w:rsidR="008A1637" w:rsidRPr="00A80CB3" w:rsidRDefault="008A1637" w:rsidP="00346F4B">
      <w:pPr>
        <w:pStyle w:val="AppendixFlushBulletedList"/>
        <w:numPr>
          <w:ilvl w:val="0"/>
          <w:numId w:val="79"/>
        </w:numPr>
        <w:ind w:left="1440" w:right="720"/>
        <w:rPr>
          <w:rFonts w:ascii="Tahoma" w:hAnsi="Tahoma" w:cs="Tahoma"/>
        </w:rPr>
      </w:pPr>
      <w:r w:rsidRPr="00A80CB3">
        <w:rPr>
          <w:rFonts w:ascii="Tahoma" w:hAnsi="Tahoma" w:cs="Tahoma"/>
          <w:b/>
          <w:bCs/>
          <w:color w:val="000000"/>
          <w:sz w:val="18"/>
          <w:szCs w:val="18"/>
        </w:rPr>
        <w:t>CAL in Eccedenza</w:t>
      </w:r>
    </w:p>
    <w:p w:rsidR="008A1637" w:rsidRPr="00770015" w:rsidRDefault="008A1637" w:rsidP="00DB5679">
      <w:pPr>
        <w:pStyle w:val="AppendixBodyText"/>
        <w:numPr>
          <w:ilvl w:val="0"/>
          <w:numId w:val="80"/>
        </w:numPr>
        <w:spacing w:afterLines="60" w:after="144"/>
        <w:ind w:left="1800" w:right="180"/>
        <w:rPr>
          <w:rFonts w:ascii="Tahoma" w:hAnsi="Tahoma" w:cs="Tahoma"/>
          <w:lang w:val="it-IT"/>
        </w:rPr>
      </w:pPr>
      <w:r w:rsidRPr="00770015">
        <w:rPr>
          <w:rFonts w:ascii="Tahoma" w:hAnsi="Tahoma" w:cs="Tahoma"/>
          <w:color w:val="000000"/>
          <w:sz w:val="18"/>
          <w:szCs w:val="18"/>
          <w:lang w:val="it-IT"/>
        </w:rPr>
        <w:t>La transizione tra User CAL e CAL per Dispositivo, nella modalità consentita sopra, potrebbe dar luogo a un</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eccedenza di CAL. Le società potranno riassegnare le CAL in eccedenza quando il loro numero di utenti o dispositivi crescerà. In fase di rinnovo le società potranno scegliere di tenere Software Assurance per le CAL in eccedenza. Le società non potranno rinnovare successivamente Software Assurance per le CAL in eccedenza, per le quali è</w:t>
      </w:r>
      <w:r w:rsidR="00DB5679" w:rsidRPr="00770015">
        <w:rPr>
          <w:rFonts w:ascii="Tahoma" w:hAnsi="Tahoma" w:cs="Tahoma"/>
          <w:color w:val="000000"/>
          <w:sz w:val="18"/>
          <w:szCs w:val="18"/>
          <w:lang w:val="it-IT"/>
        </w:rPr>
        <w:t> </w:t>
      </w:r>
      <w:r w:rsidRPr="00770015">
        <w:rPr>
          <w:rFonts w:ascii="Tahoma" w:hAnsi="Tahoma" w:cs="Tahoma"/>
          <w:color w:val="000000"/>
          <w:sz w:val="18"/>
          <w:szCs w:val="18"/>
          <w:lang w:val="it-IT"/>
        </w:rPr>
        <w:t xml:space="preserve">scaduta la copertura. </w:t>
      </w:r>
    </w:p>
    <w:p w:rsidR="008A1637" w:rsidRPr="00A80CB3" w:rsidRDefault="008A1637" w:rsidP="00346F4B">
      <w:pPr>
        <w:pStyle w:val="AppendixFlushBulletedList"/>
        <w:numPr>
          <w:ilvl w:val="0"/>
          <w:numId w:val="79"/>
        </w:numPr>
        <w:ind w:left="1440" w:right="720"/>
        <w:rPr>
          <w:rFonts w:ascii="Tahoma" w:hAnsi="Tahoma" w:cs="Tahoma"/>
        </w:rPr>
      </w:pPr>
      <w:r w:rsidRPr="00A80CB3">
        <w:rPr>
          <w:rFonts w:ascii="Tahoma" w:hAnsi="Tahoma" w:cs="Tahoma"/>
          <w:b/>
          <w:bCs/>
          <w:color w:val="000000"/>
          <w:sz w:val="18"/>
          <w:szCs w:val="18"/>
        </w:rPr>
        <w:t>ML in Eccedenza</w:t>
      </w:r>
    </w:p>
    <w:p w:rsidR="008A1637" w:rsidRPr="00770015" w:rsidRDefault="008A1637" w:rsidP="00DB5679">
      <w:pPr>
        <w:pStyle w:val="AppendixBodyText"/>
        <w:numPr>
          <w:ilvl w:val="0"/>
          <w:numId w:val="80"/>
        </w:numPr>
        <w:spacing w:afterLines="60" w:after="144"/>
        <w:ind w:left="1800" w:right="180"/>
        <w:rPr>
          <w:rFonts w:ascii="Tahoma" w:hAnsi="Tahoma" w:cs="Tahoma"/>
          <w:lang w:val="it-IT"/>
        </w:rPr>
      </w:pPr>
      <w:r w:rsidRPr="00770015">
        <w:rPr>
          <w:rFonts w:ascii="Tahoma" w:hAnsi="Tahoma" w:cs="Tahoma"/>
          <w:color w:val="000000"/>
          <w:sz w:val="18"/>
          <w:szCs w:val="18"/>
          <w:lang w:val="it-IT"/>
        </w:rPr>
        <w:t>La transizione tra client ML per Utente e per OSE, nella modalità consentita sopra, potrebbe dar luogo a un</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 xml:space="preserve">eccedenza di ML. Le società potranno riassegnare le ML in eccedenza quando il loro numero di utenti o di OSE gestiti crescerà. In fase di rinnovo le società potranno scegliere di tenere Software Assurance per le ML in eccedenza. Le società non potranno rinnovare successivamente Software Assurance per le ML in eccedenza, per le quali è scaduta la copertura. </w:t>
      </w:r>
    </w:p>
    <w:p w:rsidR="008A1637" w:rsidRPr="00A80CB3" w:rsidRDefault="008A1637" w:rsidP="00346F4B">
      <w:pPr>
        <w:pStyle w:val="AppendixFlushBulletedList"/>
        <w:numPr>
          <w:ilvl w:val="0"/>
          <w:numId w:val="79"/>
        </w:numPr>
        <w:ind w:left="1440" w:right="720"/>
        <w:rPr>
          <w:rFonts w:ascii="Tahoma" w:hAnsi="Tahoma" w:cs="Tahoma"/>
        </w:rPr>
      </w:pPr>
      <w:r w:rsidRPr="00A80CB3">
        <w:rPr>
          <w:rFonts w:ascii="Tahoma" w:hAnsi="Tahoma" w:cs="Tahoma"/>
          <w:b/>
          <w:bCs/>
          <w:color w:val="000000"/>
          <w:sz w:val="18"/>
          <w:szCs w:val="18"/>
        </w:rPr>
        <w:t>Prova di Licenze</w:t>
      </w:r>
    </w:p>
    <w:p w:rsidR="007022C1" w:rsidRPr="00770015" w:rsidRDefault="008A1637" w:rsidP="00DB5679">
      <w:pPr>
        <w:pStyle w:val="AppendixBodyText"/>
        <w:numPr>
          <w:ilvl w:val="0"/>
          <w:numId w:val="80"/>
        </w:numPr>
        <w:spacing w:after="0"/>
        <w:ind w:left="1800" w:right="180"/>
        <w:rPr>
          <w:rFonts w:ascii="Tahoma" w:hAnsi="Tahoma" w:cs="Tahoma"/>
          <w:lang w:val="it-IT"/>
        </w:rPr>
      </w:pPr>
      <w:r w:rsidRPr="00770015">
        <w:rPr>
          <w:rFonts w:ascii="Tahoma" w:hAnsi="Tahoma" w:cs="Tahoma"/>
          <w:color w:val="000000"/>
          <w:sz w:val="18"/>
          <w:szCs w:val="18"/>
          <w:lang w:val="it-IT"/>
        </w:rPr>
        <w:t>Il diritto di migrare alle User CAL e di utilizzarle è evidenziato nella presente Lista dei Prodotti, nelle documentazioni relative a Software Assurance delle società e nelle CAL sottostanti. Il diritto di migrare alle User ML e di utilizzarle è evidenziato nella presente Lista</w:t>
      </w:r>
      <w:r w:rsidR="00DB5679" w:rsidRPr="00770015">
        <w:rPr>
          <w:rFonts w:ascii="Tahoma" w:hAnsi="Tahoma" w:cs="Tahoma"/>
          <w:color w:val="000000"/>
          <w:sz w:val="18"/>
          <w:szCs w:val="18"/>
          <w:lang w:val="it-IT"/>
        </w:rPr>
        <w:t> </w:t>
      </w:r>
      <w:r w:rsidRPr="00770015">
        <w:rPr>
          <w:rFonts w:ascii="Tahoma" w:hAnsi="Tahoma" w:cs="Tahoma"/>
          <w:color w:val="000000"/>
          <w:sz w:val="18"/>
          <w:szCs w:val="18"/>
          <w:lang w:val="it-IT"/>
        </w:rPr>
        <w:t>dei Prodotti, nelle documentazioni relative a Software Assurance delle società e nelle ML sottostanti.</w:t>
      </w:r>
    </w:p>
    <w:p w:rsidR="007022C1" w:rsidRPr="00770015" w:rsidRDefault="007022C1" w:rsidP="00944EE1">
      <w:pPr>
        <w:pStyle w:val="AppendixBodyText"/>
        <w:spacing w:after="0"/>
        <w:ind w:right="720"/>
        <w:rPr>
          <w:rFonts w:ascii="Tahoma" w:hAnsi="Tahoma" w:cs="Tahoma"/>
          <w:lang w:val="it-IT"/>
        </w:rPr>
      </w:pPr>
    </w:p>
    <w:p w:rsidR="008A1637" w:rsidRPr="00770015" w:rsidRDefault="008A1637" w:rsidP="008A1637">
      <w:pPr>
        <w:pStyle w:val="Heading3"/>
        <w:ind w:right="720"/>
        <w:rPr>
          <w:rFonts w:ascii="Tahoma" w:hAnsi="Tahoma" w:cs="Tahoma"/>
          <w:lang w:val="it-IT"/>
        </w:rPr>
      </w:pPr>
      <w:bookmarkStart w:id="932" w:name="_Toc323159782"/>
      <w:bookmarkStart w:id="933" w:name="_Toc336338251"/>
      <w:bookmarkStart w:id="934" w:name="_Toc363827275"/>
      <w:r w:rsidRPr="00770015">
        <w:rPr>
          <w:rFonts w:ascii="Tahoma" w:hAnsi="Tahoma" w:cs="Tahoma"/>
          <w:sz w:val="24"/>
          <w:szCs w:val="22"/>
          <w:lang w:val="it-IT"/>
        </w:rPr>
        <w:t>Limitazioni dei Controlli EI</w:t>
      </w:r>
      <w:bookmarkEnd w:id="932"/>
      <w:bookmarkEnd w:id="933"/>
      <w:bookmarkEnd w:id="934"/>
    </w:p>
    <w:p w:rsidR="008A1637" w:rsidRPr="00770015" w:rsidRDefault="008A1637" w:rsidP="008A1637">
      <w:pPr>
        <w:ind w:right="720"/>
        <w:rPr>
          <w:rFonts w:cs="Tahoma"/>
          <w:lang w:val="it-IT"/>
        </w:rPr>
      </w:pPr>
    </w:p>
    <w:p w:rsidR="008A1637" w:rsidRPr="00770015" w:rsidRDefault="008A1637" w:rsidP="00F83261">
      <w:pPr>
        <w:pStyle w:val="AppendixBodyText"/>
        <w:ind w:right="90"/>
        <w:rPr>
          <w:rFonts w:ascii="Tahoma" w:hAnsi="Tahoma" w:cs="Tahoma"/>
          <w:lang w:val="it-IT"/>
        </w:rPr>
      </w:pPr>
      <w:r w:rsidRPr="00770015">
        <w:rPr>
          <w:rFonts w:ascii="Tahoma" w:hAnsi="Tahoma" w:cs="Tahoma"/>
          <w:sz w:val="18"/>
          <w:lang w:val="it-IT"/>
        </w:rPr>
        <w:t>L</w:t>
      </w:r>
      <w:r w:rsidR="003E36E0" w:rsidRPr="00770015">
        <w:rPr>
          <w:rFonts w:ascii="Tahoma" w:hAnsi="Tahoma" w:cs="Tahoma"/>
          <w:sz w:val="18"/>
          <w:lang w:val="it-IT"/>
        </w:rPr>
        <w:t>’</w:t>
      </w:r>
      <w:r w:rsidRPr="00770015">
        <w:rPr>
          <w:rFonts w:ascii="Tahoma" w:hAnsi="Tahoma" w:cs="Tahoma"/>
          <w:sz w:val="18"/>
          <w:lang w:val="it-IT"/>
        </w:rPr>
        <w:t xml:space="preserve">esportazione di alcuni prodotti Microsoft dagli Stati Uniti è regolata ai sensi dei </w:t>
      </w:r>
      <w:r w:rsidR="00A63C03" w:rsidRPr="00770015">
        <w:rPr>
          <w:rFonts w:ascii="Tahoma" w:hAnsi="Tahoma" w:cs="Tahoma"/>
          <w:sz w:val="18"/>
          <w:lang w:val="it-IT"/>
        </w:rPr>
        <w:t>“</w:t>
      </w:r>
      <w:r w:rsidRPr="00770015">
        <w:rPr>
          <w:rFonts w:ascii="Tahoma" w:hAnsi="Tahoma" w:cs="Tahoma"/>
          <w:sz w:val="18"/>
          <w:lang w:val="it-IT"/>
        </w:rPr>
        <w:t>Controlli EI</w:t>
      </w:r>
      <w:r w:rsidR="00A63C03" w:rsidRPr="00770015">
        <w:rPr>
          <w:rFonts w:ascii="Tahoma" w:hAnsi="Tahoma" w:cs="Tahoma"/>
          <w:sz w:val="18"/>
          <w:lang w:val="it-IT"/>
        </w:rPr>
        <w:t>”</w:t>
      </w:r>
      <w:r w:rsidRPr="00770015">
        <w:rPr>
          <w:rFonts w:ascii="Tahoma" w:hAnsi="Tahoma" w:cs="Tahoma"/>
          <w:sz w:val="18"/>
          <w:lang w:val="it-IT"/>
        </w:rPr>
        <w:t xml:space="preserve"> dell</w:t>
      </w:r>
      <w:r w:rsidR="003E36E0" w:rsidRPr="00770015">
        <w:rPr>
          <w:rFonts w:ascii="Tahoma" w:hAnsi="Tahoma" w:cs="Tahoma"/>
          <w:sz w:val="18"/>
          <w:lang w:val="it-IT"/>
        </w:rPr>
        <w:t>’</w:t>
      </w:r>
      <w:r w:rsidRPr="00770015">
        <w:rPr>
          <w:rFonts w:ascii="Tahoma" w:hAnsi="Tahoma" w:cs="Tahoma"/>
          <w:sz w:val="18"/>
          <w:lang w:val="it-IT"/>
        </w:rPr>
        <w:t xml:space="preserve">Export Administration Regulations (EAR, 15 CFR 730-744) del Commerce Department, Bureau of Export Administration (BXA) degli Stati Uniti. Per ulteriori informazioni, visitare la pagina: </w:t>
      </w:r>
      <w:hyperlink r:id="rId32" w:history="1">
        <w:r w:rsidRPr="00770015">
          <w:rPr>
            <w:rStyle w:val="Hyperlink"/>
            <w:rFonts w:ascii="Tahoma" w:hAnsi="Tahoma" w:cs="Tahoma"/>
            <w:sz w:val="18"/>
            <w:lang w:val="it-IT"/>
          </w:rPr>
          <w:t>www.microsoft.com/products/exporting/basics.htm</w:t>
        </w:r>
      </w:hyperlink>
    </w:p>
    <w:p w:rsidR="008A1637" w:rsidRPr="00770015" w:rsidRDefault="008A1637" w:rsidP="008A1637">
      <w:pPr>
        <w:rPr>
          <w:rFonts w:cs="Tahoma"/>
          <w:lang w:val="it-IT"/>
        </w:rPr>
      </w:pPr>
    </w:p>
    <w:p w:rsidR="00F83261" w:rsidRPr="00770015" w:rsidRDefault="00F83261" w:rsidP="008A1637">
      <w:pPr>
        <w:rPr>
          <w:rFonts w:cs="Tahoma"/>
          <w:lang w:val="it-IT"/>
        </w:rPr>
      </w:pPr>
    </w:p>
    <w:p w:rsidR="00F83261" w:rsidRPr="00770015" w:rsidRDefault="00F83261" w:rsidP="008A1637">
      <w:pPr>
        <w:rPr>
          <w:rFonts w:cs="Tahoma"/>
          <w:lang w:val="it-IT"/>
        </w:rPr>
      </w:pPr>
    </w:p>
    <w:p w:rsidR="008A1637" w:rsidRPr="00770015" w:rsidRDefault="008A1637" w:rsidP="00944EE1">
      <w:pPr>
        <w:pStyle w:val="Heading3"/>
        <w:spacing w:after="60"/>
        <w:ind w:right="720"/>
        <w:rPr>
          <w:rFonts w:ascii="Tahoma" w:hAnsi="Tahoma" w:cs="Tahoma"/>
          <w:lang w:val="it-IT"/>
        </w:rPr>
      </w:pPr>
      <w:bookmarkStart w:id="935" w:name="_Toc323159783"/>
      <w:bookmarkStart w:id="936" w:name="_Toc336338252"/>
      <w:bookmarkStart w:id="937" w:name="_Toc363827276"/>
      <w:r w:rsidRPr="00770015">
        <w:rPr>
          <w:rFonts w:ascii="Tahoma" w:hAnsi="Tahoma" w:cs="Tahoma"/>
          <w:bCs/>
          <w:lang w:val="it-IT"/>
        </w:rPr>
        <w:t>Multilanguage Pack (MLP), Funzionalità Multilanguage User Interface (MUI) e Nuovi Diritti sulle Lingue</w:t>
      </w:r>
      <w:bookmarkEnd w:id="935"/>
      <w:bookmarkEnd w:id="936"/>
      <w:bookmarkEnd w:id="937"/>
    </w:p>
    <w:p w:rsidR="008A1637" w:rsidRPr="00770015" w:rsidRDefault="008A1637" w:rsidP="008A1637">
      <w:pPr>
        <w:rPr>
          <w:rFonts w:cs="Tahoma"/>
          <w:lang w:val="it-IT"/>
        </w:rPr>
      </w:pPr>
      <w:r w:rsidRPr="00770015">
        <w:rPr>
          <w:rFonts w:cs="Tahoma"/>
          <w:lang w:val="it-IT"/>
        </w:rPr>
        <w:t>Le funzionalità MLP e MUI consentono alle società di eseguire e alternare versioni in lingua diversa di prodotti con licenza. Il diritto di utilizzare entrambi varia in base al tipo di prodotto, programma e licenza.</w:t>
      </w:r>
      <w:r w:rsidR="00AE680C" w:rsidRPr="00770015">
        <w:rPr>
          <w:rFonts w:cs="Tahoma"/>
          <w:lang w:val="it-IT"/>
        </w:rPr>
        <w:t xml:space="preserve"> </w:t>
      </w:r>
    </w:p>
    <w:p w:rsidR="008A1637" w:rsidRPr="00770015" w:rsidRDefault="008A1637" w:rsidP="008A1637">
      <w:pPr>
        <w:pStyle w:val="Heading3"/>
        <w:ind w:right="720"/>
        <w:rPr>
          <w:rFonts w:ascii="Tahoma" w:hAnsi="Tahoma" w:cs="Tahoma"/>
          <w:sz w:val="18"/>
          <w:szCs w:val="18"/>
          <w:lang w:val="it-IT"/>
        </w:rPr>
      </w:pPr>
    </w:p>
    <w:p w:rsidR="008A1637" w:rsidRPr="00770015" w:rsidRDefault="008A1637" w:rsidP="007022C1">
      <w:pPr>
        <w:numPr>
          <w:ilvl w:val="0"/>
          <w:numId w:val="17"/>
        </w:numPr>
        <w:tabs>
          <w:tab w:val="left" w:pos="1440"/>
        </w:tabs>
        <w:spacing w:after="60"/>
        <w:rPr>
          <w:rFonts w:cs="Tahoma"/>
          <w:lang w:val="it-IT"/>
        </w:rPr>
      </w:pPr>
      <w:r w:rsidRPr="00770015">
        <w:rPr>
          <w:rFonts w:cs="Tahoma"/>
          <w:lang w:val="it-IT"/>
        </w:rPr>
        <w:t>Per la maggior parte dei prodotti server, ad esempio Windows Server, la funzionalità MUI è inclusa nel prodotto base. Le società che ottengono in licenza tali prodotti potranno utilizzare tale funzionalità in conformità ai diritti sull</w:t>
      </w:r>
      <w:r w:rsidR="003E36E0" w:rsidRPr="00770015">
        <w:rPr>
          <w:rFonts w:cs="Tahoma"/>
          <w:lang w:val="it-IT"/>
        </w:rPr>
        <w:t>’</w:t>
      </w:r>
      <w:r w:rsidRPr="00770015">
        <w:rPr>
          <w:rFonts w:cs="Tahoma"/>
          <w:lang w:val="it-IT"/>
        </w:rPr>
        <w:t>utilizzo per tali prodotti.</w:t>
      </w:r>
      <w:r w:rsidR="00AE680C" w:rsidRPr="00770015">
        <w:rPr>
          <w:rFonts w:cs="Tahoma"/>
          <w:lang w:val="it-IT"/>
        </w:rPr>
        <w:t xml:space="preserve"> </w:t>
      </w:r>
    </w:p>
    <w:p w:rsidR="008A1637" w:rsidRPr="00770015" w:rsidRDefault="008A1637" w:rsidP="007022C1">
      <w:pPr>
        <w:numPr>
          <w:ilvl w:val="0"/>
          <w:numId w:val="17"/>
        </w:numPr>
        <w:tabs>
          <w:tab w:val="left" w:pos="1440"/>
        </w:tabs>
        <w:spacing w:after="60"/>
        <w:rPr>
          <w:rFonts w:cs="Tahoma"/>
          <w:lang w:val="it-IT"/>
        </w:rPr>
      </w:pPr>
      <w:r w:rsidRPr="00770015">
        <w:rPr>
          <w:rFonts w:cs="Tahoma"/>
          <w:lang w:val="it-IT"/>
        </w:rPr>
        <w:t>Nel caso dei prodotti Office System, che non siano server, e delle famiglie di prodotti, a partire dal</w:t>
      </w:r>
      <w:r w:rsidR="004A165B" w:rsidRPr="00770015">
        <w:rPr>
          <w:rFonts w:cs="Tahoma"/>
          <w:lang w:val="it-IT"/>
        </w:rPr>
        <w:t> </w:t>
      </w:r>
      <w:r w:rsidRPr="00770015">
        <w:rPr>
          <w:rFonts w:cs="Tahoma"/>
          <w:lang w:val="it-IT"/>
        </w:rPr>
        <w:t>1 ottobre 2008 il diritto di utilizzare la funzionalità MLP è disponibile per le società con copertura Software Assurance attiva sulle licenze qualificanti (per dettagli consultare l</w:t>
      </w:r>
      <w:r w:rsidR="003E36E0" w:rsidRPr="00770015">
        <w:rPr>
          <w:rFonts w:cs="Tahoma"/>
          <w:lang w:val="it-IT"/>
        </w:rPr>
        <w:t>’</w:t>
      </w:r>
      <w:r w:rsidRPr="00770015">
        <w:rPr>
          <w:rFonts w:cs="Tahoma"/>
          <w:lang w:val="it-IT"/>
        </w:rPr>
        <w:t>Articolo 6). Ai</w:t>
      </w:r>
      <w:r w:rsidR="004A165B" w:rsidRPr="00770015">
        <w:rPr>
          <w:rFonts w:cs="Tahoma"/>
          <w:lang w:val="it-IT"/>
        </w:rPr>
        <w:t> </w:t>
      </w:r>
      <w:r w:rsidRPr="00770015">
        <w:rPr>
          <w:rFonts w:cs="Tahoma"/>
          <w:lang w:val="it-IT"/>
        </w:rPr>
        <w:t>sensi di alcuni programmi, ad esempio Select, i pacchetti MLP per i prodotti e le famiglie di</w:t>
      </w:r>
      <w:r w:rsidR="004A165B" w:rsidRPr="00770015">
        <w:rPr>
          <w:rFonts w:cs="Tahoma"/>
          <w:lang w:val="it-IT"/>
        </w:rPr>
        <w:t> </w:t>
      </w:r>
      <w:r w:rsidRPr="00770015">
        <w:rPr>
          <w:rFonts w:cs="Tahoma"/>
          <w:lang w:val="it-IT"/>
        </w:rPr>
        <w:t xml:space="preserve">prodotti Office System continuano a essere disponibili separatamente al di fuori della copertura Software Assurance. </w:t>
      </w:r>
    </w:p>
    <w:p w:rsidR="008A1637" w:rsidRPr="00770015" w:rsidRDefault="008A1637" w:rsidP="007022C1">
      <w:pPr>
        <w:numPr>
          <w:ilvl w:val="0"/>
          <w:numId w:val="17"/>
        </w:numPr>
        <w:spacing w:after="60"/>
        <w:rPr>
          <w:rFonts w:cs="Tahoma"/>
          <w:lang w:val="it-IT"/>
        </w:rPr>
      </w:pPr>
      <w:r w:rsidRPr="00770015">
        <w:rPr>
          <w:rFonts w:cs="Tahoma"/>
          <w:lang w:val="it-IT"/>
        </w:rPr>
        <w:t>Nel caso di Windows 8 la funzionalità MUI è inclusa nella versione Windows 8 Pro.</w:t>
      </w:r>
      <w:r w:rsidR="00AE680C" w:rsidRPr="00770015">
        <w:rPr>
          <w:rFonts w:cs="Tahoma"/>
          <w:lang w:val="it-IT"/>
        </w:rPr>
        <w:t xml:space="preserve"> </w:t>
      </w:r>
    </w:p>
    <w:p w:rsidR="008A1637" w:rsidRPr="00770015" w:rsidRDefault="008A1637" w:rsidP="008A1637">
      <w:pPr>
        <w:rPr>
          <w:rFonts w:cs="Tahoma"/>
          <w:lang w:val="it-IT"/>
        </w:rPr>
      </w:pPr>
    </w:p>
    <w:p w:rsidR="008A1637" w:rsidRPr="00770015" w:rsidRDefault="008A1637" w:rsidP="008A1637">
      <w:pPr>
        <w:rPr>
          <w:rFonts w:cs="Tahoma"/>
          <w:lang w:val="it-IT"/>
        </w:rPr>
      </w:pPr>
      <w:r w:rsidRPr="00770015">
        <w:rPr>
          <w:rFonts w:cs="Tahoma"/>
          <w:lang w:val="it-IT"/>
        </w:rPr>
        <w:t>Le versioni in lingua, grazie alle quali alle società è consentito utilizzare nello stesso modo le funzionalità MUI e MLP, variano in base al programma, al prodotto e al paese.</w:t>
      </w:r>
      <w:r w:rsidR="00AE680C" w:rsidRPr="00770015">
        <w:rPr>
          <w:rFonts w:cs="Tahoma"/>
          <w:lang w:val="it-IT"/>
        </w:rPr>
        <w:t xml:space="preserve"> </w:t>
      </w:r>
    </w:p>
    <w:p w:rsidR="008A1637" w:rsidRPr="00770015" w:rsidRDefault="008A1637" w:rsidP="008A1637">
      <w:pPr>
        <w:pStyle w:val="Heading3"/>
        <w:ind w:right="720"/>
        <w:rPr>
          <w:rFonts w:ascii="Tahoma" w:hAnsi="Tahoma" w:cs="Tahoma"/>
          <w:sz w:val="18"/>
          <w:szCs w:val="18"/>
          <w:lang w:val="it-IT"/>
        </w:rPr>
      </w:pPr>
    </w:p>
    <w:p w:rsidR="008A1637" w:rsidRPr="00770015" w:rsidRDefault="008A1637" w:rsidP="00024C3C">
      <w:pPr>
        <w:numPr>
          <w:ilvl w:val="0"/>
          <w:numId w:val="18"/>
        </w:numPr>
        <w:tabs>
          <w:tab w:val="clear" w:pos="1080"/>
          <w:tab w:val="num" w:pos="1440"/>
        </w:tabs>
        <w:ind w:left="1440"/>
        <w:rPr>
          <w:rFonts w:cs="Tahoma"/>
          <w:lang w:val="it-IT"/>
        </w:rPr>
      </w:pPr>
      <w:r w:rsidRPr="00770015">
        <w:rPr>
          <w:rFonts w:cs="Tahoma"/>
          <w:lang w:val="it-IT"/>
        </w:rPr>
        <w:t>A partire dal 1 ottobre 2008 le società che acquistano il diritto di utilizzare le funzionalità MUI e</w:t>
      </w:r>
      <w:r w:rsidR="00030667" w:rsidRPr="00770015">
        <w:rPr>
          <w:rFonts w:cs="Tahoma"/>
          <w:lang w:val="it-IT"/>
        </w:rPr>
        <w:t> </w:t>
      </w:r>
      <w:r w:rsidRPr="00770015">
        <w:rPr>
          <w:rFonts w:cs="Tahoma"/>
          <w:lang w:val="it-IT"/>
        </w:rPr>
        <w:t>MLP ai sensi di un Contratto Enterprise, Enterprise Subscription, Open Value (per l</w:t>
      </w:r>
      <w:r w:rsidR="003E36E0" w:rsidRPr="00770015">
        <w:rPr>
          <w:rFonts w:cs="Tahoma"/>
          <w:lang w:val="it-IT"/>
        </w:rPr>
        <w:t>’</w:t>
      </w:r>
      <w:r w:rsidRPr="00770015">
        <w:rPr>
          <w:rFonts w:cs="Tahoma"/>
          <w:lang w:val="it-IT"/>
        </w:rPr>
        <w:t>intera organizzazione/a livello aziendale) o Open Value Subscription potranno usare tali funzionalità con</w:t>
      </w:r>
      <w:r w:rsidR="00030667" w:rsidRPr="00770015">
        <w:rPr>
          <w:rFonts w:cs="Tahoma"/>
          <w:lang w:val="it-IT"/>
        </w:rPr>
        <w:t> I </w:t>
      </w:r>
      <w:r w:rsidRPr="00770015">
        <w:rPr>
          <w:rFonts w:cs="Tahoma"/>
          <w:lang w:val="it-IT"/>
        </w:rPr>
        <w:t>prodotti con licenza</w:t>
      </w:r>
      <w:r w:rsidRPr="00770015">
        <w:rPr>
          <w:rFonts w:cs="Tahoma"/>
          <w:b/>
          <w:lang w:val="it-IT"/>
        </w:rPr>
        <w:t xml:space="preserve"> </w:t>
      </w:r>
      <w:r w:rsidRPr="00770015">
        <w:rPr>
          <w:rFonts w:cs="Tahoma"/>
          <w:b/>
          <w:u w:val="single"/>
          <w:lang w:val="it-IT"/>
        </w:rPr>
        <w:t>in tutte le versioni in lingua,</w:t>
      </w:r>
      <w:r w:rsidRPr="00770015">
        <w:rPr>
          <w:rFonts w:cs="Tahoma"/>
          <w:b/>
          <w:lang w:val="it-IT"/>
        </w:rPr>
        <w:t xml:space="preserve"> </w:t>
      </w:r>
      <w:r w:rsidRPr="00770015">
        <w:rPr>
          <w:rFonts w:cs="Tahoma"/>
          <w:lang w:val="it-IT"/>
        </w:rPr>
        <w:t>nonostante qualsiasi limitazione in tali contratti rispetto all</w:t>
      </w:r>
      <w:r w:rsidR="003E36E0" w:rsidRPr="00770015">
        <w:rPr>
          <w:rFonts w:cs="Tahoma"/>
          <w:lang w:val="it-IT"/>
        </w:rPr>
        <w:t>’</w:t>
      </w:r>
      <w:r w:rsidRPr="00770015">
        <w:rPr>
          <w:rFonts w:cs="Tahoma"/>
          <w:lang w:val="it-IT"/>
        </w:rPr>
        <w:t xml:space="preserve">utilizzo di determinate lingue. </w:t>
      </w:r>
    </w:p>
    <w:p w:rsidR="008A1637" w:rsidRPr="00770015" w:rsidRDefault="008A1637" w:rsidP="008A1637">
      <w:pPr>
        <w:pStyle w:val="Heading3"/>
        <w:ind w:right="720"/>
        <w:rPr>
          <w:rFonts w:ascii="Tahoma" w:hAnsi="Tahoma" w:cs="Tahoma"/>
          <w:sz w:val="18"/>
          <w:szCs w:val="18"/>
          <w:lang w:val="it-IT"/>
        </w:rPr>
      </w:pPr>
    </w:p>
    <w:p w:rsidR="008A1637" w:rsidRPr="00770015" w:rsidRDefault="008A1637" w:rsidP="008A1637">
      <w:pPr>
        <w:rPr>
          <w:rFonts w:cs="Tahoma"/>
          <w:lang w:val="it-IT"/>
        </w:rPr>
      </w:pPr>
      <w:r w:rsidRPr="00770015">
        <w:rPr>
          <w:rFonts w:cs="Tahoma"/>
          <w:lang w:val="it-IT"/>
        </w:rPr>
        <w:t>Le società che acquistano il diritto di utilizzare le funzionalità MUI e MLP ai sensi di contratti diversi da un Contratto Enterprise o Open Value (per l</w:t>
      </w:r>
      <w:r w:rsidR="003E36E0" w:rsidRPr="00770015">
        <w:rPr>
          <w:rFonts w:cs="Tahoma"/>
          <w:lang w:val="it-IT"/>
        </w:rPr>
        <w:t>’</w:t>
      </w:r>
      <w:r w:rsidRPr="00770015">
        <w:rPr>
          <w:rFonts w:cs="Tahoma"/>
          <w:lang w:val="it-IT"/>
        </w:rPr>
        <w:t>intera organizzazione/a livello aziendale) (con il prodotto base o tramite Software Assurance) rimangono soggette a eventuali limitazioni presenti nel loro contratto per quanto riguarda l</w:t>
      </w:r>
      <w:r w:rsidR="003E36E0" w:rsidRPr="00770015">
        <w:rPr>
          <w:rFonts w:cs="Tahoma"/>
          <w:lang w:val="it-IT"/>
        </w:rPr>
        <w:t>’</w:t>
      </w:r>
      <w:r w:rsidRPr="00770015">
        <w:rPr>
          <w:rFonts w:cs="Tahoma"/>
          <w:lang w:val="it-IT"/>
        </w:rPr>
        <w:t>uso di alcune lingue. Ad esempio, nel caso in cui la versione in lingua locale di un prodotto sia ottenuta in licenza a un prezzo diverso da quello riportato sul listino prezzi della società, il diritto di tale società di utilizzare altre versioni in lingua al posto di tale versione (con o senza funzionalità MUI o MLP) potrà essere limitato.</w:t>
      </w:r>
      <w:r w:rsidR="00AE680C" w:rsidRPr="00770015">
        <w:rPr>
          <w:rFonts w:cs="Tahoma"/>
          <w:lang w:val="it-IT"/>
        </w:rPr>
        <w:t xml:space="preserve"> </w:t>
      </w:r>
      <w:r w:rsidRPr="00770015">
        <w:rPr>
          <w:rFonts w:cs="Tahoma"/>
          <w:lang w:val="it-IT"/>
        </w:rPr>
        <w:t>Le società dovranno esaminare il loro Contratto di Licenza oppure contattare il loro Rivenditore o l</w:t>
      </w:r>
      <w:r w:rsidR="003E36E0" w:rsidRPr="00770015">
        <w:rPr>
          <w:rFonts w:cs="Tahoma"/>
          <w:lang w:val="it-IT"/>
        </w:rPr>
        <w:t>’</w:t>
      </w:r>
      <w:r w:rsidRPr="00770015">
        <w:rPr>
          <w:rFonts w:cs="Tahoma"/>
          <w:lang w:val="it-IT"/>
        </w:rPr>
        <w:t xml:space="preserve">Account Manager designato da Microsoft per ulteriori informazioni sul loro diritto di utilizzare altre lingue. </w:t>
      </w:r>
    </w:p>
    <w:p w:rsidR="007022C1" w:rsidRPr="00770015" w:rsidRDefault="007022C1" w:rsidP="008A1637">
      <w:pPr>
        <w:rPr>
          <w:rFonts w:cs="Tahoma"/>
          <w:lang w:val="it-IT"/>
        </w:rPr>
      </w:pPr>
    </w:p>
    <w:p w:rsidR="008A1637" w:rsidRPr="00770015" w:rsidRDefault="008A1637" w:rsidP="007022C1">
      <w:pPr>
        <w:pStyle w:val="Heading2"/>
        <w:ind w:left="0"/>
        <w:rPr>
          <w:rFonts w:ascii="Tahoma" w:hAnsi="Tahoma" w:cs="Tahoma"/>
          <w:lang w:val="it-IT"/>
        </w:rPr>
      </w:pPr>
      <w:bookmarkStart w:id="938" w:name="_Toc323159784"/>
      <w:bookmarkStart w:id="939" w:name="_Toc336338253"/>
      <w:bookmarkStart w:id="940" w:name="_Toc363827277"/>
      <w:r w:rsidRPr="00770015">
        <w:rPr>
          <w:rFonts w:ascii="Tahoma" w:hAnsi="Tahoma" w:cs="Tahoma"/>
          <w:lang w:val="it-IT"/>
        </w:rPr>
        <w:t>Licenze Indipendenti dalla Piattaforma</w:t>
      </w:r>
      <w:bookmarkEnd w:id="938"/>
      <w:bookmarkEnd w:id="939"/>
      <w:bookmarkEnd w:id="940"/>
    </w:p>
    <w:p w:rsidR="008A1637" w:rsidRPr="00770015" w:rsidRDefault="008A1637" w:rsidP="007022C1">
      <w:pPr>
        <w:tabs>
          <w:tab w:val="num" w:pos="0"/>
        </w:tabs>
        <w:ind w:right="720"/>
        <w:rPr>
          <w:rFonts w:cs="Tahoma"/>
          <w:lang w:val="it-IT"/>
        </w:rPr>
      </w:pPr>
    </w:p>
    <w:p w:rsidR="008A1637" w:rsidRPr="00770015" w:rsidRDefault="008A1637" w:rsidP="00BC6D06">
      <w:pPr>
        <w:pStyle w:val="AppendixBodyText"/>
        <w:spacing w:after="0"/>
        <w:ind w:right="180"/>
        <w:rPr>
          <w:rFonts w:ascii="Tahoma" w:hAnsi="Tahoma" w:cs="Tahoma"/>
          <w:lang w:val="it-IT"/>
        </w:rPr>
      </w:pPr>
      <w:r w:rsidRPr="00770015">
        <w:rPr>
          <w:rFonts w:ascii="Tahoma" w:hAnsi="Tahoma" w:cs="Tahoma"/>
          <w:color w:val="000000"/>
          <w:sz w:val="18"/>
          <w:szCs w:val="18"/>
          <w:lang w:val="it-IT"/>
        </w:rPr>
        <w:t xml:space="preserve">Microsoft Office Standard, Office Professional Plus, Word, Excel, PowerPoint, Outlook, Lync Office per Mac, Word per Mac, Excel per Mac, PowerPoint per Mac, Lync per Mac e Outlook per Mac sono licenze </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indipendenti dalla piattaforma</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 Una licenza indipendente dalla piattaforma consente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utilizzo di un prodotto specifico su qualsiasi piattaforma di computer su cui è in esecuzione il software, a condizione che la versione usata sia identica o precedente alla versione originale ottenuta in licenza. Ad esempio, una società che ha ottenuto in licenza Office per</w:t>
      </w:r>
      <w:r w:rsidR="00BC6D06" w:rsidRPr="00770015">
        <w:rPr>
          <w:rFonts w:ascii="Tahoma" w:hAnsi="Tahoma" w:cs="Tahoma"/>
          <w:color w:val="000000"/>
          <w:sz w:val="18"/>
          <w:szCs w:val="18"/>
          <w:lang w:val="it-IT"/>
        </w:rPr>
        <w:t> </w:t>
      </w:r>
      <w:r w:rsidRPr="00770015">
        <w:rPr>
          <w:rFonts w:ascii="Tahoma" w:hAnsi="Tahoma" w:cs="Tahoma"/>
          <w:color w:val="000000"/>
          <w:sz w:val="18"/>
          <w:szCs w:val="18"/>
          <w:lang w:val="it-IT"/>
        </w:rPr>
        <w:t>Mac Standard 2011 potrà scegliere di utilizzare tale licenza per eseguire Office Standard 2010 per Windows.</w:t>
      </w:r>
    </w:p>
    <w:p w:rsidR="008A1637" w:rsidRPr="00770015" w:rsidRDefault="008A1637" w:rsidP="007022C1">
      <w:pPr>
        <w:pStyle w:val="AppendixBodyText"/>
        <w:spacing w:after="0"/>
        <w:rPr>
          <w:rFonts w:ascii="Tahoma" w:hAnsi="Tahoma" w:cs="Tahoma"/>
          <w:lang w:val="it-IT"/>
        </w:rPr>
      </w:pPr>
    </w:p>
    <w:p w:rsidR="008A1637" w:rsidRPr="00770015" w:rsidRDefault="008A1637" w:rsidP="00DA4FA0">
      <w:pPr>
        <w:pStyle w:val="AppendixBodyText"/>
        <w:tabs>
          <w:tab w:val="left" w:pos="9270"/>
        </w:tabs>
        <w:spacing w:after="0"/>
        <w:ind w:right="90"/>
        <w:rPr>
          <w:rFonts w:ascii="Tahoma" w:hAnsi="Tahoma" w:cs="Tahoma"/>
          <w:color w:val="000000"/>
          <w:sz w:val="18"/>
          <w:szCs w:val="18"/>
          <w:lang w:val="it-IT"/>
        </w:rPr>
      </w:pPr>
      <w:r w:rsidRPr="00770015">
        <w:rPr>
          <w:rFonts w:ascii="Tahoma" w:hAnsi="Tahoma" w:cs="Tahoma"/>
          <w:color w:val="000000"/>
          <w:sz w:val="18"/>
          <w:szCs w:val="18"/>
          <w:lang w:val="it-IT"/>
        </w:rPr>
        <w:t>I componenti di una famiglia di prodotti potranno essere diversi a seconda della versione della piattaforma. La</w:t>
      </w:r>
      <w:r w:rsidR="00DA4FA0" w:rsidRPr="00770015">
        <w:rPr>
          <w:rFonts w:ascii="Tahoma" w:hAnsi="Tahoma" w:cs="Tahoma"/>
          <w:color w:val="000000"/>
          <w:sz w:val="18"/>
          <w:szCs w:val="18"/>
          <w:lang w:val="it-IT"/>
        </w:rPr>
        <w:t> </w:t>
      </w:r>
      <w:r w:rsidRPr="00770015">
        <w:rPr>
          <w:rFonts w:ascii="Tahoma" w:hAnsi="Tahoma" w:cs="Tahoma"/>
          <w:color w:val="000000"/>
          <w:sz w:val="18"/>
          <w:szCs w:val="18"/>
          <w:lang w:val="it-IT"/>
        </w:rPr>
        <w:t>società potrà utilizzare esclusivamente i componenti della famiglia di prodotti che ha scelto di distribuire. Ad</w:t>
      </w:r>
      <w:r w:rsidR="00DA4FA0" w:rsidRPr="00770015">
        <w:rPr>
          <w:rFonts w:ascii="Tahoma" w:hAnsi="Tahoma" w:cs="Tahoma"/>
          <w:color w:val="000000"/>
          <w:sz w:val="18"/>
          <w:szCs w:val="18"/>
          <w:lang w:val="it-IT"/>
        </w:rPr>
        <w:t> </w:t>
      </w:r>
      <w:r w:rsidRPr="00770015">
        <w:rPr>
          <w:rFonts w:ascii="Tahoma" w:hAnsi="Tahoma" w:cs="Tahoma"/>
          <w:color w:val="000000"/>
          <w:sz w:val="18"/>
          <w:szCs w:val="18"/>
          <w:lang w:val="it-IT"/>
        </w:rPr>
        <w:t>esempio, nel caso in cui una società con licenza per Office per Mac Standard 2011 scelga di eseguire Office Standard 2010, tale società potrà eseguire solo i componenti inclusi in Office Standard 2010. Non avrà, ad esempio,</w:t>
      </w:r>
      <w:r w:rsidR="00DA4FA0" w:rsidRPr="00770015">
        <w:rPr>
          <w:rFonts w:ascii="Tahoma" w:hAnsi="Tahoma" w:cs="Tahoma"/>
          <w:color w:val="000000"/>
          <w:sz w:val="18"/>
          <w:szCs w:val="18"/>
          <w:lang w:val="it-IT"/>
        </w:rPr>
        <w:t> </w:t>
      </w:r>
      <w:r w:rsidRPr="00770015">
        <w:rPr>
          <w:rFonts w:ascii="Tahoma" w:hAnsi="Tahoma" w:cs="Tahoma"/>
          <w:color w:val="000000"/>
          <w:sz w:val="18"/>
          <w:szCs w:val="18"/>
          <w:lang w:val="it-IT"/>
        </w:rPr>
        <w:t>il diritto di eseguire Lync, bensì OneNote.</w:t>
      </w:r>
    </w:p>
    <w:p w:rsidR="00B05A63" w:rsidRPr="00770015" w:rsidRDefault="00B05A63" w:rsidP="00DA4FA0">
      <w:pPr>
        <w:pStyle w:val="AppendixBodyText"/>
        <w:tabs>
          <w:tab w:val="left" w:pos="9270"/>
        </w:tabs>
        <w:spacing w:after="0"/>
        <w:ind w:right="90"/>
        <w:rPr>
          <w:rFonts w:ascii="Tahoma" w:hAnsi="Tahoma" w:cs="Tahoma"/>
          <w:lang w:val="it-IT"/>
        </w:rPr>
      </w:pPr>
    </w:p>
    <w:p w:rsidR="008A1637" w:rsidRPr="00770015" w:rsidRDefault="008A1637" w:rsidP="00DA4FA0">
      <w:pPr>
        <w:pStyle w:val="AppendixBodyText"/>
        <w:spacing w:after="0"/>
        <w:ind w:right="90"/>
        <w:rPr>
          <w:rFonts w:ascii="Tahoma" w:hAnsi="Tahoma" w:cs="Tahoma"/>
          <w:lang w:val="it-IT"/>
        </w:rPr>
      </w:pPr>
      <w:r w:rsidRPr="00770015">
        <w:rPr>
          <w:rFonts w:ascii="Tahoma" w:hAnsi="Tahoma" w:cs="Tahoma"/>
          <w:color w:val="000000"/>
          <w:sz w:val="18"/>
          <w:lang w:val="it-IT"/>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w:t>
      </w:r>
      <w:r w:rsidR="00DA4FA0" w:rsidRPr="00770015">
        <w:rPr>
          <w:rFonts w:ascii="Tahoma" w:hAnsi="Tahoma" w:cs="Tahoma"/>
          <w:color w:val="000000"/>
          <w:sz w:val="18"/>
          <w:lang w:val="it-IT"/>
        </w:rPr>
        <w:t> </w:t>
      </w:r>
      <w:r w:rsidRPr="00770015">
        <w:rPr>
          <w:rFonts w:ascii="Tahoma" w:hAnsi="Tahoma" w:cs="Tahoma"/>
          <w:color w:val="000000"/>
          <w:sz w:val="18"/>
          <w:lang w:val="it-IT"/>
        </w:rPr>
        <w:t>conformità alla limitazione relativa ai componenti di cui sopra). 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rsidR="008A1637" w:rsidRPr="00770015" w:rsidRDefault="008A1637" w:rsidP="007022C1">
      <w:pPr>
        <w:tabs>
          <w:tab w:val="left" w:pos="360"/>
        </w:tabs>
        <w:ind w:right="720"/>
        <w:rPr>
          <w:rFonts w:cs="Tahoma"/>
          <w:lang w:val="it-IT"/>
        </w:rPr>
      </w:pPr>
    </w:p>
    <w:p w:rsidR="00DA4FA0" w:rsidRPr="00770015" w:rsidRDefault="00DA4FA0" w:rsidP="007022C1">
      <w:pPr>
        <w:tabs>
          <w:tab w:val="left" w:pos="360"/>
        </w:tabs>
        <w:ind w:right="720"/>
        <w:rPr>
          <w:rFonts w:cs="Tahoma"/>
          <w:lang w:val="it-IT"/>
        </w:rPr>
      </w:pPr>
    </w:p>
    <w:p w:rsidR="008A1637" w:rsidRPr="00770015" w:rsidRDefault="008A1637" w:rsidP="00DA4FA0">
      <w:pPr>
        <w:pStyle w:val="AppendixBodyText"/>
        <w:spacing w:after="0"/>
        <w:ind w:right="180"/>
        <w:rPr>
          <w:rFonts w:ascii="Tahoma" w:hAnsi="Tahoma" w:cs="Tahoma"/>
          <w:sz w:val="18"/>
          <w:szCs w:val="18"/>
          <w:lang w:val="it-IT"/>
        </w:rPr>
      </w:pPr>
      <w:r w:rsidRPr="00770015">
        <w:rPr>
          <w:rFonts w:ascii="Tahoma" w:hAnsi="Tahoma" w:cs="Tahoma"/>
          <w:sz w:val="18"/>
          <w:szCs w:val="18"/>
          <w:lang w:val="it-IT"/>
        </w:rPr>
        <w:t xml:space="preserve">Microsoft SQL Server è una licenza </w:t>
      </w:r>
      <w:r w:rsidR="00A63C03" w:rsidRPr="00770015">
        <w:rPr>
          <w:rFonts w:ascii="Tahoma" w:hAnsi="Tahoma" w:cs="Tahoma"/>
          <w:sz w:val="18"/>
          <w:szCs w:val="18"/>
          <w:lang w:val="it-IT"/>
        </w:rPr>
        <w:t>“</w:t>
      </w:r>
      <w:r w:rsidRPr="00770015">
        <w:rPr>
          <w:rFonts w:ascii="Tahoma" w:hAnsi="Tahoma" w:cs="Tahoma"/>
          <w:sz w:val="18"/>
          <w:szCs w:val="18"/>
          <w:lang w:val="it-IT"/>
        </w:rPr>
        <w:t>indipendente dalla piattaforma</w:t>
      </w:r>
      <w:r w:rsidR="00A63C03" w:rsidRPr="00770015">
        <w:rPr>
          <w:rFonts w:ascii="Tahoma" w:hAnsi="Tahoma" w:cs="Tahoma"/>
          <w:sz w:val="18"/>
          <w:szCs w:val="18"/>
          <w:lang w:val="it-IT"/>
        </w:rPr>
        <w:t>”</w:t>
      </w:r>
      <w:r w:rsidRPr="00770015">
        <w:rPr>
          <w:rFonts w:ascii="Tahoma" w:hAnsi="Tahoma" w:cs="Tahoma"/>
          <w:sz w:val="18"/>
          <w:szCs w:val="18"/>
          <w:lang w:val="it-IT"/>
        </w:rPr>
        <w:t>. Una licenza indipendente dalla piattaforma consente l</w:t>
      </w:r>
      <w:r w:rsidR="003E36E0" w:rsidRPr="00770015">
        <w:rPr>
          <w:rFonts w:ascii="Tahoma" w:hAnsi="Tahoma" w:cs="Tahoma"/>
          <w:sz w:val="18"/>
          <w:szCs w:val="18"/>
          <w:lang w:val="it-IT"/>
        </w:rPr>
        <w:t>’</w:t>
      </w:r>
      <w:r w:rsidRPr="00770015">
        <w:rPr>
          <w:rFonts w:ascii="Tahoma" w:hAnsi="Tahoma" w:cs="Tahoma"/>
          <w:sz w:val="18"/>
          <w:szCs w:val="18"/>
          <w:lang w:val="it-IT"/>
        </w:rPr>
        <w:t>utilizzo di un prodotto specifico su qualsiasi piattaforma di computer su cui è in esecuzione il software, a</w:t>
      </w:r>
      <w:r w:rsidR="00DA4FA0" w:rsidRPr="00770015">
        <w:rPr>
          <w:rFonts w:ascii="Tahoma" w:hAnsi="Tahoma" w:cs="Tahoma"/>
          <w:sz w:val="18"/>
          <w:szCs w:val="18"/>
          <w:lang w:val="it-IT"/>
        </w:rPr>
        <w:t> </w:t>
      </w:r>
      <w:r w:rsidRPr="00770015">
        <w:rPr>
          <w:rFonts w:ascii="Tahoma" w:hAnsi="Tahoma" w:cs="Tahoma"/>
          <w:sz w:val="18"/>
          <w:szCs w:val="18"/>
          <w:lang w:val="it-IT"/>
        </w:rPr>
        <w:t>condizione che la versione usata sia identica o precedente alla versione originale ottenuta in licenza.</w:t>
      </w:r>
    </w:p>
    <w:p w:rsidR="008A1637" w:rsidRPr="00770015" w:rsidRDefault="008A1637" w:rsidP="007022C1">
      <w:pPr>
        <w:pStyle w:val="AppendixBodyText"/>
        <w:spacing w:after="0"/>
        <w:ind w:right="720"/>
        <w:rPr>
          <w:rFonts w:ascii="Tahoma" w:hAnsi="Tahoma" w:cs="Tahoma"/>
          <w:sz w:val="18"/>
          <w:szCs w:val="18"/>
          <w:lang w:val="it-IT"/>
        </w:rPr>
      </w:pPr>
    </w:p>
    <w:p w:rsidR="008A1637" w:rsidRPr="00770015" w:rsidRDefault="008A1637" w:rsidP="00CB1875">
      <w:pPr>
        <w:pStyle w:val="AppendixBodyText"/>
        <w:spacing w:after="0"/>
        <w:ind w:right="270"/>
        <w:rPr>
          <w:rFonts w:ascii="Tahoma" w:hAnsi="Tahoma" w:cs="Tahoma"/>
          <w:lang w:val="it-IT"/>
        </w:rPr>
      </w:pPr>
      <w:r w:rsidRPr="00770015">
        <w:rPr>
          <w:rFonts w:ascii="Tahoma" w:hAnsi="Tahoma" w:cs="Tahoma"/>
          <w:sz w:val="18"/>
          <w:lang w:val="it-IT"/>
        </w:rPr>
        <w:t>Inoltre, una società che si iscrive a una licenza indipendente dalla piattaforma in Software Assurance è idonea a</w:t>
      </w:r>
      <w:r w:rsidR="00CB1875" w:rsidRPr="00770015">
        <w:rPr>
          <w:rFonts w:ascii="Tahoma" w:hAnsi="Tahoma" w:cs="Tahoma"/>
          <w:sz w:val="18"/>
          <w:lang w:val="it-IT"/>
        </w:rPr>
        <w:t> </w:t>
      </w:r>
      <w:r w:rsidRPr="00770015">
        <w:rPr>
          <w:rFonts w:ascii="Tahoma" w:hAnsi="Tahoma" w:cs="Tahoma"/>
          <w:sz w:val="18"/>
          <w:lang w:val="it-IT"/>
        </w:rPr>
        <w:t>utilizzare la versione più corrente di quel particolare prodotto che è disponibile durante il periodo di validità della copertura Software Assurance, indipendentemente dalla piattaforma (a condizione che sia installata o utilizzata una sola versione alla volta).</w:t>
      </w:r>
    </w:p>
    <w:p w:rsidR="00973A93" w:rsidRPr="00770015" w:rsidRDefault="00973A93">
      <w:pPr>
        <w:rPr>
          <w:rFonts w:cs="Tahoma"/>
          <w:lang w:val="it-IT"/>
        </w:rPr>
      </w:pPr>
      <w:bookmarkStart w:id="941" w:name="_Toc336338254"/>
    </w:p>
    <w:p w:rsidR="008A1637" w:rsidRPr="00770015" w:rsidRDefault="008A1637" w:rsidP="008A1637">
      <w:pPr>
        <w:pStyle w:val="Heading2"/>
        <w:ind w:left="0"/>
        <w:rPr>
          <w:rFonts w:ascii="Tahoma" w:hAnsi="Tahoma" w:cs="Tahoma"/>
          <w:lang w:val="it-IT"/>
        </w:rPr>
      </w:pPr>
      <w:bookmarkStart w:id="942" w:name="_Toc363827278"/>
      <w:r w:rsidRPr="00770015">
        <w:rPr>
          <w:rFonts w:ascii="Tahoma" w:hAnsi="Tahoma" w:cs="Tahoma"/>
          <w:lang w:val="it-IT"/>
        </w:rPr>
        <w:t xml:space="preserve">Codice </w:t>
      </w:r>
      <w:r w:rsidR="00A63C03" w:rsidRPr="00770015">
        <w:rPr>
          <w:rFonts w:ascii="Tahoma" w:hAnsi="Tahoma" w:cs="Tahoma"/>
          <w:lang w:val="it-IT"/>
        </w:rPr>
        <w:t>“</w:t>
      </w:r>
      <w:r w:rsidRPr="00770015">
        <w:rPr>
          <w:rFonts w:ascii="Tahoma" w:hAnsi="Tahoma" w:cs="Tahoma"/>
          <w:lang w:val="it-IT"/>
        </w:rPr>
        <w:t>Product Key</w:t>
      </w:r>
      <w:r w:rsidR="00A63C03" w:rsidRPr="00770015">
        <w:rPr>
          <w:rFonts w:ascii="Tahoma" w:hAnsi="Tahoma" w:cs="Tahoma"/>
          <w:lang w:val="it-IT"/>
        </w:rPr>
        <w:t>”</w:t>
      </w:r>
      <w:r w:rsidRPr="00770015">
        <w:rPr>
          <w:rFonts w:ascii="Tahoma" w:hAnsi="Tahoma" w:cs="Tahoma"/>
          <w:lang w:val="it-IT"/>
        </w:rPr>
        <w:t xml:space="preserve"> per Volume Licensing</w:t>
      </w:r>
      <w:bookmarkEnd w:id="941"/>
      <w:bookmarkEnd w:id="942"/>
    </w:p>
    <w:p w:rsidR="008A1637" w:rsidRPr="00770015" w:rsidRDefault="008A1637" w:rsidP="008A1637">
      <w:pPr>
        <w:spacing w:after="60"/>
        <w:ind w:right="720"/>
        <w:rPr>
          <w:rFonts w:cs="Tahoma"/>
          <w:lang w:val="it-IT"/>
        </w:rPr>
      </w:pPr>
    </w:p>
    <w:p w:rsidR="008A1637" w:rsidRPr="00770015" w:rsidRDefault="004829AF" w:rsidP="00175724">
      <w:pPr>
        <w:rPr>
          <w:rFonts w:cs="Tahoma"/>
          <w:lang w:val="it-IT"/>
        </w:rPr>
      </w:pPr>
      <w:r w:rsidRPr="00770015">
        <w:rPr>
          <w:rFonts w:cs="Tahoma"/>
          <w:color w:val="000000"/>
          <w:szCs w:val="18"/>
          <w:lang w:val="it-IT"/>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33" w:history="1">
        <w:r w:rsidRPr="00770015">
          <w:rPr>
            <w:rStyle w:val="Hyperlink"/>
            <w:rFonts w:cs="Tahoma"/>
            <w:szCs w:val="18"/>
            <w:lang w:val="it-IT"/>
          </w:rPr>
          <w:t>Microsoft Volume Licensing Service Center (VLSC)</w:t>
        </w:r>
      </w:hyperlink>
      <w:r w:rsidRPr="00770015">
        <w:rPr>
          <w:rFonts w:cs="Tahoma"/>
          <w:color w:val="000000"/>
          <w:szCs w:val="18"/>
          <w:lang w:val="it-IT"/>
        </w:rPr>
        <w:t xml:space="preserve">. Sarà inoltre possibile contattare il </w:t>
      </w:r>
      <w:hyperlink r:id="rId34" w:history="1">
        <w:r w:rsidRPr="00770015">
          <w:rPr>
            <w:rStyle w:val="Hyperlink"/>
            <w:rFonts w:cs="Tahoma"/>
            <w:szCs w:val="18"/>
            <w:lang w:val="it-IT"/>
          </w:rPr>
          <w:t>Centro di Attivazione dei Contratti Multilicenza Microsoft</w:t>
        </w:r>
      </w:hyperlink>
      <w:r w:rsidRPr="00770015">
        <w:rPr>
          <w:rFonts w:cs="Tahoma"/>
          <w:color w:val="0070C0"/>
          <w:szCs w:val="18"/>
          <w:lang w:val="it-IT"/>
        </w:rPr>
        <w:t>.</w:t>
      </w:r>
      <w:r w:rsidRPr="00770015">
        <w:rPr>
          <w:rFonts w:cs="Tahoma"/>
          <w:color w:val="000000"/>
          <w:szCs w:val="18"/>
          <w:lang w:val="it-IT"/>
        </w:rPr>
        <w:t xml:space="preserve"> </w:t>
      </w:r>
    </w:p>
    <w:p w:rsidR="008A1637" w:rsidRPr="00770015" w:rsidRDefault="008A1637" w:rsidP="007022C1">
      <w:pPr>
        <w:ind w:right="720"/>
        <w:rPr>
          <w:rFonts w:cs="Tahoma"/>
          <w:lang w:val="it-IT"/>
        </w:rPr>
      </w:pPr>
    </w:p>
    <w:p w:rsidR="008A1637" w:rsidRPr="00770015" w:rsidRDefault="008A1637" w:rsidP="007022C1">
      <w:pPr>
        <w:ind w:right="720"/>
        <w:rPr>
          <w:rFonts w:cs="Tahoma"/>
          <w:lang w:val="it-IT"/>
        </w:rPr>
      </w:pPr>
      <w:r w:rsidRPr="00770015">
        <w:rPr>
          <w:rFonts w:cs="Tahoma"/>
          <w:color w:val="000000"/>
          <w:szCs w:val="18"/>
          <w:lang w:val="it-IT"/>
        </w:rPr>
        <w:t xml:space="preserve">Per prendere visione di una lista di prodotti Volume Licensing che richiedono i codici </w:t>
      </w:r>
      <w:r w:rsidR="00A63C03" w:rsidRPr="00770015">
        <w:rPr>
          <w:rFonts w:cs="Tahoma"/>
          <w:color w:val="000000"/>
          <w:szCs w:val="18"/>
          <w:lang w:val="it-IT"/>
        </w:rPr>
        <w:t>“</w:t>
      </w:r>
      <w:r w:rsidRPr="00770015">
        <w:rPr>
          <w:rFonts w:cs="Tahoma"/>
          <w:color w:val="000000"/>
          <w:szCs w:val="18"/>
          <w:lang w:val="it-IT"/>
        </w:rPr>
        <w:t>Product Key</w:t>
      </w:r>
      <w:r w:rsidR="00A63C03" w:rsidRPr="00770015">
        <w:rPr>
          <w:rFonts w:cs="Tahoma"/>
          <w:color w:val="000000"/>
          <w:szCs w:val="18"/>
          <w:lang w:val="it-IT"/>
        </w:rPr>
        <w:t>”</w:t>
      </w:r>
      <w:r w:rsidRPr="00770015">
        <w:rPr>
          <w:rFonts w:cs="Tahoma"/>
          <w:color w:val="000000"/>
          <w:szCs w:val="18"/>
          <w:lang w:val="it-IT"/>
        </w:rPr>
        <w:t xml:space="preserve"> e per ulteriori informazioni, fare riferimento a: </w:t>
      </w:r>
      <w:hyperlink r:id="rId35" w:history="1">
        <w:r w:rsidRPr="00770015">
          <w:rPr>
            <w:rStyle w:val="Hyperlink"/>
            <w:rFonts w:cs="Tahoma"/>
            <w:szCs w:val="18"/>
            <w:lang w:val="it-IT"/>
          </w:rPr>
          <w:t>http://www.microsoft.com/licensing/resources/vol/volumelicensekey/default.mspx</w:t>
        </w:r>
      </w:hyperlink>
      <w:r w:rsidRPr="00770015">
        <w:rPr>
          <w:rFonts w:cs="Tahoma"/>
          <w:szCs w:val="18"/>
          <w:lang w:val="it-IT"/>
        </w:rPr>
        <w:t>.</w:t>
      </w:r>
      <w:r w:rsidRPr="00770015">
        <w:rPr>
          <w:rFonts w:cs="Tahoma"/>
          <w:color w:val="000000"/>
          <w:szCs w:val="18"/>
          <w:lang w:val="it-IT"/>
        </w:rPr>
        <w:t xml:space="preserve"> </w:t>
      </w:r>
    </w:p>
    <w:p w:rsidR="008A1637" w:rsidRPr="00770015" w:rsidRDefault="008A1637" w:rsidP="007022C1">
      <w:pPr>
        <w:ind w:right="720"/>
        <w:rPr>
          <w:rFonts w:cs="Tahoma"/>
          <w:lang w:val="it-IT"/>
        </w:rPr>
      </w:pPr>
      <w:r w:rsidRPr="00770015">
        <w:rPr>
          <w:rFonts w:cs="Tahoma"/>
          <w:color w:val="1F497D"/>
          <w:szCs w:val="18"/>
          <w:lang w:val="it-IT"/>
        </w:rPr>
        <w:br/>
      </w:r>
      <w:r w:rsidRPr="00770015">
        <w:rPr>
          <w:rFonts w:cs="Tahoma"/>
          <w:color w:val="000000"/>
          <w:szCs w:val="18"/>
          <w:lang w:val="it-IT"/>
        </w:rPr>
        <w:t xml:space="preserve">Non tutti i prodotti con contratti multilicenza (Volume Licensing) richiedono un codice </w:t>
      </w:r>
      <w:r w:rsidR="00A63C03" w:rsidRPr="00770015">
        <w:rPr>
          <w:rFonts w:cs="Tahoma"/>
          <w:color w:val="000000"/>
          <w:szCs w:val="18"/>
          <w:lang w:val="it-IT"/>
        </w:rPr>
        <w:t>“</w:t>
      </w:r>
      <w:r w:rsidRPr="00770015">
        <w:rPr>
          <w:rFonts w:cs="Tahoma"/>
          <w:color w:val="000000"/>
          <w:szCs w:val="18"/>
          <w:lang w:val="it-IT"/>
        </w:rPr>
        <w:t>Product Key</w:t>
      </w:r>
      <w:r w:rsidR="00A63C03" w:rsidRPr="00770015">
        <w:rPr>
          <w:rFonts w:cs="Tahoma"/>
          <w:color w:val="000000"/>
          <w:szCs w:val="18"/>
          <w:lang w:val="it-IT"/>
        </w:rPr>
        <w:t>”</w:t>
      </w:r>
      <w:r w:rsidRPr="00770015">
        <w:rPr>
          <w:rFonts w:cs="Tahoma"/>
          <w:color w:val="000000"/>
          <w:szCs w:val="18"/>
          <w:lang w:val="it-IT"/>
        </w:rPr>
        <w:t>.</w:t>
      </w:r>
      <w:r w:rsidRPr="00770015">
        <w:rPr>
          <w:rFonts w:cs="Tahoma"/>
          <w:color w:val="333333"/>
          <w:sz w:val="17"/>
          <w:szCs w:val="17"/>
          <w:lang w:val="it-IT"/>
        </w:rPr>
        <w:t xml:space="preserve"> </w:t>
      </w:r>
      <w:r w:rsidRPr="00770015">
        <w:rPr>
          <w:rFonts w:cs="Tahoma"/>
          <w:color w:val="000000"/>
          <w:szCs w:val="18"/>
          <w:lang w:val="it-IT"/>
        </w:rPr>
        <w:t xml:space="preserve">Se un prodotto non è presente nella lista, non richiede un codice </w:t>
      </w:r>
      <w:r w:rsidR="00A63C03" w:rsidRPr="00770015">
        <w:rPr>
          <w:rFonts w:cs="Tahoma"/>
          <w:color w:val="000000"/>
          <w:szCs w:val="18"/>
          <w:lang w:val="it-IT"/>
        </w:rPr>
        <w:t>“</w:t>
      </w:r>
      <w:r w:rsidRPr="00770015">
        <w:rPr>
          <w:rFonts w:cs="Tahoma"/>
          <w:color w:val="000000"/>
          <w:szCs w:val="18"/>
          <w:lang w:val="it-IT"/>
        </w:rPr>
        <w:t>Product Key</w:t>
      </w:r>
      <w:r w:rsidR="00A63C03" w:rsidRPr="00770015">
        <w:rPr>
          <w:rFonts w:cs="Tahoma"/>
          <w:color w:val="000000"/>
          <w:szCs w:val="18"/>
          <w:lang w:val="it-IT"/>
        </w:rPr>
        <w:t>”</w:t>
      </w:r>
      <w:r w:rsidRPr="00770015">
        <w:rPr>
          <w:rFonts w:cs="Tahoma"/>
          <w:color w:val="000000"/>
          <w:szCs w:val="18"/>
          <w:lang w:val="it-IT"/>
        </w:rPr>
        <w:t>.</w:t>
      </w:r>
    </w:p>
    <w:p w:rsidR="008A1637" w:rsidRPr="00770015" w:rsidRDefault="008A1637" w:rsidP="007022C1">
      <w:pPr>
        <w:ind w:right="720"/>
        <w:rPr>
          <w:rFonts w:cs="Tahoma"/>
          <w:lang w:val="it-IT"/>
        </w:rPr>
      </w:pPr>
    </w:p>
    <w:p w:rsidR="001B413E" w:rsidRPr="00770015" w:rsidRDefault="008A1637" w:rsidP="007022C1">
      <w:pPr>
        <w:ind w:right="720"/>
        <w:rPr>
          <w:rFonts w:cs="Tahoma"/>
          <w:lang w:val="it-IT"/>
        </w:rPr>
      </w:pPr>
      <w:r w:rsidRPr="00770015">
        <w:rPr>
          <w:rFonts w:cs="Tahoma"/>
          <w:b/>
          <w:bCs/>
          <w:color w:val="000000"/>
          <w:szCs w:val="18"/>
          <w:lang w:val="it-IT"/>
        </w:rPr>
        <w:t>Nota:</w:t>
      </w:r>
      <w:r w:rsidR="00AE680C" w:rsidRPr="00770015">
        <w:rPr>
          <w:rFonts w:cs="Tahoma"/>
          <w:color w:val="000000"/>
          <w:szCs w:val="18"/>
          <w:lang w:val="it-IT"/>
        </w:rPr>
        <w:t xml:space="preserve"> </w:t>
      </w:r>
      <w:r w:rsidRPr="00770015">
        <w:rPr>
          <w:rFonts w:cs="Tahoma"/>
          <w:color w:val="000000"/>
          <w:szCs w:val="18"/>
          <w:lang w:val="it-IT"/>
        </w:rPr>
        <w:t>i codici Product Key vengono ceduti all</w:t>
      </w:r>
      <w:r w:rsidR="003E36E0" w:rsidRPr="00770015">
        <w:rPr>
          <w:rFonts w:cs="Tahoma"/>
          <w:color w:val="000000"/>
          <w:szCs w:val="18"/>
          <w:lang w:val="it-IT"/>
        </w:rPr>
        <w:t>’</w:t>
      </w:r>
      <w:r w:rsidRPr="00770015">
        <w:rPr>
          <w:rFonts w:cs="Tahoma"/>
          <w:color w:val="000000"/>
          <w:szCs w:val="18"/>
          <w:lang w:val="it-IT"/>
        </w:rPr>
        <w:t>organizzazione e sono a suo esclusivo utilizzo. La società sarà responsabile dell</w:t>
      </w:r>
      <w:r w:rsidR="003E36E0" w:rsidRPr="00770015">
        <w:rPr>
          <w:rFonts w:cs="Tahoma"/>
          <w:color w:val="000000"/>
          <w:szCs w:val="18"/>
          <w:lang w:val="it-IT"/>
        </w:rPr>
        <w:t>’</w:t>
      </w:r>
      <w:r w:rsidRPr="00770015">
        <w:rPr>
          <w:rFonts w:cs="Tahoma"/>
          <w:color w:val="000000"/>
          <w:szCs w:val="18"/>
          <w:lang w:val="it-IT"/>
        </w:rPr>
        <w:t xml:space="preserve">utilizzo non autorizzato dei codici </w:t>
      </w:r>
      <w:r w:rsidR="00A63C03" w:rsidRPr="00770015">
        <w:rPr>
          <w:rFonts w:cs="Tahoma"/>
          <w:color w:val="000000"/>
          <w:szCs w:val="18"/>
          <w:lang w:val="it-IT"/>
        </w:rPr>
        <w:t>“</w:t>
      </w:r>
      <w:r w:rsidRPr="00770015">
        <w:rPr>
          <w:rFonts w:cs="Tahoma"/>
          <w:color w:val="000000"/>
          <w:szCs w:val="18"/>
          <w:lang w:val="it-IT"/>
        </w:rPr>
        <w:t>Product Key</w:t>
      </w:r>
      <w:r w:rsidR="00A63C03" w:rsidRPr="00770015">
        <w:rPr>
          <w:rFonts w:cs="Tahoma"/>
          <w:color w:val="000000"/>
          <w:szCs w:val="18"/>
          <w:lang w:val="it-IT"/>
        </w:rPr>
        <w:t>”</w:t>
      </w:r>
      <w:r w:rsidRPr="00770015">
        <w:rPr>
          <w:rFonts w:cs="Tahoma"/>
          <w:color w:val="000000"/>
          <w:szCs w:val="18"/>
          <w:lang w:val="it-IT"/>
        </w:rPr>
        <w:t xml:space="preserve"> rilasciati ai sensi del contratto stipulato. La società dovrà adottare le precauzioni necessarie per proteggerli. Non dovrà divulgarli a terzi non autorizzati. </w:t>
      </w:r>
    </w:p>
    <w:p w:rsidR="001B413E" w:rsidRPr="00770015" w:rsidRDefault="001B413E">
      <w:pPr>
        <w:rPr>
          <w:rFonts w:cs="Tahoma"/>
          <w:lang w:val="it-IT"/>
        </w:rPr>
      </w:pPr>
      <w:r w:rsidRPr="00770015">
        <w:rPr>
          <w:rFonts w:cs="Tahoma"/>
          <w:color w:val="000000"/>
          <w:szCs w:val="18"/>
          <w:lang w:val="it-IT"/>
        </w:rPr>
        <w:br w:type="page"/>
      </w:r>
    </w:p>
    <w:p w:rsidR="001B413E" w:rsidRPr="00770015" w:rsidRDefault="001B413E" w:rsidP="00175724">
      <w:pPr>
        <w:pStyle w:val="Heading1"/>
        <w:rPr>
          <w:lang w:val="it-IT"/>
        </w:rPr>
      </w:pPr>
      <w:bookmarkStart w:id="943" w:name="_Section_10_–"/>
      <w:bookmarkStart w:id="944" w:name="_Toc363827279"/>
      <w:bookmarkEnd w:id="943"/>
      <w:r w:rsidRPr="00770015">
        <w:rPr>
          <w:lang w:val="it-IT"/>
        </w:rPr>
        <w:t xml:space="preserve">Articolo 10 </w:t>
      </w:r>
      <w:r w:rsidR="00345223" w:rsidRPr="00770015">
        <w:rPr>
          <w:lang w:val="it-IT"/>
        </w:rPr>
        <w:t>–</w:t>
      </w:r>
      <w:r w:rsidRPr="00770015">
        <w:rPr>
          <w:lang w:val="it-IT"/>
        </w:rPr>
        <w:t xml:space="preserve"> Condizioni Supplementari per i Servizi Online Utilizzati con il Software On-Premise</w:t>
      </w:r>
      <w:bookmarkEnd w:id="944"/>
    </w:p>
    <w:p w:rsidR="001B413E" w:rsidRPr="00770015" w:rsidRDefault="001B413E" w:rsidP="001B413E">
      <w:pPr>
        <w:rPr>
          <w:rFonts w:cs="Tahoma"/>
          <w:lang w:val="it-IT"/>
        </w:rPr>
      </w:pPr>
    </w:p>
    <w:p w:rsidR="001B413E" w:rsidRPr="00770015" w:rsidRDefault="001B413E" w:rsidP="001B413E">
      <w:pPr>
        <w:rPr>
          <w:rFonts w:cs="Tahoma"/>
          <w:lang w:val="it-IT"/>
        </w:rPr>
      </w:pPr>
      <w:r w:rsidRPr="00770015">
        <w:rPr>
          <w:rFonts w:cs="Tahoma"/>
          <w:snapToGrid w:val="0"/>
          <w:lang w:val="it-IT"/>
        </w:rPr>
        <w:t>Alcune offerte includono sia prodotti software distribuiti e utilizzati presso le sedi delle società che uno o più Servizi Online identificati sopra nell</w:t>
      </w:r>
      <w:r w:rsidR="003E36E0" w:rsidRPr="00770015">
        <w:rPr>
          <w:rFonts w:cs="Tahoma"/>
          <w:snapToGrid w:val="0"/>
          <w:lang w:val="it-IT"/>
        </w:rPr>
        <w:t>’</w:t>
      </w:r>
      <w:hyperlink w:anchor="_Section_5_–" w:history="1">
        <w:r w:rsidRPr="00770015">
          <w:rPr>
            <w:rStyle w:val="Hyperlink"/>
            <w:rFonts w:cs="Tahoma"/>
            <w:snapToGrid w:val="0"/>
            <w:lang w:val="it-IT"/>
          </w:rPr>
          <w:t>Articolo 5</w:t>
        </w:r>
      </w:hyperlink>
      <w:r w:rsidRPr="00770015">
        <w:rPr>
          <w:rFonts w:cs="Tahoma"/>
          <w:snapToGrid w:val="0"/>
          <w:lang w:val="it-IT"/>
        </w:rPr>
        <w:t xml:space="preserve"> ai sensi della stessa licenza. Ad esempio,</w:t>
      </w:r>
      <w:r w:rsidRPr="00770015">
        <w:rPr>
          <w:rFonts w:cs="Tahoma"/>
          <w:szCs w:val="20"/>
          <w:lang w:val="it-IT"/>
        </w:rPr>
        <w:t xml:space="preserve"> Archiviazione Exchange Online per Exchange Server, Prevenzione della Perdita dei Dati o Exchange Online Protection sono a disposizione delle società nell</w:t>
      </w:r>
      <w:r w:rsidR="003E36E0" w:rsidRPr="00770015">
        <w:rPr>
          <w:rFonts w:cs="Tahoma"/>
          <w:szCs w:val="20"/>
          <w:lang w:val="it-IT"/>
        </w:rPr>
        <w:t>’</w:t>
      </w:r>
      <w:r w:rsidRPr="00770015">
        <w:rPr>
          <w:rFonts w:cs="Tahoma"/>
          <w:szCs w:val="20"/>
          <w:lang w:val="it-IT"/>
        </w:rPr>
        <w:t>ambito dell</w:t>
      </w:r>
      <w:r w:rsidR="003E36E0" w:rsidRPr="00770015">
        <w:rPr>
          <w:rFonts w:cs="Tahoma"/>
          <w:szCs w:val="20"/>
          <w:lang w:val="it-IT"/>
        </w:rPr>
        <w:t>’</w:t>
      </w:r>
      <w:r w:rsidRPr="00770015">
        <w:rPr>
          <w:rFonts w:cs="Tahoma"/>
          <w:szCs w:val="20"/>
          <w:lang w:val="it-IT"/>
        </w:rPr>
        <w:t xml:space="preserve">Enterprise CAL Suite o della CAL per Exchange Enterprise con Servizi 2013. Alcuni di questi Servizi Online sono disponibili anche come offerte </w:t>
      </w:r>
      <w:r w:rsidR="00A63C03" w:rsidRPr="00770015">
        <w:rPr>
          <w:rFonts w:cs="Tahoma"/>
          <w:szCs w:val="20"/>
          <w:lang w:val="it-IT"/>
        </w:rPr>
        <w:t>“</w:t>
      </w:r>
      <w:r w:rsidRPr="00770015">
        <w:rPr>
          <w:rFonts w:cs="Tahoma"/>
          <w:szCs w:val="20"/>
          <w:lang w:val="it-IT"/>
        </w:rPr>
        <w:t>subscription</w:t>
      </w:r>
      <w:r w:rsidR="00A63C03" w:rsidRPr="00770015">
        <w:rPr>
          <w:rFonts w:cs="Tahoma"/>
          <w:szCs w:val="20"/>
          <w:lang w:val="it-IT"/>
        </w:rPr>
        <w:t>”</w:t>
      </w:r>
      <w:r w:rsidRPr="00770015">
        <w:rPr>
          <w:rFonts w:cs="Tahoma"/>
          <w:szCs w:val="20"/>
          <w:lang w:val="it-IT"/>
        </w:rPr>
        <w:t xml:space="preserve"> autonome per integrare il software On-Premise.</w:t>
      </w:r>
      <w:r w:rsidR="00AE680C" w:rsidRPr="00770015">
        <w:rPr>
          <w:rFonts w:cs="Tahoma"/>
          <w:szCs w:val="20"/>
          <w:lang w:val="it-IT"/>
        </w:rPr>
        <w:t xml:space="preserve"> </w:t>
      </w:r>
      <w:r w:rsidRPr="00770015">
        <w:rPr>
          <w:rFonts w:cs="Tahoma"/>
          <w:szCs w:val="20"/>
          <w:lang w:val="it-IT"/>
        </w:rPr>
        <w:t>Le Condizioni Supplementari (</w:t>
      </w:r>
      <w:r w:rsidR="00A63C03" w:rsidRPr="00770015">
        <w:rPr>
          <w:rFonts w:cs="Tahoma"/>
          <w:szCs w:val="20"/>
          <w:lang w:val="it-IT"/>
        </w:rPr>
        <w:t>“</w:t>
      </w:r>
      <w:r w:rsidRPr="00770015">
        <w:rPr>
          <w:rFonts w:cs="Tahoma"/>
          <w:szCs w:val="20"/>
          <w:lang w:val="it-IT"/>
        </w:rPr>
        <w:t>Condizioni Supplementari</w:t>
      </w:r>
      <w:r w:rsidR="00A63C03" w:rsidRPr="00770015">
        <w:rPr>
          <w:rFonts w:cs="Tahoma"/>
          <w:szCs w:val="20"/>
          <w:lang w:val="it-IT"/>
        </w:rPr>
        <w:t>”</w:t>
      </w:r>
      <w:r w:rsidRPr="00770015">
        <w:rPr>
          <w:rFonts w:cs="Tahoma"/>
          <w:szCs w:val="20"/>
          <w:lang w:val="it-IT"/>
        </w:rPr>
        <w:t>) che seguono si applicano all</w:t>
      </w:r>
      <w:r w:rsidR="003E36E0" w:rsidRPr="00770015">
        <w:rPr>
          <w:rFonts w:cs="Tahoma"/>
          <w:szCs w:val="20"/>
          <w:lang w:val="it-IT"/>
        </w:rPr>
        <w:t>’</w:t>
      </w:r>
      <w:r w:rsidRPr="00770015">
        <w:rPr>
          <w:rFonts w:cs="Tahoma"/>
          <w:snapToGrid w:val="0"/>
          <w:lang w:val="it-IT"/>
        </w:rPr>
        <w:t>acquisto e all</w:t>
      </w:r>
      <w:r w:rsidR="003E36E0" w:rsidRPr="00770015">
        <w:rPr>
          <w:rFonts w:cs="Tahoma"/>
          <w:snapToGrid w:val="0"/>
          <w:lang w:val="it-IT"/>
        </w:rPr>
        <w:t>’</w:t>
      </w:r>
      <w:r w:rsidRPr="00770015">
        <w:rPr>
          <w:rFonts w:cs="Tahoma"/>
          <w:snapToGrid w:val="0"/>
          <w:lang w:val="it-IT"/>
        </w:rPr>
        <w:t>utilizzo, da parte delle società, di tali Servizi Online.</w:t>
      </w:r>
      <w:r w:rsidR="00AE680C" w:rsidRPr="00770015">
        <w:rPr>
          <w:rFonts w:cs="Tahoma"/>
          <w:szCs w:val="20"/>
          <w:lang w:val="it-IT"/>
        </w:rPr>
        <w:t xml:space="preserve"> </w:t>
      </w:r>
    </w:p>
    <w:p w:rsidR="001B413E" w:rsidRPr="00770015" w:rsidRDefault="001B413E" w:rsidP="001B413E">
      <w:pPr>
        <w:keepNext/>
        <w:spacing w:before="120" w:after="60"/>
        <w:ind w:left="720"/>
        <w:outlineLvl w:val="0"/>
        <w:rPr>
          <w:rFonts w:cs="Tahoma"/>
          <w:lang w:val="it-IT"/>
        </w:rPr>
      </w:pPr>
      <w:r w:rsidRPr="00770015">
        <w:rPr>
          <w:rFonts w:cs="Tahoma"/>
          <w:b/>
          <w:bCs/>
          <w:iCs/>
          <w:snapToGrid w:val="0"/>
          <w:szCs w:val="18"/>
          <w:lang w:val="it-IT"/>
        </w:rPr>
        <w:t>Definizioni.</w:t>
      </w:r>
    </w:p>
    <w:p w:rsidR="001B413E" w:rsidRPr="00770015" w:rsidRDefault="00A63C03" w:rsidP="001B413E">
      <w:pPr>
        <w:ind w:left="720"/>
        <w:jc w:val="both"/>
        <w:rPr>
          <w:rFonts w:cs="Tahoma"/>
          <w:lang w:val="it-IT"/>
        </w:rPr>
      </w:pPr>
      <w:r w:rsidRPr="00770015">
        <w:rPr>
          <w:rFonts w:cs="Tahoma"/>
          <w:snapToGrid w:val="0"/>
          <w:color w:val="000000"/>
          <w:szCs w:val="18"/>
          <w:lang w:val="it-IT"/>
        </w:rPr>
        <w:t>“</w:t>
      </w:r>
      <w:r w:rsidR="001B413E" w:rsidRPr="00770015">
        <w:rPr>
          <w:rFonts w:cs="Tahoma"/>
          <w:snapToGrid w:val="0"/>
          <w:color w:val="000000"/>
          <w:szCs w:val="18"/>
          <w:lang w:val="it-IT"/>
        </w:rPr>
        <w:t>Dati della Società</w:t>
      </w:r>
      <w:r w:rsidRPr="00770015">
        <w:rPr>
          <w:rFonts w:cs="Tahoma"/>
          <w:snapToGrid w:val="0"/>
          <w:color w:val="000000"/>
          <w:szCs w:val="18"/>
          <w:lang w:val="it-IT"/>
        </w:rPr>
        <w:t>”</w:t>
      </w:r>
      <w:r w:rsidR="001B413E" w:rsidRPr="00770015">
        <w:rPr>
          <w:rFonts w:cs="Tahoma"/>
          <w:snapToGrid w:val="0"/>
          <w:color w:val="000000"/>
          <w:szCs w:val="18"/>
          <w:lang w:val="it-IT"/>
        </w:rPr>
        <w:t xml:space="preserve"> indica tutti i dati, inclusi tutti i file di testo, audio, software e immagine forniti a Microsoft dalla o per conto della società tramite l</w:t>
      </w:r>
      <w:r w:rsidR="003E36E0" w:rsidRPr="00770015">
        <w:rPr>
          <w:rFonts w:cs="Tahoma"/>
          <w:snapToGrid w:val="0"/>
          <w:color w:val="000000"/>
          <w:szCs w:val="18"/>
          <w:lang w:val="it-IT"/>
        </w:rPr>
        <w:t>’</w:t>
      </w:r>
      <w:r w:rsidR="001B413E" w:rsidRPr="00770015">
        <w:rPr>
          <w:rFonts w:cs="Tahoma"/>
          <w:snapToGrid w:val="0"/>
          <w:color w:val="000000"/>
          <w:szCs w:val="18"/>
          <w:lang w:val="it-IT"/>
        </w:rPr>
        <w:t>utilizzo dei Servizi Online da parte della società.</w:t>
      </w:r>
    </w:p>
    <w:p w:rsidR="001B413E" w:rsidRPr="00770015" w:rsidRDefault="00A63C03" w:rsidP="001B413E">
      <w:pPr>
        <w:spacing w:before="120"/>
        <w:ind w:left="720"/>
        <w:jc w:val="both"/>
        <w:rPr>
          <w:rFonts w:cs="Tahoma"/>
          <w:lang w:val="it-IT"/>
        </w:rPr>
      </w:pPr>
      <w:r w:rsidRPr="00770015">
        <w:rPr>
          <w:rFonts w:cs="Tahoma"/>
          <w:snapToGrid w:val="0"/>
          <w:color w:val="000000"/>
          <w:szCs w:val="18"/>
          <w:lang w:val="it-IT"/>
        </w:rPr>
        <w:t>“</w:t>
      </w:r>
      <w:r w:rsidR="001B413E" w:rsidRPr="00770015">
        <w:rPr>
          <w:rFonts w:cs="Tahoma"/>
          <w:snapToGrid w:val="0"/>
          <w:color w:val="000000"/>
          <w:szCs w:val="18"/>
          <w:lang w:val="it-IT"/>
        </w:rPr>
        <w:t>Contratto di Servizio</w:t>
      </w:r>
      <w:r w:rsidRPr="00770015">
        <w:rPr>
          <w:rFonts w:cs="Tahoma"/>
          <w:snapToGrid w:val="0"/>
          <w:color w:val="000000"/>
          <w:szCs w:val="18"/>
          <w:lang w:val="it-IT"/>
        </w:rPr>
        <w:t>”</w:t>
      </w:r>
      <w:r w:rsidR="001B413E" w:rsidRPr="00770015">
        <w:rPr>
          <w:rFonts w:cs="Tahoma"/>
          <w:snapToGrid w:val="0"/>
          <w:color w:val="000000"/>
          <w:szCs w:val="18"/>
          <w:lang w:val="it-IT"/>
        </w:rPr>
        <w:t xml:space="preserve"> indica il documento in cui vengono specificati gli standard cui Microsoft accetta di</w:t>
      </w:r>
      <w:r w:rsidR="00BD11BB" w:rsidRPr="00770015">
        <w:rPr>
          <w:rFonts w:cs="Tahoma"/>
          <w:snapToGrid w:val="0"/>
          <w:color w:val="000000"/>
          <w:szCs w:val="18"/>
          <w:lang w:val="it-IT"/>
        </w:rPr>
        <w:t> </w:t>
      </w:r>
      <w:r w:rsidR="001B413E" w:rsidRPr="00770015">
        <w:rPr>
          <w:rFonts w:cs="Tahoma"/>
          <w:snapToGrid w:val="0"/>
          <w:color w:val="000000"/>
          <w:szCs w:val="18"/>
          <w:lang w:val="it-IT"/>
        </w:rPr>
        <w:t>aderire e tramite i quali misura il livello di servizio per un Servizio Online.</w:t>
      </w:r>
    </w:p>
    <w:p w:rsidR="001B413E" w:rsidRPr="00770015" w:rsidRDefault="001B413E" w:rsidP="001B413E">
      <w:pPr>
        <w:keepNext/>
        <w:spacing w:before="120" w:after="60"/>
        <w:ind w:left="720"/>
        <w:outlineLvl w:val="0"/>
        <w:rPr>
          <w:rFonts w:cs="Tahoma"/>
          <w:lang w:val="it-IT"/>
        </w:rPr>
      </w:pPr>
      <w:r w:rsidRPr="00770015">
        <w:rPr>
          <w:rFonts w:cs="Tahoma"/>
          <w:b/>
          <w:bCs/>
          <w:iCs/>
          <w:snapToGrid w:val="0"/>
          <w:szCs w:val="18"/>
          <w:lang w:val="it-IT"/>
        </w:rPr>
        <w:t>Ambito di Applicazione delle Condizioni Supplementari.</w:t>
      </w:r>
    </w:p>
    <w:p w:rsidR="001B413E" w:rsidRPr="00770015" w:rsidRDefault="001B413E" w:rsidP="001B413E">
      <w:pPr>
        <w:ind w:left="720"/>
        <w:jc w:val="both"/>
        <w:rPr>
          <w:rFonts w:cs="Tahoma"/>
          <w:lang w:val="it-IT"/>
        </w:rPr>
      </w:pPr>
      <w:r w:rsidRPr="00770015">
        <w:rPr>
          <w:rFonts w:cs="Tahoma"/>
          <w:snapToGrid w:val="0"/>
          <w:color w:val="000000"/>
          <w:szCs w:val="18"/>
          <w:lang w:val="it-IT"/>
        </w:rPr>
        <w:t>Le presenti Condizioni Supplementari si applicano esclusivamente all</w:t>
      </w:r>
      <w:r w:rsidR="003E36E0" w:rsidRPr="00770015">
        <w:rPr>
          <w:rFonts w:cs="Tahoma"/>
          <w:snapToGrid w:val="0"/>
          <w:color w:val="000000"/>
          <w:szCs w:val="18"/>
          <w:lang w:val="it-IT"/>
        </w:rPr>
        <w:t>’</w:t>
      </w:r>
      <w:r w:rsidRPr="00770015">
        <w:rPr>
          <w:rFonts w:cs="Tahoma"/>
          <w:snapToGrid w:val="0"/>
          <w:color w:val="000000"/>
          <w:szCs w:val="18"/>
          <w:lang w:val="it-IT"/>
        </w:rPr>
        <w:t>acquisto e all</w:t>
      </w:r>
      <w:r w:rsidR="003E36E0" w:rsidRPr="00770015">
        <w:rPr>
          <w:rFonts w:cs="Tahoma"/>
          <w:snapToGrid w:val="0"/>
          <w:color w:val="000000"/>
          <w:szCs w:val="18"/>
          <w:lang w:val="it-IT"/>
        </w:rPr>
        <w:t>’</w:t>
      </w:r>
      <w:r w:rsidRPr="00770015">
        <w:rPr>
          <w:rFonts w:cs="Tahoma"/>
          <w:snapToGrid w:val="0"/>
          <w:color w:val="000000"/>
          <w:szCs w:val="18"/>
          <w:lang w:val="it-IT"/>
        </w:rPr>
        <w:t>utilizzo dei Servizi Online e dei Servizi da parte della società.</w:t>
      </w:r>
      <w:r w:rsidR="00AE680C" w:rsidRPr="00770015">
        <w:rPr>
          <w:rFonts w:cs="Tahoma"/>
          <w:snapToGrid w:val="0"/>
          <w:color w:val="000000"/>
          <w:szCs w:val="18"/>
          <w:lang w:val="it-IT"/>
        </w:rPr>
        <w:t xml:space="preserve"> </w:t>
      </w:r>
      <w:r w:rsidRPr="00770015">
        <w:rPr>
          <w:rFonts w:cs="Tahoma"/>
          <w:snapToGrid w:val="0"/>
          <w:color w:val="000000"/>
          <w:szCs w:val="18"/>
          <w:lang w:val="it-IT"/>
        </w:rPr>
        <w:t>Nell</w:t>
      </w:r>
      <w:r w:rsidR="003E36E0" w:rsidRPr="00770015">
        <w:rPr>
          <w:rFonts w:cs="Tahoma"/>
          <w:snapToGrid w:val="0"/>
          <w:color w:val="000000"/>
          <w:szCs w:val="18"/>
          <w:lang w:val="it-IT"/>
        </w:rPr>
        <w:t>’</w:t>
      </w:r>
      <w:r w:rsidRPr="00770015">
        <w:rPr>
          <w:rFonts w:cs="Tahoma"/>
          <w:snapToGrid w:val="0"/>
          <w:color w:val="000000"/>
          <w:szCs w:val="18"/>
          <w:lang w:val="it-IT"/>
        </w:rPr>
        <w:t>eventualità di una discrepanza tra le presenti Condizioni Supplementari e le condizioni dell</w:t>
      </w:r>
      <w:r w:rsidR="003E36E0" w:rsidRPr="00770015">
        <w:rPr>
          <w:rFonts w:cs="Tahoma"/>
          <w:snapToGrid w:val="0"/>
          <w:color w:val="000000"/>
          <w:szCs w:val="18"/>
          <w:lang w:val="it-IT"/>
        </w:rPr>
        <w:t>’</w:t>
      </w:r>
      <w:r w:rsidRPr="00770015">
        <w:rPr>
          <w:rFonts w:cs="Tahoma"/>
          <w:snapToGrid w:val="0"/>
          <w:color w:val="000000"/>
          <w:szCs w:val="18"/>
          <w:lang w:val="it-IT"/>
        </w:rPr>
        <w:t>Accordo Principale o del Contratto che non possano essere espressamente risolte dalle condizioni di tali documenti, le Condizioni Supplementari avranno prevalenza:</w:t>
      </w:r>
    </w:p>
    <w:p w:rsidR="001B413E" w:rsidRPr="00770015" w:rsidRDefault="001B413E" w:rsidP="001B413E">
      <w:pPr>
        <w:keepNext/>
        <w:spacing w:before="120" w:after="60"/>
        <w:ind w:left="720"/>
        <w:outlineLvl w:val="0"/>
        <w:rPr>
          <w:rFonts w:cs="Tahoma"/>
          <w:lang w:val="it-IT"/>
        </w:rPr>
      </w:pPr>
      <w:r w:rsidRPr="00770015">
        <w:rPr>
          <w:rFonts w:cs="Tahoma"/>
          <w:b/>
          <w:bCs/>
          <w:iCs/>
          <w:snapToGrid w:val="0"/>
          <w:szCs w:val="18"/>
          <w:lang w:val="it-IT"/>
        </w:rPr>
        <w:t>Garanzia Limitata per i Servizi Online.</w:t>
      </w:r>
    </w:p>
    <w:p w:rsidR="001B413E" w:rsidRPr="00770015" w:rsidRDefault="001B413E" w:rsidP="001B413E">
      <w:pPr>
        <w:ind w:left="720"/>
        <w:jc w:val="both"/>
        <w:rPr>
          <w:rFonts w:cs="Tahoma"/>
          <w:lang w:val="it-IT"/>
        </w:rPr>
      </w:pPr>
      <w:r w:rsidRPr="00770015">
        <w:rPr>
          <w:rFonts w:cs="Tahoma"/>
          <w:snapToGrid w:val="0"/>
          <w:color w:val="000000"/>
          <w:szCs w:val="18"/>
          <w:lang w:val="it-IT"/>
        </w:rPr>
        <w:t>Microsoft garantisce che i Servizi Online funzioneranno in conformità al Contratto di Servizio (SLA, Service Level Agreement) applicabile.</w:t>
      </w:r>
      <w:r w:rsidR="00AE680C" w:rsidRPr="00770015">
        <w:rPr>
          <w:rFonts w:cs="Tahoma"/>
          <w:snapToGrid w:val="0"/>
          <w:color w:val="000000"/>
          <w:szCs w:val="18"/>
          <w:lang w:val="it-IT"/>
        </w:rPr>
        <w:t xml:space="preserve"> </w:t>
      </w:r>
      <w:r w:rsidRPr="00770015">
        <w:rPr>
          <w:rFonts w:cs="Tahoma"/>
          <w:snapToGrid w:val="0"/>
          <w:color w:val="000000"/>
          <w:szCs w:val="18"/>
          <w:lang w:val="it-IT"/>
        </w:rPr>
        <w:t>La presente garanzia limitata è valida per tutta la durata dell</w:t>
      </w:r>
      <w:r w:rsidR="003E36E0" w:rsidRPr="00770015">
        <w:rPr>
          <w:rFonts w:cs="Tahoma"/>
          <w:snapToGrid w:val="0"/>
          <w:color w:val="000000"/>
          <w:szCs w:val="18"/>
          <w:lang w:val="it-IT"/>
        </w:rPr>
        <w:t>’</w:t>
      </w:r>
      <w:r w:rsidRPr="00770015">
        <w:rPr>
          <w:rFonts w:cs="Tahoma"/>
          <w:snapToGrid w:val="0"/>
          <w:color w:val="000000"/>
          <w:szCs w:val="18"/>
          <w:lang w:val="it-IT"/>
        </w:rPr>
        <w:t>utilizzo del</w:t>
      </w:r>
      <w:r w:rsidR="00BD11BB" w:rsidRPr="00770015">
        <w:rPr>
          <w:rFonts w:cs="Tahoma"/>
          <w:snapToGrid w:val="0"/>
          <w:color w:val="000000"/>
          <w:szCs w:val="18"/>
          <w:lang w:val="it-IT"/>
        </w:rPr>
        <w:t> </w:t>
      </w:r>
      <w:r w:rsidRPr="00770015">
        <w:rPr>
          <w:rFonts w:cs="Tahoma"/>
          <w:snapToGrid w:val="0"/>
          <w:color w:val="000000"/>
          <w:szCs w:val="18"/>
          <w:lang w:val="it-IT"/>
        </w:rPr>
        <w:t>Servizio Online da parte della società a condizione che vengano rispettati i requisiti in materia di</w:t>
      </w:r>
      <w:r w:rsidR="00BD11BB" w:rsidRPr="00770015">
        <w:rPr>
          <w:rFonts w:cs="Tahoma"/>
          <w:snapToGrid w:val="0"/>
          <w:color w:val="000000"/>
          <w:szCs w:val="18"/>
          <w:lang w:val="it-IT"/>
        </w:rPr>
        <w:t> </w:t>
      </w:r>
      <w:r w:rsidRPr="00770015">
        <w:rPr>
          <w:rFonts w:cs="Tahoma"/>
          <w:snapToGrid w:val="0"/>
          <w:color w:val="000000"/>
          <w:szCs w:val="18"/>
          <w:lang w:val="it-IT"/>
        </w:rPr>
        <w:t>comunicazioni specificati nel Contratto di Servizio applicabile.</w:t>
      </w:r>
    </w:p>
    <w:p w:rsidR="001B413E" w:rsidRPr="00770015" w:rsidRDefault="001B413E" w:rsidP="001B413E">
      <w:pPr>
        <w:spacing w:before="120"/>
        <w:ind w:left="720"/>
        <w:jc w:val="both"/>
        <w:rPr>
          <w:rFonts w:cs="Tahoma"/>
          <w:lang w:val="it-IT"/>
        </w:rPr>
      </w:pPr>
      <w:r w:rsidRPr="00770015">
        <w:rPr>
          <w:rFonts w:cs="Tahoma"/>
          <w:snapToGrid w:val="0"/>
          <w:color w:val="000000"/>
          <w:szCs w:val="18"/>
          <w:lang w:val="it-IT"/>
        </w:rPr>
        <w:t>Qualora Microsoft non rispetti la presente garanzia limitata e la società ne dia comunicazione a Microsoft entro il periodo di validità della garanzia, Microsoft fornirà i rimedi indicati nel Contratto di Servizio per il</w:t>
      </w:r>
      <w:r w:rsidR="00A4103A" w:rsidRPr="00770015">
        <w:rPr>
          <w:rFonts w:cs="Tahoma"/>
          <w:snapToGrid w:val="0"/>
          <w:color w:val="000000"/>
          <w:szCs w:val="18"/>
          <w:lang w:val="it-IT"/>
        </w:rPr>
        <w:t> </w:t>
      </w:r>
      <w:r w:rsidRPr="00770015">
        <w:rPr>
          <w:rFonts w:cs="Tahoma"/>
          <w:snapToGrid w:val="0"/>
          <w:color w:val="000000"/>
          <w:szCs w:val="18"/>
          <w:lang w:val="it-IT"/>
        </w:rPr>
        <w:t>Servizio Online interessato.</w:t>
      </w:r>
      <w:r w:rsidR="00AE680C" w:rsidRPr="00770015">
        <w:rPr>
          <w:rFonts w:cs="Tahoma"/>
          <w:snapToGrid w:val="0"/>
          <w:color w:val="000000"/>
          <w:szCs w:val="18"/>
          <w:lang w:val="it-IT"/>
        </w:rPr>
        <w:t xml:space="preserve"> </w:t>
      </w:r>
      <w:r w:rsidRPr="00770015">
        <w:rPr>
          <w:rFonts w:cs="Tahoma"/>
          <w:snapToGrid w:val="0"/>
          <w:color w:val="000000"/>
          <w:szCs w:val="18"/>
          <w:lang w:val="it-IT"/>
        </w:rPr>
        <w:t>Questi sono gli unici rimedi della società relativi all</w:t>
      </w:r>
      <w:r w:rsidR="003E36E0" w:rsidRPr="00770015">
        <w:rPr>
          <w:rFonts w:cs="Tahoma"/>
          <w:snapToGrid w:val="0"/>
          <w:color w:val="000000"/>
          <w:szCs w:val="18"/>
          <w:lang w:val="it-IT"/>
        </w:rPr>
        <w:t>’</w:t>
      </w:r>
      <w:r w:rsidRPr="00770015">
        <w:rPr>
          <w:rFonts w:cs="Tahoma"/>
          <w:snapToGrid w:val="0"/>
          <w:color w:val="000000"/>
          <w:szCs w:val="18"/>
          <w:lang w:val="it-IT"/>
        </w:rPr>
        <w:t>inadempimento della garanzia limitata, fatti salvi gli eventuali altri rimedi previsti dalla legge applicabile.</w:t>
      </w:r>
    </w:p>
    <w:p w:rsidR="001B413E" w:rsidRPr="00770015" w:rsidRDefault="001B413E" w:rsidP="001B413E">
      <w:pPr>
        <w:spacing w:before="120"/>
        <w:ind w:left="720"/>
        <w:jc w:val="both"/>
        <w:rPr>
          <w:rFonts w:cs="Tahoma"/>
          <w:lang w:val="it-IT"/>
        </w:rPr>
      </w:pPr>
      <w:r w:rsidRPr="00770015">
        <w:rPr>
          <w:rFonts w:cs="Tahoma"/>
          <w:snapToGrid w:val="0"/>
          <w:color w:val="000000"/>
          <w:szCs w:val="18"/>
          <w:lang w:val="it-IT"/>
        </w:rPr>
        <w:t>Tale garanzia limitata è soggetta alle seguenti limitazioni:</w:t>
      </w:r>
    </w:p>
    <w:p w:rsidR="001B413E" w:rsidRPr="00770015" w:rsidRDefault="001B413E" w:rsidP="001B413E">
      <w:pPr>
        <w:numPr>
          <w:ilvl w:val="0"/>
          <w:numId w:val="124"/>
        </w:numPr>
        <w:spacing w:before="120"/>
        <w:ind w:left="1080"/>
        <w:contextualSpacing/>
        <w:jc w:val="both"/>
        <w:rPr>
          <w:rFonts w:cs="Tahoma"/>
          <w:lang w:val="it-IT"/>
        </w:rPr>
      </w:pPr>
      <w:r w:rsidRPr="00770015">
        <w:rPr>
          <w:rFonts w:cs="Tahoma"/>
          <w:snapToGrid w:val="0"/>
          <w:color w:val="000000"/>
          <w:szCs w:val="18"/>
          <w:lang w:val="it-IT"/>
        </w:rPr>
        <w:t>qualsiasi garanzia o condizione implicita di legge, che non può essere esclusa contrattualmente avrà validità di un anno dalla data di inizio della garanzia limitata;</w:t>
      </w:r>
    </w:p>
    <w:p w:rsidR="001B413E" w:rsidRPr="00770015" w:rsidRDefault="001B413E" w:rsidP="001B413E">
      <w:pPr>
        <w:numPr>
          <w:ilvl w:val="0"/>
          <w:numId w:val="124"/>
        </w:numPr>
        <w:spacing w:before="120"/>
        <w:ind w:left="1080"/>
        <w:contextualSpacing/>
        <w:jc w:val="both"/>
        <w:rPr>
          <w:rFonts w:cs="Tahoma"/>
          <w:lang w:val="it-IT"/>
        </w:rPr>
      </w:pPr>
      <w:r w:rsidRPr="00770015">
        <w:rPr>
          <w:rFonts w:cs="Tahoma"/>
          <w:snapToGrid w:val="0"/>
          <w:color w:val="000000"/>
          <w:szCs w:val="18"/>
          <w:lang w:val="it-IT"/>
        </w:rPr>
        <w:t>la garanzia limitata non copre problemi causati da incidenti, da un uso improprio o da un utilizzo non conforme alle disposizioni del presente Contratto Multilicenza della società o ai Diritti di Utilizzo del Prodotto oppure derivanti da eventi non soggetti al ragionevole controllo da parte di Microsoft;</w:t>
      </w:r>
    </w:p>
    <w:p w:rsidR="001B413E" w:rsidRPr="00770015" w:rsidRDefault="001B413E" w:rsidP="001B413E">
      <w:pPr>
        <w:numPr>
          <w:ilvl w:val="0"/>
          <w:numId w:val="124"/>
        </w:numPr>
        <w:spacing w:before="120"/>
        <w:ind w:left="1080"/>
        <w:contextualSpacing/>
        <w:jc w:val="both"/>
        <w:rPr>
          <w:rFonts w:cs="Tahoma"/>
          <w:lang w:val="it-IT"/>
        </w:rPr>
      </w:pPr>
      <w:r w:rsidRPr="00770015">
        <w:rPr>
          <w:rFonts w:cs="Tahoma"/>
          <w:snapToGrid w:val="0"/>
          <w:color w:val="000000"/>
          <w:szCs w:val="18"/>
          <w:lang w:val="it-IT"/>
        </w:rPr>
        <w:t>la garanzia limitata non si applica a prodotti gratuiti, di valutazione, in versione preliminare o in versione beta dei Servizi Online e</w:t>
      </w:r>
    </w:p>
    <w:p w:rsidR="001B413E" w:rsidRPr="00770015" w:rsidRDefault="001B413E" w:rsidP="001B413E">
      <w:pPr>
        <w:numPr>
          <w:ilvl w:val="0"/>
          <w:numId w:val="124"/>
        </w:numPr>
        <w:spacing w:before="120"/>
        <w:ind w:left="1080"/>
        <w:contextualSpacing/>
        <w:jc w:val="both"/>
        <w:rPr>
          <w:rFonts w:cs="Tahoma"/>
          <w:lang w:val="it-IT"/>
        </w:rPr>
      </w:pPr>
      <w:r w:rsidRPr="00770015">
        <w:rPr>
          <w:rFonts w:cs="Tahoma"/>
          <w:snapToGrid w:val="0"/>
          <w:color w:val="000000"/>
          <w:szCs w:val="18"/>
          <w:lang w:val="it-IT"/>
        </w:rPr>
        <w:t>la garanzia limitata non si applica a problemi dovuti al mancato soddisfacimento dei requisiti minimi di</w:t>
      </w:r>
      <w:r w:rsidR="000A3ED6" w:rsidRPr="00770015">
        <w:rPr>
          <w:rFonts w:cs="Tahoma"/>
          <w:snapToGrid w:val="0"/>
          <w:color w:val="000000"/>
          <w:szCs w:val="18"/>
          <w:lang w:val="it-IT"/>
        </w:rPr>
        <w:t> </w:t>
      </w:r>
      <w:r w:rsidRPr="00770015">
        <w:rPr>
          <w:rFonts w:cs="Tahoma"/>
          <w:snapToGrid w:val="0"/>
          <w:color w:val="000000"/>
          <w:szCs w:val="18"/>
          <w:lang w:val="it-IT"/>
        </w:rPr>
        <w:t>sistema.</w:t>
      </w:r>
    </w:p>
    <w:p w:rsidR="001B413E" w:rsidRPr="00770015" w:rsidRDefault="001B413E" w:rsidP="001B413E">
      <w:pPr>
        <w:spacing w:before="120"/>
        <w:ind w:left="720"/>
        <w:jc w:val="both"/>
        <w:rPr>
          <w:rFonts w:cs="Tahoma"/>
          <w:b/>
          <w:bCs/>
          <w:snapToGrid w:val="0"/>
          <w:color w:val="000000"/>
          <w:szCs w:val="18"/>
          <w:lang w:val="it-IT"/>
        </w:rPr>
      </w:pPr>
      <w:r w:rsidRPr="00770015">
        <w:rPr>
          <w:rFonts w:cs="Tahoma"/>
          <w:b/>
          <w:bCs/>
          <w:snapToGrid w:val="0"/>
          <w:color w:val="000000"/>
          <w:szCs w:val="18"/>
          <w:lang w:val="it-IT"/>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AE680C" w:rsidRPr="00770015">
        <w:rPr>
          <w:rFonts w:cs="Tahoma"/>
          <w:b/>
          <w:bCs/>
          <w:snapToGrid w:val="0"/>
          <w:color w:val="000000"/>
          <w:szCs w:val="18"/>
          <w:lang w:val="it-IT"/>
        </w:rPr>
        <w:t xml:space="preserve"> </w:t>
      </w:r>
      <w:r w:rsidRPr="00770015">
        <w:rPr>
          <w:rFonts w:cs="Tahoma"/>
          <w:b/>
          <w:bCs/>
          <w:snapToGrid w:val="0"/>
          <w:color w:val="000000"/>
          <w:szCs w:val="18"/>
          <w:lang w:val="it-IT"/>
        </w:rPr>
        <w:t>LE</w:t>
      </w:r>
      <w:r w:rsidR="00753B10" w:rsidRPr="00770015">
        <w:rPr>
          <w:rFonts w:cs="Tahoma"/>
          <w:b/>
          <w:bCs/>
          <w:snapToGrid w:val="0"/>
          <w:color w:val="000000"/>
          <w:szCs w:val="18"/>
          <w:lang w:val="it-IT"/>
        </w:rPr>
        <w:t> </w:t>
      </w:r>
      <w:r w:rsidRPr="00770015">
        <w:rPr>
          <w:rFonts w:cs="Tahoma"/>
          <w:b/>
          <w:bCs/>
          <w:snapToGrid w:val="0"/>
          <w:color w:val="000000"/>
          <w:szCs w:val="18"/>
          <w:lang w:val="it-IT"/>
        </w:rPr>
        <w:t>PRESENTI ESCLUSIONI SI APPLICHERANNO NELLA MISURA MASSIMA CONSENTITA DALLA LEGGE APPLICABILE.</w:t>
      </w:r>
    </w:p>
    <w:p w:rsidR="00C960A4" w:rsidRPr="00770015" w:rsidRDefault="00C960A4" w:rsidP="001B413E">
      <w:pPr>
        <w:spacing w:before="120"/>
        <w:ind w:left="720"/>
        <w:jc w:val="both"/>
        <w:rPr>
          <w:rFonts w:cs="Tahoma"/>
          <w:lang w:val="it-IT"/>
        </w:rPr>
      </w:pPr>
    </w:p>
    <w:p w:rsidR="001B413E" w:rsidRPr="00770015" w:rsidRDefault="001B413E" w:rsidP="001B413E">
      <w:pPr>
        <w:keepNext/>
        <w:spacing w:before="120" w:after="60"/>
        <w:ind w:left="720"/>
        <w:outlineLvl w:val="0"/>
        <w:rPr>
          <w:rFonts w:cs="Tahoma"/>
          <w:lang w:val="it-IT"/>
        </w:rPr>
      </w:pPr>
      <w:r w:rsidRPr="00770015">
        <w:rPr>
          <w:rFonts w:cs="Tahoma"/>
          <w:b/>
          <w:bCs/>
          <w:iCs/>
          <w:snapToGrid w:val="0"/>
          <w:szCs w:val="18"/>
          <w:lang w:val="it-IT"/>
        </w:rPr>
        <w:t>Sicurezza e diritto alla protezione dei dati personali.</w:t>
      </w:r>
    </w:p>
    <w:p w:rsidR="001B413E" w:rsidRPr="00770015" w:rsidRDefault="001B413E" w:rsidP="001B413E">
      <w:pPr>
        <w:numPr>
          <w:ilvl w:val="1"/>
          <w:numId w:val="129"/>
        </w:numPr>
        <w:spacing w:before="120"/>
        <w:ind w:left="1080"/>
        <w:contextualSpacing/>
        <w:jc w:val="both"/>
        <w:rPr>
          <w:rFonts w:cs="Tahoma"/>
          <w:lang w:val="it-IT"/>
        </w:rPr>
      </w:pPr>
      <w:r w:rsidRPr="00770015">
        <w:rPr>
          <w:rFonts w:cs="Tahoma"/>
          <w:snapToGrid w:val="0"/>
          <w:color w:val="000000"/>
          <w:szCs w:val="18"/>
          <w:lang w:val="it-IT"/>
        </w:rPr>
        <w:t>Microsoft e la Società si atterranno a tutte le leggi e a tutti i regolamenti applicabili (inclusa la legge applicabile in materia di notifica dell</w:t>
      </w:r>
      <w:r w:rsidR="003E36E0" w:rsidRPr="00770015">
        <w:rPr>
          <w:rFonts w:cs="Tahoma"/>
          <w:snapToGrid w:val="0"/>
          <w:color w:val="000000"/>
          <w:szCs w:val="18"/>
          <w:lang w:val="it-IT"/>
        </w:rPr>
        <w:t>’</w:t>
      </w:r>
      <w:r w:rsidRPr="00770015">
        <w:rPr>
          <w:rFonts w:cs="Tahoma"/>
          <w:snapToGrid w:val="0"/>
          <w:color w:val="000000"/>
          <w:szCs w:val="18"/>
          <w:lang w:val="it-IT"/>
        </w:rPr>
        <w:t>inadempimento delle obbligazioni di protezione).</w:t>
      </w:r>
      <w:r w:rsidR="00AE680C" w:rsidRPr="00770015">
        <w:rPr>
          <w:rFonts w:cs="Tahoma"/>
          <w:snapToGrid w:val="0"/>
          <w:color w:val="000000"/>
          <w:szCs w:val="18"/>
          <w:lang w:val="it-IT"/>
        </w:rPr>
        <w:t xml:space="preserve"> </w:t>
      </w:r>
      <w:r w:rsidRPr="00770015">
        <w:rPr>
          <w:rFonts w:cs="Tahoma"/>
          <w:snapToGrid w:val="0"/>
          <w:color w:val="000000"/>
          <w:szCs w:val="18"/>
          <w:lang w:val="it-IT"/>
        </w:rPr>
        <w:t>Microsoft non è</w:t>
      </w:r>
      <w:r w:rsidR="00C960A4" w:rsidRPr="00770015">
        <w:rPr>
          <w:rFonts w:cs="Tahoma"/>
          <w:snapToGrid w:val="0"/>
          <w:color w:val="000000"/>
          <w:szCs w:val="18"/>
          <w:lang w:val="it-IT"/>
        </w:rPr>
        <w:t> </w:t>
      </w:r>
      <w:r w:rsidRPr="00770015">
        <w:rPr>
          <w:rFonts w:cs="Tahoma"/>
          <w:snapToGrid w:val="0"/>
          <w:color w:val="000000"/>
          <w:szCs w:val="18"/>
          <w:lang w:val="it-IT"/>
        </w:rPr>
        <w:t>tuttavia responsabile della conformità alle leggi o ai regolamenti applicabili da parte della società o da parte del settore cui la società appartiene che non siano generalmente applicabili ai fornitori di servizi informatici.</w:t>
      </w:r>
      <w:r w:rsidR="00AE680C" w:rsidRPr="00770015">
        <w:rPr>
          <w:rFonts w:cs="Tahoma"/>
          <w:snapToGrid w:val="0"/>
          <w:color w:val="000000"/>
          <w:szCs w:val="18"/>
          <w:lang w:val="it-IT"/>
        </w:rPr>
        <w:t xml:space="preserve"> </w:t>
      </w:r>
      <w:r w:rsidRPr="00770015">
        <w:rPr>
          <w:rFonts w:cs="Tahoma"/>
          <w:snapToGrid w:val="0"/>
          <w:color w:val="000000"/>
          <w:szCs w:val="18"/>
          <w:lang w:val="it-IT"/>
        </w:rPr>
        <w:t>La società autorizza Microsoft e coloro che agiscono per suo conto a elaborare le</w:t>
      </w:r>
      <w:r w:rsidR="00C960A4" w:rsidRPr="00770015">
        <w:rPr>
          <w:rFonts w:cs="Tahoma"/>
          <w:snapToGrid w:val="0"/>
          <w:color w:val="000000"/>
          <w:szCs w:val="18"/>
          <w:lang w:val="it-IT"/>
        </w:rPr>
        <w:t> </w:t>
      </w:r>
      <w:r w:rsidRPr="00770015">
        <w:rPr>
          <w:rFonts w:cs="Tahoma"/>
          <w:snapToGrid w:val="0"/>
          <w:color w:val="000000"/>
          <w:szCs w:val="18"/>
          <w:lang w:val="it-IT"/>
        </w:rPr>
        <w:t>informazioni personali al fine di agevolare l</w:t>
      </w:r>
      <w:r w:rsidR="003E36E0" w:rsidRPr="00770015">
        <w:rPr>
          <w:rFonts w:cs="Tahoma"/>
          <w:snapToGrid w:val="0"/>
          <w:color w:val="000000"/>
          <w:szCs w:val="18"/>
          <w:lang w:val="it-IT"/>
        </w:rPr>
        <w:t>’</w:t>
      </w:r>
      <w:r w:rsidRPr="00770015">
        <w:rPr>
          <w:rFonts w:cs="Tahoma"/>
          <w:snapToGrid w:val="0"/>
          <w:color w:val="000000"/>
          <w:szCs w:val="18"/>
          <w:lang w:val="it-IT"/>
        </w:rPr>
        <w:t>esecuzione del Contratto, incluse le presenti Condizioni</w:t>
      </w:r>
      <w:r w:rsidR="00C960A4" w:rsidRPr="00770015">
        <w:rPr>
          <w:rFonts w:cs="Tahoma"/>
          <w:snapToGrid w:val="0"/>
          <w:color w:val="000000"/>
          <w:szCs w:val="18"/>
          <w:lang w:val="it-IT"/>
        </w:rPr>
        <w:t> </w:t>
      </w:r>
      <w:r w:rsidRPr="00770015">
        <w:rPr>
          <w:rFonts w:cs="Tahoma"/>
          <w:snapToGrid w:val="0"/>
          <w:color w:val="000000"/>
          <w:szCs w:val="18"/>
          <w:lang w:val="it-IT"/>
        </w:rPr>
        <w:t>Supplementari.</w:t>
      </w:r>
    </w:p>
    <w:p w:rsidR="001B413E" w:rsidRPr="00770015" w:rsidRDefault="001B413E" w:rsidP="001B413E">
      <w:pPr>
        <w:numPr>
          <w:ilvl w:val="1"/>
          <w:numId w:val="129"/>
        </w:numPr>
        <w:spacing w:before="120"/>
        <w:ind w:left="1080"/>
        <w:contextualSpacing/>
        <w:jc w:val="both"/>
        <w:rPr>
          <w:rFonts w:cs="Tahoma"/>
          <w:lang w:val="it-IT"/>
        </w:rPr>
      </w:pPr>
      <w:r w:rsidRPr="00770015">
        <w:rPr>
          <w:rFonts w:cs="Tahoma"/>
          <w:snapToGrid w:val="0"/>
          <w:color w:val="000000"/>
          <w:szCs w:val="18"/>
          <w:lang w:val="it-IT"/>
        </w:rPr>
        <w:t>In relazione all</w:t>
      </w:r>
      <w:r w:rsidR="003E36E0" w:rsidRPr="00770015">
        <w:rPr>
          <w:rFonts w:cs="Tahoma"/>
          <w:snapToGrid w:val="0"/>
          <w:color w:val="000000"/>
          <w:szCs w:val="18"/>
          <w:lang w:val="it-IT"/>
        </w:rPr>
        <w:t>’</w:t>
      </w:r>
      <w:r w:rsidRPr="00770015">
        <w:rPr>
          <w:rFonts w:cs="Tahoma"/>
          <w:snapToGrid w:val="0"/>
          <w:color w:val="000000"/>
          <w:szCs w:val="18"/>
          <w:lang w:val="it-IT"/>
        </w:rPr>
        <w:t>utilizzo dei Servizi Online o nell</w:t>
      </w:r>
      <w:r w:rsidR="003E36E0" w:rsidRPr="00770015">
        <w:rPr>
          <w:rFonts w:cs="Tahoma"/>
          <w:snapToGrid w:val="0"/>
          <w:color w:val="000000"/>
          <w:szCs w:val="18"/>
          <w:lang w:val="it-IT"/>
        </w:rPr>
        <w:t>’</w:t>
      </w:r>
      <w:r w:rsidRPr="00770015">
        <w:rPr>
          <w:rFonts w:cs="Tahoma"/>
          <w:snapToGrid w:val="0"/>
          <w:color w:val="000000"/>
          <w:szCs w:val="18"/>
          <w:lang w:val="it-IT"/>
        </w:rPr>
        <w:t>ambito del Contratto la società potrà decidere di fornire a</w:t>
      </w:r>
      <w:r w:rsidR="00C960A4" w:rsidRPr="00770015">
        <w:rPr>
          <w:rFonts w:cs="Tahoma"/>
          <w:snapToGrid w:val="0"/>
          <w:color w:val="000000"/>
          <w:szCs w:val="18"/>
          <w:lang w:val="it-IT"/>
        </w:rPr>
        <w:t> </w:t>
      </w:r>
      <w:r w:rsidRPr="00770015">
        <w:rPr>
          <w:rFonts w:cs="Tahoma"/>
          <w:snapToGrid w:val="0"/>
          <w:color w:val="000000"/>
          <w:szCs w:val="18"/>
          <w:lang w:val="it-IT"/>
        </w:rPr>
        <w:t>Microsoft informazioni personali per conto di terzi (compresi i contatti, i rivenditori, i distributori, gli</w:t>
      </w:r>
      <w:r w:rsidR="00C960A4" w:rsidRPr="00770015">
        <w:rPr>
          <w:rFonts w:cs="Tahoma"/>
          <w:snapToGrid w:val="0"/>
          <w:color w:val="000000"/>
          <w:szCs w:val="18"/>
          <w:lang w:val="it-IT"/>
        </w:rPr>
        <w:t> </w:t>
      </w:r>
      <w:r w:rsidRPr="00770015">
        <w:rPr>
          <w:rFonts w:cs="Tahoma"/>
          <w:snapToGrid w:val="0"/>
          <w:color w:val="000000"/>
          <w:szCs w:val="18"/>
          <w:lang w:val="it-IT"/>
        </w:rPr>
        <w:t>amministratori e i dipendenti della società).</w:t>
      </w:r>
      <w:r w:rsidR="00AE680C" w:rsidRPr="00770015">
        <w:rPr>
          <w:rFonts w:cs="Tahoma"/>
          <w:snapToGrid w:val="0"/>
          <w:color w:val="000000"/>
          <w:szCs w:val="18"/>
          <w:lang w:val="it-IT"/>
        </w:rPr>
        <w:t xml:space="preserve"> </w:t>
      </w:r>
      <w:r w:rsidRPr="00770015">
        <w:rPr>
          <w:rFonts w:cs="Tahoma"/>
          <w:snapToGrid w:val="0"/>
          <w:color w:val="000000"/>
          <w:szCs w:val="18"/>
          <w:lang w:val="it-IT"/>
        </w:rPr>
        <w:t>Prima di fornire informazioni personali a Microsoft, la</w:t>
      </w:r>
      <w:r w:rsidR="00C960A4" w:rsidRPr="00770015">
        <w:rPr>
          <w:rFonts w:cs="Tahoma"/>
          <w:snapToGrid w:val="0"/>
          <w:color w:val="000000"/>
          <w:szCs w:val="18"/>
          <w:lang w:val="it-IT"/>
        </w:rPr>
        <w:t> </w:t>
      </w:r>
      <w:r w:rsidRPr="00770015">
        <w:rPr>
          <w:rFonts w:cs="Tahoma"/>
          <w:snapToGrid w:val="0"/>
          <w:color w:val="000000"/>
          <w:szCs w:val="18"/>
          <w:lang w:val="it-IT"/>
        </w:rPr>
        <w:t>società otterrà dai terzi interessati tutte le approvazioni necessarie ai sensi delle leggi applicabili in</w:t>
      </w:r>
      <w:r w:rsidR="00C960A4" w:rsidRPr="00770015">
        <w:rPr>
          <w:rFonts w:cs="Tahoma"/>
          <w:snapToGrid w:val="0"/>
          <w:color w:val="000000"/>
          <w:szCs w:val="18"/>
          <w:lang w:val="it-IT"/>
        </w:rPr>
        <w:t> </w:t>
      </w:r>
      <w:r w:rsidRPr="00770015">
        <w:rPr>
          <w:rFonts w:cs="Tahoma"/>
          <w:snapToGrid w:val="0"/>
          <w:color w:val="000000"/>
          <w:szCs w:val="18"/>
          <w:lang w:val="it-IT"/>
        </w:rPr>
        <w:t>merito al diritto alla protezione dei dati personali.</w:t>
      </w:r>
    </w:p>
    <w:p w:rsidR="001B413E" w:rsidRPr="00770015" w:rsidRDefault="001B413E" w:rsidP="001B413E">
      <w:pPr>
        <w:numPr>
          <w:ilvl w:val="1"/>
          <w:numId w:val="129"/>
        </w:numPr>
        <w:spacing w:before="120"/>
        <w:ind w:left="1080"/>
        <w:contextualSpacing/>
        <w:jc w:val="both"/>
        <w:rPr>
          <w:rFonts w:cs="Tahoma"/>
          <w:lang w:val="it-IT"/>
        </w:rPr>
      </w:pPr>
      <w:r w:rsidRPr="00770015">
        <w:rPr>
          <w:rFonts w:cs="Tahoma"/>
          <w:snapToGrid w:val="0"/>
          <w:color w:val="000000"/>
          <w:szCs w:val="18"/>
          <w:lang w:val="it-IT"/>
        </w:rPr>
        <w:t>Le informazioni personali che la società fornisce in relazione al Contratto o all</w:t>
      </w:r>
      <w:r w:rsidR="003E36E0" w:rsidRPr="00770015">
        <w:rPr>
          <w:rFonts w:cs="Tahoma"/>
          <w:snapToGrid w:val="0"/>
          <w:color w:val="000000"/>
          <w:szCs w:val="18"/>
          <w:lang w:val="it-IT"/>
        </w:rPr>
        <w:t>’</w:t>
      </w:r>
      <w:r w:rsidRPr="00770015">
        <w:rPr>
          <w:rFonts w:cs="Tahoma"/>
          <w:snapToGrid w:val="0"/>
          <w:color w:val="000000"/>
          <w:szCs w:val="18"/>
          <w:lang w:val="it-IT"/>
        </w:rPr>
        <w:t>utilizzo dei Servizi Online verranno elaborate ai sensi dell</w:t>
      </w:r>
      <w:r w:rsidR="003E36E0" w:rsidRPr="00770015">
        <w:rPr>
          <w:rFonts w:cs="Tahoma"/>
          <w:snapToGrid w:val="0"/>
          <w:color w:val="000000"/>
          <w:szCs w:val="18"/>
          <w:lang w:val="it-IT"/>
        </w:rPr>
        <w:t>’</w:t>
      </w:r>
      <w:r w:rsidRPr="00770015">
        <w:rPr>
          <w:rFonts w:cs="Tahoma"/>
          <w:snapToGrid w:val="0"/>
          <w:color w:val="000000"/>
          <w:szCs w:val="18"/>
          <w:lang w:val="it-IT"/>
        </w:rPr>
        <w:t>informativa sulla privacy disponibile all</w:t>
      </w:r>
      <w:r w:rsidR="003E36E0" w:rsidRPr="00770015">
        <w:rPr>
          <w:rFonts w:cs="Tahoma"/>
          <w:snapToGrid w:val="0"/>
          <w:color w:val="000000"/>
          <w:szCs w:val="18"/>
          <w:lang w:val="it-IT"/>
        </w:rPr>
        <w:t>’</w:t>
      </w:r>
      <w:r w:rsidRPr="00770015">
        <w:rPr>
          <w:rFonts w:cs="Tahoma"/>
          <w:snapToGrid w:val="0"/>
          <w:color w:val="000000"/>
          <w:szCs w:val="18"/>
          <w:lang w:val="it-IT"/>
        </w:rPr>
        <w:t xml:space="preserve">indirizzo </w:t>
      </w:r>
      <w:hyperlink r:id="rId36" w:history="1">
        <w:r w:rsidRPr="00770015">
          <w:rPr>
            <w:rFonts w:cs="Tahoma"/>
            <w:snapToGrid w:val="0"/>
            <w:color w:val="0000FF"/>
            <w:szCs w:val="18"/>
            <w:u w:val="single"/>
            <w:lang w:val="it-IT"/>
          </w:rPr>
          <w:t>https://www.microsoft.com/licensing/servicecenter</w:t>
        </w:r>
      </w:hyperlink>
      <w:r w:rsidRPr="00770015">
        <w:rPr>
          <w:rFonts w:cs="Tahoma"/>
          <w:snapToGrid w:val="0"/>
          <w:color w:val="000000"/>
          <w:szCs w:val="18"/>
          <w:lang w:val="it-IT"/>
        </w:rPr>
        <w:t>, fatta eccezione per eventuali informative sulla privacy specifiche per ciascun Prodotto e per i dettagli aggiuntivi relativi alla sicurezza e al diritto alla protezione dei dati personali indicati nei Diritti di Utilizzo del Prodotto.</w:t>
      </w:r>
      <w:r w:rsidR="00AE680C" w:rsidRPr="00770015">
        <w:rPr>
          <w:rFonts w:cs="Tahoma"/>
          <w:snapToGrid w:val="0"/>
          <w:color w:val="000000"/>
          <w:szCs w:val="18"/>
          <w:lang w:val="it-IT"/>
        </w:rPr>
        <w:t xml:space="preserve"> </w:t>
      </w:r>
      <w:r w:rsidRPr="00770015">
        <w:rPr>
          <w:rFonts w:cs="Tahoma"/>
          <w:snapToGrid w:val="0"/>
          <w:color w:val="000000"/>
          <w:szCs w:val="18"/>
          <w:lang w:val="it-IT"/>
        </w:rPr>
        <w:t>I dati personali raccolti da Microsoft tramite i Servizi Online o i Servizi potranno essere trasferiti, archiviati ed elaborati negli Stati Uniti o in qualsiasi altro paese in cui è presente Microsoft o i provider di servizi che operano per suo conto.</w:t>
      </w:r>
      <w:r w:rsidR="00AE680C" w:rsidRPr="00770015">
        <w:rPr>
          <w:rFonts w:cs="Tahoma"/>
          <w:snapToGrid w:val="0"/>
          <w:color w:val="000000"/>
          <w:szCs w:val="18"/>
          <w:lang w:val="it-IT"/>
        </w:rPr>
        <w:t xml:space="preserve"> </w:t>
      </w:r>
      <w:r w:rsidRPr="00770015">
        <w:rPr>
          <w:rFonts w:cs="Tahoma"/>
          <w:snapToGrid w:val="0"/>
          <w:color w:val="000000"/>
          <w:szCs w:val="18"/>
          <w:lang w:val="it-IT"/>
        </w:rPr>
        <w:t>Utilizzando i Servizi Online, la società accetta le condizioni sopra indicate.</w:t>
      </w:r>
      <w:r w:rsidR="00AE680C" w:rsidRPr="00770015">
        <w:rPr>
          <w:rFonts w:cs="Tahoma"/>
          <w:snapToGrid w:val="0"/>
          <w:color w:val="000000"/>
          <w:szCs w:val="18"/>
          <w:lang w:val="it-IT"/>
        </w:rPr>
        <w:t xml:space="preserve"> </w:t>
      </w:r>
      <w:r w:rsidRPr="00770015">
        <w:rPr>
          <w:rFonts w:cs="Tahoma"/>
          <w:snapToGrid w:val="0"/>
          <w:color w:val="000000"/>
          <w:szCs w:val="18"/>
          <w:lang w:val="it-IT"/>
        </w:rPr>
        <w:t>Microsoft aderisce al protocollo di Safe Harbor dell</w:t>
      </w:r>
      <w:r w:rsidR="003E36E0" w:rsidRPr="00770015">
        <w:rPr>
          <w:rFonts w:cs="Tahoma"/>
          <w:snapToGrid w:val="0"/>
          <w:color w:val="000000"/>
          <w:szCs w:val="18"/>
          <w:lang w:val="it-IT"/>
        </w:rPr>
        <w:t>’</w:t>
      </w:r>
      <w:r w:rsidRPr="00770015">
        <w:rPr>
          <w:rFonts w:cs="Tahoma"/>
          <w:snapToGrid w:val="0"/>
          <w:color w:val="000000"/>
          <w:szCs w:val="18"/>
          <w:lang w:val="it-IT"/>
        </w:rPr>
        <w:t>Unione Europea (EU Safe Harbor) e di Safe Harbour della Svizzera (Swiss Safe Harbor) come stabilito dal Department of Commerce degli Stati Uniti relativamente alla raccolta, al</w:t>
      </w:r>
      <w:r w:rsidR="00C13BCB" w:rsidRPr="00770015">
        <w:rPr>
          <w:rFonts w:cs="Tahoma"/>
          <w:snapToGrid w:val="0"/>
          <w:color w:val="000000"/>
          <w:szCs w:val="18"/>
          <w:lang w:val="it-IT"/>
        </w:rPr>
        <w:t> </w:t>
      </w:r>
      <w:r w:rsidRPr="00770015">
        <w:rPr>
          <w:rFonts w:cs="Tahoma"/>
          <w:snapToGrid w:val="0"/>
          <w:color w:val="000000"/>
          <w:szCs w:val="18"/>
          <w:lang w:val="it-IT"/>
        </w:rPr>
        <w:t>trattamento e alla conservazione dei dati provenienti dall</w:t>
      </w:r>
      <w:r w:rsidR="003E36E0" w:rsidRPr="00770015">
        <w:rPr>
          <w:rFonts w:cs="Tahoma"/>
          <w:snapToGrid w:val="0"/>
          <w:color w:val="000000"/>
          <w:szCs w:val="18"/>
          <w:lang w:val="it-IT"/>
        </w:rPr>
        <w:t>’</w:t>
      </w:r>
      <w:r w:rsidRPr="00770015">
        <w:rPr>
          <w:rFonts w:cs="Tahoma"/>
          <w:snapToGrid w:val="0"/>
          <w:color w:val="000000"/>
          <w:szCs w:val="18"/>
          <w:lang w:val="it-IT"/>
        </w:rPr>
        <w:t>Unione Europea, dallo Spazio Economico Europeo e dalla Svizzera.</w:t>
      </w:r>
      <w:r w:rsidR="00AE680C" w:rsidRPr="00770015">
        <w:rPr>
          <w:rFonts w:cs="Tahoma"/>
          <w:snapToGrid w:val="0"/>
          <w:color w:val="000000"/>
          <w:szCs w:val="18"/>
          <w:lang w:val="it-IT"/>
        </w:rPr>
        <w:t xml:space="preserve"> </w:t>
      </w:r>
    </w:p>
    <w:p w:rsidR="001B413E" w:rsidRPr="00770015" w:rsidRDefault="001B413E" w:rsidP="001B413E">
      <w:pPr>
        <w:keepNext/>
        <w:spacing w:before="120" w:after="60"/>
        <w:ind w:left="720"/>
        <w:outlineLvl w:val="0"/>
        <w:rPr>
          <w:rFonts w:cs="Tahoma"/>
          <w:lang w:val="it-IT"/>
        </w:rPr>
      </w:pPr>
      <w:r w:rsidRPr="00770015">
        <w:rPr>
          <w:rFonts w:cs="Tahoma"/>
          <w:b/>
          <w:bCs/>
          <w:iCs/>
          <w:snapToGrid w:val="0"/>
          <w:szCs w:val="18"/>
          <w:lang w:val="it-IT"/>
        </w:rPr>
        <w:t>Tutela da parte della società.</w:t>
      </w:r>
    </w:p>
    <w:p w:rsidR="001B413E" w:rsidRPr="00770015" w:rsidRDefault="001B413E" w:rsidP="001B413E">
      <w:pPr>
        <w:ind w:left="720"/>
        <w:jc w:val="both"/>
        <w:rPr>
          <w:rFonts w:cs="Tahoma"/>
          <w:lang w:val="it-IT"/>
        </w:rPr>
      </w:pPr>
      <w:r w:rsidRPr="00770015">
        <w:rPr>
          <w:rFonts w:cs="Tahoma"/>
          <w:snapToGrid w:val="0"/>
          <w:color w:val="000000"/>
          <w:szCs w:val="18"/>
          <w:lang w:val="it-IT"/>
        </w:rPr>
        <w:t>La società si impegna a difendere Microsoft nel caso in cui terzi che non siano consociate propongano un</w:t>
      </w:r>
      <w:r w:rsidR="00084B69" w:rsidRPr="00770015">
        <w:rPr>
          <w:rFonts w:cs="Tahoma"/>
          <w:snapToGrid w:val="0"/>
          <w:color w:val="000000"/>
          <w:szCs w:val="18"/>
          <w:lang w:val="it-IT"/>
        </w:rPr>
        <w:t> </w:t>
      </w:r>
      <w:r w:rsidRPr="00770015">
        <w:rPr>
          <w:rFonts w:cs="Tahoma"/>
          <w:snapToGrid w:val="0"/>
          <w:color w:val="000000"/>
          <w:szCs w:val="18"/>
          <w:lang w:val="it-IT"/>
        </w:rPr>
        <w:t>reclamo che:</w:t>
      </w:r>
    </w:p>
    <w:p w:rsidR="001B413E" w:rsidRPr="00770015" w:rsidRDefault="001B413E" w:rsidP="001B413E">
      <w:pPr>
        <w:numPr>
          <w:ilvl w:val="0"/>
          <w:numId w:val="130"/>
        </w:numPr>
        <w:spacing w:before="120"/>
        <w:ind w:left="1260" w:hanging="540"/>
        <w:contextualSpacing/>
        <w:jc w:val="both"/>
        <w:rPr>
          <w:rFonts w:cs="Tahoma"/>
          <w:lang w:val="it-IT"/>
        </w:rPr>
      </w:pPr>
      <w:r w:rsidRPr="00770015">
        <w:rPr>
          <w:rFonts w:cs="Tahoma"/>
          <w:snapToGrid w:val="0"/>
          <w:color w:val="000000"/>
          <w:szCs w:val="18"/>
          <w:lang w:val="it-IT"/>
        </w:rPr>
        <w:t>sostenga che i Dati della Società o i prodotti software non Microsoft ospitati da Microsoft per conto della società violino i diritti di brevetto, copyright o marchio di terzi o facciano un utilizzo illecito di un Segreto Commerciale oppure</w:t>
      </w:r>
    </w:p>
    <w:p w:rsidR="001B413E" w:rsidRPr="00770015" w:rsidRDefault="001B413E" w:rsidP="001B413E">
      <w:pPr>
        <w:numPr>
          <w:ilvl w:val="0"/>
          <w:numId w:val="130"/>
        </w:numPr>
        <w:spacing w:before="120"/>
        <w:ind w:left="1260" w:hanging="540"/>
        <w:contextualSpacing/>
        <w:jc w:val="both"/>
        <w:rPr>
          <w:rFonts w:cs="Tahoma"/>
          <w:lang w:val="it-IT"/>
        </w:rPr>
      </w:pPr>
      <w:r w:rsidRPr="00770015">
        <w:rPr>
          <w:rFonts w:cs="Tahoma"/>
          <w:snapToGrid w:val="0"/>
          <w:color w:val="000000"/>
          <w:szCs w:val="18"/>
          <w:lang w:val="it-IT"/>
        </w:rPr>
        <w:t>risulti dalla violazione delle condizioni dei Criteri di Utilizzo descritti nei Diritti di Utilizzo del Prodotto.</w:t>
      </w:r>
    </w:p>
    <w:p w:rsidR="001B413E" w:rsidRPr="00770015" w:rsidRDefault="001B413E" w:rsidP="001B413E">
      <w:pPr>
        <w:spacing w:before="120"/>
        <w:ind w:left="720"/>
        <w:jc w:val="both"/>
        <w:rPr>
          <w:rFonts w:cs="Tahoma"/>
          <w:lang w:val="it-IT"/>
        </w:rPr>
      </w:pPr>
      <w:r w:rsidRPr="00770015">
        <w:rPr>
          <w:rFonts w:cs="Tahoma"/>
          <w:snapToGrid w:val="0"/>
          <w:color w:val="000000"/>
          <w:szCs w:val="18"/>
          <w:lang w:val="it-IT"/>
        </w:rPr>
        <w:t>In tali casi la società dovrà pagare l</w:t>
      </w:r>
      <w:r w:rsidR="003E36E0" w:rsidRPr="00770015">
        <w:rPr>
          <w:rFonts w:cs="Tahoma"/>
          <w:snapToGrid w:val="0"/>
          <w:color w:val="000000"/>
          <w:szCs w:val="18"/>
          <w:lang w:val="it-IT"/>
        </w:rPr>
        <w:t>’</w:t>
      </w:r>
      <w:r w:rsidRPr="00770015">
        <w:rPr>
          <w:rFonts w:cs="Tahoma"/>
          <w:snapToGrid w:val="0"/>
          <w:color w:val="000000"/>
          <w:szCs w:val="18"/>
          <w:lang w:val="it-IT"/>
        </w:rPr>
        <w:t>importo liquidato in una sentenza definitiva di condanna (o in un accordo transattivo a cui la società abbia prestato il proprio consenso).</w:t>
      </w:r>
      <w:r w:rsidR="00AE680C" w:rsidRPr="00770015">
        <w:rPr>
          <w:rFonts w:cs="Tahoma"/>
          <w:snapToGrid w:val="0"/>
          <w:color w:val="000000"/>
          <w:szCs w:val="18"/>
          <w:lang w:val="it-IT"/>
        </w:rPr>
        <w:t xml:space="preserve"> </w:t>
      </w:r>
      <w:r w:rsidRPr="00770015">
        <w:rPr>
          <w:rFonts w:cs="Tahoma"/>
          <w:snapToGrid w:val="0"/>
          <w:color w:val="000000"/>
          <w:szCs w:val="18"/>
          <w:lang w:val="it-IT"/>
        </w:rPr>
        <w:t>Nel presente Articolo viene riportato il rimedio esclusivo di Microsoft relativo a tali reclami.</w:t>
      </w:r>
    </w:p>
    <w:p w:rsidR="001B413E" w:rsidRPr="00770015" w:rsidRDefault="001B413E" w:rsidP="001B413E">
      <w:pPr>
        <w:spacing w:before="120"/>
        <w:ind w:left="720"/>
        <w:jc w:val="both"/>
        <w:rPr>
          <w:rFonts w:cs="Tahoma"/>
          <w:lang w:val="it-IT"/>
        </w:rPr>
      </w:pPr>
      <w:r w:rsidRPr="00770015">
        <w:rPr>
          <w:rFonts w:cs="Tahoma"/>
          <w:snapToGrid w:val="0"/>
          <w:color w:val="000000"/>
          <w:szCs w:val="18"/>
          <w:lang w:val="it-IT"/>
        </w:rPr>
        <w:t>Microsoft dovrà informare tempestivamente la società dando preavviso scritto del reclamo in conformità al</w:t>
      </w:r>
      <w:r w:rsidR="00084B69" w:rsidRPr="00770015">
        <w:rPr>
          <w:rFonts w:cs="Tahoma"/>
          <w:snapToGrid w:val="0"/>
          <w:color w:val="000000"/>
          <w:szCs w:val="18"/>
          <w:lang w:val="it-IT"/>
        </w:rPr>
        <w:t> </w:t>
      </w:r>
      <w:r w:rsidRPr="00770015">
        <w:rPr>
          <w:rFonts w:cs="Tahoma"/>
          <w:snapToGrid w:val="0"/>
          <w:color w:val="000000"/>
          <w:szCs w:val="18"/>
          <w:lang w:val="it-IT"/>
        </w:rPr>
        <w:t>presente Articolo.</w:t>
      </w:r>
      <w:r w:rsidR="00AE680C" w:rsidRPr="00770015">
        <w:rPr>
          <w:rFonts w:cs="Tahoma"/>
          <w:snapToGrid w:val="0"/>
          <w:color w:val="000000"/>
          <w:szCs w:val="18"/>
          <w:lang w:val="it-IT"/>
        </w:rPr>
        <w:t xml:space="preserve"> </w:t>
      </w:r>
      <w:r w:rsidRPr="00770015">
        <w:rPr>
          <w:rFonts w:cs="Tahoma"/>
          <w:snapToGrid w:val="0"/>
          <w:color w:val="000000"/>
          <w:szCs w:val="18"/>
          <w:lang w:val="it-IT"/>
        </w:rPr>
        <w:t>Microsoft dovrà (1) affidare alla società l</w:t>
      </w:r>
      <w:r w:rsidR="003E36E0" w:rsidRPr="00770015">
        <w:rPr>
          <w:rFonts w:cs="Tahoma"/>
          <w:snapToGrid w:val="0"/>
          <w:color w:val="000000"/>
          <w:szCs w:val="18"/>
          <w:lang w:val="it-IT"/>
        </w:rPr>
        <w:t>’</w:t>
      </w:r>
      <w:r w:rsidRPr="00770015">
        <w:rPr>
          <w:rFonts w:cs="Tahoma"/>
          <w:snapToGrid w:val="0"/>
          <w:color w:val="000000"/>
          <w:szCs w:val="18"/>
          <w:lang w:val="it-IT"/>
        </w:rPr>
        <w:t>esclusivo controllo della sua linea di difesa o</w:t>
      </w:r>
      <w:r w:rsidR="00084B69" w:rsidRPr="00770015">
        <w:rPr>
          <w:rFonts w:cs="Tahoma"/>
          <w:snapToGrid w:val="0"/>
          <w:color w:val="000000"/>
          <w:szCs w:val="18"/>
          <w:lang w:val="it-IT"/>
        </w:rPr>
        <w:t> </w:t>
      </w:r>
      <w:r w:rsidRPr="00770015">
        <w:rPr>
          <w:rFonts w:cs="Tahoma"/>
          <w:snapToGrid w:val="0"/>
          <w:color w:val="000000"/>
          <w:szCs w:val="18"/>
          <w:lang w:val="it-IT"/>
        </w:rPr>
        <w:t>dell</w:t>
      </w:r>
      <w:r w:rsidR="003E36E0" w:rsidRPr="00770015">
        <w:rPr>
          <w:rFonts w:cs="Tahoma"/>
          <w:snapToGrid w:val="0"/>
          <w:color w:val="000000"/>
          <w:szCs w:val="18"/>
          <w:lang w:val="it-IT"/>
        </w:rPr>
        <w:t>’</w:t>
      </w:r>
      <w:r w:rsidRPr="00770015">
        <w:rPr>
          <w:rFonts w:cs="Tahoma"/>
          <w:snapToGrid w:val="0"/>
          <w:color w:val="000000"/>
          <w:szCs w:val="18"/>
          <w:lang w:val="it-IT"/>
        </w:rPr>
        <w:t>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rsidR="001B413E" w:rsidRPr="00770015" w:rsidRDefault="001B413E" w:rsidP="001B413E">
      <w:pPr>
        <w:keepNext/>
        <w:spacing w:before="120" w:after="60"/>
        <w:ind w:left="720"/>
        <w:outlineLvl w:val="0"/>
        <w:rPr>
          <w:rFonts w:cs="Tahoma"/>
          <w:lang w:val="it-IT"/>
        </w:rPr>
      </w:pPr>
      <w:r w:rsidRPr="00770015">
        <w:rPr>
          <w:rFonts w:cs="Tahoma"/>
          <w:b/>
          <w:bCs/>
          <w:iCs/>
          <w:snapToGrid w:val="0"/>
          <w:szCs w:val="18"/>
          <w:lang w:val="it-IT"/>
        </w:rPr>
        <w:t>Limitazione di responsabilità.</w:t>
      </w:r>
    </w:p>
    <w:p w:rsidR="001B413E" w:rsidRPr="00A80CB3" w:rsidRDefault="001B413E" w:rsidP="001B413E">
      <w:pPr>
        <w:ind w:left="720"/>
        <w:jc w:val="both"/>
        <w:rPr>
          <w:rFonts w:cs="Tahoma"/>
        </w:rPr>
      </w:pPr>
      <w:r w:rsidRPr="00770015">
        <w:rPr>
          <w:rFonts w:cs="Tahoma"/>
          <w:snapToGrid w:val="0"/>
          <w:color w:val="000000"/>
          <w:szCs w:val="18"/>
          <w:lang w:val="it-IT"/>
        </w:rPr>
        <w:t>Nella misura massima consentita dalla legge applicabile, la responsabilità di ciascuna delle parti, delle relative Consociate e dei relativi Collaboratori in relazione ai Servizi Online sarà limitata ai danni diretti fino alla concorrenza dell</w:t>
      </w:r>
      <w:r w:rsidR="003E36E0" w:rsidRPr="00770015">
        <w:rPr>
          <w:rFonts w:cs="Tahoma"/>
          <w:snapToGrid w:val="0"/>
          <w:color w:val="000000"/>
          <w:szCs w:val="18"/>
          <w:lang w:val="it-IT"/>
        </w:rPr>
        <w:t>’</w:t>
      </w:r>
      <w:r w:rsidRPr="00770015">
        <w:rPr>
          <w:rFonts w:cs="Tahoma"/>
          <w:snapToGrid w:val="0"/>
          <w:color w:val="000000"/>
          <w:szCs w:val="18"/>
          <w:lang w:val="it-IT"/>
        </w:rPr>
        <w:t>importo che la società ha pagato per i Servizi Online che hanno dato origine a tale responsabilità durante i 12 mesi precedenti.</w:t>
      </w:r>
      <w:r w:rsidR="00AE680C" w:rsidRPr="00770015">
        <w:rPr>
          <w:rFonts w:cs="Tahoma"/>
          <w:snapToGrid w:val="0"/>
          <w:color w:val="000000"/>
          <w:szCs w:val="18"/>
          <w:lang w:val="it-IT"/>
        </w:rPr>
        <w:t xml:space="preserve"> </w:t>
      </w:r>
      <w:r w:rsidRPr="00770015">
        <w:rPr>
          <w:rFonts w:cs="Tahoma"/>
          <w:snapToGrid w:val="0"/>
          <w:color w:val="000000"/>
          <w:szCs w:val="18"/>
          <w:lang w:val="it-IT"/>
        </w:rPr>
        <w:t>Le presenti limitazioni si applicano indipendentemente dal</w:t>
      </w:r>
      <w:r w:rsidR="00775C7C" w:rsidRPr="00770015">
        <w:rPr>
          <w:rFonts w:cs="Tahoma"/>
          <w:snapToGrid w:val="0"/>
          <w:color w:val="000000"/>
          <w:szCs w:val="18"/>
          <w:lang w:val="it-IT"/>
        </w:rPr>
        <w:t> </w:t>
      </w:r>
      <w:r w:rsidRPr="00770015">
        <w:rPr>
          <w:rFonts w:cs="Tahoma"/>
          <w:snapToGrid w:val="0"/>
          <w:color w:val="000000"/>
          <w:szCs w:val="18"/>
          <w:lang w:val="it-IT"/>
        </w:rPr>
        <w:t>fondamento giuridico delle azioni risarcitorie poste in essere dalla società, siano esse relative a</w:t>
      </w:r>
      <w:r w:rsidR="00775C7C" w:rsidRPr="00770015">
        <w:rPr>
          <w:rFonts w:cs="Tahoma"/>
          <w:snapToGrid w:val="0"/>
          <w:color w:val="000000"/>
          <w:szCs w:val="18"/>
          <w:lang w:val="it-IT"/>
        </w:rPr>
        <w:t> </w:t>
      </w:r>
      <w:r w:rsidRPr="00770015">
        <w:rPr>
          <w:rFonts w:cs="Tahoma"/>
          <w:snapToGrid w:val="0"/>
          <w:color w:val="000000"/>
          <w:szCs w:val="18"/>
          <w:lang w:val="it-IT"/>
        </w:rPr>
        <w:t>inadempimento contrattuale, illecito civile (inclusa la negligenza), responsabilità oggettiva o violazione delle garanzie.</w:t>
      </w:r>
      <w:r w:rsidR="00AE680C" w:rsidRPr="00770015">
        <w:rPr>
          <w:rFonts w:cs="Tahoma"/>
          <w:snapToGrid w:val="0"/>
          <w:color w:val="000000"/>
          <w:szCs w:val="18"/>
          <w:lang w:val="it-IT"/>
        </w:rPr>
        <w:t xml:space="preserve"> </w:t>
      </w:r>
      <w:r w:rsidRPr="00A80CB3">
        <w:rPr>
          <w:rFonts w:cs="Tahoma"/>
          <w:snapToGrid w:val="0"/>
          <w:color w:val="000000"/>
          <w:szCs w:val="18"/>
        </w:rPr>
        <w:t>Tuttavia, tali limitazioni monetarie non si applicheranno:</w:t>
      </w:r>
    </w:p>
    <w:p w:rsidR="001B413E" w:rsidRPr="00770015" w:rsidRDefault="001B413E" w:rsidP="001B413E">
      <w:pPr>
        <w:numPr>
          <w:ilvl w:val="0"/>
          <w:numId w:val="125"/>
        </w:numPr>
        <w:spacing w:before="120"/>
        <w:ind w:left="1170" w:hanging="450"/>
        <w:contextualSpacing/>
        <w:jc w:val="both"/>
        <w:rPr>
          <w:rFonts w:cs="Tahoma"/>
          <w:lang w:val="it-IT"/>
        </w:rPr>
      </w:pPr>
      <w:r w:rsidRPr="00770015">
        <w:rPr>
          <w:rFonts w:cs="Tahoma"/>
          <w:snapToGrid w:val="0"/>
          <w:color w:val="000000"/>
          <w:szCs w:val="18"/>
          <w:lang w:val="it-IT"/>
        </w:rPr>
        <w:t>alle obbligazioni di Microsoft ai sensi dell</w:t>
      </w:r>
      <w:r w:rsidR="003E36E0" w:rsidRPr="00770015">
        <w:rPr>
          <w:rFonts w:cs="Tahoma"/>
          <w:snapToGrid w:val="0"/>
          <w:color w:val="000000"/>
          <w:szCs w:val="18"/>
          <w:lang w:val="it-IT"/>
        </w:rPr>
        <w:t>’</w:t>
      </w:r>
      <w:r w:rsidRPr="00770015">
        <w:rPr>
          <w:rFonts w:cs="Tahoma"/>
          <w:snapToGrid w:val="0"/>
          <w:color w:val="000000"/>
          <w:szCs w:val="18"/>
          <w:lang w:val="it-IT"/>
        </w:rPr>
        <w:t>Articolo dell</w:t>
      </w:r>
      <w:r w:rsidR="003E36E0" w:rsidRPr="00770015">
        <w:rPr>
          <w:rFonts w:cs="Tahoma"/>
          <w:snapToGrid w:val="0"/>
          <w:color w:val="000000"/>
          <w:szCs w:val="18"/>
          <w:lang w:val="it-IT"/>
        </w:rPr>
        <w:t>’</w:t>
      </w:r>
      <w:r w:rsidRPr="00770015">
        <w:rPr>
          <w:rFonts w:cs="Tahoma"/>
          <w:snapToGrid w:val="0"/>
          <w:color w:val="000000"/>
          <w:szCs w:val="18"/>
          <w:lang w:val="it-IT"/>
        </w:rPr>
        <w:t xml:space="preserve">Accordo Principale relativo alla </w:t>
      </w:r>
      <w:r w:rsidR="00A63C03" w:rsidRPr="00770015">
        <w:rPr>
          <w:rFonts w:cs="Tahoma"/>
          <w:snapToGrid w:val="0"/>
          <w:color w:val="000000"/>
          <w:szCs w:val="18"/>
          <w:lang w:val="it-IT"/>
        </w:rPr>
        <w:t>“</w:t>
      </w:r>
      <w:r w:rsidRPr="00770015">
        <w:rPr>
          <w:rFonts w:cs="Tahoma"/>
          <w:snapToGrid w:val="0"/>
          <w:color w:val="000000"/>
          <w:szCs w:val="18"/>
          <w:lang w:val="it-IT"/>
        </w:rPr>
        <w:t>Difesa dai reclami di terzi aventi ad oggetto la violazione dei diritti e l</w:t>
      </w:r>
      <w:r w:rsidR="003E36E0" w:rsidRPr="00770015">
        <w:rPr>
          <w:rFonts w:cs="Tahoma"/>
          <w:snapToGrid w:val="0"/>
          <w:color w:val="000000"/>
          <w:szCs w:val="18"/>
          <w:lang w:val="it-IT"/>
        </w:rPr>
        <w:t>’</w:t>
      </w:r>
      <w:r w:rsidRPr="00770015">
        <w:rPr>
          <w:rFonts w:cs="Tahoma"/>
          <w:snapToGrid w:val="0"/>
          <w:color w:val="000000"/>
          <w:szCs w:val="18"/>
          <w:lang w:val="it-IT"/>
        </w:rPr>
        <w:t>appropriazione indebita</w:t>
      </w:r>
      <w:r w:rsidR="00A63C03" w:rsidRPr="00770015">
        <w:rPr>
          <w:rFonts w:cs="Tahoma"/>
          <w:snapToGrid w:val="0"/>
          <w:color w:val="000000"/>
          <w:szCs w:val="18"/>
          <w:lang w:val="it-IT"/>
        </w:rPr>
        <w:t>”</w:t>
      </w:r>
      <w:r w:rsidRPr="00770015">
        <w:rPr>
          <w:rFonts w:cs="Tahoma"/>
          <w:snapToGrid w:val="0"/>
          <w:color w:val="000000"/>
          <w:szCs w:val="18"/>
          <w:lang w:val="it-IT"/>
        </w:rPr>
        <w:t>, né alle obbligazioni della</w:t>
      </w:r>
      <w:r w:rsidR="00775C7C" w:rsidRPr="00770015">
        <w:rPr>
          <w:rFonts w:cs="Tahoma"/>
          <w:snapToGrid w:val="0"/>
          <w:color w:val="000000"/>
          <w:szCs w:val="18"/>
          <w:lang w:val="it-IT"/>
        </w:rPr>
        <w:t> </w:t>
      </w:r>
      <w:r w:rsidRPr="00770015">
        <w:rPr>
          <w:rFonts w:cs="Tahoma"/>
          <w:snapToGrid w:val="0"/>
          <w:color w:val="000000"/>
          <w:szCs w:val="18"/>
          <w:lang w:val="it-IT"/>
        </w:rPr>
        <w:t>società ai sensi dell</w:t>
      </w:r>
      <w:r w:rsidR="003E36E0" w:rsidRPr="00770015">
        <w:rPr>
          <w:rFonts w:cs="Tahoma"/>
          <w:snapToGrid w:val="0"/>
          <w:color w:val="000000"/>
          <w:szCs w:val="18"/>
          <w:lang w:val="it-IT"/>
        </w:rPr>
        <w:t>’</w:t>
      </w:r>
      <w:r w:rsidRPr="00770015">
        <w:rPr>
          <w:rFonts w:cs="Tahoma"/>
          <w:snapToGrid w:val="0"/>
          <w:color w:val="000000"/>
          <w:szCs w:val="18"/>
          <w:lang w:val="it-IT"/>
        </w:rPr>
        <w:t xml:space="preserve">Articolo delle presenti Condizioni Supplementari intitolato </w:t>
      </w:r>
      <w:r w:rsidR="00A63C03" w:rsidRPr="00770015">
        <w:rPr>
          <w:rFonts w:cs="Tahoma"/>
          <w:snapToGrid w:val="0"/>
          <w:color w:val="000000"/>
          <w:szCs w:val="18"/>
          <w:lang w:val="it-IT"/>
        </w:rPr>
        <w:t>“</w:t>
      </w:r>
      <w:r w:rsidRPr="00770015">
        <w:rPr>
          <w:rFonts w:cs="Tahoma"/>
          <w:snapToGrid w:val="0"/>
          <w:color w:val="000000"/>
          <w:szCs w:val="18"/>
          <w:lang w:val="it-IT"/>
        </w:rPr>
        <w:t>Tutela da parte della Società</w:t>
      </w:r>
      <w:r w:rsidR="00A63C03" w:rsidRPr="00770015">
        <w:rPr>
          <w:rFonts w:cs="Tahoma"/>
          <w:snapToGrid w:val="0"/>
          <w:color w:val="000000"/>
          <w:szCs w:val="18"/>
          <w:lang w:val="it-IT"/>
        </w:rPr>
        <w:t>”</w:t>
      </w:r>
      <w:r w:rsidRPr="00770015">
        <w:rPr>
          <w:rFonts w:cs="Tahoma"/>
          <w:snapToGrid w:val="0"/>
          <w:color w:val="000000"/>
          <w:szCs w:val="18"/>
          <w:lang w:val="it-IT"/>
        </w:rPr>
        <w:t>;</w:t>
      </w:r>
    </w:p>
    <w:p w:rsidR="0047395E" w:rsidRPr="00770015" w:rsidRDefault="0047395E" w:rsidP="0047395E">
      <w:pPr>
        <w:spacing w:before="120"/>
        <w:ind w:left="1170"/>
        <w:contextualSpacing/>
        <w:jc w:val="both"/>
        <w:rPr>
          <w:rFonts w:cs="Tahoma"/>
          <w:snapToGrid w:val="0"/>
          <w:color w:val="000000"/>
          <w:szCs w:val="18"/>
          <w:lang w:val="it-IT"/>
        </w:rPr>
      </w:pPr>
    </w:p>
    <w:p w:rsidR="0047395E" w:rsidRPr="00770015" w:rsidRDefault="0047395E" w:rsidP="0047395E">
      <w:pPr>
        <w:spacing w:before="120"/>
        <w:ind w:left="1170"/>
        <w:contextualSpacing/>
        <w:jc w:val="both"/>
        <w:rPr>
          <w:rFonts w:cs="Tahoma"/>
          <w:snapToGrid w:val="0"/>
          <w:color w:val="000000"/>
          <w:szCs w:val="18"/>
          <w:lang w:val="it-IT"/>
        </w:rPr>
      </w:pPr>
    </w:p>
    <w:p w:rsidR="0047395E" w:rsidRPr="00770015" w:rsidRDefault="0047395E" w:rsidP="0047395E">
      <w:pPr>
        <w:spacing w:before="120"/>
        <w:ind w:left="1170"/>
        <w:contextualSpacing/>
        <w:jc w:val="both"/>
        <w:rPr>
          <w:rFonts w:cs="Tahoma"/>
          <w:lang w:val="it-IT"/>
        </w:rPr>
      </w:pPr>
    </w:p>
    <w:p w:rsidR="001B413E" w:rsidRPr="00770015" w:rsidRDefault="001B413E" w:rsidP="001B413E">
      <w:pPr>
        <w:numPr>
          <w:ilvl w:val="0"/>
          <w:numId w:val="125"/>
        </w:numPr>
        <w:spacing w:before="120"/>
        <w:ind w:left="1170" w:hanging="450"/>
        <w:contextualSpacing/>
        <w:jc w:val="both"/>
        <w:rPr>
          <w:rFonts w:cs="Tahoma"/>
          <w:spacing w:val="-4"/>
          <w:lang w:val="it-IT"/>
        </w:rPr>
      </w:pPr>
      <w:r w:rsidRPr="00770015">
        <w:rPr>
          <w:rFonts w:cs="Tahoma"/>
          <w:snapToGrid w:val="0"/>
          <w:color w:val="000000"/>
          <w:spacing w:val="-4"/>
          <w:szCs w:val="18"/>
          <w:lang w:val="it-IT"/>
        </w:rPr>
        <w:t>alle responsabilità derivanti da qualsiasi inadempimento di una delle parti delle obbligazioni previste ai sensi dell</w:t>
      </w:r>
      <w:r w:rsidR="003E36E0" w:rsidRPr="00770015">
        <w:rPr>
          <w:rFonts w:cs="Tahoma"/>
          <w:snapToGrid w:val="0"/>
          <w:color w:val="000000"/>
          <w:spacing w:val="-4"/>
          <w:szCs w:val="18"/>
          <w:lang w:val="it-IT"/>
        </w:rPr>
        <w:t>’</w:t>
      </w:r>
      <w:r w:rsidRPr="00770015">
        <w:rPr>
          <w:rFonts w:cs="Tahoma"/>
          <w:snapToGrid w:val="0"/>
          <w:color w:val="000000"/>
          <w:spacing w:val="-4"/>
          <w:szCs w:val="18"/>
          <w:lang w:val="it-IT"/>
        </w:rPr>
        <w:t>Articolo delle Condizioni dell</w:t>
      </w:r>
      <w:r w:rsidR="003E36E0" w:rsidRPr="00770015">
        <w:rPr>
          <w:rFonts w:cs="Tahoma"/>
          <w:snapToGrid w:val="0"/>
          <w:color w:val="000000"/>
          <w:spacing w:val="-4"/>
          <w:szCs w:val="18"/>
          <w:lang w:val="it-IT"/>
        </w:rPr>
        <w:t>’</w:t>
      </w:r>
      <w:r w:rsidRPr="00770015">
        <w:rPr>
          <w:rFonts w:cs="Tahoma"/>
          <w:snapToGrid w:val="0"/>
          <w:color w:val="000000"/>
          <w:spacing w:val="-4"/>
          <w:szCs w:val="18"/>
          <w:lang w:val="it-IT"/>
        </w:rPr>
        <w:t xml:space="preserve">Accordo Principale intitolato </w:t>
      </w:r>
      <w:r w:rsidR="00A63C03" w:rsidRPr="00770015">
        <w:rPr>
          <w:rFonts w:cs="Tahoma"/>
          <w:snapToGrid w:val="0"/>
          <w:color w:val="000000"/>
          <w:spacing w:val="-4"/>
          <w:szCs w:val="18"/>
          <w:lang w:val="it-IT"/>
        </w:rPr>
        <w:t>“</w:t>
      </w:r>
      <w:r w:rsidRPr="00770015">
        <w:rPr>
          <w:rFonts w:cs="Tahoma"/>
          <w:snapToGrid w:val="0"/>
          <w:color w:val="000000"/>
          <w:spacing w:val="-4"/>
          <w:szCs w:val="18"/>
          <w:lang w:val="it-IT"/>
        </w:rPr>
        <w:t>Riservatezza</w:t>
      </w:r>
      <w:r w:rsidR="00A63C03" w:rsidRPr="00770015">
        <w:rPr>
          <w:rFonts w:cs="Tahoma"/>
          <w:snapToGrid w:val="0"/>
          <w:color w:val="000000"/>
          <w:spacing w:val="-4"/>
          <w:szCs w:val="18"/>
          <w:lang w:val="it-IT"/>
        </w:rPr>
        <w:t>”</w:t>
      </w:r>
      <w:r w:rsidRPr="00770015">
        <w:rPr>
          <w:rFonts w:cs="Tahoma"/>
          <w:snapToGrid w:val="0"/>
          <w:color w:val="000000"/>
          <w:spacing w:val="-4"/>
          <w:szCs w:val="18"/>
          <w:lang w:val="it-IT"/>
        </w:rPr>
        <w:t>, fatto salvo che la responsabilità di Microsoft derivante da o in relazione ai Dati della Società sarà in tutti i casi limitata all</w:t>
      </w:r>
      <w:r w:rsidR="003E36E0" w:rsidRPr="00770015">
        <w:rPr>
          <w:rFonts w:cs="Tahoma"/>
          <w:snapToGrid w:val="0"/>
          <w:color w:val="000000"/>
          <w:spacing w:val="-4"/>
          <w:szCs w:val="18"/>
          <w:lang w:val="it-IT"/>
        </w:rPr>
        <w:t>’</w:t>
      </w:r>
      <w:r w:rsidRPr="00770015">
        <w:rPr>
          <w:rFonts w:cs="Tahoma"/>
          <w:snapToGrid w:val="0"/>
          <w:color w:val="000000"/>
          <w:spacing w:val="-4"/>
          <w:szCs w:val="18"/>
          <w:lang w:val="it-IT"/>
        </w:rPr>
        <w:t xml:space="preserve">importo pagato dalla società per i Servizi Online che hanno dato origine a tale responsabilità nei 12 mesi precedenti e </w:t>
      </w:r>
    </w:p>
    <w:p w:rsidR="001B413E" w:rsidRPr="00770015" w:rsidRDefault="001B413E" w:rsidP="001B413E">
      <w:pPr>
        <w:numPr>
          <w:ilvl w:val="0"/>
          <w:numId w:val="125"/>
        </w:numPr>
        <w:spacing w:before="120"/>
        <w:ind w:left="1170" w:hanging="450"/>
        <w:contextualSpacing/>
        <w:jc w:val="both"/>
        <w:rPr>
          <w:rFonts w:cs="Tahoma"/>
          <w:lang w:val="it-IT"/>
        </w:rPr>
      </w:pPr>
      <w:r w:rsidRPr="00770015">
        <w:rPr>
          <w:rFonts w:cs="Tahoma"/>
          <w:snapToGrid w:val="0"/>
          <w:color w:val="000000"/>
          <w:szCs w:val="18"/>
          <w:lang w:val="it-IT"/>
        </w:rPr>
        <w:t>alla violazione a opera di una delle parti dei diritti di proprietà intellettuale dell</w:t>
      </w:r>
      <w:r w:rsidR="003E36E0" w:rsidRPr="00770015">
        <w:rPr>
          <w:rFonts w:cs="Tahoma"/>
          <w:snapToGrid w:val="0"/>
          <w:color w:val="000000"/>
          <w:szCs w:val="18"/>
          <w:lang w:val="it-IT"/>
        </w:rPr>
        <w:t>’</w:t>
      </w:r>
      <w:r w:rsidRPr="00770015">
        <w:rPr>
          <w:rFonts w:cs="Tahoma"/>
          <w:snapToGrid w:val="0"/>
          <w:color w:val="000000"/>
          <w:szCs w:val="18"/>
          <w:lang w:val="it-IT"/>
        </w:rPr>
        <w:t>altra parte.</w:t>
      </w:r>
    </w:p>
    <w:p w:rsidR="001B413E" w:rsidRPr="00770015" w:rsidRDefault="001B413E" w:rsidP="001B413E">
      <w:pPr>
        <w:spacing w:before="120"/>
        <w:ind w:left="720"/>
        <w:jc w:val="both"/>
        <w:rPr>
          <w:rFonts w:cs="Tahoma"/>
          <w:lang w:val="it-IT"/>
        </w:rPr>
      </w:pPr>
      <w:r w:rsidRPr="00770015">
        <w:rPr>
          <w:rFonts w:cs="Tahoma"/>
          <w:b/>
          <w:bCs/>
          <w:snapToGrid w:val="0"/>
          <w:color w:val="000000"/>
          <w:szCs w:val="18"/>
          <w:lang w:val="it-IT"/>
        </w:rPr>
        <w:t>NELLA MISURA MASSIMA CONSENTITA DALLA LEGGE APPLICABILE, INDIPENDENTEMENTE DAL FONDAMENTO GIURIDICO DEL RECLAMO, LE PARTI, LE RISPETTIVE CONSOCIATE O</w:t>
      </w:r>
      <w:r w:rsidR="004E6ACE" w:rsidRPr="00770015">
        <w:rPr>
          <w:rFonts w:cs="Tahoma"/>
          <w:b/>
          <w:bCs/>
          <w:snapToGrid w:val="0"/>
          <w:color w:val="000000"/>
          <w:szCs w:val="18"/>
          <w:lang w:val="it-IT"/>
        </w:rPr>
        <w:t> </w:t>
      </w:r>
      <w:r w:rsidRPr="00770015">
        <w:rPr>
          <w:rFonts w:cs="Tahoma"/>
          <w:b/>
          <w:bCs/>
          <w:snapToGrid w:val="0"/>
          <w:color w:val="000000"/>
          <w:szCs w:val="18"/>
          <w:lang w:val="it-IT"/>
        </w:rPr>
        <w:t>I</w:t>
      </w:r>
      <w:r w:rsidR="004E6ACE" w:rsidRPr="00770015">
        <w:rPr>
          <w:rFonts w:cs="Tahoma"/>
          <w:b/>
          <w:bCs/>
          <w:snapToGrid w:val="0"/>
          <w:color w:val="000000"/>
          <w:szCs w:val="18"/>
          <w:lang w:val="it-IT"/>
        </w:rPr>
        <w:t> </w:t>
      </w:r>
      <w:r w:rsidRPr="00770015">
        <w:rPr>
          <w:rFonts w:cs="Tahoma"/>
          <w:b/>
          <w:bCs/>
          <w:snapToGrid w:val="0"/>
          <w:color w:val="000000"/>
          <w:szCs w:val="18"/>
          <w:lang w:val="it-IT"/>
        </w:rPr>
        <w:t>RISPETTIVI COLLABORATORI NON SARANNO RESPONSABILI DI DANNI INDIRETTI, CONSEQUENZIALI, SPECIALI O INCIDENTALI NÉ DI DANNI DOVUTI A LUCRO CESSANTE, INTERRUZIONE DELL</w:t>
      </w:r>
      <w:r w:rsidR="003E36E0" w:rsidRPr="00770015">
        <w:rPr>
          <w:rFonts w:cs="Tahoma"/>
          <w:b/>
          <w:bCs/>
          <w:snapToGrid w:val="0"/>
          <w:color w:val="000000"/>
          <w:szCs w:val="18"/>
          <w:lang w:val="it-IT"/>
        </w:rPr>
        <w:t>’</w:t>
      </w:r>
      <w:r w:rsidRPr="00770015">
        <w:rPr>
          <w:rFonts w:cs="Tahoma"/>
          <w:b/>
          <w:bCs/>
          <w:snapToGrid w:val="0"/>
          <w:color w:val="000000"/>
          <w:szCs w:val="18"/>
          <w:lang w:val="it-IT"/>
        </w:rPr>
        <w:t>ATTIVITÀ O PERDITA DI INFORMAZIONI RELATIVI AL CONTRATTO O</w:t>
      </w:r>
      <w:r w:rsidR="004E6ACE" w:rsidRPr="00770015">
        <w:rPr>
          <w:rFonts w:cs="Tahoma"/>
          <w:b/>
          <w:bCs/>
          <w:snapToGrid w:val="0"/>
          <w:color w:val="000000"/>
          <w:szCs w:val="18"/>
          <w:lang w:val="it-IT"/>
        </w:rPr>
        <w:t> </w:t>
      </w:r>
      <w:r w:rsidRPr="00770015">
        <w:rPr>
          <w:rFonts w:cs="Tahoma"/>
          <w:b/>
          <w:bCs/>
          <w:snapToGrid w:val="0"/>
          <w:color w:val="000000"/>
          <w:szCs w:val="18"/>
          <w:lang w:val="it-IT"/>
        </w:rPr>
        <w:t>ALLE PRESENTI CONDIZIONI SUPPLEMENTARI, ANCHE NEL CASO IN CUI I SOGGETTI DI CUI SOPRA SIANO STATI INFORMATI DELLA POSSIBILITÀ DEL VERIFICARSI DI TALI DANNI O</w:t>
      </w:r>
      <w:r w:rsidR="004E6ACE" w:rsidRPr="00770015">
        <w:rPr>
          <w:rFonts w:cs="Tahoma"/>
          <w:b/>
          <w:bCs/>
          <w:snapToGrid w:val="0"/>
          <w:color w:val="000000"/>
          <w:szCs w:val="18"/>
          <w:lang w:val="it-IT"/>
        </w:rPr>
        <w:t> </w:t>
      </w:r>
      <w:r w:rsidRPr="00770015">
        <w:rPr>
          <w:rFonts w:cs="Tahoma"/>
          <w:b/>
          <w:bCs/>
          <w:snapToGrid w:val="0"/>
          <w:color w:val="000000"/>
          <w:szCs w:val="18"/>
          <w:lang w:val="it-IT"/>
        </w:rPr>
        <w:t>TALE POSSIBILITÀ FOSSE RAGIONEVOLMENTE PREVEDIBILE.</w:t>
      </w:r>
      <w:r w:rsidR="00AE680C" w:rsidRPr="00770015">
        <w:rPr>
          <w:rFonts w:cs="Tahoma"/>
          <w:b/>
          <w:bCs/>
          <w:snapToGrid w:val="0"/>
          <w:color w:val="000000"/>
          <w:szCs w:val="18"/>
          <w:lang w:val="it-IT"/>
        </w:rPr>
        <w:t xml:space="preserve"> </w:t>
      </w:r>
      <w:r w:rsidRPr="00770015">
        <w:rPr>
          <w:rFonts w:cs="Tahoma"/>
          <w:b/>
          <w:bCs/>
          <w:snapToGrid w:val="0"/>
          <w:color w:val="000000"/>
          <w:szCs w:val="18"/>
          <w:lang w:val="it-IT"/>
        </w:rPr>
        <w:t>TUTTAVIA, TALE ESCLUSIONE DI RESPONSABILITÀ NON SI APPLICA NEL CASO DI INADEMPIMENTO DELLE OBBLIGAZIONI DI RISERVATEZZA (FATTA ECCEZIONE PER I CASI IN CUI TALE VIOLAZIONE NON RIGUARDI I</w:t>
      </w:r>
      <w:r w:rsidR="004E6ACE" w:rsidRPr="00770015">
        <w:rPr>
          <w:rFonts w:cs="Tahoma"/>
          <w:b/>
          <w:bCs/>
          <w:snapToGrid w:val="0"/>
          <w:color w:val="000000"/>
          <w:szCs w:val="18"/>
          <w:lang w:val="it-IT"/>
        </w:rPr>
        <w:t> </w:t>
      </w:r>
      <w:r w:rsidRPr="00770015">
        <w:rPr>
          <w:rFonts w:cs="Tahoma"/>
          <w:b/>
          <w:bCs/>
          <w:snapToGrid w:val="0"/>
          <w:color w:val="000000"/>
          <w:szCs w:val="18"/>
          <w:lang w:val="it-IT"/>
        </w:rPr>
        <w:t>DATI DELLA SOCIETÀ) DI UNA PARTE NEI CONFRONTI DELL</w:t>
      </w:r>
      <w:r w:rsidR="003E36E0" w:rsidRPr="00770015">
        <w:rPr>
          <w:rFonts w:cs="Tahoma"/>
          <w:b/>
          <w:bCs/>
          <w:snapToGrid w:val="0"/>
          <w:color w:val="000000"/>
          <w:szCs w:val="18"/>
          <w:lang w:val="it-IT"/>
        </w:rPr>
        <w:t>’</w:t>
      </w:r>
      <w:r w:rsidRPr="00770015">
        <w:rPr>
          <w:rFonts w:cs="Tahoma"/>
          <w:b/>
          <w:bCs/>
          <w:snapToGrid w:val="0"/>
          <w:color w:val="000000"/>
          <w:szCs w:val="18"/>
          <w:lang w:val="it-IT"/>
        </w:rPr>
        <w:t>ALTRA NÉ NEL CASO DI VIOLAZIONE DEI DIRITTI DI PROPRIETÀ INTELLETTUALE DELL</w:t>
      </w:r>
      <w:r w:rsidR="003E36E0" w:rsidRPr="00770015">
        <w:rPr>
          <w:rFonts w:cs="Tahoma"/>
          <w:b/>
          <w:bCs/>
          <w:snapToGrid w:val="0"/>
          <w:color w:val="000000"/>
          <w:szCs w:val="18"/>
          <w:lang w:val="it-IT"/>
        </w:rPr>
        <w:t>’</w:t>
      </w:r>
      <w:r w:rsidRPr="00770015">
        <w:rPr>
          <w:rFonts w:cs="Tahoma"/>
          <w:b/>
          <w:bCs/>
          <w:snapToGrid w:val="0"/>
          <w:color w:val="000000"/>
          <w:szCs w:val="18"/>
          <w:lang w:val="it-IT"/>
        </w:rPr>
        <w:t>ALTRA PARTE, DELLE OBBLIGAZIONI DI MICROSOFT DEFINITE AI SENSI DELL</w:t>
      </w:r>
      <w:r w:rsidR="003E36E0" w:rsidRPr="00770015">
        <w:rPr>
          <w:rFonts w:cs="Tahoma"/>
          <w:b/>
          <w:bCs/>
          <w:snapToGrid w:val="0"/>
          <w:color w:val="000000"/>
          <w:szCs w:val="18"/>
          <w:lang w:val="it-IT"/>
        </w:rPr>
        <w:t>’</w:t>
      </w:r>
      <w:r w:rsidRPr="00770015">
        <w:rPr>
          <w:rFonts w:cs="Tahoma"/>
          <w:b/>
          <w:bCs/>
          <w:snapToGrid w:val="0"/>
          <w:color w:val="000000"/>
          <w:szCs w:val="18"/>
          <w:lang w:val="it-IT"/>
        </w:rPr>
        <w:t>ARTICOLO CONTENUTO NELLE CONDIZIONI DELL</w:t>
      </w:r>
      <w:r w:rsidR="003E36E0" w:rsidRPr="00770015">
        <w:rPr>
          <w:rFonts w:cs="Tahoma"/>
          <w:b/>
          <w:bCs/>
          <w:snapToGrid w:val="0"/>
          <w:color w:val="000000"/>
          <w:szCs w:val="18"/>
          <w:lang w:val="it-IT"/>
        </w:rPr>
        <w:t>’</w:t>
      </w:r>
      <w:r w:rsidRPr="00770015">
        <w:rPr>
          <w:rFonts w:cs="Tahoma"/>
          <w:b/>
          <w:bCs/>
          <w:snapToGrid w:val="0"/>
          <w:color w:val="000000"/>
          <w:szCs w:val="18"/>
          <w:lang w:val="it-IT"/>
        </w:rPr>
        <w:t xml:space="preserve">ACCORDO PRINCIPALE INTITOLATO </w:t>
      </w:r>
      <w:r w:rsidR="00A63C03" w:rsidRPr="00770015">
        <w:rPr>
          <w:rFonts w:cs="Tahoma"/>
          <w:b/>
          <w:bCs/>
          <w:snapToGrid w:val="0"/>
          <w:color w:val="000000"/>
          <w:szCs w:val="18"/>
          <w:lang w:val="it-IT"/>
        </w:rPr>
        <w:t>“</w:t>
      </w:r>
      <w:r w:rsidRPr="00770015">
        <w:rPr>
          <w:rFonts w:cs="Tahoma"/>
          <w:b/>
          <w:bCs/>
          <w:snapToGrid w:val="0"/>
          <w:color w:val="000000"/>
          <w:szCs w:val="18"/>
          <w:lang w:val="it-IT"/>
        </w:rPr>
        <w:t>DIFESA DAI RECLAMI DI TERZI AVENTI AD OGGETTO LA VIOLAZIONE DEI DIRITTI E L</w:t>
      </w:r>
      <w:r w:rsidR="003E36E0" w:rsidRPr="00770015">
        <w:rPr>
          <w:rFonts w:cs="Tahoma"/>
          <w:b/>
          <w:bCs/>
          <w:snapToGrid w:val="0"/>
          <w:color w:val="000000"/>
          <w:szCs w:val="18"/>
          <w:lang w:val="it-IT"/>
        </w:rPr>
        <w:t>’</w:t>
      </w:r>
      <w:r w:rsidRPr="00770015">
        <w:rPr>
          <w:rFonts w:cs="Tahoma"/>
          <w:b/>
          <w:bCs/>
          <w:snapToGrid w:val="0"/>
          <w:color w:val="000000"/>
          <w:szCs w:val="18"/>
          <w:lang w:val="it-IT"/>
        </w:rPr>
        <w:t>APPROPRIAZIONE INDEBITA</w:t>
      </w:r>
      <w:r w:rsidR="00A63C03" w:rsidRPr="00770015">
        <w:rPr>
          <w:rFonts w:cs="Tahoma"/>
          <w:b/>
          <w:bCs/>
          <w:snapToGrid w:val="0"/>
          <w:color w:val="000000"/>
          <w:szCs w:val="18"/>
          <w:lang w:val="it-IT"/>
        </w:rPr>
        <w:t>”</w:t>
      </w:r>
      <w:r w:rsidRPr="00770015">
        <w:rPr>
          <w:rFonts w:cs="Tahoma"/>
          <w:b/>
          <w:bCs/>
          <w:snapToGrid w:val="0"/>
          <w:color w:val="000000"/>
          <w:szCs w:val="18"/>
          <w:lang w:val="it-IT"/>
        </w:rPr>
        <w:t xml:space="preserve"> O DELLE OBBLIGAZIONI DELLA SOCIETÀ PREVISTE AI SENSI DELL</w:t>
      </w:r>
      <w:r w:rsidR="003E36E0" w:rsidRPr="00770015">
        <w:rPr>
          <w:rFonts w:cs="Tahoma"/>
          <w:b/>
          <w:bCs/>
          <w:snapToGrid w:val="0"/>
          <w:color w:val="000000"/>
          <w:szCs w:val="18"/>
          <w:lang w:val="it-IT"/>
        </w:rPr>
        <w:t>’</w:t>
      </w:r>
      <w:r w:rsidRPr="00770015">
        <w:rPr>
          <w:rFonts w:cs="Tahoma"/>
          <w:b/>
          <w:bCs/>
          <w:snapToGrid w:val="0"/>
          <w:color w:val="000000"/>
          <w:szCs w:val="18"/>
          <w:lang w:val="it-IT"/>
        </w:rPr>
        <w:t xml:space="preserve">ARTICOLO CONTENUTO NELLE PRESENTI CONDIZIONI SUPPLEMENTARI E INTITOLATO </w:t>
      </w:r>
      <w:r w:rsidR="00A63C03" w:rsidRPr="00770015">
        <w:rPr>
          <w:rFonts w:cs="Tahoma"/>
          <w:b/>
          <w:bCs/>
          <w:snapToGrid w:val="0"/>
          <w:color w:val="000000"/>
          <w:szCs w:val="18"/>
          <w:lang w:val="it-IT"/>
        </w:rPr>
        <w:t>“</w:t>
      </w:r>
      <w:r w:rsidRPr="00770015">
        <w:rPr>
          <w:rFonts w:cs="Tahoma"/>
          <w:b/>
          <w:bCs/>
          <w:snapToGrid w:val="0"/>
          <w:color w:val="000000"/>
          <w:szCs w:val="18"/>
          <w:lang w:val="it-IT"/>
        </w:rPr>
        <w:t>TUTELA DA PARTE DELLA SOCIETÀ</w:t>
      </w:r>
      <w:r w:rsidR="00A63C03" w:rsidRPr="00770015">
        <w:rPr>
          <w:rFonts w:cs="Tahoma"/>
          <w:b/>
          <w:bCs/>
          <w:snapToGrid w:val="0"/>
          <w:color w:val="000000"/>
          <w:szCs w:val="18"/>
          <w:lang w:val="it-IT"/>
        </w:rPr>
        <w:t>”</w:t>
      </w:r>
      <w:r w:rsidRPr="00770015">
        <w:rPr>
          <w:rFonts w:cs="Tahoma"/>
          <w:b/>
          <w:bCs/>
          <w:snapToGrid w:val="0"/>
          <w:color w:val="000000"/>
          <w:szCs w:val="18"/>
          <w:lang w:val="it-IT"/>
        </w:rPr>
        <w:t>.</w:t>
      </w:r>
    </w:p>
    <w:p w:rsidR="001B413E" w:rsidRPr="00770015" w:rsidRDefault="001B413E" w:rsidP="001B413E">
      <w:pPr>
        <w:keepNext/>
        <w:spacing w:before="120" w:after="60"/>
        <w:ind w:left="720"/>
        <w:outlineLvl w:val="0"/>
        <w:rPr>
          <w:rFonts w:cs="Tahoma"/>
          <w:lang w:val="it-IT"/>
        </w:rPr>
      </w:pPr>
      <w:r w:rsidRPr="00770015">
        <w:rPr>
          <w:rFonts w:cs="Tahoma"/>
          <w:b/>
          <w:bCs/>
          <w:iCs/>
          <w:snapToGrid w:val="0"/>
          <w:szCs w:val="18"/>
          <w:lang w:val="it-IT"/>
        </w:rPr>
        <w:t>Subappaltatori.</w:t>
      </w:r>
    </w:p>
    <w:p w:rsidR="008A1637" w:rsidRPr="00770015" w:rsidRDefault="001B413E" w:rsidP="00D13389">
      <w:pPr>
        <w:tabs>
          <w:tab w:val="left" w:pos="9360"/>
        </w:tabs>
        <w:ind w:left="720" w:right="90"/>
        <w:rPr>
          <w:rFonts w:cs="Tahoma"/>
          <w:lang w:val="it-IT"/>
        </w:rPr>
      </w:pPr>
      <w:r w:rsidRPr="00770015">
        <w:rPr>
          <w:rFonts w:cs="Tahoma"/>
          <w:snapToGrid w:val="0"/>
          <w:szCs w:val="18"/>
          <w:lang w:val="it-IT"/>
        </w:rPr>
        <w:t>Microsoft potrà ricorrere all</w:t>
      </w:r>
      <w:r w:rsidR="003E36E0" w:rsidRPr="00770015">
        <w:rPr>
          <w:rFonts w:cs="Tahoma"/>
          <w:snapToGrid w:val="0"/>
          <w:szCs w:val="18"/>
          <w:lang w:val="it-IT"/>
        </w:rPr>
        <w:t>’</w:t>
      </w:r>
      <w:r w:rsidRPr="00770015">
        <w:rPr>
          <w:rFonts w:cs="Tahoma"/>
          <w:snapToGrid w:val="0"/>
          <w:szCs w:val="18"/>
          <w:lang w:val="it-IT"/>
        </w:rPr>
        <w:t>attività prestata da Collaboratori per supportare i Servizi Online.</w:t>
      </w:r>
      <w:r w:rsidR="00AE680C" w:rsidRPr="00770015">
        <w:rPr>
          <w:rFonts w:cs="Tahoma"/>
          <w:snapToGrid w:val="0"/>
          <w:szCs w:val="18"/>
          <w:lang w:val="it-IT"/>
        </w:rPr>
        <w:t xml:space="preserve"> </w:t>
      </w:r>
      <w:r w:rsidRPr="00770015">
        <w:rPr>
          <w:rFonts w:cs="Tahoma"/>
          <w:snapToGrid w:val="0"/>
          <w:szCs w:val="18"/>
          <w:lang w:val="it-IT"/>
        </w:rPr>
        <w:t>Microsoft sarà</w:t>
      </w:r>
      <w:r w:rsidR="00D13389" w:rsidRPr="00770015">
        <w:rPr>
          <w:rFonts w:cs="Tahoma"/>
          <w:snapToGrid w:val="0"/>
          <w:szCs w:val="18"/>
          <w:lang w:val="it-IT"/>
        </w:rPr>
        <w:t> </w:t>
      </w:r>
      <w:r w:rsidRPr="00770015">
        <w:rPr>
          <w:rFonts w:cs="Tahoma"/>
          <w:snapToGrid w:val="0"/>
          <w:szCs w:val="18"/>
          <w:lang w:val="it-IT"/>
        </w:rPr>
        <w:t>responsabile delle loro prestazioni secondo quanto previsto dalle condizioni del Contratto Multilicenza della Società.</w:t>
      </w:r>
    </w:p>
    <w:p w:rsidR="00023FE7" w:rsidRPr="00770015" w:rsidRDefault="008A1637" w:rsidP="00175724">
      <w:pPr>
        <w:pStyle w:val="Heading1"/>
        <w:rPr>
          <w:lang w:val="it-IT"/>
        </w:rPr>
      </w:pPr>
      <w:r w:rsidRPr="00770015">
        <w:rPr>
          <w:lang w:val="it-IT"/>
        </w:rPr>
        <w:br w:type="page"/>
      </w:r>
      <w:bookmarkStart w:id="945" w:name="_Toc336338255"/>
      <w:bookmarkStart w:id="946" w:name="_Toc363827280"/>
      <w:r w:rsidRPr="00770015">
        <w:rPr>
          <w:lang w:val="it-IT"/>
        </w:rPr>
        <w:t>NOTE del Prodotto</w:t>
      </w:r>
      <w:bookmarkEnd w:id="945"/>
      <w:bookmarkEnd w:id="946"/>
    </w:p>
    <w:p w:rsidR="00023FE7" w:rsidRPr="00770015" w:rsidRDefault="00023FE7">
      <w:pPr>
        <w:pStyle w:val="Heading2"/>
        <w:ind w:hanging="540"/>
        <w:rPr>
          <w:rFonts w:ascii="Tahoma" w:hAnsi="Tahoma" w:cs="Tahoma"/>
          <w:sz w:val="28"/>
          <w:szCs w:val="28"/>
          <w:lang w:val="it-IT"/>
        </w:rPr>
      </w:pPr>
    </w:p>
    <w:p w:rsidR="00023FE7" w:rsidRPr="00770015" w:rsidRDefault="00023FE7">
      <w:pPr>
        <w:pStyle w:val="Heading2"/>
        <w:ind w:left="0"/>
        <w:rPr>
          <w:rFonts w:ascii="Tahoma" w:hAnsi="Tahoma" w:cs="Tahoma"/>
          <w:lang w:val="it-IT"/>
        </w:rPr>
      </w:pPr>
      <w:bookmarkStart w:id="947" w:name="_Toc336338256"/>
      <w:bookmarkStart w:id="948" w:name="_Toc363827281"/>
      <w:r w:rsidRPr="00770015">
        <w:rPr>
          <w:rFonts w:ascii="Tahoma" w:hAnsi="Tahoma" w:cs="Tahoma"/>
          <w:sz w:val="28"/>
          <w:lang w:val="it-IT"/>
        </w:rPr>
        <w:t>Pool di Applicazioni</w:t>
      </w:r>
      <w:bookmarkEnd w:id="947"/>
      <w:bookmarkEnd w:id="948"/>
    </w:p>
    <w:p w:rsidR="00023FE7" w:rsidRPr="00770015" w:rsidRDefault="00023FE7" w:rsidP="00D94745">
      <w:pPr>
        <w:rPr>
          <w:rFonts w:cs="Tahoma"/>
          <w:lang w:val="it-IT"/>
        </w:rPr>
      </w:pPr>
      <w:bookmarkStart w:id="949" w:name="_1_Data_Analyzer"/>
      <w:bookmarkStart w:id="950" w:name="Aps_1BingMapsDesktopandContentPack"/>
      <w:bookmarkEnd w:id="949"/>
    </w:p>
    <w:p w:rsidR="004A2FC2" w:rsidRPr="00770015" w:rsidRDefault="004A2FC2" w:rsidP="004A2FC2">
      <w:pPr>
        <w:rPr>
          <w:rFonts w:cs="Tahoma"/>
          <w:lang w:val="it-IT"/>
        </w:rPr>
      </w:pPr>
      <w:bookmarkStart w:id="951" w:name="Aps_ExpStudioproducts"/>
      <w:bookmarkStart w:id="952" w:name="Aps_ExpStudio2"/>
      <w:bookmarkStart w:id="953" w:name="Aps_1ExpStudio3"/>
      <w:bookmarkEnd w:id="950"/>
    </w:p>
    <w:p w:rsidR="00176313" w:rsidRPr="00770015" w:rsidRDefault="00B54C21" w:rsidP="004A2FC2">
      <w:pPr>
        <w:pStyle w:val="Heading3"/>
        <w:ind w:left="180" w:hanging="180"/>
        <w:rPr>
          <w:rFonts w:ascii="Tahoma" w:hAnsi="Tahoma" w:cs="Tahoma"/>
          <w:lang w:val="it-IT"/>
        </w:rPr>
      </w:pPr>
      <w:bookmarkStart w:id="954" w:name="_12_Expression_Encoder"/>
      <w:bookmarkStart w:id="955" w:name="_1_Expression_Encoder"/>
      <w:bookmarkStart w:id="956" w:name="_Toc336338258"/>
      <w:bookmarkStart w:id="957" w:name="_Toc363827282"/>
      <w:bookmarkEnd w:id="954"/>
      <w:bookmarkEnd w:id="955"/>
      <w:r w:rsidRPr="00770015">
        <w:rPr>
          <w:rFonts w:ascii="Tahoma" w:hAnsi="Tahoma" w:cs="Tahoma"/>
          <w:caps/>
          <w:color w:val="F66400"/>
          <w:sz w:val="22"/>
          <w:vertAlign w:val="superscript"/>
          <w:lang w:val="it-IT"/>
        </w:rPr>
        <w:t>1</w:t>
      </w:r>
      <w:r w:rsidRPr="00770015">
        <w:rPr>
          <w:rFonts w:ascii="Tahoma" w:hAnsi="Tahoma" w:cs="Tahoma"/>
          <w:color w:val="F66400"/>
          <w:sz w:val="22"/>
          <w:lang w:val="it-IT"/>
        </w:rPr>
        <w:t xml:space="preserve"> Expression Encoder Pro 4</w:t>
      </w:r>
      <w:bookmarkEnd w:id="951"/>
      <w:bookmarkEnd w:id="956"/>
      <w:bookmarkEnd w:id="957"/>
    </w:p>
    <w:p w:rsidR="00176313" w:rsidRPr="00770015" w:rsidRDefault="00176313" w:rsidP="004A2FC2">
      <w:pPr>
        <w:rPr>
          <w:rFonts w:cs="Tahoma"/>
          <w:lang w:val="it-IT"/>
        </w:rPr>
      </w:pPr>
    </w:p>
    <w:p w:rsidR="00176313" w:rsidRPr="00770015" w:rsidRDefault="00176313" w:rsidP="00864B8A">
      <w:pPr>
        <w:spacing w:after="60"/>
        <w:ind w:left="720"/>
        <w:rPr>
          <w:rFonts w:cs="Tahoma"/>
          <w:lang w:val="it-IT"/>
        </w:rPr>
      </w:pPr>
      <w:r w:rsidRPr="00770015">
        <w:rPr>
          <w:rFonts w:cs="Tahoma"/>
          <w:b/>
          <w:szCs w:val="20"/>
          <w:lang w:val="it-IT"/>
        </w:rPr>
        <w:t>Expression Encoder Pro 4</w:t>
      </w:r>
    </w:p>
    <w:p w:rsidR="00176313" w:rsidRPr="00770015" w:rsidRDefault="00176313" w:rsidP="004A2FC2">
      <w:pPr>
        <w:ind w:left="720"/>
        <w:rPr>
          <w:rFonts w:cs="Tahoma"/>
          <w:lang w:val="it-IT"/>
        </w:rPr>
      </w:pPr>
      <w:r w:rsidRPr="00770015">
        <w:rPr>
          <w:rFonts w:cs="Tahoma"/>
          <w:color w:val="000000"/>
          <w:szCs w:val="18"/>
          <w:lang w:val="it-IT"/>
        </w:rPr>
        <w:t>È stato applicato un nuovo marchio alla linea di prodotti Expression.</w:t>
      </w:r>
      <w:r w:rsidR="00AE680C" w:rsidRPr="00770015">
        <w:rPr>
          <w:rFonts w:cs="Tahoma"/>
          <w:color w:val="000000"/>
          <w:szCs w:val="18"/>
          <w:lang w:val="it-IT"/>
        </w:rPr>
        <w:t xml:space="preserve"> </w:t>
      </w:r>
      <w:r w:rsidRPr="00770015">
        <w:rPr>
          <w:rFonts w:cs="Tahoma"/>
          <w:color w:val="000000"/>
          <w:szCs w:val="18"/>
          <w:lang w:val="it-IT"/>
        </w:rPr>
        <w:t>È stato modificato solo il marchio del</w:t>
      </w:r>
      <w:r w:rsidR="002C1784" w:rsidRPr="00770015">
        <w:rPr>
          <w:rFonts w:cs="Tahoma"/>
          <w:color w:val="000000"/>
          <w:szCs w:val="18"/>
          <w:lang w:val="it-IT"/>
        </w:rPr>
        <w:t> </w:t>
      </w:r>
      <w:r w:rsidRPr="00770015">
        <w:rPr>
          <w:rFonts w:cs="Tahoma"/>
          <w:color w:val="000000"/>
          <w:szCs w:val="18"/>
          <w:lang w:val="it-IT"/>
        </w:rPr>
        <w:t>prodotto. La versione 3 e la versione 4 del software sono uguali.</w:t>
      </w:r>
      <w:r w:rsidR="00AE680C" w:rsidRPr="00770015">
        <w:rPr>
          <w:rFonts w:cs="Tahoma"/>
          <w:color w:val="000000"/>
          <w:szCs w:val="18"/>
          <w:lang w:val="it-IT"/>
        </w:rPr>
        <w:t xml:space="preserve"> </w:t>
      </w:r>
      <w:r w:rsidRPr="00770015">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w:t>
      </w:r>
      <w:r w:rsidR="00E91E4A" w:rsidRPr="00770015">
        <w:rPr>
          <w:rFonts w:cs="Tahoma"/>
          <w:color w:val="000000"/>
          <w:szCs w:val="18"/>
          <w:lang w:val="it-IT"/>
        </w:rPr>
        <w:t> </w:t>
      </w:r>
      <w:r w:rsidRPr="00770015">
        <w:rPr>
          <w:rFonts w:cs="Tahoma"/>
          <w:color w:val="000000"/>
          <w:szCs w:val="18"/>
          <w:lang w:val="it-IT"/>
        </w:rPr>
        <w:t>software continuerà a essere disciplinato dalle condizioni del Contratto Multilicenza della società e dai diritti di utilizzo del prodotto per il software integrati dalla presente nota relativa alle condizioni del prodotto.</w:t>
      </w:r>
      <w:r w:rsidR="00AE680C" w:rsidRPr="00770015">
        <w:rPr>
          <w:rFonts w:cs="Tahoma"/>
          <w:color w:val="000000"/>
          <w:szCs w:val="18"/>
          <w:lang w:val="it-IT"/>
        </w:rPr>
        <w:t xml:space="preserve"> </w:t>
      </w:r>
      <w:r w:rsidRPr="00770015">
        <w:rPr>
          <w:rFonts w:cs="Tahoma"/>
          <w:color w:val="000000"/>
          <w:szCs w:val="18"/>
          <w:lang w:val="it-IT"/>
        </w:rPr>
        <w:t>La</w:t>
      </w:r>
      <w:r w:rsidR="002C1784" w:rsidRPr="00770015">
        <w:rPr>
          <w:rFonts w:cs="Tahoma"/>
          <w:color w:val="000000"/>
          <w:szCs w:val="18"/>
          <w:lang w:val="it-IT"/>
        </w:rPr>
        <w:t> </w:t>
      </w:r>
      <w:r w:rsidRPr="00770015">
        <w:rPr>
          <w:rFonts w:cs="Tahoma"/>
          <w:color w:val="000000"/>
          <w:szCs w:val="18"/>
          <w:lang w:val="it-IT"/>
        </w:rPr>
        <w:t>modifica del marchio non estende la garanzia né le obbligazioni correlate al supporto tecnico di Microsoft in relazione alla copertura Software Assurance per il prodotto.</w:t>
      </w:r>
    </w:p>
    <w:p w:rsidR="00973A93" w:rsidRPr="00770015" w:rsidRDefault="00973A93">
      <w:pPr>
        <w:rPr>
          <w:rFonts w:cs="Tahoma"/>
          <w:lang w:val="it-IT"/>
        </w:rPr>
      </w:pPr>
    </w:p>
    <w:p w:rsidR="004A2FC2" w:rsidRPr="00770015" w:rsidRDefault="004A2FC2" w:rsidP="004A2FC2">
      <w:pPr>
        <w:rPr>
          <w:rFonts w:cs="Tahoma"/>
          <w:lang w:val="it-IT"/>
        </w:rPr>
      </w:pPr>
      <w:bookmarkStart w:id="958" w:name="_Toc254806117"/>
      <w:bookmarkStart w:id="959" w:name="Aps_MSDNOPSystems"/>
      <w:bookmarkStart w:id="960" w:name="Aps_3MSDNOPSystems"/>
      <w:bookmarkStart w:id="961" w:name="Aps_5OffCommunicator07"/>
      <w:bookmarkEnd w:id="952"/>
      <w:bookmarkEnd w:id="953"/>
    </w:p>
    <w:p w:rsidR="00E316C2" w:rsidRPr="00770015" w:rsidRDefault="00B54C21" w:rsidP="00E316C2">
      <w:pPr>
        <w:pStyle w:val="Heading3"/>
        <w:rPr>
          <w:rFonts w:ascii="Tahoma" w:hAnsi="Tahoma" w:cs="Tahoma"/>
          <w:lang w:val="it-IT"/>
        </w:rPr>
      </w:pPr>
      <w:bookmarkStart w:id="962" w:name="_23_Lync_for"/>
      <w:bookmarkStart w:id="963" w:name="_2_Lync_for"/>
      <w:bookmarkStart w:id="964" w:name="_2_Lync_per"/>
      <w:bookmarkStart w:id="965" w:name="_Toc336338259"/>
      <w:bookmarkStart w:id="966" w:name="_Toc363827283"/>
      <w:bookmarkStart w:id="967" w:name="Aps_3Lync2010"/>
      <w:bookmarkEnd w:id="962"/>
      <w:bookmarkEnd w:id="963"/>
      <w:bookmarkEnd w:id="964"/>
      <w:r w:rsidRPr="00770015">
        <w:rPr>
          <w:rFonts w:ascii="Tahoma" w:hAnsi="Tahoma" w:cs="Tahoma"/>
          <w:caps/>
          <w:color w:val="F66400"/>
          <w:sz w:val="22"/>
          <w:vertAlign w:val="superscript"/>
          <w:lang w:val="it-IT"/>
        </w:rPr>
        <w:t>2</w:t>
      </w:r>
      <w:r w:rsidRPr="00770015">
        <w:rPr>
          <w:rFonts w:ascii="Tahoma" w:hAnsi="Tahoma" w:cs="Tahoma"/>
          <w:color w:val="F66400"/>
          <w:sz w:val="22"/>
          <w:lang w:val="it-IT"/>
        </w:rPr>
        <w:t xml:space="preserve"> </w:t>
      </w:r>
      <w:bookmarkStart w:id="968" w:name="Aps_4LyncforMac2011"/>
      <w:r w:rsidRPr="00770015">
        <w:rPr>
          <w:rFonts w:ascii="Tahoma" w:hAnsi="Tahoma" w:cs="Tahoma"/>
          <w:color w:val="F66400"/>
          <w:sz w:val="22"/>
          <w:lang w:val="it-IT"/>
        </w:rPr>
        <w:t xml:space="preserve">Lync </w:t>
      </w:r>
      <w:bookmarkEnd w:id="965"/>
      <w:r w:rsidRPr="00770015">
        <w:rPr>
          <w:rFonts w:ascii="Tahoma" w:hAnsi="Tahoma" w:cs="Tahoma"/>
          <w:color w:val="F66400"/>
          <w:sz w:val="22"/>
          <w:lang w:val="it-IT"/>
        </w:rPr>
        <w:t>per Mac 2011</w:t>
      </w:r>
      <w:bookmarkEnd w:id="966"/>
      <w:bookmarkEnd w:id="968"/>
    </w:p>
    <w:p w:rsidR="00AE5A9F" w:rsidRPr="00770015" w:rsidRDefault="00AE5A9F" w:rsidP="00AE5A9F">
      <w:pPr>
        <w:rPr>
          <w:rFonts w:cs="Tahoma"/>
          <w:lang w:val="it-IT"/>
        </w:rPr>
      </w:pPr>
    </w:p>
    <w:bookmarkEnd w:id="967"/>
    <w:p w:rsidR="004A2FC2" w:rsidRPr="00770015" w:rsidRDefault="00E316C2" w:rsidP="00864B8A">
      <w:pPr>
        <w:spacing w:after="60"/>
        <w:ind w:left="720"/>
        <w:rPr>
          <w:rFonts w:cs="Tahoma"/>
          <w:lang w:val="it-IT"/>
        </w:rPr>
      </w:pPr>
      <w:r w:rsidRPr="00770015">
        <w:rPr>
          <w:rFonts w:cs="Tahoma"/>
          <w:b/>
          <w:szCs w:val="20"/>
          <w:lang w:val="it-IT"/>
        </w:rPr>
        <w:t xml:space="preserve">Percorso di Migrazione a Software Assurance per Communicator per Mac 2011 </w:t>
      </w:r>
    </w:p>
    <w:p w:rsidR="00B9674D" w:rsidRPr="00770015" w:rsidRDefault="00E316C2" w:rsidP="004A2FC2">
      <w:pPr>
        <w:adjustRightInd w:val="0"/>
        <w:ind w:left="720"/>
        <w:textAlignment w:val="baseline"/>
        <w:rPr>
          <w:rFonts w:cs="Tahoma"/>
          <w:lang w:val="it-IT"/>
        </w:rPr>
      </w:pPr>
      <w:r w:rsidRPr="00770015">
        <w:rPr>
          <w:rFonts w:cs="Tahoma"/>
          <w:lang w:val="it-IT"/>
        </w:rPr>
        <w:t>La versione sostitutiva di Communicator per Mac 2011 è Lync per Mac 2011.</w:t>
      </w:r>
    </w:p>
    <w:p w:rsidR="004A2FC2" w:rsidRPr="00770015" w:rsidRDefault="004A2FC2" w:rsidP="004A2FC2">
      <w:pPr>
        <w:adjustRightInd w:val="0"/>
        <w:textAlignment w:val="baseline"/>
        <w:rPr>
          <w:rFonts w:cs="Tahoma"/>
          <w:lang w:val="it-IT"/>
        </w:rPr>
      </w:pPr>
    </w:p>
    <w:p w:rsidR="004A2FC2" w:rsidRPr="00770015" w:rsidRDefault="004A2FC2" w:rsidP="004A2FC2">
      <w:pPr>
        <w:adjustRightInd w:val="0"/>
        <w:textAlignment w:val="baseline"/>
        <w:rPr>
          <w:rFonts w:cs="Tahoma"/>
          <w:lang w:val="it-IT"/>
        </w:rPr>
      </w:pPr>
    </w:p>
    <w:p w:rsidR="00DC2291" w:rsidRPr="00770015" w:rsidRDefault="00B54C21" w:rsidP="00DC2291">
      <w:pPr>
        <w:pStyle w:val="Heading3"/>
        <w:rPr>
          <w:rFonts w:ascii="Tahoma" w:hAnsi="Tahoma" w:cs="Tahoma"/>
          <w:lang w:val="it-IT"/>
        </w:rPr>
      </w:pPr>
      <w:bookmarkStart w:id="969" w:name="_34_MSDN_Operating"/>
      <w:bookmarkStart w:id="970" w:name="_3_MSDN_Operating"/>
      <w:bookmarkStart w:id="971" w:name="_Toc336338261"/>
      <w:bookmarkStart w:id="972" w:name="_Toc363827284"/>
      <w:bookmarkEnd w:id="969"/>
      <w:bookmarkEnd w:id="970"/>
      <w:r w:rsidRPr="00770015">
        <w:rPr>
          <w:rFonts w:ascii="Tahoma" w:hAnsi="Tahoma" w:cs="Tahoma"/>
          <w:caps/>
          <w:color w:val="F66400"/>
          <w:sz w:val="22"/>
          <w:vertAlign w:val="superscript"/>
          <w:lang w:val="it-IT"/>
        </w:rPr>
        <w:t>3</w:t>
      </w:r>
      <w:r w:rsidRPr="00770015">
        <w:rPr>
          <w:rFonts w:ascii="Tahoma" w:hAnsi="Tahoma" w:cs="Tahoma"/>
          <w:color w:val="F66400"/>
          <w:sz w:val="22"/>
          <w:lang w:val="it-IT"/>
        </w:rPr>
        <w:t xml:space="preserve"> Sistemi Operativi MSDN</w:t>
      </w:r>
      <w:bookmarkEnd w:id="958"/>
      <w:bookmarkEnd w:id="971"/>
      <w:bookmarkEnd w:id="972"/>
    </w:p>
    <w:bookmarkEnd w:id="959"/>
    <w:bookmarkEnd w:id="960"/>
    <w:p w:rsidR="00D16EA8" w:rsidRPr="00770015" w:rsidRDefault="00D16EA8" w:rsidP="00D16EA8">
      <w:pPr>
        <w:pStyle w:val="FootnoteBulletLevel1"/>
        <w:tabs>
          <w:tab w:val="clear" w:pos="900"/>
        </w:tabs>
        <w:spacing w:before="0" w:after="0"/>
        <w:ind w:left="720" w:firstLine="0"/>
        <w:rPr>
          <w:rFonts w:ascii="Tahoma" w:hAnsi="Tahoma" w:cs="Tahoma"/>
          <w:sz w:val="18"/>
          <w:szCs w:val="18"/>
          <w:lang w:val="it-IT"/>
        </w:rPr>
      </w:pPr>
    </w:p>
    <w:p w:rsidR="00D16EA8" w:rsidRPr="00770015" w:rsidRDefault="00DC2291" w:rsidP="00864B8A">
      <w:pPr>
        <w:spacing w:after="60"/>
        <w:ind w:left="720"/>
        <w:rPr>
          <w:rFonts w:cs="Tahoma"/>
          <w:lang w:val="it-IT"/>
        </w:rPr>
      </w:pPr>
      <w:r w:rsidRPr="00770015">
        <w:rPr>
          <w:rFonts w:cs="Tahoma"/>
          <w:b/>
          <w:szCs w:val="20"/>
          <w:lang w:val="it-IT"/>
        </w:rPr>
        <w:t>Requisiti di Idoneità per Software Assurance</w:t>
      </w:r>
    </w:p>
    <w:p w:rsidR="008368B4" w:rsidRPr="00770015" w:rsidRDefault="00DC2291" w:rsidP="008368B4">
      <w:pPr>
        <w:pStyle w:val="EndnoteText"/>
        <w:tabs>
          <w:tab w:val="num" w:pos="1080"/>
        </w:tabs>
        <w:ind w:left="720"/>
        <w:rPr>
          <w:rFonts w:ascii="Tahoma" w:hAnsi="Tahoma" w:cs="Tahoma"/>
          <w:lang w:val="it-IT"/>
        </w:rPr>
      </w:pPr>
      <w:r w:rsidRPr="00770015">
        <w:rPr>
          <w:rFonts w:ascii="Tahoma" w:hAnsi="Tahoma" w:cs="Tahoma"/>
          <w:sz w:val="18"/>
          <w:lang w:val="it-IT"/>
        </w:rPr>
        <w:t>Le società con copertura Software Assurance in scadenza sulle licenze relative ai seguenti prodotti soddisfano i requisiti di idoneità per il rinnovo della copertura Software Assurance per i Sistemi Operativi MSDN. Quando viene effettuato il rinnovo a un livello di abbonamento MSDN diverso, le nuove condizioni per l</w:t>
      </w:r>
      <w:r w:rsidR="003E36E0" w:rsidRPr="00770015">
        <w:rPr>
          <w:rFonts w:ascii="Tahoma" w:hAnsi="Tahoma" w:cs="Tahoma"/>
          <w:sz w:val="18"/>
          <w:lang w:val="it-IT"/>
        </w:rPr>
        <w:t>’</w:t>
      </w:r>
      <w:r w:rsidRPr="00770015">
        <w:rPr>
          <w:rFonts w:ascii="Tahoma" w:hAnsi="Tahoma" w:cs="Tahoma"/>
          <w:sz w:val="18"/>
          <w:lang w:val="it-IT"/>
        </w:rPr>
        <w:t>utilizzo sostituiscono quelle precedenti e qualsiasi prodotto software non incluso nel nuovo abbonamento MSDN dovrà essere rimosso.</w:t>
      </w:r>
    </w:p>
    <w:p w:rsidR="00DC2291" w:rsidRPr="00770015" w:rsidRDefault="00DC2291" w:rsidP="00D16EA8">
      <w:pPr>
        <w:pStyle w:val="EndnoteText"/>
        <w:tabs>
          <w:tab w:val="num" w:pos="1080"/>
        </w:tabs>
        <w:ind w:left="720"/>
        <w:rPr>
          <w:rFonts w:ascii="Tahoma" w:hAnsi="Tahoma" w:cs="Tahoma"/>
          <w:sz w:val="18"/>
          <w:szCs w:val="18"/>
          <w:lang w:val="it-IT"/>
        </w:rPr>
      </w:pP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Ultimate con MSDN</w:t>
      </w: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Premium con MSDN</w:t>
      </w: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Professional con MSDN</w:t>
      </w: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Professional con MSDN Embedded</w:t>
      </w: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Test Professional con MSDN</w:t>
      </w:r>
    </w:p>
    <w:p w:rsidR="00DC2291" w:rsidRPr="00770015" w:rsidRDefault="00DC2291" w:rsidP="00D16EA8">
      <w:pPr>
        <w:pStyle w:val="FootnoteBulletLevel2"/>
        <w:numPr>
          <w:ilvl w:val="0"/>
          <w:numId w:val="4"/>
        </w:numPr>
        <w:spacing w:before="0" w:after="60"/>
        <w:ind w:left="1440"/>
        <w:rPr>
          <w:rFonts w:ascii="Tahoma" w:hAnsi="Tahoma" w:cs="Tahoma"/>
          <w:lang w:val="it-IT"/>
        </w:rPr>
      </w:pPr>
      <w:r w:rsidRPr="00770015">
        <w:rPr>
          <w:rFonts w:ascii="Tahoma" w:hAnsi="Tahoma" w:cs="Tahoma"/>
          <w:sz w:val="18"/>
          <w:lang w:val="it-IT"/>
        </w:rPr>
        <w:t>Visual Studio Professional con MSDN Professional</w:t>
      </w:r>
    </w:p>
    <w:p w:rsidR="00DC2291" w:rsidRPr="00770015" w:rsidRDefault="00DC2291" w:rsidP="00D16EA8">
      <w:pPr>
        <w:pStyle w:val="FootnoteBulletLevel2"/>
        <w:numPr>
          <w:ilvl w:val="0"/>
          <w:numId w:val="4"/>
        </w:numPr>
        <w:spacing w:before="0" w:after="60"/>
        <w:ind w:left="1440"/>
        <w:rPr>
          <w:rFonts w:ascii="Tahoma" w:hAnsi="Tahoma" w:cs="Tahoma"/>
          <w:lang w:val="it-IT"/>
        </w:rPr>
      </w:pPr>
      <w:r w:rsidRPr="00770015">
        <w:rPr>
          <w:rFonts w:ascii="Tahoma" w:hAnsi="Tahoma" w:cs="Tahoma"/>
          <w:sz w:val="18"/>
          <w:lang w:val="it-IT"/>
        </w:rPr>
        <w:t>Visual Studio Professional con MSDN Premium</w:t>
      </w: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Team System Team Suite con MSDN Premium</w:t>
      </w: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Team System Test Edition con MSDN Premium</w:t>
      </w: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Team System Development Edition con MSDN Premium</w:t>
      </w: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 xml:space="preserve">Visual Studio Team System Architecture Edition con MSDN Premium </w:t>
      </w: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Team System Database Edition con MSDN Premium</w:t>
      </w:r>
    </w:p>
    <w:p w:rsidR="00DC2291" w:rsidRPr="00A80CB3" w:rsidRDefault="00DC2291" w:rsidP="00D16EA8">
      <w:pPr>
        <w:pStyle w:val="FootnoteBulletLevel2"/>
        <w:numPr>
          <w:ilvl w:val="0"/>
          <w:numId w:val="4"/>
        </w:numPr>
        <w:spacing w:before="0" w:after="60"/>
        <w:ind w:left="1440"/>
        <w:rPr>
          <w:rFonts w:ascii="Tahoma" w:hAnsi="Tahoma" w:cs="Tahoma"/>
        </w:rPr>
      </w:pPr>
      <w:r w:rsidRPr="00A80CB3">
        <w:rPr>
          <w:rFonts w:ascii="Tahoma" w:hAnsi="Tahoma" w:cs="Tahoma"/>
          <w:sz w:val="18"/>
        </w:rPr>
        <w:t>Sistemi Operativi MSDN</w:t>
      </w:r>
    </w:p>
    <w:p w:rsidR="00DC2291" w:rsidRPr="00770015" w:rsidRDefault="00DC2291" w:rsidP="00D16EA8">
      <w:pPr>
        <w:pStyle w:val="FootnoteBulletLevel2"/>
        <w:numPr>
          <w:ilvl w:val="0"/>
          <w:numId w:val="4"/>
        </w:numPr>
        <w:spacing w:before="0" w:after="60"/>
        <w:ind w:left="1440"/>
        <w:rPr>
          <w:rFonts w:ascii="Tahoma" w:hAnsi="Tahoma" w:cs="Tahoma"/>
          <w:lang w:val="it-IT"/>
        </w:rPr>
      </w:pPr>
      <w:r w:rsidRPr="00770015">
        <w:rPr>
          <w:rFonts w:ascii="Tahoma" w:hAnsi="Tahoma" w:cs="Tahoma"/>
          <w:sz w:val="18"/>
          <w:lang w:val="it-IT"/>
        </w:rPr>
        <w:t>Società titolari di un abbonamento retail attivo per qualsiasi prodotto software indicato nel precedente elenco.</w:t>
      </w:r>
    </w:p>
    <w:p w:rsidR="00413D8A" w:rsidRPr="00770015" w:rsidRDefault="00413D8A">
      <w:pPr>
        <w:rPr>
          <w:rFonts w:cs="Tahoma"/>
          <w:lang w:val="it-IT"/>
        </w:rPr>
      </w:pPr>
    </w:p>
    <w:p w:rsidR="00D16EA8" w:rsidRPr="00770015" w:rsidRDefault="00F51051" w:rsidP="00864B8A">
      <w:pPr>
        <w:spacing w:after="60"/>
        <w:ind w:left="720"/>
        <w:rPr>
          <w:rFonts w:cs="Tahoma"/>
          <w:lang w:val="it-IT"/>
        </w:rPr>
      </w:pPr>
      <w:r w:rsidRPr="00770015">
        <w:rPr>
          <w:rFonts w:cs="Tahoma"/>
          <w:b/>
          <w:szCs w:val="20"/>
          <w:lang w:val="it-IT"/>
        </w:rPr>
        <w:t xml:space="preserve">Servizi </w:t>
      </w:r>
      <w:r w:rsidR="00A63C03" w:rsidRPr="00770015">
        <w:rPr>
          <w:rFonts w:cs="Tahoma"/>
          <w:b/>
          <w:szCs w:val="20"/>
          <w:lang w:val="it-IT"/>
        </w:rPr>
        <w:t>“</w:t>
      </w:r>
      <w:r w:rsidRPr="00770015">
        <w:rPr>
          <w:rFonts w:cs="Tahoma"/>
          <w:b/>
          <w:szCs w:val="20"/>
          <w:lang w:val="it-IT"/>
        </w:rPr>
        <w:t>Subscription</w:t>
      </w:r>
      <w:r w:rsidR="00A63C03" w:rsidRPr="00770015">
        <w:rPr>
          <w:rFonts w:cs="Tahoma"/>
          <w:b/>
          <w:szCs w:val="20"/>
          <w:lang w:val="it-IT"/>
        </w:rPr>
        <w:t>”</w:t>
      </w:r>
    </w:p>
    <w:p w:rsidR="00B26237" w:rsidRPr="00770015" w:rsidRDefault="002333B5" w:rsidP="00D16EA8">
      <w:pPr>
        <w:pStyle w:val="FootnoteBulletLevel2"/>
        <w:tabs>
          <w:tab w:val="clear" w:pos="1260"/>
        </w:tabs>
        <w:spacing w:before="0"/>
        <w:ind w:left="720" w:firstLine="0"/>
        <w:rPr>
          <w:rFonts w:ascii="Tahoma" w:hAnsi="Tahoma" w:cs="Tahoma"/>
          <w:lang w:val="it-IT"/>
        </w:rPr>
      </w:pPr>
      <w:r w:rsidRPr="00770015">
        <w:rPr>
          <w:rFonts w:ascii="Tahoma" w:hAnsi="Tahoma" w:cs="Tahoma"/>
          <w:sz w:val="18"/>
          <w:lang w:val="it-IT"/>
        </w:rPr>
        <w:t>I servizi MSDN in abbonamento, che potranno includere download, codici Product Key, vantaggi di Windows Azure, e-learning, supporto tecnico, vantaggi di Windows Store e altri servizi, sono disponibili solo durante il periodo di validità dell</w:t>
      </w:r>
      <w:r w:rsidR="003E36E0" w:rsidRPr="00770015">
        <w:rPr>
          <w:rFonts w:ascii="Tahoma" w:hAnsi="Tahoma" w:cs="Tahoma"/>
          <w:sz w:val="18"/>
          <w:lang w:val="it-IT"/>
        </w:rPr>
        <w:t>’</w:t>
      </w:r>
      <w:r w:rsidRPr="00770015">
        <w:rPr>
          <w:rFonts w:ascii="Tahoma" w:hAnsi="Tahoma" w:cs="Tahoma"/>
          <w:sz w:val="18"/>
          <w:lang w:val="it-IT"/>
        </w:rPr>
        <w:t>abbonamento.</w:t>
      </w:r>
    </w:p>
    <w:p w:rsidR="00D16EA8" w:rsidRPr="00770015" w:rsidRDefault="00D16EA8" w:rsidP="00D16EA8">
      <w:pPr>
        <w:pStyle w:val="FootnoteBulletLevel2"/>
        <w:tabs>
          <w:tab w:val="clear" w:pos="1260"/>
        </w:tabs>
        <w:spacing w:before="0"/>
        <w:ind w:left="0" w:firstLine="0"/>
        <w:rPr>
          <w:rFonts w:ascii="Tahoma" w:hAnsi="Tahoma" w:cs="Tahoma"/>
          <w:sz w:val="18"/>
          <w:szCs w:val="18"/>
          <w:lang w:val="it-IT"/>
        </w:rPr>
      </w:pPr>
    </w:p>
    <w:p w:rsidR="00D16EA8" w:rsidRPr="00770015" w:rsidRDefault="00D16EA8" w:rsidP="00D16EA8">
      <w:pPr>
        <w:pStyle w:val="FootnoteBulletLevel2"/>
        <w:tabs>
          <w:tab w:val="clear" w:pos="1260"/>
        </w:tabs>
        <w:spacing w:before="0"/>
        <w:ind w:left="0" w:firstLine="0"/>
        <w:rPr>
          <w:rFonts w:ascii="Tahoma" w:hAnsi="Tahoma" w:cs="Tahoma"/>
          <w:sz w:val="18"/>
          <w:szCs w:val="18"/>
          <w:lang w:val="it-IT"/>
        </w:rPr>
      </w:pPr>
    </w:p>
    <w:p w:rsidR="000C6DBC" w:rsidRPr="00A80CB3" w:rsidRDefault="00B54C21" w:rsidP="00B26237">
      <w:pPr>
        <w:pStyle w:val="Heading2"/>
        <w:ind w:left="0"/>
        <w:rPr>
          <w:rFonts w:ascii="Tahoma" w:hAnsi="Tahoma" w:cs="Tahoma"/>
        </w:rPr>
      </w:pPr>
      <w:bookmarkStart w:id="973" w:name="_6_Office_365"/>
      <w:bookmarkStart w:id="974" w:name="_45_Office_365"/>
      <w:bookmarkStart w:id="975" w:name="_4_MSDN_Platforms"/>
      <w:bookmarkStart w:id="976" w:name="_4_Piattaforme_MSDN"/>
      <w:bookmarkStart w:id="977" w:name="_Toc363827285"/>
      <w:bookmarkStart w:id="978" w:name="_Toc336338262"/>
      <w:bookmarkEnd w:id="973"/>
      <w:bookmarkEnd w:id="974"/>
      <w:bookmarkEnd w:id="975"/>
      <w:bookmarkEnd w:id="976"/>
      <w:r w:rsidRPr="00A80CB3">
        <w:rPr>
          <w:rFonts w:ascii="Tahoma" w:hAnsi="Tahoma" w:cs="Tahoma"/>
          <w:caps/>
          <w:color w:val="F66400"/>
          <w:sz w:val="22"/>
          <w:szCs w:val="20"/>
          <w:vertAlign w:val="superscript"/>
        </w:rPr>
        <w:t>4</w:t>
      </w:r>
      <w:r w:rsidRPr="00A80CB3">
        <w:rPr>
          <w:rFonts w:ascii="Tahoma" w:hAnsi="Tahoma" w:cs="Tahoma"/>
          <w:color w:val="F66400"/>
          <w:sz w:val="22"/>
          <w:szCs w:val="20"/>
        </w:rPr>
        <w:t xml:space="preserve"> </w:t>
      </w:r>
      <w:r w:rsidRPr="00A80CB3">
        <w:rPr>
          <w:rFonts w:ascii="Tahoma" w:hAnsi="Tahoma" w:cs="Tahoma"/>
          <w:color w:val="FF6600"/>
          <w:sz w:val="22"/>
          <w:szCs w:val="22"/>
        </w:rPr>
        <w:t>Piattaforme MSDN</w:t>
      </w:r>
      <w:bookmarkEnd w:id="977"/>
    </w:p>
    <w:p w:rsidR="000C6DBC" w:rsidRPr="00D1163E" w:rsidRDefault="000C6DBC" w:rsidP="000C6DBC">
      <w:pPr>
        <w:pStyle w:val="FootnoteBulletLevel2"/>
        <w:tabs>
          <w:tab w:val="clear" w:pos="1260"/>
        </w:tabs>
        <w:spacing w:before="0"/>
        <w:ind w:left="0" w:firstLine="0"/>
        <w:rPr>
          <w:rFonts w:ascii="Tahoma" w:hAnsi="Tahoma" w:cs="Tahoma"/>
          <w:sz w:val="18"/>
          <w:szCs w:val="18"/>
        </w:rPr>
      </w:pPr>
    </w:p>
    <w:p w:rsidR="000C6DBC" w:rsidRPr="00A80CB3" w:rsidRDefault="000C6DBC" w:rsidP="000C6DBC">
      <w:pPr>
        <w:spacing w:after="60"/>
        <w:ind w:left="720"/>
        <w:rPr>
          <w:rFonts w:cs="Tahoma"/>
        </w:rPr>
      </w:pPr>
      <w:r w:rsidRPr="00A80CB3">
        <w:rPr>
          <w:rFonts w:cs="Tahoma"/>
          <w:b/>
          <w:szCs w:val="18"/>
        </w:rPr>
        <w:t>Visual Studio Team Foundation Server 2012</w:t>
      </w:r>
    </w:p>
    <w:p w:rsidR="000C6DBC" w:rsidRPr="00770015" w:rsidRDefault="000C6DBC" w:rsidP="000C6DBC">
      <w:pPr>
        <w:pStyle w:val="EndnoteText"/>
        <w:ind w:left="720"/>
        <w:rPr>
          <w:rFonts w:ascii="Tahoma" w:hAnsi="Tahoma" w:cs="Tahoma"/>
          <w:lang w:val="it-IT"/>
        </w:rPr>
      </w:pPr>
      <w:r w:rsidRPr="00770015">
        <w:rPr>
          <w:rFonts w:ascii="Tahoma" w:hAnsi="Tahoma" w:cs="Tahoma"/>
          <w:sz w:val="18"/>
          <w:szCs w:val="18"/>
          <w:lang w:val="it-IT"/>
        </w:rPr>
        <w:t>Il sottoscrittore è autorizzato a ricevere una licenza server per Visual Studio Team Foundation Server 2012</w:t>
      </w:r>
      <w:r w:rsidR="00D1163E" w:rsidRPr="00770015">
        <w:rPr>
          <w:rFonts w:ascii="Tahoma" w:hAnsi="Tahoma" w:cs="Tahoma"/>
          <w:sz w:val="18"/>
          <w:szCs w:val="18"/>
          <w:lang w:val="it-IT"/>
        </w:rPr>
        <w:t> </w:t>
      </w:r>
      <w:r w:rsidRPr="00770015">
        <w:rPr>
          <w:rFonts w:ascii="Tahoma" w:hAnsi="Tahoma" w:cs="Tahoma"/>
          <w:sz w:val="18"/>
          <w:szCs w:val="18"/>
          <w:lang w:val="it-IT"/>
        </w:rPr>
        <w:t>e</w:t>
      </w:r>
      <w:r w:rsidR="00D1163E" w:rsidRPr="00770015">
        <w:rPr>
          <w:rFonts w:ascii="Tahoma" w:hAnsi="Tahoma" w:cs="Tahoma"/>
          <w:sz w:val="18"/>
          <w:szCs w:val="18"/>
          <w:lang w:val="it-IT"/>
        </w:rPr>
        <w:t> </w:t>
      </w:r>
      <w:r w:rsidRPr="00770015">
        <w:rPr>
          <w:rFonts w:ascii="Tahoma" w:hAnsi="Tahoma" w:cs="Tahoma"/>
          <w:sz w:val="18"/>
          <w:szCs w:val="18"/>
          <w:lang w:val="it-IT"/>
        </w:rPr>
        <w:t>una User CAL per Team Foundation Server. La licenza CAL può essere utilizzata esclusivamente dal</w:t>
      </w:r>
      <w:r w:rsidR="00D1163E" w:rsidRPr="00770015">
        <w:rPr>
          <w:rFonts w:ascii="Tahoma" w:hAnsi="Tahoma" w:cs="Tahoma"/>
          <w:sz w:val="18"/>
          <w:szCs w:val="18"/>
          <w:lang w:val="it-IT"/>
        </w:rPr>
        <w:t> </w:t>
      </w:r>
      <w:r w:rsidRPr="00770015">
        <w:rPr>
          <w:rFonts w:ascii="Tahoma" w:hAnsi="Tahoma" w:cs="Tahoma"/>
          <w:sz w:val="18"/>
          <w:szCs w:val="18"/>
          <w:lang w:val="it-IT"/>
        </w:rPr>
        <w:t>sottoscrittore.</w:t>
      </w:r>
    </w:p>
    <w:p w:rsidR="000C6DBC" w:rsidRPr="00770015" w:rsidRDefault="000C6DBC" w:rsidP="000C6DBC">
      <w:pPr>
        <w:rPr>
          <w:rFonts w:cs="Tahoma"/>
          <w:lang w:val="it-IT"/>
        </w:rPr>
      </w:pPr>
    </w:p>
    <w:p w:rsidR="000C6DBC" w:rsidRPr="00770015" w:rsidRDefault="000C6DBC" w:rsidP="000C6DBC">
      <w:pPr>
        <w:spacing w:after="60"/>
        <w:ind w:left="720"/>
        <w:rPr>
          <w:rFonts w:cs="Tahoma"/>
          <w:lang w:val="it-IT"/>
        </w:rPr>
      </w:pPr>
      <w:r w:rsidRPr="00770015">
        <w:rPr>
          <w:rFonts w:cs="Tahoma"/>
          <w:b/>
          <w:szCs w:val="18"/>
          <w:lang w:val="it-IT"/>
        </w:rPr>
        <w:t xml:space="preserve">Servizi </w:t>
      </w:r>
      <w:r w:rsidR="00A63C03" w:rsidRPr="00770015">
        <w:rPr>
          <w:rFonts w:cs="Tahoma"/>
          <w:b/>
          <w:szCs w:val="18"/>
          <w:lang w:val="it-IT"/>
        </w:rPr>
        <w:t>“</w:t>
      </w:r>
      <w:r w:rsidRPr="00770015">
        <w:rPr>
          <w:rFonts w:cs="Tahoma"/>
          <w:b/>
          <w:szCs w:val="18"/>
          <w:lang w:val="it-IT"/>
        </w:rPr>
        <w:t>Subscription</w:t>
      </w:r>
      <w:r w:rsidR="00A63C03" w:rsidRPr="00770015">
        <w:rPr>
          <w:rFonts w:cs="Tahoma"/>
          <w:b/>
          <w:szCs w:val="18"/>
          <w:lang w:val="it-IT"/>
        </w:rPr>
        <w:t>”</w:t>
      </w:r>
    </w:p>
    <w:p w:rsidR="000C6DBC" w:rsidRPr="00770015" w:rsidRDefault="000C6DBC" w:rsidP="000C6DBC">
      <w:pPr>
        <w:ind w:left="720"/>
        <w:rPr>
          <w:rFonts w:cs="Tahoma"/>
          <w:lang w:val="it-IT"/>
        </w:rPr>
      </w:pPr>
      <w:r w:rsidRPr="00770015">
        <w:rPr>
          <w:rFonts w:cs="Tahoma"/>
          <w:szCs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3E36E0" w:rsidRPr="00770015">
        <w:rPr>
          <w:rFonts w:cs="Tahoma"/>
          <w:szCs w:val="18"/>
          <w:lang w:val="it-IT"/>
        </w:rPr>
        <w:t>’</w:t>
      </w:r>
      <w:r w:rsidRPr="00770015">
        <w:rPr>
          <w:rFonts w:cs="Tahoma"/>
          <w:szCs w:val="18"/>
          <w:lang w:val="it-IT"/>
        </w:rPr>
        <w:t>abbonamento.</w:t>
      </w:r>
    </w:p>
    <w:p w:rsidR="000C6DBC" w:rsidRPr="00770015" w:rsidRDefault="000C6DBC" w:rsidP="00B26237">
      <w:pPr>
        <w:pStyle w:val="Heading2"/>
        <w:ind w:left="0"/>
        <w:rPr>
          <w:rFonts w:ascii="Tahoma" w:hAnsi="Tahoma" w:cs="Tahoma"/>
          <w:sz w:val="18"/>
          <w:szCs w:val="18"/>
          <w:lang w:val="it-IT"/>
        </w:rPr>
      </w:pPr>
    </w:p>
    <w:p w:rsidR="000C6DBC" w:rsidRPr="00770015" w:rsidRDefault="000C6DBC" w:rsidP="00B26237">
      <w:pPr>
        <w:pStyle w:val="Heading2"/>
        <w:ind w:left="0"/>
        <w:rPr>
          <w:rFonts w:ascii="Tahoma" w:hAnsi="Tahoma" w:cs="Tahoma"/>
          <w:sz w:val="18"/>
          <w:szCs w:val="18"/>
          <w:lang w:val="it-IT"/>
        </w:rPr>
      </w:pPr>
    </w:p>
    <w:p w:rsidR="00B26237" w:rsidRPr="00770015" w:rsidRDefault="00513265" w:rsidP="00B26237">
      <w:pPr>
        <w:pStyle w:val="Heading2"/>
        <w:ind w:left="0"/>
        <w:rPr>
          <w:rFonts w:ascii="Tahoma" w:hAnsi="Tahoma" w:cs="Tahoma"/>
          <w:lang w:val="it-IT"/>
        </w:rPr>
      </w:pPr>
      <w:bookmarkStart w:id="979" w:name="_5_Office_365_1"/>
      <w:bookmarkStart w:id="980" w:name="_Toc363827286"/>
      <w:bookmarkEnd w:id="979"/>
      <w:r w:rsidRPr="00770015">
        <w:rPr>
          <w:rFonts w:ascii="Tahoma" w:hAnsi="Tahoma" w:cs="Tahoma"/>
          <w:caps/>
          <w:color w:val="FF6600"/>
          <w:sz w:val="22"/>
          <w:szCs w:val="22"/>
          <w:vertAlign w:val="superscript"/>
          <w:lang w:val="it-IT"/>
        </w:rPr>
        <w:t>5</w:t>
      </w:r>
      <w:r w:rsidRPr="00770015">
        <w:rPr>
          <w:rFonts w:ascii="Tahoma" w:hAnsi="Tahoma" w:cs="Tahoma"/>
          <w:color w:val="FF6600"/>
          <w:lang w:val="it-IT"/>
        </w:rPr>
        <w:t xml:space="preserve"> </w:t>
      </w:r>
      <w:r w:rsidRPr="00770015">
        <w:rPr>
          <w:rFonts w:ascii="Tahoma" w:hAnsi="Tahoma" w:cs="Tahoma"/>
          <w:color w:val="FF6600"/>
          <w:sz w:val="22"/>
          <w:szCs w:val="22"/>
          <w:lang w:val="it-IT"/>
        </w:rPr>
        <w:t>Office 365 Education A2-A4 (SL per Utente)</w:t>
      </w:r>
      <w:bookmarkEnd w:id="978"/>
      <w:bookmarkEnd w:id="980"/>
    </w:p>
    <w:p w:rsidR="00B26237" w:rsidRPr="00770015" w:rsidRDefault="00B26237" w:rsidP="00AE5A9F">
      <w:pPr>
        <w:rPr>
          <w:rFonts w:cs="Tahoma"/>
          <w:lang w:val="it-IT"/>
        </w:rPr>
      </w:pPr>
    </w:p>
    <w:p w:rsidR="00B26237" w:rsidRPr="00770015" w:rsidRDefault="00B26237" w:rsidP="00B26237">
      <w:pPr>
        <w:ind w:left="720"/>
        <w:rPr>
          <w:rFonts w:cs="Tahoma"/>
          <w:lang w:val="it-IT"/>
        </w:rPr>
      </w:pPr>
      <w:r w:rsidRPr="00770015">
        <w:rPr>
          <w:rFonts w:eastAsia="Calibri" w:cs="Tahoma"/>
          <w:color w:val="000000"/>
          <w:szCs w:val="18"/>
          <w:lang w:val="it-IT"/>
        </w:rPr>
        <w:t>Office 365 Education A2, A3 e A4 consistono di versioni specifiche Academic degli stessi servizi online che</w:t>
      </w:r>
      <w:r w:rsidR="003A0CE6" w:rsidRPr="00770015">
        <w:rPr>
          <w:rFonts w:eastAsia="Calibri" w:cs="Tahoma"/>
          <w:color w:val="000000"/>
          <w:szCs w:val="18"/>
          <w:lang w:val="it-IT"/>
        </w:rPr>
        <w:t> </w:t>
      </w:r>
      <w:r w:rsidRPr="00770015">
        <w:rPr>
          <w:rFonts w:eastAsia="Calibri" w:cs="Tahoma"/>
          <w:color w:val="000000"/>
          <w:szCs w:val="18"/>
          <w:lang w:val="it-IT"/>
        </w:rPr>
        <w:t>comprendono rispettivamente Office 365 Enterprise E1, E3 ed E4, ad eccezione di Yammer Enterprise.</w:t>
      </w:r>
      <w:r w:rsidR="00AE680C" w:rsidRPr="00770015">
        <w:rPr>
          <w:rFonts w:eastAsia="Calibri" w:cs="Tahoma"/>
          <w:color w:val="000000"/>
          <w:szCs w:val="18"/>
          <w:lang w:val="it-IT"/>
        </w:rPr>
        <w:t xml:space="preserve"> </w:t>
      </w:r>
      <w:r w:rsidRPr="00770015">
        <w:rPr>
          <w:rFonts w:eastAsia="Calibri" w:cs="Tahoma"/>
          <w:color w:val="000000"/>
          <w:szCs w:val="18"/>
          <w:lang w:val="it-IT"/>
        </w:rPr>
        <w:t>I</w:t>
      </w:r>
      <w:r w:rsidR="003A0CE6" w:rsidRPr="00770015">
        <w:rPr>
          <w:rFonts w:eastAsia="Calibri" w:cs="Tahoma"/>
          <w:color w:val="000000"/>
          <w:szCs w:val="18"/>
          <w:lang w:val="it-IT"/>
        </w:rPr>
        <w:t> </w:t>
      </w:r>
      <w:r w:rsidRPr="00770015">
        <w:rPr>
          <w:rFonts w:eastAsia="Calibri" w:cs="Tahoma"/>
          <w:color w:val="000000"/>
          <w:szCs w:val="18"/>
          <w:lang w:val="it-IT"/>
        </w:rPr>
        <w:t>diritti sull</w:t>
      </w:r>
      <w:r w:rsidR="003E36E0" w:rsidRPr="00770015">
        <w:rPr>
          <w:rFonts w:eastAsia="Calibri" w:cs="Tahoma"/>
          <w:color w:val="000000"/>
          <w:szCs w:val="18"/>
          <w:lang w:val="it-IT"/>
        </w:rPr>
        <w:t>’</w:t>
      </w:r>
      <w:r w:rsidRPr="00770015">
        <w:rPr>
          <w:rFonts w:eastAsia="Calibri" w:cs="Tahoma"/>
          <w:color w:val="000000"/>
          <w:szCs w:val="18"/>
          <w:lang w:val="it-IT"/>
        </w:rPr>
        <w:t>utilizzo di Education A2-A4 e dei relativi componenti sono equivalenti alle loro controparti commerciali.</w:t>
      </w:r>
      <w:r w:rsidR="00AE680C" w:rsidRPr="00770015">
        <w:rPr>
          <w:rFonts w:eastAsia="Calibri" w:cs="Tahoma"/>
          <w:color w:val="000000"/>
          <w:szCs w:val="18"/>
          <w:lang w:val="it-IT"/>
        </w:rPr>
        <w:t xml:space="preserve"> </w:t>
      </w:r>
      <w:r w:rsidRPr="00770015">
        <w:rPr>
          <w:rFonts w:eastAsia="Calibri" w:cs="Tahoma"/>
          <w:color w:val="000000"/>
          <w:szCs w:val="18"/>
          <w:lang w:val="it-IT"/>
        </w:rPr>
        <w:t>Tuttavia, gli utenti in possesso di USL per Office 365 Education A2 non sono autorizzati ad</w:t>
      </w:r>
      <w:r w:rsidR="003A0CE6" w:rsidRPr="00770015">
        <w:rPr>
          <w:rFonts w:eastAsia="Calibri" w:cs="Tahoma"/>
          <w:color w:val="000000"/>
          <w:szCs w:val="18"/>
          <w:lang w:val="it-IT"/>
        </w:rPr>
        <w:t> </w:t>
      </w:r>
      <w:r w:rsidRPr="00770015">
        <w:rPr>
          <w:rFonts w:eastAsia="Calibri" w:cs="Tahoma"/>
          <w:color w:val="000000"/>
          <w:szCs w:val="18"/>
          <w:lang w:val="it-IT"/>
        </w:rPr>
        <w:t>accedere ai propri server locali e Yammer Enterprise non è disponibile con A2-A4.</w:t>
      </w:r>
    </w:p>
    <w:p w:rsidR="00B26237" w:rsidRPr="00770015" w:rsidRDefault="00B26237" w:rsidP="00B26237">
      <w:pPr>
        <w:ind w:left="720"/>
        <w:rPr>
          <w:rFonts w:cs="Tahoma"/>
          <w:lang w:val="it-IT"/>
        </w:rPr>
      </w:pPr>
    </w:p>
    <w:p w:rsidR="00B26237" w:rsidRPr="00770015" w:rsidRDefault="00B26237" w:rsidP="00B26237">
      <w:pPr>
        <w:ind w:left="720"/>
        <w:rPr>
          <w:rFonts w:cs="Tahoma"/>
          <w:lang w:val="it-IT"/>
        </w:rPr>
      </w:pPr>
      <w:r w:rsidRPr="00770015">
        <w:rPr>
          <w:rFonts w:eastAsia="Calibri" w:cs="Tahoma"/>
          <w:color w:val="000000"/>
          <w:szCs w:val="18"/>
          <w:lang w:val="it-IT"/>
        </w:rPr>
        <w:t xml:space="preserve">Ai sensi del Contratto School le licenze </w:t>
      </w:r>
      <w:r w:rsidR="00A63C03" w:rsidRPr="00770015">
        <w:rPr>
          <w:rFonts w:eastAsia="Calibri" w:cs="Tahoma"/>
          <w:color w:val="000000"/>
          <w:szCs w:val="18"/>
          <w:lang w:val="it-IT"/>
        </w:rPr>
        <w:t>“</w:t>
      </w:r>
      <w:r w:rsidRPr="00770015">
        <w:rPr>
          <w:rFonts w:eastAsia="Calibri" w:cs="Tahoma"/>
          <w:color w:val="000000"/>
          <w:szCs w:val="18"/>
          <w:lang w:val="it-IT"/>
        </w:rPr>
        <w:t>Subscription</w:t>
      </w:r>
      <w:r w:rsidR="00A63C03" w:rsidRPr="00770015">
        <w:rPr>
          <w:rFonts w:eastAsia="Calibri" w:cs="Tahoma"/>
          <w:color w:val="000000"/>
          <w:szCs w:val="18"/>
          <w:lang w:val="it-IT"/>
        </w:rPr>
        <w:t>”</w:t>
      </w:r>
      <w:r w:rsidRPr="00770015">
        <w:rPr>
          <w:rFonts w:eastAsia="Calibri" w:cs="Tahoma"/>
          <w:color w:val="000000"/>
          <w:szCs w:val="18"/>
          <w:lang w:val="it-IT"/>
        </w:rPr>
        <w:t xml:space="preserve"> per i Piani di Office 365 dovranno essere acquistate in</w:t>
      </w:r>
      <w:r w:rsidR="003A0CE6" w:rsidRPr="00770015">
        <w:rPr>
          <w:rFonts w:eastAsia="Calibri" w:cs="Tahoma"/>
          <w:color w:val="000000"/>
          <w:szCs w:val="18"/>
          <w:lang w:val="it-IT"/>
        </w:rPr>
        <w:t> </w:t>
      </w:r>
      <w:r w:rsidRPr="00770015">
        <w:rPr>
          <w:rFonts w:eastAsia="Calibri" w:cs="Tahoma"/>
          <w:color w:val="000000"/>
          <w:szCs w:val="18"/>
          <w:lang w:val="it-IT"/>
        </w:rPr>
        <w:t>modalità per utente per l</w:t>
      </w:r>
      <w:r w:rsidR="003E36E0" w:rsidRPr="00770015">
        <w:rPr>
          <w:rFonts w:eastAsia="Calibri" w:cs="Tahoma"/>
          <w:color w:val="000000"/>
          <w:szCs w:val="18"/>
          <w:lang w:val="it-IT"/>
        </w:rPr>
        <w:t>’</w:t>
      </w:r>
      <w:r w:rsidRPr="00770015">
        <w:rPr>
          <w:rFonts w:eastAsia="Calibri" w:cs="Tahoma"/>
          <w:color w:val="000000"/>
          <w:szCs w:val="18"/>
          <w:lang w:val="it-IT"/>
        </w:rPr>
        <w:t>intero istituto oppure non per l</w:t>
      </w:r>
      <w:r w:rsidR="003E36E0" w:rsidRPr="00770015">
        <w:rPr>
          <w:rFonts w:eastAsia="Calibri" w:cs="Tahoma"/>
          <w:color w:val="000000"/>
          <w:szCs w:val="18"/>
          <w:lang w:val="it-IT"/>
        </w:rPr>
        <w:t>’</w:t>
      </w:r>
      <w:r w:rsidRPr="00770015">
        <w:rPr>
          <w:rFonts w:eastAsia="Calibri" w:cs="Tahoma"/>
          <w:color w:val="000000"/>
          <w:szCs w:val="18"/>
          <w:lang w:val="it-IT"/>
        </w:rPr>
        <w:t xml:space="preserve">intero istituto. Qualora occorressero Licenze </w:t>
      </w:r>
      <w:r w:rsidR="00A63C03" w:rsidRPr="00770015">
        <w:rPr>
          <w:rFonts w:eastAsia="Calibri" w:cs="Tahoma"/>
          <w:color w:val="000000"/>
          <w:szCs w:val="18"/>
          <w:lang w:val="it-IT"/>
        </w:rPr>
        <w:t>“</w:t>
      </w:r>
      <w:r w:rsidRPr="00770015">
        <w:rPr>
          <w:rFonts w:eastAsia="Calibri" w:cs="Tahoma"/>
          <w:color w:val="000000"/>
          <w:szCs w:val="18"/>
          <w:lang w:val="it-IT"/>
        </w:rPr>
        <w:t>Subscription</w:t>
      </w:r>
      <w:r w:rsidR="00A63C03" w:rsidRPr="00770015">
        <w:rPr>
          <w:rFonts w:eastAsia="Calibri" w:cs="Tahoma"/>
          <w:color w:val="000000"/>
          <w:szCs w:val="18"/>
          <w:lang w:val="it-IT"/>
        </w:rPr>
        <w:t>”</w:t>
      </w:r>
      <w:r w:rsidRPr="00770015">
        <w:rPr>
          <w:rFonts w:eastAsia="Calibri" w:cs="Tahoma"/>
          <w:color w:val="000000"/>
          <w:szCs w:val="18"/>
          <w:lang w:val="it-IT"/>
        </w:rPr>
        <w:t xml:space="preserve"> per Utente per accedere a un Piano a medio termine di Office 365, l</w:t>
      </w:r>
      <w:r w:rsidR="003E36E0" w:rsidRPr="00770015">
        <w:rPr>
          <w:rFonts w:eastAsia="Calibri" w:cs="Tahoma"/>
          <w:color w:val="000000"/>
          <w:szCs w:val="18"/>
          <w:lang w:val="it-IT"/>
        </w:rPr>
        <w:t>’</w:t>
      </w:r>
      <w:r w:rsidRPr="00770015">
        <w:rPr>
          <w:rFonts w:eastAsia="Calibri" w:cs="Tahoma"/>
          <w:color w:val="000000"/>
          <w:szCs w:val="18"/>
          <w:lang w:val="it-IT"/>
        </w:rPr>
        <w:t>Istituto dovrà ordinare tali Licenze.</w:t>
      </w:r>
      <w:r w:rsidR="00AE680C" w:rsidRPr="00770015">
        <w:rPr>
          <w:rFonts w:eastAsia="Calibri" w:cs="Tahoma"/>
          <w:color w:val="000000"/>
          <w:szCs w:val="18"/>
          <w:lang w:val="it-IT"/>
        </w:rPr>
        <w:t xml:space="preserve"> </w:t>
      </w: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Istituto può utilizzare un qualsiasi Piano di Office 365 per soddisfare i requisiti minimi del</w:t>
      </w:r>
      <w:r w:rsidR="00C22FB8" w:rsidRPr="00770015">
        <w:rPr>
          <w:rFonts w:eastAsia="Calibri" w:cs="Tahoma"/>
          <w:color w:val="000000"/>
          <w:szCs w:val="18"/>
          <w:lang w:val="it-IT"/>
        </w:rPr>
        <w:t> </w:t>
      </w:r>
      <w:r w:rsidRPr="00770015">
        <w:rPr>
          <w:rFonts w:eastAsia="Calibri" w:cs="Tahoma"/>
          <w:color w:val="000000"/>
          <w:szCs w:val="18"/>
          <w:lang w:val="it-IT"/>
        </w:rPr>
        <w:t>programma. Quando si ottiene una licenza Add-on per Office 365, anche la licenza per il prodotto qualificante corrispondente dovrà essere acquistata ai sensi della stessa iscrizione.</w:t>
      </w:r>
      <w:r w:rsidR="00AE680C" w:rsidRPr="00770015">
        <w:rPr>
          <w:rFonts w:eastAsia="Calibri" w:cs="Tahoma"/>
          <w:color w:val="000000"/>
          <w:szCs w:val="18"/>
          <w:lang w:val="it-IT"/>
        </w:rPr>
        <w:t xml:space="preserve"> </w:t>
      </w:r>
      <w:r w:rsidRPr="00770015">
        <w:rPr>
          <w:rFonts w:cs="Tahoma"/>
          <w:color w:val="000000"/>
          <w:lang w:val="it-IT"/>
        </w:rPr>
        <w:t>In occasione della ricorrenza annuale l</w:t>
      </w:r>
      <w:r w:rsidR="003E36E0" w:rsidRPr="00770015">
        <w:rPr>
          <w:rFonts w:cs="Tahoma"/>
          <w:color w:val="000000"/>
          <w:lang w:val="it-IT"/>
        </w:rPr>
        <w:t>’</w:t>
      </w:r>
      <w:r w:rsidRPr="00770015">
        <w:rPr>
          <w:rFonts w:cs="Tahoma"/>
          <w:color w:val="000000"/>
          <w:lang w:val="it-IT"/>
        </w:rPr>
        <w:t>Istituto potrà ordinare un numero di licenze per i Servizi Online inferiore rispetto alla</w:t>
      </w:r>
      <w:r w:rsidR="00C22FB8" w:rsidRPr="00770015">
        <w:rPr>
          <w:rFonts w:cs="Tahoma"/>
          <w:color w:val="000000"/>
          <w:lang w:val="it-IT"/>
        </w:rPr>
        <w:t> </w:t>
      </w:r>
      <w:r w:rsidRPr="00770015">
        <w:rPr>
          <w:rFonts w:cs="Tahoma"/>
          <w:color w:val="000000"/>
          <w:lang w:val="it-IT"/>
        </w:rPr>
        <w:t>quantità dell</w:t>
      </w:r>
      <w:r w:rsidR="003E36E0" w:rsidRPr="00770015">
        <w:rPr>
          <w:rFonts w:cs="Tahoma"/>
          <w:color w:val="000000"/>
          <w:lang w:val="it-IT"/>
        </w:rPr>
        <w:t>’</w:t>
      </w:r>
      <w:r w:rsidRPr="00770015">
        <w:rPr>
          <w:rFonts w:cs="Tahoma"/>
          <w:color w:val="000000"/>
          <w:lang w:val="it-IT"/>
        </w:rPr>
        <w:t>ordine iniziale purché l</w:t>
      </w:r>
      <w:r w:rsidR="003E36E0" w:rsidRPr="00770015">
        <w:rPr>
          <w:rFonts w:cs="Tahoma"/>
          <w:color w:val="000000"/>
          <w:lang w:val="it-IT"/>
        </w:rPr>
        <w:t>’</w:t>
      </w:r>
      <w:r w:rsidRPr="00770015">
        <w:rPr>
          <w:rFonts w:cs="Tahoma"/>
          <w:color w:val="000000"/>
          <w:lang w:val="it-IT"/>
        </w:rPr>
        <w:t>ordine soddisfi i requisiti minimi per i Servizi Online Piattaforma.</w:t>
      </w:r>
    </w:p>
    <w:p w:rsidR="00B26237" w:rsidRPr="00770015" w:rsidRDefault="00B26237" w:rsidP="00B26237">
      <w:pPr>
        <w:ind w:left="720"/>
        <w:rPr>
          <w:rFonts w:cs="Tahoma"/>
          <w:lang w:val="it-IT"/>
        </w:rPr>
      </w:pPr>
    </w:p>
    <w:p w:rsidR="00996781" w:rsidRPr="00770015" w:rsidRDefault="00996781" w:rsidP="00B26237">
      <w:pPr>
        <w:ind w:left="720"/>
        <w:rPr>
          <w:rFonts w:cs="Tahoma"/>
          <w:lang w:val="it-IT"/>
        </w:rPr>
      </w:pPr>
      <w:r w:rsidRPr="00770015">
        <w:rPr>
          <w:rFonts w:cs="Tahoma"/>
          <w:iCs/>
          <w:lang w:val="it-IT"/>
        </w:rPr>
        <w:t>Grazie a un</w:t>
      </w:r>
      <w:r w:rsidR="003E36E0" w:rsidRPr="00770015">
        <w:rPr>
          <w:rFonts w:cs="Tahoma"/>
          <w:iCs/>
          <w:lang w:val="it-IT"/>
        </w:rPr>
        <w:t>’</w:t>
      </w:r>
      <w:r w:rsidRPr="00770015">
        <w:rPr>
          <w:rFonts w:cs="Tahoma"/>
          <w:iCs/>
          <w:lang w:val="it-IT"/>
        </w:rPr>
        <w:t>offerta di durata limitata, le società in possesso della licenza per Office 365 Education A2, A3 o</w:t>
      </w:r>
      <w:r w:rsidR="00C22FB8" w:rsidRPr="00770015">
        <w:rPr>
          <w:rFonts w:cs="Tahoma"/>
          <w:iCs/>
          <w:lang w:val="it-IT"/>
        </w:rPr>
        <w:t> </w:t>
      </w:r>
      <w:r w:rsidRPr="00770015">
        <w:rPr>
          <w:rFonts w:cs="Tahoma"/>
          <w:iCs/>
          <w:lang w:val="it-IT"/>
        </w:rPr>
        <w:t xml:space="preserve">A4 riceveranno gratuitamente in licenza una copia di Lync 2013 (o Lync per Mac 2011) per ogni licenza </w:t>
      </w:r>
      <w:r w:rsidR="00A63C03" w:rsidRPr="00770015">
        <w:rPr>
          <w:rFonts w:cs="Tahoma"/>
          <w:iCs/>
          <w:lang w:val="it-IT"/>
        </w:rPr>
        <w:t>“</w:t>
      </w:r>
      <w:r w:rsidRPr="00770015">
        <w:rPr>
          <w:rFonts w:cs="Tahoma"/>
          <w:iCs/>
          <w:lang w:val="it-IT"/>
        </w:rPr>
        <w:t>subscription</w:t>
      </w:r>
      <w:r w:rsidR="00A63C03" w:rsidRPr="00770015">
        <w:rPr>
          <w:rFonts w:cs="Tahoma"/>
          <w:iCs/>
          <w:lang w:val="it-IT"/>
        </w:rPr>
        <w:t>”</w:t>
      </w:r>
      <w:r w:rsidRPr="00770015">
        <w:rPr>
          <w:rFonts w:cs="Tahoma"/>
          <w:iCs/>
          <w:lang w:val="it-IT"/>
        </w:rPr>
        <w:t xml:space="preserve"> per utente per Office 365 Education A2, A3 e A4. Il software potrà essere utilizzato esclusivamente con Office 365 Education A2, A3, A4 (che include Lync Online) e tutti i diritti di utilizzo del</w:t>
      </w:r>
      <w:r w:rsidR="00C22FB8" w:rsidRPr="00770015">
        <w:rPr>
          <w:rFonts w:cs="Tahoma"/>
          <w:iCs/>
          <w:lang w:val="it-IT"/>
        </w:rPr>
        <w:t> </w:t>
      </w:r>
      <w:r w:rsidRPr="00770015">
        <w:rPr>
          <w:rFonts w:cs="Tahoma"/>
          <w:iCs/>
          <w:lang w:val="it-IT"/>
        </w:rPr>
        <w:t xml:space="preserve">software cesseranno alla scadenza della licenza </w:t>
      </w:r>
      <w:r w:rsidR="00A63C03" w:rsidRPr="00770015">
        <w:rPr>
          <w:rFonts w:cs="Tahoma"/>
          <w:iCs/>
          <w:lang w:val="it-IT"/>
        </w:rPr>
        <w:t>“</w:t>
      </w:r>
      <w:r w:rsidRPr="00770015">
        <w:rPr>
          <w:rFonts w:cs="Tahoma"/>
          <w:iCs/>
          <w:lang w:val="it-IT"/>
        </w:rPr>
        <w:t>subscription</w:t>
      </w:r>
      <w:r w:rsidR="00A63C03" w:rsidRPr="00770015">
        <w:rPr>
          <w:rFonts w:cs="Tahoma"/>
          <w:iCs/>
          <w:lang w:val="it-IT"/>
        </w:rPr>
        <w:t>”</w:t>
      </w:r>
      <w:r w:rsidRPr="00770015">
        <w:rPr>
          <w:rFonts w:cs="Tahoma"/>
          <w:iCs/>
          <w:lang w:val="it-IT"/>
        </w:rPr>
        <w:t xml:space="preserve"> sottostante, oppure in occasione della migrazione alla successiva nuova versione principale di Office 365 Education A2, A3, A4 e Lync Online, a</w:t>
      </w:r>
      <w:r w:rsidR="00C22FB8" w:rsidRPr="00770015">
        <w:rPr>
          <w:rFonts w:cs="Tahoma"/>
          <w:iCs/>
          <w:lang w:val="it-IT"/>
        </w:rPr>
        <w:t> </w:t>
      </w:r>
      <w:r w:rsidRPr="00770015">
        <w:rPr>
          <w:rFonts w:cs="Tahoma"/>
          <w:iCs/>
          <w:lang w:val="it-IT"/>
        </w:rPr>
        <w:t>seconda di quale evento si verifichi per primo.</w:t>
      </w:r>
    </w:p>
    <w:p w:rsidR="00996781" w:rsidRPr="00770015" w:rsidRDefault="00996781" w:rsidP="00B26237">
      <w:pPr>
        <w:ind w:left="720"/>
        <w:rPr>
          <w:rFonts w:cs="Tahoma"/>
          <w:lang w:val="it-IT"/>
        </w:rPr>
      </w:pPr>
    </w:p>
    <w:p w:rsidR="00B26237" w:rsidRPr="00770015" w:rsidRDefault="000A0D35" w:rsidP="00864B8A">
      <w:pPr>
        <w:spacing w:after="60"/>
        <w:ind w:left="720"/>
        <w:rPr>
          <w:rFonts w:cs="Tahoma"/>
          <w:lang w:val="it-IT"/>
        </w:rPr>
      </w:pPr>
      <w:r w:rsidRPr="00770015">
        <w:rPr>
          <w:rFonts w:cs="Tahoma"/>
          <w:b/>
          <w:szCs w:val="20"/>
          <w:lang w:val="it-IT"/>
        </w:rPr>
        <w:t>USL Add-On</w:t>
      </w:r>
    </w:p>
    <w:p w:rsidR="00B26237" w:rsidRPr="00770015" w:rsidRDefault="00B26237" w:rsidP="00B26237">
      <w:pPr>
        <w:ind w:left="720"/>
        <w:rPr>
          <w:rFonts w:cs="Tahoma"/>
          <w:lang w:val="it-IT"/>
        </w:rPr>
      </w:pPr>
      <w:r w:rsidRPr="00770015">
        <w:rPr>
          <w:rFonts w:eastAsia="Calibri" w:cs="Tahoma"/>
          <w:color w:val="000000"/>
          <w:szCs w:val="18"/>
          <w:lang w:val="it-IT"/>
        </w:rPr>
        <w:t xml:space="preserve">Gli Istituti che dispongono di una copertura per i prodotti qualificanti potranno acquistare la Licenza </w:t>
      </w:r>
      <w:r w:rsidR="00A63C03" w:rsidRPr="00770015">
        <w:rPr>
          <w:rFonts w:eastAsia="Calibri" w:cs="Tahoma"/>
          <w:color w:val="000000"/>
          <w:szCs w:val="18"/>
          <w:lang w:val="it-IT"/>
        </w:rPr>
        <w:t>“</w:t>
      </w:r>
      <w:r w:rsidRPr="00770015">
        <w:rPr>
          <w:rFonts w:eastAsia="Calibri" w:cs="Tahoma"/>
          <w:color w:val="000000"/>
          <w:szCs w:val="18"/>
          <w:lang w:val="it-IT"/>
        </w:rPr>
        <w:t>Subscription</w:t>
      </w:r>
      <w:r w:rsidR="00A63C03" w:rsidRPr="00770015">
        <w:rPr>
          <w:rFonts w:eastAsia="Calibri" w:cs="Tahoma"/>
          <w:color w:val="000000"/>
          <w:szCs w:val="18"/>
          <w:lang w:val="it-IT"/>
        </w:rPr>
        <w:t>”</w:t>
      </w:r>
      <w:r w:rsidRPr="00770015">
        <w:rPr>
          <w:rFonts w:eastAsia="Calibri" w:cs="Tahoma"/>
          <w:color w:val="000000"/>
          <w:szCs w:val="18"/>
          <w:lang w:val="it-IT"/>
        </w:rPr>
        <w:t xml:space="preserve"> per Utente corrispondente per il Piano Add-on di Office 365, come descritto in dettaglio nella</w:t>
      </w:r>
      <w:r w:rsidR="004F3183" w:rsidRPr="00770015">
        <w:rPr>
          <w:rFonts w:eastAsia="Calibri" w:cs="Tahoma"/>
          <w:color w:val="000000"/>
          <w:szCs w:val="18"/>
          <w:lang w:val="it-IT"/>
        </w:rPr>
        <w:t> </w:t>
      </w:r>
      <w:r w:rsidRPr="00770015">
        <w:rPr>
          <w:rFonts w:eastAsia="Calibri" w:cs="Tahoma"/>
          <w:color w:val="000000"/>
          <w:szCs w:val="18"/>
          <w:lang w:val="it-IT"/>
        </w:rPr>
        <w:t>tabella che segue. Istituti che hanno stipulato un Contratto School: gli Istituti potranno acquistare la</w:t>
      </w:r>
      <w:r w:rsidR="004F3183" w:rsidRPr="00770015">
        <w:rPr>
          <w:rFonts w:eastAsia="Calibri" w:cs="Tahoma"/>
          <w:color w:val="000000"/>
          <w:szCs w:val="18"/>
          <w:lang w:val="it-IT"/>
        </w:rPr>
        <w:t> </w:t>
      </w:r>
      <w:r w:rsidRPr="00770015">
        <w:rPr>
          <w:rFonts w:eastAsia="Calibri" w:cs="Tahoma"/>
          <w:color w:val="000000"/>
          <w:szCs w:val="18"/>
          <w:lang w:val="it-IT"/>
        </w:rPr>
        <w:t xml:space="preserve">corrispondente Licenza </w:t>
      </w:r>
      <w:r w:rsidR="00A63C03" w:rsidRPr="00770015">
        <w:rPr>
          <w:rFonts w:eastAsia="Calibri" w:cs="Tahoma"/>
          <w:color w:val="000000"/>
          <w:szCs w:val="18"/>
          <w:lang w:val="it-IT"/>
        </w:rPr>
        <w:t>“</w:t>
      </w:r>
      <w:r w:rsidRPr="00770015">
        <w:rPr>
          <w:rFonts w:eastAsia="Calibri" w:cs="Tahoma"/>
          <w:color w:val="000000"/>
          <w:szCs w:val="18"/>
          <w:lang w:val="it-IT"/>
        </w:rPr>
        <w:t>Subscription</w:t>
      </w:r>
      <w:r w:rsidR="00A63C03" w:rsidRPr="00770015">
        <w:rPr>
          <w:rFonts w:eastAsia="Calibri" w:cs="Tahoma"/>
          <w:color w:val="000000"/>
          <w:szCs w:val="18"/>
          <w:lang w:val="it-IT"/>
        </w:rPr>
        <w:t>”</w:t>
      </w:r>
      <w:r w:rsidRPr="00770015">
        <w:rPr>
          <w:rFonts w:eastAsia="Calibri" w:cs="Tahoma"/>
          <w:color w:val="000000"/>
          <w:szCs w:val="18"/>
          <w:lang w:val="it-IT"/>
        </w:rPr>
        <w:t xml:space="preserve"> per Utente per il Piano Add-on di Office 365 per i loro Utenti, fino al</w:t>
      </w:r>
      <w:r w:rsidR="004F3183" w:rsidRPr="00770015">
        <w:rPr>
          <w:rFonts w:eastAsia="Calibri" w:cs="Tahoma"/>
          <w:color w:val="000000"/>
          <w:szCs w:val="18"/>
          <w:lang w:val="it-IT"/>
        </w:rPr>
        <w:t> </w:t>
      </w:r>
      <w:r w:rsidRPr="00770015">
        <w:rPr>
          <w:rFonts w:eastAsia="Calibri" w:cs="Tahoma"/>
          <w:color w:val="000000"/>
          <w:szCs w:val="18"/>
          <w:lang w:val="it-IT"/>
        </w:rPr>
        <w:t>raggiungimento della quantità indicata nel conteggio dei PC Idonei, purché siano in possesso della copertura per i prodotti qualificanti.</w:t>
      </w:r>
      <w:r w:rsidR="00AE680C" w:rsidRPr="00770015">
        <w:rPr>
          <w:rFonts w:eastAsia="Calibri" w:cs="Tahoma"/>
          <w:color w:val="000000"/>
          <w:szCs w:val="18"/>
          <w:lang w:val="it-IT"/>
        </w:rPr>
        <w:t xml:space="preserve"> </w:t>
      </w:r>
    </w:p>
    <w:p w:rsidR="00B26237" w:rsidRPr="00770015" w:rsidRDefault="00B26237" w:rsidP="00B26237">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A80CB3" w:rsidTr="007C34F7">
        <w:trPr>
          <w:tblHeader/>
        </w:trPr>
        <w:tc>
          <w:tcPr>
            <w:tcW w:w="4320" w:type="dxa"/>
            <w:shd w:val="clear" w:color="auto" w:fill="FABF8F"/>
          </w:tcPr>
          <w:p w:rsidR="00B26237" w:rsidRPr="00A80CB3" w:rsidRDefault="00B26237" w:rsidP="00B42A20">
            <w:pPr>
              <w:rPr>
                <w:rFonts w:eastAsia="Calibri" w:cs="Tahoma"/>
                <w:b/>
                <w:color w:val="000000"/>
                <w:szCs w:val="18"/>
              </w:rPr>
            </w:pPr>
            <w:r w:rsidRPr="00A80CB3">
              <w:rPr>
                <w:rFonts w:eastAsia="Calibri" w:cs="Tahoma"/>
                <w:b/>
                <w:color w:val="000000"/>
                <w:szCs w:val="18"/>
              </w:rPr>
              <w:t>Licenza Qualificante</w:t>
            </w:r>
          </w:p>
        </w:tc>
        <w:tc>
          <w:tcPr>
            <w:tcW w:w="4320" w:type="dxa"/>
            <w:shd w:val="clear" w:color="auto" w:fill="FABF8F"/>
          </w:tcPr>
          <w:p w:rsidR="00B26237" w:rsidRPr="00A80CB3" w:rsidRDefault="000A0D35" w:rsidP="000A0D35">
            <w:pPr>
              <w:rPr>
                <w:rFonts w:eastAsia="Calibri" w:cs="Tahoma"/>
                <w:b/>
                <w:color w:val="000000"/>
                <w:szCs w:val="18"/>
              </w:rPr>
            </w:pPr>
            <w:r w:rsidRPr="00A80CB3">
              <w:rPr>
                <w:rFonts w:eastAsia="Calibri" w:cs="Tahoma"/>
                <w:b/>
                <w:color w:val="000000"/>
                <w:szCs w:val="18"/>
              </w:rPr>
              <w:t xml:space="preserve">USL Add-On </w:t>
            </w:r>
          </w:p>
        </w:tc>
      </w:tr>
      <w:tr w:rsidR="00B26237" w:rsidRPr="00A80CB3" w:rsidTr="00B42A20">
        <w:tc>
          <w:tcPr>
            <w:tcW w:w="4320" w:type="dxa"/>
            <w:shd w:val="clear" w:color="auto" w:fill="auto"/>
          </w:tcPr>
          <w:p w:rsidR="00B26237" w:rsidRPr="00770015" w:rsidRDefault="00B26237" w:rsidP="00B42A20">
            <w:pPr>
              <w:rPr>
                <w:rFonts w:eastAsia="Calibri" w:cs="Tahoma"/>
                <w:color w:val="000000"/>
                <w:szCs w:val="18"/>
                <w:lang w:val="fr-FR"/>
              </w:rPr>
            </w:pPr>
            <w:r w:rsidRPr="00770015">
              <w:rPr>
                <w:rFonts w:eastAsia="Calibri" w:cs="Tahoma"/>
                <w:color w:val="000000"/>
                <w:szCs w:val="18"/>
                <w:lang w:val="fr-FR"/>
              </w:rPr>
              <w:t>Core CAL Suite</w:t>
            </w:r>
            <w:r w:rsidRPr="00770015">
              <w:rPr>
                <w:rFonts w:eastAsia="Calibri" w:cs="Tahoma"/>
                <w:color w:val="000000"/>
                <w:szCs w:val="18"/>
                <w:vertAlign w:val="superscript"/>
                <w:lang w:val="fr-FR"/>
              </w:rPr>
              <w:t>1</w:t>
            </w:r>
            <w:r w:rsidRPr="00770015">
              <w:rPr>
                <w:rFonts w:eastAsia="Calibri" w:cs="Tahoma"/>
                <w:color w:val="000000"/>
                <w:szCs w:val="18"/>
                <w:lang w:val="fr-FR"/>
              </w:rPr>
              <w:t xml:space="preserve"> o ECAL Suite</w:t>
            </w:r>
            <w:r w:rsidRPr="00770015">
              <w:rPr>
                <w:rFonts w:eastAsia="Calibri" w:cs="Tahoma"/>
                <w:color w:val="000000"/>
                <w:szCs w:val="18"/>
                <w:vertAlign w:val="superscript"/>
                <w:lang w:val="fr-FR"/>
              </w:rPr>
              <w:t>1</w:t>
            </w:r>
          </w:p>
        </w:tc>
        <w:tc>
          <w:tcPr>
            <w:tcW w:w="4320" w:type="dxa"/>
            <w:shd w:val="clear" w:color="auto" w:fill="auto"/>
          </w:tcPr>
          <w:p w:rsidR="00B26237" w:rsidRPr="00A80CB3" w:rsidRDefault="00B26237" w:rsidP="00B05A63">
            <w:pPr>
              <w:rPr>
                <w:rFonts w:eastAsia="Calibri" w:cs="Tahoma"/>
                <w:color w:val="000000"/>
                <w:szCs w:val="18"/>
              </w:rPr>
            </w:pPr>
            <w:r w:rsidRPr="00A80CB3">
              <w:rPr>
                <w:rFonts w:eastAsia="Calibri" w:cs="Tahoma"/>
                <w:color w:val="000000"/>
                <w:szCs w:val="18"/>
              </w:rPr>
              <w:t>USL Add-On per Office 365 Education A3 per Core</w:t>
            </w:r>
            <w:r w:rsidR="00B05A63">
              <w:rPr>
                <w:rFonts w:eastAsia="Calibri" w:cs="Tahoma"/>
                <w:color w:val="000000"/>
                <w:szCs w:val="18"/>
              </w:rPr>
              <w:t> </w:t>
            </w:r>
            <w:r w:rsidRPr="00A80CB3">
              <w:rPr>
                <w:rFonts w:eastAsia="Calibri" w:cs="Tahoma"/>
                <w:color w:val="000000"/>
                <w:szCs w:val="18"/>
              </w:rPr>
              <w:t>CAL o ECAL</w:t>
            </w:r>
          </w:p>
        </w:tc>
      </w:tr>
      <w:tr w:rsidR="00B26237" w:rsidRPr="00A80CB3" w:rsidTr="00B42A20">
        <w:tc>
          <w:tcPr>
            <w:tcW w:w="4320" w:type="dxa"/>
            <w:shd w:val="clear" w:color="auto" w:fill="auto"/>
          </w:tcPr>
          <w:p w:rsidR="00B26237" w:rsidRPr="00A80CB3" w:rsidRDefault="00B26237" w:rsidP="00B42A20">
            <w:pPr>
              <w:rPr>
                <w:rFonts w:eastAsia="Calibri" w:cs="Tahoma"/>
                <w:color w:val="000000"/>
                <w:szCs w:val="18"/>
              </w:rPr>
            </w:pPr>
            <w:r w:rsidRPr="00A80CB3">
              <w:rPr>
                <w:rFonts w:eastAsia="Calibri" w:cs="Tahoma"/>
                <w:color w:val="000000"/>
                <w:szCs w:val="18"/>
              </w:rPr>
              <w:t>Office Pro Plus</w:t>
            </w:r>
            <w:r w:rsidRPr="00A80CB3">
              <w:rPr>
                <w:rFonts w:eastAsia="Calibri" w:cs="Tahoma"/>
                <w:color w:val="000000"/>
                <w:szCs w:val="18"/>
                <w:vertAlign w:val="superscript"/>
              </w:rPr>
              <w:t>1</w:t>
            </w:r>
          </w:p>
        </w:tc>
        <w:tc>
          <w:tcPr>
            <w:tcW w:w="4320" w:type="dxa"/>
            <w:shd w:val="clear" w:color="auto" w:fill="auto"/>
          </w:tcPr>
          <w:p w:rsidR="00B26237" w:rsidRPr="00A80CB3" w:rsidRDefault="00B26237" w:rsidP="00B05A63">
            <w:pPr>
              <w:rPr>
                <w:rFonts w:eastAsia="Calibri" w:cs="Tahoma"/>
                <w:color w:val="000000"/>
                <w:szCs w:val="18"/>
              </w:rPr>
            </w:pPr>
            <w:r w:rsidRPr="00A80CB3">
              <w:rPr>
                <w:rFonts w:eastAsia="Calibri" w:cs="Tahoma"/>
                <w:color w:val="000000"/>
                <w:szCs w:val="18"/>
              </w:rPr>
              <w:t>USL Add-On per Office 365 Education A3 per Office</w:t>
            </w:r>
            <w:r w:rsidR="00B05A63">
              <w:rPr>
                <w:rFonts w:eastAsia="Calibri" w:cs="Tahoma"/>
                <w:color w:val="000000"/>
                <w:szCs w:val="18"/>
              </w:rPr>
              <w:t> </w:t>
            </w:r>
            <w:r w:rsidRPr="00A80CB3">
              <w:rPr>
                <w:rFonts w:eastAsia="Calibri" w:cs="Tahoma"/>
                <w:color w:val="000000"/>
                <w:szCs w:val="18"/>
              </w:rPr>
              <w:t>Pro Plus</w:t>
            </w:r>
          </w:p>
        </w:tc>
      </w:tr>
      <w:tr w:rsidR="00B26237" w:rsidRPr="00A80CB3" w:rsidTr="00B42A20">
        <w:tc>
          <w:tcPr>
            <w:tcW w:w="4320" w:type="dxa"/>
            <w:shd w:val="clear" w:color="auto" w:fill="auto"/>
          </w:tcPr>
          <w:p w:rsidR="00B26237" w:rsidRPr="00770015" w:rsidRDefault="00B26237" w:rsidP="00B42A20">
            <w:pPr>
              <w:rPr>
                <w:rFonts w:eastAsia="Calibri" w:cs="Tahoma"/>
                <w:color w:val="000000"/>
                <w:szCs w:val="18"/>
                <w:lang w:val="fr-FR"/>
              </w:rPr>
            </w:pPr>
            <w:r w:rsidRPr="00770015">
              <w:rPr>
                <w:rFonts w:eastAsia="Calibri" w:cs="Tahoma"/>
                <w:color w:val="000000"/>
                <w:szCs w:val="18"/>
                <w:lang w:val="fr-FR"/>
              </w:rPr>
              <w:t>Core CAL Suite</w:t>
            </w:r>
            <w:r w:rsidRPr="00770015">
              <w:rPr>
                <w:rFonts w:eastAsia="Calibri" w:cs="Tahoma"/>
                <w:color w:val="000000"/>
                <w:szCs w:val="18"/>
                <w:vertAlign w:val="superscript"/>
                <w:lang w:val="fr-FR"/>
              </w:rPr>
              <w:t>1</w:t>
            </w:r>
            <w:r w:rsidRPr="00770015">
              <w:rPr>
                <w:rFonts w:eastAsia="Calibri" w:cs="Tahoma"/>
                <w:color w:val="000000"/>
                <w:szCs w:val="18"/>
                <w:lang w:val="fr-FR"/>
              </w:rPr>
              <w:t xml:space="preserve"> o ECAL Suite</w:t>
            </w:r>
            <w:r w:rsidRPr="00770015">
              <w:rPr>
                <w:rFonts w:eastAsia="Calibri" w:cs="Tahoma"/>
                <w:color w:val="000000"/>
                <w:szCs w:val="18"/>
                <w:vertAlign w:val="superscript"/>
                <w:lang w:val="fr-FR"/>
              </w:rPr>
              <w:t>1</w:t>
            </w:r>
            <w:r w:rsidRPr="00770015">
              <w:rPr>
                <w:rFonts w:eastAsia="Calibri" w:cs="Tahoma"/>
                <w:color w:val="000000"/>
                <w:szCs w:val="18"/>
                <w:lang w:val="fr-FR"/>
              </w:rPr>
              <w:t xml:space="preserve"> + Office Pro Plus</w:t>
            </w:r>
            <w:r w:rsidRPr="00770015">
              <w:rPr>
                <w:rFonts w:eastAsia="Calibri" w:cs="Tahoma"/>
                <w:color w:val="000000"/>
                <w:szCs w:val="18"/>
                <w:vertAlign w:val="superscript"/>
                <w:lang w:val="fr-FR"/>
              </w:rPr>
              <w:t>1</w:t>
            </w:r>
          </w:p>
        </w:tc>
        <w:tc>
          <w:tcPr>
            <w:tcW w:w="4320" w:type="dxa"/>
            <w:shd w:val="clear" w:color="auto" w:fill="auto"/>
          </w:tcPr>
          <w:p w:rsidR="00B26237" w:rsidRPr="00A80CB3" w:rsidRDefault="00B26237" w:rsidP="00B05A63">
            <w:pPr>
              <w:rPr>
                <w:rFonts w:eastAsia="Calibri" w:cs="Tahoma"/>
                <w:color w:val="000000"/>
                <w:szCs w:val="18"/>
              </w:rPr>
            </w:pPr>
            <w:r w:rsidRPr="00A80CB3">
              <w:rPr>
                <w:rFonts w:eastAsia="Calibri" w:cs="Tahoma"/>
                <w:color w:val="000000"/>
                <w:szCs w:val="18"/>
              </w:rPr>
              <w:t>USL Add-On per Office 365 Education A3 per Core</w:t>
            </w:r>
            <w:r w:rsidR="00B05A63">
              <w:rPr>
                <w:rFonts w:eastAsia="Calibri" w:cs="Tahoma"/>
                <w:color w:val="000000"/>
                <w:szCs w:val="18"/>
              </w:rPr>
              <w:t> </w:t>
            </w:r>
            <w:r w:rsidRPr="00A80CB3">
              <w:rPr>
                <w:rFonts w:eastAsia="Calibri" w:cs="Tahoma"/>
                <w:color w:val="000000"/>
                <w:szCs w:val="18"/>
              </w:rPr>
              <w:t>CAL o ECAL + Office Pro Plus</w:t>
            </w:r>
          </w:p>
        </w:tc>
      </w:tr>
      <w:tr w:rsidR="00B26237" w:rsidRPr="00A80CB3" w:rsidTr="00B42A20">
        <w:tc>
          <w:tcPr>
            <w:tcW w:w="4320" w:type="dxa"/>
            <w:shd w:val="clear" w:color="auto" w:fill="auto"/>
          </w:tcPr>
          <w:p w:rsidR="00B26237" w:rsidRPr="00770015" w:rsidRDefault="00B26237" w:rsidP="00B42A20">
            <w:pPr>
              <w:rPr>
                <w:rFonts w:eastAsia="Calibri" w:cs="Tahoma"/>
                <w:color w:val="000000"/>
                <w:szCs w:val="18"/>
                <w:lang w:val="fr-FR"/>
              </w:rPr>
            </w:pPr>
            <w:r w:rsidRPr="00770015">
              <w:rPr>
                <w:rFonts w:eastAsia="Calibri" w:cs="Tahoma"/>
                <w:color w:val="000000"/>
                <w:szCs w:val="18"/>
                <w:lang w:val="fr-FR"/>
              </w:rPr>
              <w:t>Core CAL Suite</w:t>
            </w:r>
            <w:r w:rsidRPr="00770015">
              <w:rPr>
                <w:rFonts w:eastAsia="Calibri" w:cs="Tahoma"/>
                <w:color w:val="000000"/>
                <w:szCs w:val="18"/>
                <w:vertAlign w:val="superscript"/>
                <w:lang w:val="fr-FR"/>
              </w:rPr>
              <w:t>1</w:t>
            </w:r>
            <w:r w:rsidRPr="00770015">
              <w:rPr>
                <w:rFonts w:eastAsia="Calibri" w:cs="Tahoma"/>
                <w:color w:val="000000"/>
                <w:szCs w:val="18"/>
                <w:lang w:val="fr-FR"/>
              </w:rPr>
              <w:t xml:space="preserve"> o ECAL Suite</w:t>
            </w:r>
            <w:r w:rsidRPr="00770015">
              <w:rPr>
                <w:rFonts w:eastAsia="Calibri" w:cs="Tahoma"/>
                <w:color w:val="000000"/>
                <w:szCs w:val="18"/>
                <w:vertAlign w:val="superscript"/>
                <w:lang w:val="fr-FR"/>
              </w:rPr>
              <w:t>1</w:t>
            </w:r>
          </w:p>
        </w:tc>
        <w:tc>
          <w:tcPr>
            <w:tcW w:w="4320" w:type="dxa"/>
            <w:shd w:val="clear" w:color="auto" w:fill="auto"/>
          </w:tcPr>
          <w:p w:rsidR="00B26237" w:rsidRPr="00A80CB3" w:rsidRDefault="00B26237" w:rsidP="00B05A63">
            <w:pPr>
              <w:rPr>
                <w:rFonts w:eastAsia="Calibri" w:cs="Tahoma"/>
                <w:color w:val="000000"/>
                <w:szCs w:val="18"/>
              </w:rPr>
            </w:pPr>
            <w:r w:rsidRPr="00A80CB3">
              <w:rPr>
                <w:rFonts w:eastAsia="Calibri" w:cs="Tahoma"/>
                <w:color w:val="000000"/>
                <w:szCs w:val="18"/>
              </w:rPr>
              <w:t>USL Add-On per Office 365 Education A4 per Core</w:t>
            </w:r>
            <w:r w:rsidR="00B05A63">
              <w:rPr>
                <w:rFonts w:eastAsia="Calibri" w:cs="Tahoma"/>
                <w:color w:val="000000"/>
                <w:szCs w:val="18"/>
              </w:rPr>
              <w:t> </w:t>
            </w:r>
            <w:r w:rsidRPr="00A80CB3">
              <w:rPr>
                <w:rFonts w:eastAsia="Calibri" w:cs="Tahoma"/>
                <w:color w:val="000000"/>
                <w:szCs w:val="18"/>
              </w:rPr>
              <w:t>CAL o ECAL</w:t>
            </w:r>
          </w:p>
        </w:tc>
      </w:tr>
      <w:tr w:rsidR="00B26237" w:rsidRPr="00A80CB3" w:rsidTr="00B42A20">
        <w:tc>
          <w:tcPr>
            <w:tcW w:w="4320" w:type="dxa"/>
            <w:shd w:val="clear" w:color="auto" w:fill="auto"/>
          </w:tcPr>
          <w:p w:rsidR="00B26237" w:rsidRPr="00A80CB3" w:rsidRDefault="00B26237" w:rsidP="00B42A20">
            <w:pPr>
              <w:rPr>
                <w:rFonts w:eastAsia="Calibri" w:cs="Tahoma"/>
                <w:color w:val="000000"/>
                <w:szCs w:val="18"/>
              </w:rPr>
            </w:pPr>
            <w:r w:rsidRPr="00A80CB3">
              <w:rPr>
                <w:rFonts w:eastAsia="Calibri" w:cs="Tahoma"/>
                <w:color w:val="000000"/>
                <w:szCs w:val="18"/>
              </w:rPr>
              <w:t>Office Pro Plus</w:t>
            </w:r>
            <w:r w:rsidRPr="00A80CB3">
              <w:rPr>
                <w:rFonts w:eastAsia="Calibri" w:cs="Tahoma"/>
                <w:color w:val="000000"/>
                <w:szCs w:val="18"/>
                <w:vertAlign w:val="superscript"/>
              </w:rPr>
              <w:t>1</w:t>
            </w:r>
          </w:p>
        </w:tc>
        <w:tc>
          <w:tcPr>
            <w:tcW w:w="4320" w:type="dxa"/>
            <w:shd w:val="clear" w:color="auto" w:fill="auto"/>
          </w:tcPr>
          <w:p w:rsidR="00B26237" w:rsidRPr="00A80CB3" w:rsidRDefault="00B26237" w:rsidP="00B05A63">
            <w:pPr>
              <w:rPr>
                <w:rFonts w:eastAsia="Calibri" w:cs="Tahoma"/>
                <w:color w:val="000000"/>
                <w:szCs w:val="18"/>
              </w:rPr>
            </w:pPr>
            <w:r w:rsidRPr="00A80CB3">
              <w:rPr>
                <w:rFonts w:eastAsia="Calibri" w:cs="Tahoma"/>
                <w:color w:val="000000"/>
                <w:szCs w:val="18"/>
              </w:rPr>
              <w:t>USL Add-On per Office 365 Education A4 per Office</w:t>
            </w:r>
            <w:r w:rsidR="00B05A63">
              <w:rPr>
                <w:rFonts w:eastAsia="Calibri" w:cs="Tahoma"/>
                <w:color w:val="000000"/>
                <w:szCs w:val="18"/>
              </w:rPr>
              <w:t> </w:t>
            </w:r>
            <w:r w:rsidRPr="00A80CB3">
              <w:rPr>
                <w:rFonts w:eastAsia="Calibri" w:cs="Tahoma"/>
                <w:color w:val="000000"/>
                <w:szCs w:val="18"/>
              </w:rPr>
              <w:t>Pro Plus</w:t>
            </w:r>
          </w:p>
        </w:tc>
      </w:tr>
      <w:tr w:rsidR="00B26237" w:rsidRPr="00A80CB3" w:rsidTr="00B42A20">
        <w:tc>
          <w:tcPr>
            <w:tcW w:w="4320" w:type="dxa"/>
            <w:shd w:val="clear" w:color="auto" w:fill="auto"/>
          </w:tcPr>
          <w:p w:rsidR="00B26237" w:rsidRPr="00770015" w:rsidRDefault="00B26237" w:rsidP="00B42A20">
            <w:pPr>
              <w:rPr>
                <w:rFonts w:eastAsia="Calibri" w:cs="Tahoma"/>
                <w:color w:val="000000"/>
                <w:szCs w:val="18"/>
                <w:lang w:val="fr-FR"/>
              </w:rPr>
            </w:pPr>
            <w:r w:rsidRPr="00770015">
              <w:rPr>
                <w:rFonts w:eastAsia="Calibri" w:cs="Tahoma"/>
                <w:color w:val="000000"/>
                <w:szCs w:val="18"/>
                <w:lang w:val="fr-FR"/>
              </w:rPr>
              <w:t>Core CAL Suite o ECAL Suite</w:t>
            </w:r>
            <w:r w:rsidRPr="00770015">
              <w:rPr>
                <w:rFonts w:eastAsia="Calibri" w:cs="Tahoma"/>
                <w:color w:val="000000"/>
                <w:szCs w:val="18"/>
                <w:vertAlign w:val="superscript"/>
                <w:lang w:val="fr-FR"/>
              </w:rPr>
              <w:t>1</w:t>
            </w:r>
            <w:r w:rsidRPr="00770015">
              <w:rPr>
                <w:rFonts w:eastAsia="Calibri" w:cs="Tahoma"/>
                <w:color w:val="000000"/>
                <w:szCs w:val="18"/>
                <w:lang w:val="fr-FR"/>
              </w:rPr>
              <w:t xml:space="preserve"> + Office Pro Plus</w:t>
            </w:r>
            <w:r w:rsidRPr="00770015">
              <w:rPr>
                <w:rFonts w:eastAsia="Calibri" w:cs="Tahoma"/>
                <w:color w:val="000000"/>
                <w:szCs w:val="18"/>
                <w:vertAlign w:val="superscript"/>
                <w:lang w:val="fr-FR"/>
              </w:rPr>
              <w:t>1</w:t>
            </w:r>
          </w:p>
        </w:tc>
        <w:tc>
          <w:tcPr>
            <w:tcW w:w="4320" w:type="dxa"/>
            <w:shd w:val="clear" w:color="auto" w:fill="auto"/>
          </w:tcPr>
          <w:p w:rsidR="00B26237" w:rsidRPr="00A80CB3" w:rsidRDefault="00B26237" w:rsidP="00B05A63">
            <w:pPr>
              <w:rPr>
                <w:rFonts w:eastAsia="Calibri" w:cs="Tahoma"/>
                <w:color w:val="000000"/>
                <w:szCs w:val="18"/>
              </w:rPr>
            </w:pPr>
            <w:r w:rsidRPr="00A80CB3">
              <w:rPr>
                <w:rFonts w:eastAsia="Calibri" w:cs="Tahoma"/>
                <w:color w:val="000000"/>
                <w:szCs w:val="18"/>
              </w:rPr>
              <w:t>USL Add-On per Office 365 Education A4 per Core</w:t>
            </w:r>
            <w:r w:rsidR="00B05A63">
              <w:rPr>
                <w:rFonts w:eastAsia="Calibri" w:cs="Tahoma"/>
                <w:color w:val="000000"/>
                <w:szCs w:val="18"/>
              </w:rPr>
              <w:t> </w:t>
            </w:r>
            <w:r w:rsidRPr="00A80CB3">
              <w:rPr>
                <w:rFonts w:eastAsia="Calibri" w:cs="Tahoma"/>
                <w:color w:val="000000"/>
                <w:szCs w:val="18"/>
              </w:rPr>
              <w:t>CAL o ECAL + Office Pro Plus</w:t>
            </w:r>
          </w:p>
        </w:tc>
      </w:tr>
    </w:tbl>
    <w:p w:rsidR="00B26237" w:rsidRPr="00770015" w:rsidRDefault="00B26237" w:rsidP="00B26237">
      <w:pPr>
        <w:ind w:left="900"/>
        <w:rPr>
          <w:rFonts w:cs="Tahoma"/>
          <w:lang w:val="it-IT"/>
        </w:rPr>
      </w:pPr>
      <w:r w:rsidRPr="00770015">
        <w:rPr>
          <w:rFonts w:eastAsia="Calibri" w:cs="Tahoma"/>
          <w:i/>
          <w:color w:val="000000"/>
          <w:sz w:val="16"/>
          <w:szCs w:val="18"/>
          <w:vertAlign w:val="superscript"/>
          <w:lang w:val="it-IT"/>
        </w:rPr>
        <w:t>1</w:t>
      </w:r>
      <w:r w:rsidRPr="00770015">
        <w:rPr>
          <w:rFonts w:eastAsia="Calibri" w:cs="Tahoma"/>
          <w:i/>
          <w:color w:val="000000"/>
          <w:sz w:val="16"/>
          <w:szCs w:val="18"/>
          <w:lang w:val="it-IT"/>
        </w:rPr>
        <w:t>Con Software Assurance Attiva</w:t>
      </w:r>
    </w:p>
    <w:p w:rsidR="00B26237" w:rsidRPr="00770015" w:rsidRDefault="00B26237" w:rsidP="00B26237">
      <w:pPr>
        <w:ind w:left="720"/>
        <w:rPr>
          <w:rFonts w:cs="Tahoma"/>
          <w:lang w:val="it-IT"/>
        </w:rPr>
      </w:pPr>
    </w:p>
    <w:p w:rsidR="00B26237" w:rsidRPr="00770015" w:rsidRDefault="00B26237" w:rsidP="00B26237">
      <w:pPr>
        <w:ind w:left="720"/>
        <w:rPr>
          <w:rFonts w:cs="Tahoma"/>
          <w:lang w:val="it-IT"/>
        </w:rPr>
      </w:pPr>
      <w:r w:rsidRPr="00770015">
        <w:rPr>
          <w:rFonts w:eastAsia="Calibri" w:cs="Tahoma"/>
          <w:iCs/>
          <w:color w:val="000000"/>
          <w:szCs w:val="18"/>
          <w:lang w:val="it-IT"/>
        </w:rPr>
        <w:t>Gli Istituti in possesso di USL per Office 365 Education A3 o Office 365 Education A4 cedute a tutto il personale docente e non docente potranno installare il software Office Professional Plus 2010 in qualsiasi laboratorio o biblioteca ad accesso libero all</w:t>
      </w:r>
      <w:r w:rsidR="003E36E0" w:rsidRPr="00770015">
        <w:rPr>
          <w:rFonts w:eastAsia="Calibri" w:cs="Tahoma"/>
          <w:iCs/>
          <w:color w:val="000000"/>
          <w:szCs w:val="18"/>
          <w:lang w:val="it-IT"/>
        </w:rPr>
        <w:t>’</w:t>
      </w:r>
      <w:r w:rsidRPr="00770015">
        <w:rPr>
          <w:rFonts w:eastAsia="Calibri" w:cs="Tahoma"/>
          <w:iCs/>
          <w:color w:val="000000"/>
          <w:szCs w:val="18"/>
          <w:lang w:val="it-IT"/>
        </w:rPr>
        <w:t>interno dell</w:t>
      </w:r>
      <w:r w:rsidR="003E36E0" w:rsidRPr="00770015">
        <w:rPr>
          <w:rFonts w:eastAsia="Calibri" w:cs="Tahoma"/>
          <w:iCs/>
          <w:color w:val="000000"/>
          <w:szCs w:val="18"/>
          <w:lang w:val="it-IT"/>
        </w:rPr>
        <w:t>’</w:t>
      </w:r>
      <w:r w:rsidRPr="00770015">
        <w:rPr>
          <w:rFonts w:eastAsia="Calibri" w:cs="Tahoma"/>
          <w:iCs/>
          <w:color w:val="000000"/>
          <w:szCs w:val="18"/>
          <w:lang w:val="it-IT"/>
        </w:rPr>
        <w:t>Organizzazione dell</w:t>
      </w:r>
      <w:r w:rsidR="003E36E0" w:rsidRPr="00770015">
        <w:rPr>
          <w:rFonts w:eastAsia="Calibri" w:cs="Tahoma"/>
          <w:iCs/>
          <w:color w:val="000000"/>
          <w:szCs w:val="18"/>
          <w:lang w:val="it-IT"/>
        </w:rPr>
        <w:t>’</w:t>
      </w:r>
      <w:r w:rsidRPr="00770015">
        <w:rPr>
          <w:rFonts w:eastAsia="Calibri" w:cs="Tahoma"/>
          <w:iCs/>
          <w:color w:val="000000"/>
          <w:szCs w:val="18"/>
          <w:lang w:val="it-IT"/>
        </w:rPr>
        <w:t>Istituto.</w:t>
      </w:r>
      <w:r w:rsidR="00AE680C" w:rsidRPr="00770015">
        <w:rPr>
          <w:rFonts w:eastAsia="Calibri" w:cs="Tahoma"/>
          <w:iCs/>
          <w:color w:val="000000"/>
          <w:szCs w:val="18"/>
          <w:lang w:val="it-IT"/>
        </w:rPr>
        <w:t xml:space="preserve"> </w:t>
      </w:r>
      <w:r w:rsidRPr="00770015">
        <w:rPr>
          <w:rFonts w:eastAsia="Calibri" w:cs="Tahoma"/>
          <w:iCs/>
          <w:color w:val="000000"/>
          <w:szCs w:val="18"/>
          <w:lang w:val="it-IT"/>
        </w:rPr>
        <w:t>L</w:t>
      </w:r>
      <w:r w:rsidR="003E36E0" w:rsidRPr="00770015">
        <w:rPr>
          <w:rFonts w:eastAsia="Calibri" w:cs="Tahoma"/>
          <w:iCs/>
          <w:color w:val="000000"/>
          <w:szCs w:val="18"/>
          <w:lang w:val="it-IT"/>
        </w:rPr>
        <w:t>’</w:t>
      </w:r>
      <w:r w:rsidRPr="00770015">
        <w:rPr>
          <w:rFonts w:eastAsia="Calibri" w:cs="Tahoma"/>
          <w:iCs/>
          <w:color w:val="000000"/>
          <w:szCs w:val="18"/>
          <w:lang w:val="it-IT"/>
        </w:rPr>
        <w:t>utilizzo del software è</w:t>
      </w:r>
      <w:r w:rsidR="007C34F7" w:rsidRPr="00770015">
        <w:rPr>
          <w:rFonts w:eastAsia="Calibri" w:cs="Tahoma"/>
          <w:iCs/>
          <w:color w:val="000000"/>
          <w:szCs w:val="18"/>
          <w:lang w:val="it-IT"/>
        </w:rPr>
        <w:t> </w:t>
      </w:r>
      <w:r w:rsidRPr="00770015">
        <w:rPr>
          <w:rFonts w:eastAsia="Calibri" w:cs="Tahoma"/>
          <w:iCs/>
          <w:color w:val="000000"/>
          <w:szCs w:val="18"/>
          <w:lang w:val="it-IT"/>
        </w:rPr>
        <w:t>soggetto alle condizioni di licenza di Office Pro Plus 2010.</w:t>
      </w:r>
      <w:r w:rsidR="00AE680C" w:rsidRPr="00770015">
        <w:rPr>
          <w:rFonts w:eastAsia="Calibri" w:cs="Tahoma"/>
          <w:iCs/>
          <w:color w:val="000000"/>
          <w:szCs w:val="18"/>
          <w:lang w:val="it-IT"/>
        </w:rPr>
        <w:t xml:space="preserve"> </w:t>
      </w:r>
    </w:p>
    <w:p w:rsidR="00B26237" w:rsidRPr="00770015" w:rsidRDefault="00B26237" w:rsidP="00B26237">
      <w:pPr>
        <w:ind w:left="720"/>
        <w:rPr>
          <w:rFonts w:cs="Tahoma"/>
          <w:lang w:val="it-IT"/>
        </w:rPr>
      </w:pPr>
    </w:p>
    <w:p w:rsidR="00B26237" w:rsidRPr="00770015" w:rsidRDefault="00B26237" w:rsidP="00810479">
      <w:pPr>
        <w:pStyle w:val="FootnoteBulletLevel2"/>
        <w:tabs>
          <w:tab w:val="clear" w:pos="1260"/>
        </w:tabs>
        <w:spacing w:before="0"/>
        <w:ind w:left="720" w:firstLine="0"/>
        <w:rPr>
          <w:rFonts w:ascii="Tahoma" w:hAnsi="Tahoma" w:cs="Tahoma"/>
          <w:lang w:val="it-IT"/>
        </w:rPr>
      </w:pPr>
      <w:r w:rsidRPr="00770015">
        <w:rPr>
          <w:rFonts w:ascii="Tahoma" w:eastAsia="Calibri" w:hAnsi="Tahoma" w:cs="Tahoma"/>
          <w:color w:val="000000"/>
          <w:sz w:val="18"/>
          <w:szCs w:val="18"/>
          <w:lang w:val="it-IT"/>
        </w:rPr>
        <w:t>Lync Online Piano 1A e Piano 2A richiedono 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acquisto e 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installazione separati di Microsoft Lync 2013 (o Lync per Mac 2011) per accedere al set completo di funzionalità di Lync Online Piano 1A e Piano 2A. Grazie a un</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xml:space="preserve">offerta di durata limitata, le società in possesso della licenza per Lync Online riceveranno gratuitamente in licenza una copia di Lync per Mac 2011 per ogni licenza </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Subscription</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xml:space="preserve"> per Lync Online. Il software potrà essere utilizzato esclusivamente con Lync Online e tutti i diritti di utilizzo del software cesseranno alla scadenza della licenza </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Subscription</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xml:space="preserve"> sottostante oppure in occasione della migrazione alla successiva nuova versione principale di Lync Online, a seconda di quale evento si verificherà per primo.</w:t>
      </w:r>
      <w:r w:rsidR="00AE680C" w:rsidRPr="00770015">
        <w:rPr>
          <w:rFonts w:ascii="Tahoma" w:eastAsia="Calibri" w:hAnsi="Tahoma" w:cs="Tahoma"/>
          <w:color w:val="000000"/>
          <w:sz w:val="18"/>
          <w:szCs w:val="18"/>
          <w:lang w:val="it-IT"/>
        </w:rPr>
        <w:t xml:space="preserve"> </w:t>
      </w:r>
      <w:r w:rsidRPr="00770015">
        <w:rPr>
          <w:rFonts w:ascii="Tahoma" w:eastAsia="Calibri" w:hAnsi="Tahoma" w:cs="Tahoma"/>
          <w:color w:val="000000"/>
          <w:sz w:val="18"/>
          <w:szCs w:val="18"/>
          <w:lang w:val="it-IT"/>
        </w:rPr>
        <w:t>Le società potranno utilizzare il client gratuito Lync Basic 2013 per i loro utenti finali in possesso di Windows.</w:t>
      </w:r>
    </w:p>
    <w:p w:rsidR="00B26237" w:rsidRPr="00770015" w:rsidRDefault="00B26237" w:rsidP="00E03856">
      <w:pPr>
        <w:pStyle w:val="FootnoteBulletLevel2"/>
        <w:tabs>
          <w:tab w:val="clear" w:pos="1260"/>
        </w:tabs>
        <w:spacing w:before="0"/>
        <w:ind w:left="0" w:firstLine="0"/>
        <w:rPr>
          <w:rFonts w:ascii="Tahoma" w:hAnsi="Tahoma" w:cs="Tahoma"/>
          <w:sz w:val="18"/>
          <w:szCs w:val="18"/>
          <w:lang w:val="it-IT"/>
        </w:rPr>
      </w:pPr>
    </w:p>
    <w:p w:rsidR="00B26237" w:rsidRPr="00770015" w:rsidRDefault="00B26237" w:rsidP="00D16EA8">
      <w:pPr>
        <w:pStyle w:val="FootnoteBulletLevel2"/>
        <w:tabs>
          <w:tab w:val="clear" w:pos="1260"/>
        </w:tabs>
        <w:spacing w:before="0"/>
        <w:ind w:left="0" w:firstLine="0"/>
        <w:rPr>
          <w:rFonts w:ascii="Tahoma" w:hAnsi="Tahoma" w:cs="Tahoma"/>
          <w:sz w:val="18"/>
          <w:szCs w:val="18"/>
          <w:lang w:val="it-IT"/>
        </w:rPr>
      </w:pPr>
    </w:p>
    <w:p w:rsidR="00996781" w:rsidRPr="00A80CB3" w:rsidRDefault="00A13C98" w:rsidP="00B26237">
      <w:pPr>
        <w:pStyle w:val="Heading2"/>
        <w:ind w:left="0"/>
        <w:rPr>
          <w:rFonts w:ascii="Tahoma" w:hAnsi="Tahoma" w:cs="Tahoma"/>
        </w:rPr>
      </w:pPr>
      <w:bookmarkStart w:id="981" w:name="_7_Office_365"/>
      <w:bookmarkStart w:id="982" w:name="_65_Office_365"/>
      <w:bookmarkStart w:id="983" w:name="_5_Office_365"/>
      <w:bookmarkStart w:id="984" w:name="_Toc363827287"/>
      <w:bookmarkStart w:id="985" w:name="_Toc336338263"/>
      <w:bookmarkEnd w:id="981"/>
      <w:bookmarkEnd w:id="982"/>
      <w:bookmarkEnd w:id="983"/>
      <w:r w:rsidRPr="00A80CB3">
        <w:rPr>
          <w:rFonts w:ascii="Tahoma" w:hAnsi="Tahoma" w:cs="Tahoma"/>
          <w:caps/>
          <w:color w:val="FF6600"/>
          <w:sz w:val="22"/>
          <w:szCs w:val="22"/>
          <w:vertAlign w:val="superscript"/>
        </w:rPr>
        <w:t>6</w:t>
      </w:r>
      <w:r w:rsidRPr="00A80CB3">
        <w:rPr>
          <w:rFonts w:ascii="Tahoma" w:hAnsi="Tahoma" w:cs="Tahoma"/>
          <w:color w:val="FF6600"/>
        </w:rPr>
        <w:t xml:space="preserve"> </w:t>
      </w:r>
      <w:r w:rsidRPr="00A80CB3">
        <w:rPr>
          <w:rFonts w:ascii="Tahoma" w:hAnsi="Tahoma" w:cs="Tahoma"/>
          <w:color w:val="FF6600"/>
          <w:sz w:val="22"/>
          <w:szCs w:val="22"/>
        </w:rPr>
        <w:t>Office 365 Midsize Business (SL per Utente)</w:t>
      </w:r>
      <w:bookmarkEnd w:id="984"/>
    </w:p>
    <w:p w:rsidR="00996781" w:rsidRPr="00A80CB3" w:rsidRDefault="00996781" w:rsidP="00996781">
      <w:pPr>
        <w:ind w:left="720"/>
        <w:rPr>
          <w:rFonts w:cs="Tahoma"/>
        </w:rPr>
      </w:pPr>
    </w:p>
    <w:p w:rsidR="00996781" w:rsidRPr="00770015" w:rsidRDefault="00996781" w:rsidP="00996781">
      <w:pPr>
        <w:ind w:left="720"/>
        <w:rPr>
          <w:rFonts w:cs="Tahoma"/>
          <w:lang w:val="it-IT"/>
        </w:rPr>
      </w:pPr>
      <w:r w:rsidRPr="00770015">
        <w:rPr>
          <w:rFonts w:cs="Tahoma"/>
          <w:color w:val="000000"/>
          <w:lang w:val="it-IT"/>
        </w:rPr>
        <w:t>Office 365 Midsized Business è adatto a società con 10 - 250 postazioni.</w:t>
      </w:r>
      <w:r w:rsidR="00AE680C" w:rsidRPr="00770015">
        <w:rPr>
          <w:rFonts w:cs="Tahoma"/>
          <w:color w:val="000000"/>
          <w:lang w:val="it-IT"/>
        </w:rPr>
        <w:t xml:space="preserve"> </w:t>
      </w:r>
      <w:r w:rsidRPr="00770015">
        <w:rPr>
          <w:rFonts w:cs="Tahoma"/>
          <w:color w:val="000000"/>
          <w:lang w:val="it-IT"/>
        </w:rPr>
        <w:t xml:space="preserve">Viene venduto solo con </w:t>
      </w:r>
      <w:r w:rsidR="00C47547" w:rsidRPr="00770015">
        <w:rPr>
          <w:rFonts w:cs="Tahoma"/>
          <w:color w:val="000000"/>
          <w:lang w:val="it-IT"/>
        </w:rPr>
        <w:t>I </w:t>
      </w:r>
      <w:r w:rsidRPr="00770015">
        <w:rPr>
          <w:rFonts w:cs="Tahoma"/>
          <w:color w:val="000000"/>
          <w:lang w:val="it-IT"/>
        </w:rPr>
        <w:t>Programmi Open License, Open Value e Open Value Subscription.</w:t>
      </w:r>
      <w:r w:rsidR="00AE680C" w:rsidRPr="00770015">
        <w:rPr>
          <w:rFonts w:cs="Tahoma"/>
          <w:color w:val="000000"/>
          <w:lang w:val="it-IT"/>
        </w:rPr>
        <w:t xml:space="preserve"> </w:t>
      </w:r>
      <w:r w:rsidRPr="00770015">
        <w:rPr>
          <w:rFonts w:cs="Tahoma"/>
          <w:color w:val="000000"/>
          <w:lang w:val="it-IT"/>
        </w:rPr>
        <w:t>Al momento dell</w:t>
      </w:r>
      <w:r w:rsidR="003E36E0" w:rsidRPr="00770015">
        <w:rPr>
          <w:rFonts w:cs="Tahoma"/>
          <w:color w:val="000000"/>
          <w:lang w:val="it-IT"/>
        </w:rPr>
        <w:t>’</w:t>
      </w:r>
      <w:r w:rsidRPr="00770015">
        <w:rPr>
          <w:rFonts w:cs="Tahoma"/>
          <w:color w:val="000000"/>
          <w:lang w:val="it-IT"/>
        </w:rPr>
        <w:t>acquisto di Office 365</w:t>
      </w:r>
      <w:r w:rsidR="00C47547" w:rsidRPr="00770015">
        <w:rPr>
          <w:rFonts w:cs="Tahoma"/>
          <w:color w:val="000000"/>
          <w:lang w:val="it-IT"/>
        </w:rPr>
        <w:t> </w:t>
      </w:r>
      <w:r w:rsidRPr="00770015">
        <w:rPr>
          <w:rFonts w:cs="Tahoma"/>
          <w:color w:val="000000"/>
          <w:lang w:val="it-IT"/>
        </w:rPr>
        <w:t xml:space="preserve">Midsized Business viene emesso un codice Product Key che consente di attivare il servizio. </w:t>
      </w:r>
    </w:p>
    <w:p w:rsidR="00996781" w:rsidRPr="00770015" w:rsidRDefault="00996781" w:rsidP="00996781">
      <w:pPr>
        <w:ind w:left="720"/>
        <w:rPr>
          <w:rFonts w:cs="Tahoma"/>
          <w:lang w:val="it-IT"/>
        </w:rPr>
      </w:pPr>
    </w:p>
    <w:p w:rsidR="00996781" w:rsidRPr="00770015" w:rsidRDefault="00996781" w:rsidP="00996781">
      <w:pPr>
        <w:ind w:left="720"/>
        <w:rPr>
          <w:rFonts w:cs="Tahoma"/>
          <w:lang w:val="it-IT"/>
        </w:rPr>
      </w:pPr>
      <w:r w:rsidRPr="00770015">
        <w:rPr>
          <w:rFonts w:cs="Tahoma"/>
          <w:color w:val="000000"/>
          <w:lang w:val="it-IT"/>
        </w:rPr>
        <w:t>Office 365 Midsized Business viene venduto con l</w:t>
      </w:r>
      <w:r w:rsidR="003E36E0" w:rsidRPr="00770015">
        <w:rPr>
          <w:rFonts w:cs="Tahoma"/>
          <w:color w:val="000000"/>
          <w:lang w:val="it-IT"/>
        </w:rPr>
        <w:t>’</w:t>
      </w:r>
      <w:r w:rsidRPr="00770015">
        <w:rPr>
          <w:rFonts w:cs="Tahoma"/>
          <w:color w:val="000000"/>
          <w:lang w:val="it-IT"/>
        </w:rPr>
        <w:t>opzione di pagamento anticipato di un anno.</w:t>
      </w:r>
      <w:r w:rsidR="00AE680C" w:rsidRPr="00770015">
        <w:rPr>
          <w:rFonts w:cs="Tahoma"/>
          <w:color w:val="000000"/>
          <w:lang w:val="it-IT"/>
        </w:rPr>
        <w:t xml:space="preserve"> </w:t>
      </w:r>
      <w:r w:rsidRPr="00770015">
        <w:rPr>
          <w:rFonts w:cs="Tahoma"/>
          <w:color w:val="000000"/>
          <w:lang w:val="it-IT"/>
        </w:rPr>
        <w:t>La data di</w:t>
      </w:r>
      <w:r w:rsidR="00A402CC" w:rsidRPr="00770015">
        <w:rPr>
          <w:rFonts w:cs="Tahoma"/>
          <w:color w:val="000000"/>
          <w:lang w:val="it-IT"/>
        </w:rPr>
        <w:t> </w:t>
      </w:r>
      <w:r w:rsidRPr="00770015">
        <w:rPr>
          <w:rFonts w:cs="Tahoma"/>
          <w:color w:val="000000"/>
          <w:lang w:val="it-IT"/>
        </w:rPr>
        <w:t>inizio e la data di fine della sottoscrizione del servizio sono indipendenti dal periodo di validità del Contratto Multilicenza.</w:t>
      </w:r>
      <w:r w:rsidR="00AE680C" w:rsidRPr="00770015">
        <w:rPr>
          <w:rFonts w:cs="Tahoma"/>
          <w:color w:val="000000"/>
          <w:lang w:val="it-IT"/>
        </w:rPr>
        <w:t xml:space="preserve"> </w:t>
      </w:r>
      <w:r w:rsidRPr="00770015">
        <w:rPr>
          <w:rFonts w:cs="Tahoma"/>
          <w:color w:val="000000"/>
          <w:lang w:val="it-IT"/>
        </w:rPr>
        <w:t>Il periodo di sottoscrizione inizia al momento dell</w:t>
      </w:r>
      <w:r w:rsidR="003E36E0" w:rsidRPr="00770015">
        <w:rPr>
          <w:rFonts w:cs="Tahoma"/>
          <w:color w:val="000000"/>
          <w:lang w:val="it-IT"/>
        </w:rPr>
        <w:t>’</w:t>
      </w:r>
      <w:r w:rsidRPr="00770015">
        <w:rPr>
          <w:rFonts w:cs="Tahoma"/>
          <w:color w:val="000000"/>
          <w:lang w:val="it-IT"/>
        </w:rPr>
        <w:t>attivazione del codice Product Key</w:t>
      </w:r>
      <w:r w:rsidR="00A402CC" w:rsidRPr="00770015">
        <w:rPr>
          <w:rFonts w:cs="Tahoma"/>
          <w:color w:val="000000"/>
          <w:lang w:val="it-IT"/>
        </w:rPr>
        <w:t> </w:t>
      </w:r>
      <w:r w:rsidRPr="00770015">
        <w:rPr>
          <w:rFonts w:cs="Tahoma"/>
          <w:color w:val="000000"/>
          <w:lang w:val="it-IT"/>
        </w:rPr>
        <w:t>e</w:t>
      </w:r>
      <w:r w:rsidR="00A402CC" w:rsidRPr="00770015">
        <w:rPr>
          <w:rFonts w:cs="Tahoma"/>
          <w:color w:val="000000"/>
          <w:lang w:val="it-IT"/>
        </w:rPr>
        <w:t> </w:t>
      </w:r>
      <w:r w:rsidRPr="00770015">
        <w:rPr>
          <w:rFonts w:cs="Tahoma"/>
          <w:color w:val="000000"/>
          <w:lang w:val="it-IT"/>
        </w:rPr>
        <w:t>non quando viene effettuato l</w:t>
      </w:r>
      <w:r w:rsidR="003E36E0" w:rsidRPr="00770015">
        <w:rPr>
          <w:rFonts w:cs="Tahoma"/>
          <w:color w:val="000000"/>
          <w:lang w:val="it-IT"/>
        </w:rPr>
        <w:t>’</w:t>
      </w:r>
      <w:r w:rsidRPr="00770015">
        <w:rPr>
          <w:rFonts w:cs="Tahoma"/>
          <w:color w:val="000000"/>
          <w:lang w:val="it-IT"/>
        </w:rPr>
        <w:t>ordine.</w:t>
      </w:r>
      <w:r w:rsidR="00AE680C" w:rsidRPr="00770015">
        <w:rPr>
          <w:rFonts w:cs="Tahoma"/>
          <w:color w:val="000000"/>
          <w:lang w:val="it-IT"/>
        </w:rPr>
        <w:t xml:space="preserve"> </w:t>
      </w:r>
      <w:r w:rsidRPr="00770015">
        <w:rPr>
          <w:rFonts w:cs="Tahoma"/>
          <w:color w:val="000000"/>
          <w:lang w:val="it-IT"/>
        </w:rPr>
        <w:t xml:space="preserve">Una volta attivato il codice Product Key di Office 365, Microsoft non accetterà le richieste di restituzione inviate dai partner. </w:t>
      </w:r>
    </w:p>
    <w:p w:rsidR="00996781" w:rsidRPr="00770015" w:rsidRDefault="00996781" w:rsidP="00996781">
      <w:pPr>
        <w:ind w:left="720"/>
        <w:rPr>
          <w:rFonts w:cs="Tahoma"/>
          <w:lang w:val="it-IT"/>
        </w:rPr>
      </w:pPr>
    </w:p>
    <w:p w:rsidR="00996781" w:rsidRPr="00770015" w:rsidRDefault="00996781" w:rsidP="00996781">
      <w:pPr>
        <w:ind w:left="720"/>
        <w:rPr>
          <w:rFonts w:cs="Tahoma"/>
          <w:lang w:val="it-IT"/>
        </w:rPr>
      </w:pPr>
      <w:r w:rsidRPr="00770015">
        <w:rPr>
          <w:rFonts w:cs="Tahoma"/>
          <w:color w:val="000000"/>
          <w:lang w:val="it-IT"/>
        </w:rPr>
        <w:t>Le società finali in possesso di un Contratto attivo Open Value/Open Value Subscription con un impegno per</w:t>
      </w:r>
      <w:r w:rsidR="00A402CC" w:rsidRPr="00770015">
        <w:rPr>
          <w:rFonts w:cs="Tahoma"/>
          <w:color w:val="000000"/>
          <w:lang w:val="it-IT"/>
        </w:rPr>
        <w:t> </w:t>
      </w:r>
      <w:r w:rsidRPr="00770015">
        <w:rPr>
          <w:rFonts w:cs="Tahoma"/>
          <w:color w:val="000000"/>
          <w:lang w:val="it-IT"/>
        </w:rPr>
        <w:t>l</w:t>
      </w:r>
      <w:r w:rsidR="003E36E0" w:rsidRPr="00770015">
        <w:rPr>
          <w:rFonts w:cs="Tahoma"/>
          <w:color w:val="000000"/>
          <w:lang w:val="it-IT"/>
        </w:rPr>
        <w:t>’</w:t>
      </w:r>
      <w:r w:rsidRPr="00770015">
        <w:rPr>
          <w:rFonts w:cs="Tahoma"/>
          <w:color w:val="000000"/>
          <w:lang w:val="it-IT"/>
        </w:rPr>
        <w:t>intera organizzazione per Office Pro Plus e/o Client Access License Suite si qualificano per una riduzione del prezzo di Office 365 Midsized Business.</w:t>
      </w:r>
      <w:r w:rsidR="00AE680C" w:rsidRPr="00770015">
        <w:rPr>
          <w:rFonts w:cs="Tahoma"/>
          <w:color w:val="000000"/>
          <w:lang w:val="it-IT"/>
        </w:rPr>
        <w:t xml:space="preserve"> </w:t>
      </w:r>
      <w:r w:rsidRPr="00770015">
        <w:rPr>
          <w:rFonts w:cs="Tahoma"/>
          <w:color w:val="000000"/>
          <w:lang w:val="it-IT"/>
        </w:rPr>
        <w:t>L</w:t>
      </w:r>
      <w:r w:rsidR="003E36E0" w:rsidRPr="00770015">
        <w:rPr>
          <w:rFonts w:cs="Tahoma"/>
          <w:color w:val="000000"/>
          <w:lang w:val="it-IT"/>
        </w:rPr>
        <w:t>’</w:t>
      </w:r>
      <w:r w:rsidRPr="00770015">
        <w:rPr>
          <w:rFonts w:cs="Tahoma"/>
          <w:color w:val="000000"/>
          <w:lang w:val="it-IT"/>
        </w:rPr>
        <w:t xml:space="preserve">offerta è definita Offerta Office 365 Open Value e la società potrà contattare il rivenditore per ulteriori dettagli. </w:t>
      </w:r>
    </w:p>
    <w:p w:rsidR="00996781" w:rsidRPr="00770015" w:rsidRDefault="00996781" w:rsidP="00996781">
      <w:pPr>
        <w:ind w:left="720"/>
        <w:rPr>
          <w:rFonts w:cs="Tahoma"/>
          <w:lang w:val="it-IT"/>
        </w:rPr>
      </w:pPr>
    </w:p>
    <w:p w:rsidR="00996781" w:rsidRPr="00770015" w:rsidRDefault="00996781" w:rsidP="00996781">
      <w:pPr>
        <w:ind w:left="720"/>
        <w:rPr>
          <w:rFonts w:cs="Tahoma"/>
          <w:lang w:val="it-IT"/>
        </w:rPr>
      </w:pPr>
      <w:r w:rsidRPr="00770015">
        <w:rPr>
          <w:rFonts w:cs="Tahoma"/>
          <w:color w:val="000000"/>
          <w:lang w:val="it-IT"/>
        </w:rPr>
        <w:t>Nell</w:t>
      </w:r>
      <w:r w:rsidR="003E36E0" w:rsidRPr="00770015">
        <w:rPr>
          <w:rFonts w:cs="Tahoma"/>
          <w:color w:val="000000"/>
          <w:lang w:val="it-IT"/>
        </w:rPr>
        <w:t>’</w:t>
      </w:r>
      <w:r w:rsidRPr="00770015">
        <w:rPr>
          <w:rFonts w:cs="Tahoma"/>
          <w:color w:val="000000"/>
          <w:lang w:val="it-IT"/>
        </w:rPr>
        <w:t>eventualità di una discrepanza tra le condizioni di licenza per Office 365 Midsized Business e questa nota, i Diritti di Utilizzo del Prodotto correnti avranno prevalenza.</w:t>
      </w:r>
    </w:p>
    <w:p w:rsidR="000A0D35" w:rsidRPr="00770015" w:rsidRDefault="000A0D35" w:rsidP="00996781">
      <w:pPr>
        <w:ind w:left="720"/>
        <w:rPr>
          <w:rFonts w:cs="Tahoma"/>
          <w:lang w:val="it-IT"/>
        </w:rPr>
      </w:pPr>
    </w:p>
    <w:p w:rsidR="00D824E9" w:rsidRPr="00770015" w:rsidRDefault="00D824E9" w:rsidP="00996781">
      <w:pPr>
        <w:ind w:left="720"/>
        <w:rPr>
          <w:rFonts w:cs="Tahoma"/>
          <w:lang w:val="it-IT"/>
        </w:rPr>
      </w:pPr>
    </w:p>
    <w:p w:rsidR="000A0D35" w:rsidRPr="00770015" w:rsidRDefault="000A0D35" w:rsidP="00A402CC">
      <w:pPr>
        <w:pStyle w:val="Heading2"/>
        <w:ind w:left="153" w:hanging="144"/>
        <w:rPr>
          <w:rFonts w:ascii="Tahoma" w:hAnsi="Tahoma" w:cs="Tahoma"/>
          <w:lang w:val="it-IT"/>
        </w:rPr>
      </w:pPr>
      <w:bookmarkStart w:id="986" w:name="_7_Add-on_User"/>
      <w:bookmarkStart w:id="987" w:name="_7_Licenze_Subscription"/>
      <w:bookmarkStart w:id="988" w:name="_Toc363827288"/>
      <w:bookmarkEnd w:id="986"/>
      <w:bookmarkEnd w:id="987"/>
      <w:r w:rsidRPr="00770015">
        <w:rPr>
          <w:rFonts w:ascii="Tahoma" w:hAnsi="Tahoma" w:cs="Tahoma"/>
          <w:caps/>
          <w:color w:val="FF6600"/>
          <w:sz w:val="22"/>
          <w:szCs w:val="22"/>
          <w:vertAlign w:val="superscript"/>
          <w:lang w:val="it-IT"/>
        </w:rPr>
        <w:t>7</w:t>
      </w:r>
      <w:r w:rsidRPr="00770015">
        <w:rPr>
          <w:rFonts w:ascii="Tahoma" w:hAnsi="Tahoma" w:cs="Tahoma"/>
          <w:caps/>
          <w:color w:val="FF6600"/>
          <w:sz w:val="22"/>
          <w:szCs w:val="22"/>
          <w:lang w:val="it-IT"/>
        </w:rPr>
        <w:t xml:space="preserve"> </w:t>
      </w:r>
      <w:r w:rsidRPr="00770015">
        <w:rPr>
          <w:rFonts w:ascii="Tahoma" w:hAnsi="Tahoma" w:cs="Tahoma"/>
          <w:color w:val="FF6600"/>
          <w:sz w:val="22"/>
          <w:szCs w:val="22"/>
          <w:lang w:val="it-IT"/>
        </w:rPr>
        <w:t>Licenze Subscription Add-on per Utente per Carichi di Lavoro di Office 365 ed</w:t>
      </w:r>
      <w:r w:rsidR="00A402CC" w:rsidRPr="00770015">
        <w:rPr>
          <w:rFonts w:ascii="Tahoma" w:hAnsi="Tahoma" w:cs="Tahoma"/>
          <w:color w:val="FF6600"/>
          <w:sz w:val="22"/>
          <w:szCs w:val="22"/>
          <w:lang w:val="it-IT"/>
        </w:rPr>
        <w:t> </w:t>
      </w:r>
      <w:r w:rsidRPr="00770015">
        <w:rPr>
          <w:rFonts w:ascii="Tahoma" w:hAnsi="Tahoma" w:cs="Tahoma"/>
          <w:color w:val="FF6600"/>
          <w:sz w:val="22"/>
          <w:szCs w:val="22"/>
          <w:lang w:val="it-IT"/>
        </w:rPr>
        <w:t>Enterprise</w:t>
      </w:r>
      <w:bookmarkEnd w:id="988"/>
    </w:p>
    <w:p w:rsidR="000A0D35" w:rsidRPr="00770015" w:rsidRDefault="000A0D35" w:rsidP="000A0D35">
      <w:pPr>
        <w:spacing w:after="60"/>
        <w:ind w:left="720"/>
        <w:rPr>
          <w:rFonts w:cs="Tahoma"/>
          <w:lang w:val="it-IT"/>
        </w:rPr>
      </w:pPr>
    </w:p>
    <w:p w:rsidR="000A0D35" w:rsidRPr="00770015" w:rsidRDefault="000A0D35" w:rsidP="000A0D35">
      <w:pPr>
        <w:spacing w:after="60"/>
        <w:ind w:left="720"/>
        <w:rPr>
          <w:rFonts w:cs="Tahoma"/>
          <w:lang w:val="it-IT"/>
        </w:rPr>
      </w:pPr>
      <w:r w:rsidRPr="00770015">
        <w:rPr>
          <w:rFonts w:cs="Tahoma"/>
          <w:lang w:val="it-IT"/>
        </w:rPr>
        <w:t>Una Licenza Subscription Add-on per Utente (SL Add-on per Utente) è una Licenza Subscription (SL) per utente acquistata in aggiunta (e in associazione) a una Licenza Qualificante (o a un gruppo di Licenze Qualificanti) che offre l</w:t>
      </w:r>
      <w:r w:rsidR="003E36E0" w:rsidRPr="00770015">
        <w:rPr>
          <w:rFonts w:cs="Tahoma"/>
          <w:lang w:val="it-IT"/>
        </w:rPr>
        <w:t>’</w:t>
      </w:r>
      <w:r w:rsidRPr="00770015">
        <w:rPr>
          <w:rFonts w:cs="Tahoma"/>
          <w:lang w:val="it-IT"/>
        </w:rPr>
        <w:t>accesso ai Servizi Online e diritti sull</w:t>
      </w:r>
      <w:r w:rsidR="003E36E0" w:rsidRPr="00770015">
        <w:rPr>
          <w:rFonts w:cs="Tahoma"/>
          <w:lang w:val="it-IT"/>
        </w:rPr>
        <w:t>’</w:t>
      </w:r>
      <w:r w:rsidRPr="00770015">
        <w:rPr>
          <w:rFonts w:cs="Tahoma"/>
          <w:lang w:val="it-IT"/>
        </w:rPr>
        <w:t xml:space="preserve">utilizzo equivalenti a una Corrispondente SL per Utente per i Servizi Online. </w:t>
      </w:r>
    </w:p>
    <w:p w:rsidR="000A0D35" w:rsidRPr="00770015" w:rsidRDefault="000A0D35" w:rsidP="000A0D35">
      <w:pPr>
        <w:spacing w:after="60"/>
        <w:ind w:left="720"/>
        <w:rPr>
          <w:rFonts w:cs="Tahoma"/>
          <w:lang w:val="it-IT"/>
        </w:rPr>
      </w:pPr>
      <w:r w:rsidRPr="00770015">
        <w:rPr>
          <w:rFonts w:cs="Tahoma"/>
          <w:lang w:val="it-IT"/>
        </w:rPr>
        <w:t>Nella tabella seguente è indicata la Licenza Qualificante e la Corrispondente SL per Utente per i Servizi Online per ogni SL Add-on per Utente disponibile.</w:t>
      </w:r>
    </w:p>
    <w:p w:rsidR="000A0D35" w:rsidRPr="00770015" w:rsidRDefault="000A0D35" w:rsidP="00D824E9">
      <w:pPr>
        <w:rPr>
          <w:rFonts w:cs="Tahoma"/>
          <w:lang w:val="it-IT"/>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3397"/>
        <w:gridCol w:w="4147"/>
      </w:tblGrid>
      <w:tr w:rsidR="000A0D35" w:rsidRPr="00770015" w:rsidTr="00D824E9">
        <w:tc>
          <w:tcPr>
            <w:tcW w:w="1277" w:type="dxa"/>
            <w:shd w:val="clear" w:color="auto" w:fill="FABF8F"/>
          </w:tcPr>
          <w:p w:rsidR="000A0D35" w:rsidRPr="00A80CB3" w:rsidRDefault="000A0D35" w:rsidP="00DB3ECB">
            <w:pPr>
              <w:jc w:val="center"/>
              <w:rPr>
                <w:rFonts w:cs="Tahoma"/>
                <w:b/>
                <w:szCs w:val="24"/>
              </w:rPr>
            </w:pPr>
            <w:r w:rsidRPr="00A80CB3">
              <w:rPr>
                <w:rFonts w:cs="Tahoma"/>
                <w:b/>
                <w:szCs w:val="24"/>
              </w:rPr>
              <w:t>Licenza Qualificante</w:t>
            </w:r>
          </w:p>
        </w:tc>
        <w:tc>
          <w:tcPr>
            <w:tcW w:w="3412" w:type="dxa"/>
            <w:shd w:val="clear" w:color="auto" w:fill="FABF8F"/>
            <w:vAlign w:val="center"/>
          </w:tcPr>
          <w:p w:rsidR="000A0D35" w:rsidRPr="00770015" w:rsidRDefault="000A0D35" w:rsidP="00DB3ECB">
            <w:pPr>
              <w:jc w:val="center"/>
              <w:rPr>
                <w:rFonts w:cs="Tahoma"/>
                <w:b/>
                <w:szCs w:val="24"/>
                <w:vertAlign w:val="superscript"/>
                <w:lang w:val="it-IT"/>
              </w:rPr>
            </w:pPr>
            <w:r w:rsidRPr="00770015">
              <w:rPr>
                <w:rFonts w:cs="Tahoma"/>
                <w:b/>
                <w:szCs w:val="24"/>
                <w:lang w:val="it-IT"/>
              </w:rPr>
              <w:t>SL Add-on per Utente</w:t>
            </w:r>
            <w:r w:rsidRPr="00770015">
              <w:rPr>
                <w:rFonts w:cs="Tahoma"/>
                <w:b/>
                <w:szCs w:val="24"/>
                <w:vertAlign w:val="superscript"/>
                <w:lang w:val="it-IT"/>
              </w:rPr>
              <w:t>1</w:t>
            </w:r>
          </w:p>
        </w:tc>
        <w:tc>
          <w:tcPr>
            <w:tcW w:w="4164" w:type="dxa"/>
            <w:shd w:val="clear" w:color="auto" w:fill="FABF8F"/>
            <w:vAlign w:val="center"/>
          </w:tcPr>
          <w:p w:rsidR="000A0D35" w:rsidRPr="00770015" w:rsidRDefault="000A0D35" w:rsidP="00AF3F05">
            <w:pPr>
              <w:jc w:val="center"/>
              <w:rPr>
                <w:rFonts w:cs="Tahoma"/>
                <w:b/>
                <w:szCs w:val="24"/>
                <w:lang w:val="it-IT"/>
              </w:rPr>
            </w:pPr>
            <w:r w:rsidRPr="00770015">
              <w:rPr>
                <w:rFonts w:cs="Tahoma"/>
                <w:b/>
                <w:szCs w:val="24"/>
                <w:lang w:val="it-IT"/>
              </w:rPr>
              <w:t>Corrispondente SL per Utente per i Servizi</w:t>
            </w:r>
            <w:r w:rsidR="00AF3F05" w:rsidRPr="00770015">
              <w:rPr>
                <w:rFonts w:cs="Tahoma"/>
                <w:b/>
                <w:szCs w:val="24"/>
                <w:lang w:val="it-IT"/>
              </w:rPr>
              <w:t> </w:t>
            </w:r>
            <w:r w:rsidRPr="00770015">
              <w:rPr>
                <w:rFonts w:cs="Tahoma"/>
                <w:b/>
                <w:szCs w:val="24"/>
                <w:lang w:val="it-IT"/>
              </w:rPr>
              <w:t>Online</w:t>
            </w:r>
            <w:r w:rsidRPr="00770015">
              <w:rPr>
                <w:rFonts w:cs="Tahoma"/>
                <w:b/>
                <w:szCs w:val="24"/>
                <w:vertAlign w:val="superscript"/>
                <w:lang w:val="it-IT"/>
              </w:rPr>
              <w:t>1</w:t>
            </w:r>
          </w:p>
        </w:tc>
      </w:tr>
      <w:tr w:rsidR="000A0D35" w:rsidRPr="00A80CB3" w:rsidTr="003F1A34">
        <w:tc>
          <w:tcPr>
            <w:tcW w:w="1277" w:type="dxa"/>
            <w:vMerge w:val="restart"/>
            <w:vAlign w:val="center"/>
          </w:tcPr>
          <w:p w:rsidR="000A0D35" w:rsidRPr="00A80CB3" w:rsidRDefault="000A0D35" w:rsidP="00DB3ECB">
            <w:pPr>
              <w:jc w:val="center"/>
              <w:rPr>
                <w:rFonts w:cs="Tahoma"/>
                <w:szCs w:val="18"/>
              </w:rPr>
            </w:pPr>
            <w:r w:rsidRPr="00A80CB3">
              <w:rPr>
                <w:rFonts w:cs="Tahoma"/>
                <w:szCs w:val="18"/>
              </w:rPr>
              <w:t>Core CAL</w:t>
            </w:r>
          </w:p>
        </w:tc>
        <w:tc>
          <w:tcPr>
            <w:tcW w:w="3412" w:type="dxa"/>
            <w:vAlign w:val="center"/>
          </w:tcPr>
          <w:p w:rsidR="000A0D35" w:rsidRPr="00770015" w:rsidRDefault="000A0D35" w:rsidP="00DB3ECB">
            <w:pPr>
              <w:rPr>
                <w:rFonts w:cs="Tahoma"/>
                <w:szCs w:val="18"/>
                <w:lang w:val="it-IT"/>
              </w:rPr>
            </w:pPr>
            <w:r w:rsidRPr="00770015">
              <w:rPr>
                <w:rFonts w:cs="Tahoma"/>
                <w:szCs w:val="18"/>
                <w:lang w:val="it-IT"/>
              </w:rPr>
              <w:t xml:space="preserve">Componente Aggiuntivo di Office 365 E1/G1 </w:t>
            </w:r>
          </w:p>
        </w:tc>
        <w:tc>
          <w:tcPr>
            <w:tcW w:w="4164" w:type="dxa"/>
            <w:vAlign w:val="center"/>
          </w:tcPr>
          <w:p w:rsidR="000A0D35" w:rsidRPr="00A80CB3" w:rsidRDefault="000A0D35" w:rsidP="00DB3ECB">
            <w:pPr>
              <w:rPr>
                <w:rFonts w:cs="Tahoma"/>
                <w:szCs w:val="18"/>
              </w:rPr>
            </w:pPr>
            <w:r w:rsidRPr="00A80CB3">
              <w:rPr>
                <w:rFonts w:cs="Tahoma"/>
                <w:szCs w:val="18"/>
              </w:rPr>
              <w:t>Office 365 E1/G1</w:t>
            </w:r>
          </w:p>
        </w:tc>
      </w:tr>
      <w:tr w:rsidR="000A0D35" w:rsidRPr="00770015" w:rsidTr="003F1A34">
        <w:tc>
          <w:tcPr>
            <w:tcW w:w="1277" w:type="dxa"/>
            <w:vMerge/>
            <w:vAlign w:val="center"/>
          </w:tcPr>
          <w:p w:rsidR="000A0D35" w:rsidRPr="00A80CB3" w:rsidRDefault="000A0D35" w:rsidP="00DB3ECB">
            <w:pPr>
              <w:jc w:val="center"/>
              <w:rPr>
                <w:rFonts w:cs="Tahoma"/>
                <w:szCs w:val="18"/>
              </w:rPr>
            </w:pPr>
          </w:p>
        </w:tc>
        <w:tc>
          <w:tcPr>
            <w:tcW w:w="3412" w:type="dxa"/>
            <w:vAlign w:val="center"/>
          </w:tcPr>
          <w:p w:rsidR="000A0D35" w:rsidRPr="00770015" w:rsidRDefault="000A0D35" w:rsidP="00947901">
            <w:pPr>
              <w:rPr>
                <w:rFonts w:cs="Tahoma"/>
                <w:szCs w:val="18"/>
                <w:lang w:val="it-IT"/>
              </w:rPr>
            </w:pPr>
            <w:r w:rsidRPr="00770015">
              <w:rPr>
                <w:rFonts w:cs="Tahoma"/>
                <w:szCs w:val="18"/>
                <w:lang w:val="it-IT"/>
              </w:rPr>
              <w:t xml:space="preserve">Office 365 E3/G3 senza Componente Aggiuntivo di ProPlus </w:t>
            </w:r>
          </w:p>
        </w:tc>
        <w:tc>
          <w:tcPr>
            <w:tcW w:w="4164" w:type="dxa"/>
            <w:vAlign w:val="center"/>
          </w:tcPr>
          <w:p w:rsidR="000A0D35" w:rsidRPr="00770015" w:rsidRDefault="000A0D35" w:rsidP="00947901">
            <w:pPr>
              <w:rPr>
                <w:rFonts w:cs="Tahoma"/>
                <w:szCs w:val="18"/>
                <w:lang w:val="it-IT"/>
              </w:rPr>
            </w:pPr>
            <w:r w:rsidRPr="00770015">
              <w:rPr>
                <w:rFonts w:cs="Tahoma"/>
                <w:szCs w:val="18"/>
                <w:lang w:val="it-IT"/>
              </w:rPr>
              <w:t xml:space="preserve">Office 365 E3/G3 senza ProPlus </w:t>
            </w:r>
          </w:p>
        </w:tc>
      </w:tr>
      <w:tr w:rsidR="000A0D35" w:rsidRPr="00770015" w:rsidTr="003F1A34">
        <w:tc>
          <w:tcPr>
            <w:tcW w:w="1277" w:type="dxa"/>
            <w:vMerge/>
            <w:vAlign w:val="center"/>
          </w:tcPr>
          <w:p w:rsidR="000A0D35" w:rsidRPr="00770015" w:rsidRDefault="000A0D35" w:rsidP="00DB3ECB">
            <w:pPr>
              <w:jc w:val="center"/>
              <w:rPr>
                <w:rFonts w:cs="Tahoma"/>
                <w:szCs w:val="18"/>
                <w:lang w:val="it-IT"/>
              </w:rPr>
            </w:pPr>
          </w:p>
        </w:tc>
        <w:tc>
          <w:tcPr>
            <w:tcW w:w="3412" w:type="dxa"/>
            <w:vAlign w:val="center"/>
          </w:tcPr>
          <w:p w:rsidR="000A0D35" w:rsidRPr="00770015" w:rsidRDefault="000A0D35" w:rsidP="00947901">
            <w:pPr>
              <w:rPr>
                <w:rFonts w:cs="Tahoma"/>
                <w:szCs w:val="18"/>
                <w:lang w:val="it-IT"/>
              </w:rPr>
            </w:pPr>
            <w:r w:rsidRPr="00770015">
              <w:rPr>
                <w:rFonts w:cs="Tahoma"/>
                <w:szCs w:val="18"/>
                <w:lang w:val="it-IT"/>
              </w:rPr>
              <w:t>Office 365 E4/G4 senza Componente Aggiuntivo di ProPlus</w:t>
            </w:r>
          </w:p>
        </w:tc>
        <w:tc>
          <w:tcPr>
            <w:tcW w:w="4164" w:type="dxa"/>
            <w:vAlign w:val="center"/>
          </w:tcPr>
          <w:p w:rsidR="000A0D35" w:rsidRPr="00770015" w:rsidRDefault="000A0D35" w:rsidP="00DB3ECB">
            <w:pPr>
              <w:rPr>
                <w:rFonts w:cs="Tahoma"/>
                <w:szCs w:val="18"/>
                <w:lang w:val="it-IT"/>
              </w:rPr>
            </w:pPr>
            <w:r w:rsidRPr="00770015">
              <w:rPr>
                <w:rFonts w:cs="Tahoma"/>
                <w:szCs w:val="18"/>
                <w:lang w:val="it-IT"/>
              </w:rPr>
              <w:t xml:space="preserve">Office 365 E4/G4 senza ProPlus </w:t>
            </w:r>
          </w:p>
        </w:tc>
      </w:tr>
      <w:tr w:rsidR="000A0D35" w:rsidRPr="00A80CB3" w:rsidTr="003F1A34">
        <w:tc>
          <w:tcPr>
            <w:tcW w:w="1277" w:type="dxa"/>
            <w:vMerge/>
            <w:vAlign w:val="center"/>
          </w:tcPr>
          <w:p w:rsidR="000A0D35" w:rsidRPr="00770015" w:rsidRDefault="000A0D35" w:rsidP="00DB3ECB">
            <w:pPr>
              <w:jc w:val="center"/>
              <w:rPr>
                <w:rFonts w:cs="Tahoma"/>
                <w:szCs w:val="18"/>
                <w:lang w:val="it-IT"/>
              </w:rPr>
            </w:pPr>
          </w:p>
        </w:tc>
        <w:tc>
          <w:tcPr>
            <w:tcW w:w="3412" w:type="dxa"/>
            <w:vAlign w:val="center"/>
          </w:tcPr>
          <w:p w:rsidR="000A0D35" w:rsidRPr="00770015" w:rsidRDefault="000A0D35" w:rsidP="00DB3ECB">
            <w:pPr>
              <w:rPr>
                <w:rFonts w:cs="Tahoma"/>
                <w:szCs w:val="18"/>
                <w:lang w:val="it-IT"/>
              </w:rPr>
            </w:pPr>
            <w:r w:rsidRPr="00770015">
              <w:rPr>
                <w:rFonts w:cs="Tahoma"/>
                <w:szCs w:val="18"/>
                <w:lang w:val="it-IT"/>
              </w:rPr>
              <w:t>Componente Aggiuntivo di Exchange Online Piano 1</w:t>
            </w:r>
          </w:p>
        </w:tc>
        <w:tc>
          <w:tcPr>
            <w:tcW w:w="4164" w:type="dxa"/>
            <w:vAlign w:val="center"/>
          </w:tcPr>
          <w:p w:rsidR="000A0D35" w:rsidRPr="00A80CB3" w:rsidRDefault="000A0D35" w:rsidP="00DB3ECB">
            <w:pPr>
              <w:rPr>
                <w:rFonts w:cs="Tahoma"/>
                <w:szCs w:val="18"/>
              </w:rPr>
            </w:pPr>
            <w:r w:rsidRPr="00A80CB3">
              <w:rPr>
                <w:rFonts w:cs="Tahoma"/>
                <w:szCs w:val="18"/>
              </w:rPr>
              <w:t>Exchange Online Piano 1</w:t>
            </w:r>
          </w:p>
        </w:tc>
      </w:tr>
      <w:tr w:rsidR="000A0D35" w:rsidRPr="00A80CB3" w:rsidTr="003F1A34">
        <w:tc>
          <w:tcPr>
            <w:tcW w:w="1277" w:type="dxa"/>
            <w:vMerge/>
            <w:vAlign w:val="center"/>
          </w:tcPr>
          <w:p w:rsidR="000A0D35" w:rsidRPr="00A80CB3" w:rsidRDefault="000A0D35" w:rsidP="00DB3ECB">
            <w:pPr>
              <w:jc w:val="center"/>
              <w:rPr>
                <w:rFonts w:cs="Tahoma"/>
                <w:szCs w:val="18"/>
              </w:rPr>
            </w:pPr>
          </w:p>
        </w:tc>
        <w:tc>
          <w:tcPr>
            <w:tcW w:w="3412" w:type="dxa"/>
            <w:vAlign w:val="center"/>
          </w:tcPr>
          <w:p w:rsidR="000A0D35" w:rsidRPr="00A80CB3" w:rsidRDefault="000A0D35" w:rsidP="00DB3ECB">
            <w:pPr>
              <w:rPr>
                <w:rFonts w:cs="Tahoma"/>
                <w:szCs w:val="18"/>
              </w:rPr>
            </w:pPr>
          </w:p>
        </w:tc>
        <w:tc>
          <w:tcPr>
            <w:tcW w:w="4164" w:type="dxa"/>
            <w:vAlign w:val="center"/>
          </w:tcPr>
          <w:p w:rsidR="000A0D35" w:rsidRPr="00A80CB3" w:rsidRDefault="000A0D35" w:rsidP="00DB3ECB">
            <w:pPr>
              <w:rPr>
                <w:rFonts w:cs="Tahoma"/>
                <w:szCs w:val="18"/>
              </w:rPr>
            </w:pPr>
          </w:p>
        </w:tc>
      </w:tr>
      <w:tr w:rsidR="000A0D35" w:rsidRPr="00A80CB3" w:rsidTr="003F1A34">
        <w:tc>
          <w:tcPr>
            <w:tcW w:w="1277" w:type="dxa"/>
            <w:vMerge/>
            <w:vAlign w:val="center"/>
          </w:tcPr>
          <w:p w:rsidR="000A0D35" w:rsidRPr="00A80CB3" w:rsidRDefault="000A0D35" w:rsidP="00DB3ECB">
            <w:pPr>
              <w:jc w:val="center"/>
              <w:rPr>
                <w:rFonts w:cs="Tahoma"/>
                <w:szCs w:val="18"/>
              </w:rPr>
            </w:pPr>
          </w:p>
        </w:tc>
        <w:tc>
          <w:tcPr>
            <w:tcW w:w="3412" w:type="dxa"/>
            <w:vAlign w:val="center"/>
          </w:tcPr>
          <w:p w:rsidR="000A0D35" w:rsidRPr="00770015" w:rsidRDefault="000A0D35" w:rsidP="00DB3ECB">
            <w:pPr>
              <w:rPr>
                <w:rFonts w:cs="Tahoma"/>
                <w:szCs w:val="18"/>
                <w:lang w:val="it-IT"/>
              </w:rPr>
            </w:pPr>
            <w:r w:rsidRPr="00770015">
              <w:rPr>
                <w:rFonts w:cs="Tahoma"/>
                <w:szCs w:val="18"/>
                <w:lang w:val="it-IT"/>
              </w:rPr>
              <w:t>Componente Aggiuntivo di Lync Online Piano 1</w:t>
            </w:r>
          </w:p>
        </w:tc>
        <w:tc>
          <w:tcPr>
            <w:tcW w:w="4164" w:type="dxa"/>
            <w:vAlign w:val="center"/>
          </w:tcPr>
          <w:p w:rsidR="000A0D35" w:rsidRPr="00A80CB3" w:rsidRDefault="000A0D35" w:rsidP="00DB3ECB">
            <w:pPr>
              <w:rPr>
                <w:rFonts w:cs="Tahoma"/>
                <w:szCs w:val="18"/>
              </w:rPr>
            </w:pPr>
            <w:r w:rsidRPr="00A80CB3">
              <w:rPr>
                <w:rFonts w:cs="Tahoma"/>
                <w:szCs w:val="18"/>
              </w:rPr>
              <w:t>Lync Online Piano 1</w:t>
            </w:r>
          </w:p>
        </w:tc>
      </w:tr>
      <w:tr w:rsidR="000A0D35" w:rsidRPr="00A80CB3" w:rsidTr="003F1A34">
        <w:tc>
          <w:tcPr>
            <w:tcW w:w="1277" w:type="dxa"/>
            <w:vMerge/>
            <w:vAlign w:val="center"/>
          </w:tcPr>
          <w:p w:rsidR="000A0D35" w:rsidRPr="00A80CB3" w:rsidRDefault="000A0D35" w:rsidP="00DB3ECB">
            <w:pPr>
              <w:jc w:val="center"/>
              <w:rPr>
                <w:rFonts w:cs="Tahoma"/>
                <w:szCs w:val="18"/>
              </w:rPr>
            </w:pPr>
          </w:p>
        </w:tc>
        <w:tc>
          <w:tcPr>
            <w:tcW w:w="3412" w:type="dxa"/>
            <w:vAlign w:val="center"/>
          </w:tcPr>
          <w:p w:rsidR="000A0D35" w:rsidRPr="00770015" w:rsidRDefault="000A0D35" w:rsidP="00DB3ECB">
            <w:pPr>
              <w:rPr>
                <w:rFonts w:cs="Tahoma"/>
                <w:szCs w:val="18"/>
                <w:lang w:val="it-IT"/>
              </w:rPr>
            </w:pPr>
            <w:r w:rsidRPr="00770015">
              <w:rPr>
                <w:rFonts w:cs="Tahoma"/>
                <w:szCs w:val="18"/>
                <w:lang w:val="it-IT"/>
              </w:rPr>
              <w:t>SharePoint Online Piano 1 con Componente Aggiuntivo di Yammer</w:t>
            </w:r>
          </w:p>
        </w:tc>
        <w:tc>
          <w:tcPr>
            <w:tcW w:w="4164" w:type="dxa"/>
            <w:vAlign w:val="center"/>
          </w:tcPr>
          <w:p w:rsidR="000A0D35" w:rsidRPr="00A80CB3" w:rsidRDefault="000A0D35" w:rsidP="00541ED5">
            <w:pPr>
              <w:rPr>
                <w:rFonts w:cs="Tahoma"/>
                <w:szCs w:val="18"/>
              </w:rPr>
            </w:pPr>
            <w:r w:rsidRPr="00A80CB3">
              <w:rPr>
                <w:rFonts w:cs="Tahoma"/>
                <w:szCs w:val="18"/>
              </w:rPr>
              <w:t>SharePoint Online Piano 1 e Yammer Enterprise</w:t>
            </w:r>
          </w:p>
        </w:tc>
      </w:tr>
      <w:tr w:rsidR="000A0D35" w:rsidRPr="00A80CB3" w:rsidTr="003F1A34">
        <w:tc>
          <w:tcPr>
            <w:tcW w:w="1277" w:type="dxa"/>
            <w:vMerge w:val="restart"/>
            <w:vAlign w:val="center"/>
          </w:tcPr>
          <w:p w:rsidR="000A0D35" w:rsidRPr="00770015" w:rsidRDefault="000A0D35" w:rsidP="00DB3ECB">
            <w:pPr>
              <w:jc w:val="center"/>
              <w:rPr>
                <w:rFonts w:cs="Tahoma"/>
                <w:lang w:val="fr-FR"/>
              </w:rPr>
            </w:pPr>
            <w:r w:rsidRPr="00770015">
              <w:rPr>
                <w:rFonts w:cs="Tahoma"/>
                <w:szCs w:val="18"/>
                <w:lang w:val="fr-FR"/>
              </w:rPr>
              <w:t xml:space="preserve">Core CAL Suite + </w:t>
            </w:r>
          </w:p>
          <w:p w:rsidR="000A0D35" w:rsidRPr="00770015" w:rsidRDefault="000A0D35" w:rsidP="00DB3ECB">
            <w:pPr>
              <w:jc w:val="center"/>
              <w:rPr>
                <w:rFonts w:cs="Tahoma"/>
                <w:szCs w:val="18"/>
                <w:lang w:val="fr-FR"/>
              </w:rPr>
            </w:pPr>
            <w:r w:rsidRPr="00770015">
              <w:rPr>
                <w:rFonts w:cs="Tahoma"/>
                <w:szCs w:val="18"/>
                <w:lang w:val="fr-FR"/>
              </w:rPr>
              <w:t>Office Professional Plus</w:t>
            </w:r>
          </w:p>
        </w:tc>
        <w:tc>
          <w:tcPr>
            <w:tcW w:w="3412" w:type="dxa"/>
            <w:vAlign w:val="center"/>
          </w:tcPr>
          <w:p w:rsidR="000A0D35" w:rsidRPr="00770015" w:rsidRDefault="000A0D35" w:rsidP="00AF3F05">
            <w:pPr>
              <w:rPr>
                <w:rFonts w:cs="Tahoma"/>
                <w:szCs w:val="18"/>
                <w:lang w:val="it-IT"/>
              </w:rPr>
            </w:pPr>
            <w:r w:rsidRPr="00770015">
              <w:rPr>
                <w:rFonts w:cs="Tahoma"/>
                <w:szCs w:val="18"/>
                <w:lang w:val="it-IT"/>
              </w:rPr>
              <w:t>Componente Aggiuntivo di Office 365</w:t>
            </w:r>
            <w:r w:rsidR="00AF3F05" w:rsidRPr="00770015">
              <w:rPr>
                <w:rFonts w:cs="Tahoma"/>
                <w:szCs w:val="18"/>
                <w:lang w:val="it-IT"/>
              </w:rPr>
              <w:t> </w:t>
            </w:r>
            <w:r w:rsidRPr="00770015">
              <w:rPr>
                <w:rFonts w:cs="Tahoma"/>
                <w:szCs w:val="18"/>
                <w:lang w:val="it-IT"/>
              </w:rPr>
              <w:t xml:space="preserve">E1/G1 </w:t>
            </w:r>
          </w:p>
        </w:tc>
        <w:tc>
          <w:tcPr>
            <w:tcW w:w="4164" w:type="dxa"/>
            <w:vAlign w:val="center"/>
          </w:tcPr>
          <w:p w:rsidR="000A0D35" w:rsidRPr="00A80CB3" w:rsidRDefault="000A0D35" w:rsidP="00DB3ECB">
            <w:pPr>
              <w:rPr>
                <w:rFonts w:cs="Tahoma"/>
                <w:szCs w:val="18"/>
              </w:rPr>
            </w:pPr>
            <w:r w:rsidRPr="00A80CB3">
              <w:rPr>
                <w:rFonts w:cs="Tahoma"/>
                <w:szCs w:val="18"/>
              </w:rPr>
              <w:t>Office 365 E1/G1</w:t>
            </w:r>
          </w:p>
        </w:tc>
      </w:tr>
      <w:tr w:rsidR="000A0D35" w:rsidRPr="00770015" w:rsidTr="003F1A34">
        <w:tc>
          <w:tcPr>
            <w:tcW w:w="1277" w:type="dxa"/>
            <w:vMerge/>
          </w:tcPr>
          <w:p w:rsidR="000A0D35" w:rsidRPr="00A80CB3" w:rsidRDefault="000A0D35" w:rsidP="00DB3ECB">
            <w:pPr>
              <w:rPr>
                <w:rFonts w:cs="Tahoma"/>
                <w:szCs w:val="18"/>
              </w:rPr>
            </w:pPr>
          </w:p>
        </w:tc>
        <w:tc>
          <w:tcPr>
            <w:tcW w:w="3412" w:type="dxa"/>
            <w:vAlign w:val="center"/>
          </w:tcPr>
          <w:p w:rsidR="000A0D35" w:rsidRPr="00770015" w:rsidRDefault="000A0D35" w:rsidP="00947901">
            <w:pPr>
              <w:rPr>
                <w:rFonts w:cs="Tahoma"/>
                <w:szCs w:val="18"/>
                <w:lang w:val="it-IT"/>
              </w:rPr>
            </w:pPr>
            <w:r w:rsidRPr="00770015">
              <w:rPr>
                <w:rFonts w:cs="Tahoma"/>
                <w:szCs w:val="18"/>
                <w:lang w:val="it-IT"/>
              </w:rPr>
              <w:t>Office 365 E3/G3 senza Componente Aggiuntivo di ProPlus</w:t>
            </w:r>
          </w:p>
        </w:tc>
        <w:tc>
          <w:tcPr>
            <w:tcW w:w="4164" w:type="dxa"/>
            <w:vAlign w:val="center"/>
          </w:tcPr>
          <w:p w:rsidR="000A0D35" w:rsidRPr="00770015" w:rsidRDefault="000A0D35" w:rsidP="00947901">
            <w:pPr>
              <w:rPr>
                <w:rFonts w:cs="Tahoma"/>
                <w:szCs w:val="18"/>
                <w:lang w:val="it-IT"/>
              </w:rPr>
            </w:pPr>
            <w:r w:rsidRPr="00770015">
              <w:rPr>
                <w:rFonts w:cs="Tahoma"/>
                <w:szCs w:val="18"/>
                <w:lang w:val="it-IT"/>
              </w:rPr>
              <w:t>Office 365 E3/G3 senza ProPlus</w:t>
            </w:r>
          </w:p>
        </w:tc>
      </w:tr>
      <w:tr w:rsidR="000A0D35" w:rsidRPr="00A80CB3" w:rsidTr="003F1A34">
        <w:tc>
          <w:tcPr>
            <w:tcW w:w="1277" w:type="dxa"/>
            <w:vMerge/>
          </w:tcPr>
          <w:p w:rsidR="000A0D35" w:rsidRPr="00770015" w:rsidRDefault="000A0D35" w:rsidP="00DB3ECB">
            <w:pPr>
              <w:rPr>
                <w:rFonts w:cs="Tahoma"/>
                <w:szCs w:val="18"/>
                <w:lang w:val="it-IT"/>
              </w:rPr>
            </w:pPr>
          </w:p>
        </w:tc>
        <w:tc>
          <w:tcPr>
            <w:tcW w:w="3412" w:type="dxa"/>
            <w:vAlign w:val="center"/>
          </w:tcPr>
          <w:p w:rsidR="000A0D35" w:rsidRPr="00770015" w:rsidRDefault="000A0D35" w:rsidP="00AF3F05">
            <w:pPr>
              <w:rPr>
                <w:rFonts w:cs="Tahoma"/>
                <w:szCs w:val="18"/>
                <w:lang w:val="it-IT"/>
              </w:rPr>
            </w:pPr>
            <w:r w:rsidRPr="00770015">
              <w:rPr>
                <w:rFonts w:cs="Tahoma"/>
                <w:szCs w:val="18"/>
                <w:lang w:val="it-IT"/>
              </w:rPr>
              <w:t>Componente Aggiuntivo di Office 365</w:t>
            </w:r>
            <w:r w:rsidR="00AF3F05" w:rsidRPr="00770015">
              <w:rPr>
                <w:rFonts w:cs="Tahoma"/>
                <w:szCs w:val="18"/>
                <w:lang w:val="it-IT"/>
              </w:rPr>
              <w:t> </w:t>
            </w:r>
            <w:r w:rsidRPr="00770015">
              <w:rPr>
                <w:rFonts w:cs="Tahoma"/>
                <w:szCs w:val="18"/>
                <w:lang w:val="it-IT"/>
              </w:rPr>
              <w:t>E3/G3</w:t>
            </w:r>
          </w:p>
        </w:tc>
        <w:tc>
          <w:tcPr>
            <w:tcW w:w="4164" w:type="dxa"/>
            <w:vAlign w:val="center"/>
          </w:tcPr>
          <w:p w:rsidR="000A0D35" w:rsidRPr="00A80CB3" w:rsidRDefault="000A0D35" w:rsidP="00DB3ECB">
            <w:pPr>
              <w:rPr>
                <w:rFonts w:cs="Tahoma"/>
                <w:szCs w:val="18"/>
              </w:rPr>
            </w:pPr>
            <w:r w:rsidRPr="00A80CB3">
              <w:rPr>
                <w:rFonts w:cs="Tahoma"/>
                <w:szCs w:val="18"/>
              </w:rPr>
              <w:t>Office 365 E3/G3</w:t>
            </w:r>
          </w:p>
        </w:tc>
      </w:tr>
      <w:tr w:rsidR="000A0D35" w:rsidRPr="00770015" w:rsidTr="003F1A34">
        <w:tc>
          <w:tcPr>
            <w:tcW w:w="1277" w:type="dxa"/>
            <w:vMerge/>
          </w:tcPr>
          <w:p w:rsidR="000A0D35" w:rsidRPr="00A80CB3" w:rsidRDefault="000A0D35" w:rsidP="00DB3ECB">
            <w:pPr>
              <w:rPr>
                <w:rFonts w:cs="Tahoma"/>
                <w:szCs w:val="18"/>
              </w:rPr>
            </w:pPr>
          </w:p>
        </w:tc>
        <w:tc>
          <w:tcPr>
            <w:tcW w:w="3412" w:type="dxa"/>
            <w:vAlign w:val="center"/>
          </w:tcPr>
          <w:p w:rsidR="000A0D35" w:rsidRPr="00770015" w:rsidRDefault="000A0D35" w:rsidP="00947901">
            <w:pPr>
              <w:rPr>
                <w:rFonts w:cs="Tahoma"/>
                <w:szCs w:val="18"/>
                <w:lang w:val="it-IT"/>
              </w:rPr>
            </w:pPr>
            <w:r w:rsidRPr="00770015">
              <w:rPr>
                <w:rFonts w:cs="Tahoma"/>
                <w:szCs w:val="18"/>
                <w:lang w:val="it-IT"/>
              </w:rPr>
              <w:t>Office 365 E4/G4 senza Componente Aggiuntivo di ProPlus</w:t>
            </w:r>
          </w:p>
        </w:tc>
        <w:tc>
          <w:tcPr>
            <w:tcW w:w="4164" w:type="dxa"/>
            <w:vAlign w:val="center"/>
          </w:tcPr>
          <w:p w:rsidR="000A0D35" w:rsidRPr="00770015" w:rsidRDefault="000A0D35" w:rsidP="00DB3ECB">
            <w:pPr>
              <w:rPr>
                <w:rFonts w:cs="Tahoma"/>
                <w:szCs w:val="18"/>
                <w:lang w:val="it-IT"/>
              </w:rPr>
            </w:pPr>
            <w:r w:rsidRPr="00770015">
              <w:rPr>
                <w:rFonts w:cs="Tahoma"/>
                <w:szCs w:val="18"/>
                <w:lang w:val="it-IT"/>
              </w:rPr>
              <w:t>Office 365 E4/G4 senza ProPlus</w:t>
            </w:r>
          </w:p>
        </w:tc>
      </w:tr>
      <w:tr w:rsidR="000A0D35" w:rsidRPr="00A80CB3" w:rsidTr="003F1A34">
        <w:tc>
          <w:tcPr>
            <w:tcW w:w="1277" w:type="dxa"/>
            <w:vMerge/>
          </w:tcPr>
          <w:p w:rsidR="000A0D35" w:rsidRPr="00770015" w:rsidRDefault="000A0D35" w:rsidP="00DB3ECB">
            <w:pPr>
              <w:rPr>
                <w:rFonts w:cs="Tahoma"/>
                <w:szCs w:val="18"/>
                <w:lang w:val="it-IT"/>
              </w:rPr>
            </w:pPr>
          </w:p>
        </w:tc>
        <w:tc>
          <w:tcPr>
            <w:tcW w:w="3412" w:type="dxa"/>
            <w:vAlign w:val="center"/>
          </w:tcPr>
          <w:p w:rsidR="000A0D35" w:rsidRPr="00770015" w:rsidRDefault="000A0D35" w:rsidP="00AF3F05">
            <w:pPr>
              <w:rPr>
                <w:rFonts w:cs="Tahoma"/>
                <w:szCs w:val="18"/>
                <w:lang w:val="it-IT"/>
              </w:rPr>
            </w:pPr>
            <w:r w:rsidRPr="00770015">
              <w:rPr>
                <w:rFonts w:cs="Tahoma"/>
                <w:szCs w:val="18"/>
                <w:lang w:val="it-IT"/>
              </w:rPr>
              <w:t>Componente Aggiuntivo di Office 365</w:t>
            </w:r>
            <w:r w:rsidR="00AF3F05" w:rsidRPr="00770015">
              <w:rPr>
                <w:rFonts w:cs="Tahoma"/>
                <w:szCs w:val="18"/>
                <w:lang w:val="it-IT"/>
              </w:rPr>
              <w:t> </w:t>
            </w:r>
            <w:r w:rsidRPr="00770015">
              <w:rPr>
                <w:rFonts w:cs="Tahoma"/>
                <w:szCs w:val="18"/>
                <w:lang w:val="it-IT"/>
              </w:rPr>
              <w:t>E4/G4</w:t>
            </w:r>
          </w:p>
        </w:tc>
        <w:tc>
          <w:tcPr>
            <w:tcW w:w="4164" w:type="dxa"/>
            <w:vAlign w:val="center"/>
          </w:tcPr>
          <w:p w:rsidR="000A0D35" w:rsidRPr="00A80CB3" w:rsidRDefault="000A0D35" w:rsidP="00DB3ECB">
            <w:pPr>
              <w:rPr>
                <w:rFonts w:cs="Tahoma"/>
                <w:szCs w:val="18"/>
              </w:rPr>
            </w:pPr>
            <w:r w:rsidRPr="00A80CB3">
              <w:rPr>
                <w:rFonts w:cs="Tahoma"/>
                <w:szCs w:val="18"/>
              </w:rPr>
              <w:t>Office 365 E4/G4</w:t>
            </w:r>
          </w:p>
        </w:tc>
      </w:tr>
      <w:tr w:rsidR="000A0D35" w:rsidRPr="00A80CB3" w:rsidTr="003F1A34">
        <w:tc>
          <w:tcPr>
            <w:tcW w:w="1277" w:type="dxa"/>
            <w:vMerge/>
          </w:tcPr>
          <w:p w:rsidR="000A0D35" w:rsidRPr="00A80CB3" w:rsidRDefault="000A0D35" w:rsidP="00DB3ECB">
            <w:pPr>
              <w:rPr>
                <w:rFonts w:cs="Tahoma"/>
                <w:szCs w:val="18"/>
              </w:rPr>
            </w:pPr>
          </w:p>
        </w:tc>
        <w:tc>
          <w:tcPr>
            <w:tcW w:w="3412" w:type="dxa"/>
            <w:vAlign w:val="center"/>
          </w:tcPr>
          <w:p w:rsidR="000A0D35" w:rsidRPr="00770015" w:rsidRDefault="000A0D35" w:rsidP="00DB3ECB">
            <w:pPr>
              <w:rPr>
                <w:rFonts w:cs="Tahoma"/>
                <w:szCs w:val="18"/>
                <w:lang w:val="it-IT"/>
              </w:rPr>
            </w:pPr>
            <w:r w:rsidRPr="00770015">
              <w:rPr>
                <w:rFonts w:cs="Tahoma"/>
                <w:szCs w:val="18"/>
                <w:lang w:val="it-IT"/>
              </w:rPr>
              <w:t>Componente Aggiuntivo di Exchange Online Piano 1</w:t>
            </w:r>
          </w:p>
        </w:tc>
        <w:tc>
          <w:tcPr>
            <w:tcW w:w="4164" w:type="dxa"/>
            <w:vAlign w:val="center"/>
          </w:tcPr>
          <w:p w:rsidR="000A0D35" w:rsidRPr="00A80CB3" w:rsidRDefault="000A0D35" w:rsidP="00DB3ECB">
            <w:pPr>
              <w:rPr>
                <w:rFonts w:cs="Tahoma"/>
                <w:szCs w:val="18"/>
              </w:rPr>
            </w:pPr>
            <w:r w:rsidRPr="00A80CB3">
              <w:rPr>
                <w:rFonts w:cs="Tahoma"/>
                <w:szCs w:val="18"/>
              </w:rPr>
              <w:t>Exchange Online Piano 1</w:t>
            </w:r>
          </w:p>
        </w:tc>
      </w:tr>
      <w:tr w:rsidR="000A0D35" w:rsidRPr="00A80CB3" w:rsidTr="003F1A34">
        <w:tc>
          <w:tcPr>
            <w:tcW w:w="1277" w:type="dxa"/>
            <w:vMerge/>
          </w:tcPr>
          <w:p w:rsidR="000A0D35" w:rsidRPr="00A80CB3" w:rsidRDefault="000A0D35" w:rsidP="00DB3ECB">
            <w:pPr>
              <w:rPr>
                <w:rFonts w:cs="Tahoma"/>
                <w:szCs w:val="18"/>
              </w:rPr>
            </w:pPr>
          </w:p>
        </w:tc>
        <w:tc>
          <w:tcPr>
            <w:tcW w:w="3412" w:type="dxa"/>
            <w:vAlign w:val="center"/>
          </w:tcPr>
          <w:p w:rsidR="000A0D35" w:rsidRPr="00A80CB3" w:rsidRDefault="000A0D35" w:rsidP="00DB3ECB">
            <w:pPr>
              <w:rPr>
                <w:rFonts w:cs="Tahoma"/>
                <w:szCs w:val="18"/>
              </w:rPr>
            </w:pPr>
          </w:p>
        </w:tc>
        <w:tc>
          <w:tcPr>
            <w:tcW w:w="4164" w:type="dxa"/>
            <w:vAlign w:val="center"/>
          </w:tcPr>
          <w:p w:rsidR="000A0D35" w:rsidRPr="00A80CB3" w:rsidRDefault="000A0D35" w:rsidP="00DB3ECB">
            <w:pPr>
              <w:rPr>
                <w:rFonts w:cs="Tahoma"/>
                <w:szCs w:val="18"/>
              </w:rPr>
            </w:pPr>
          </w:p>
        </w:tc>
      </w:tr>
      <w:tr w:rsidR="000A0D35" w:rsidRPr="00A80CB3" w:rsidTr="003F1A34">
        <w:tc>
          <w:tcPr>
            <w:tcW w:w="1277" w:type="dxa"/>
            <w:vMerge/>
          </w:tcPr>
          <w:p w:rsidR="000A0D35" w:rsidRPr="00A80CB3" w:rsidRDefault="000A0D35" w:rsidP="00DB3ECB">
            <w:pPr>
              <w:rPr>
                <w:rFonts w:cs="Tahoma"/>
                <w:szCs w:val="18"/>
              </w:rPr>
            </w:pPr>
          </w:p>
        </w:tc>
        <w:tc>
          <w:tcPr>
            <w:tcW w:w="3412" w:type="dxa"/>
            <w:vAlign w:val="center"/>
          </w:tcPr>
          <w:p w:rsidR="000A0D35" w:rsidRPr="00770015" w:rsidRDefault="000A0D35" w:rsidP="00DB3ECB">
            <w:pPr>
              <w:rPr>
                <w:rFonts w:cs="Tahoma"/>
                <w:szCs w:val="18"/>
                <w:lang w:val="it-IT"/>
              </w:rPr>
            </w:pPr>
            <w:r w:rsidRPr="00770015">
              <w:rPr>
                <w:rFonts w:cs="Tahoma"/>
                <w:szCs w:val="18"/>
                <w:lang w:val="it-IT"/>
              </w:rPr>
              <w:t>Componente Aggiuntivo di Lync Online Piano 1</w:t>
            </w:r>
          </w:p>
        </w:tc>
        <w:tc>
          <w:tcPr>
            <w:tcW w:w="4164" w:type="dxa"/>
            <w:vAlign w:val="center"/>
          </w:tcPr>
          <w:p w:rsidR="000A0D35" w:rsidRPr="00A80CB3" w:rsidRDefault="000A0D35" w:rsidP="00DB3ECB">
            <w:pPr>
              <w:rPr>
                <w:rFonts w:cs="Tahoma"/>
                <w:szCs w:val="18"/>
              </w:rPr>
            </w:pPr>
            <w:r w:rsidRPr="00A80CB3">
              <w:rPr>
                <w:rFonts w:cs="Tahoma"/>
                <w:szCs w:val="18"/>
              </w:rPr>
              <w:t>Lync Online Piano 1</w:t>
            </w:r>
          </w:p>
        </w:tc>
      </w:tr>
      <w:tr w:rsidR="000A0D35" w:rsidRPr="00A80CB3" w:rsidTr="003F1A34">
        <w:tc>
          <w:tcPr>
            <w:tcW w:w="1277" w:type="dxa"/>
            <w:vMerge/>
          </w:tcPr>
          <w:p w:rsidR="000A0D35" w:rsidRPr="00A80CB3" w:rsidRDefault="000A0D35" w:rsidP="00DB3ECB">
            <w:pPr>
              <w:rPr>
                <w:rFonts w:cs="Tahoma"/>
                <w:szCs w:val="18"/>
              </w:rPr>
            </w:pPr>
          </w:p>
        </w:tc>
        <w:tc>
          <w:tcPr>
            <w:tcW w:w="3412" w:type="dxa"/>
            <w:vAlign w:val="center"/>
          </w:tcPr>
          <w:p w:rsidR="000A0D35" w:rsidRPr="00770015" w:rsidRDefault="000A0D35" w:rsidP="00DB3ECB">
            <w:pPr>
              <w:rPr>
                <w:rFonts w:cs="Tahoma"/>
                <w:szCs w:val="18"/>
                <w:lang w:val="it-IT"/>
              </w:rPr>
            </w:pPr>
            <w:r w:rsidRPr="00770015">
              <w:rPr>
                <w:rFonts w:cs="Tahoma"/>
                <w:szCs w:val="18"/>
                <w:lang w:val="it-IT"/>
              </w:rPr>
              <w:t>SharePoint Online Piano 1 con Componente Aggiuntivo di Yammer</w:t>
            </w:r>
          </w:p>
        </w:tc>
        <w:tc>
          <w:tcPr>
            <w:tcW w:w="4164" w:type="dxa"/>
            <w:vAlign w:val="center"/>
          </w:tcPr>
          <w:p w:rsidR="000A0D35" w:rsidRPr="00A80CB3" w:rsidRDefault="000A0D35" w:rsidP="00541ED5">
            <w:pPr>
              <w:rPr>
                <w:rFonts w:cs="Tahoma"/>
                <w:szCs w:val="18"/>
              </w:rPr>
            </w:pPr>
            <w:r w:rsidRPr="00A80CB3">
              <w:rPr>
                <w:rFonts w:cs="Tahoma"/>
                <w:szCs w:val="18"/>
              </w:rPr>
              <w:t xml:space="preserve">SharePoint Online Piano 1 e Yammer Enterprise </w:t>
            </w:r>
          </w:p>
        </w:tc>
      </w:tr>
      <w:tr w:rsidR="000A0D35" w:rsidRPr="00770015" w:rsidTr="003F1A34">
        <w:tc>
          <w:tcPr>
            <w:tcW w:w="1277" w:type="dxa"/>
            <w:vMerge w:val="restart"/>
            <w:vAlign w:val="center"/>
          </w:tcPr>
          <w:p w:rsidR="000A0D35" w:rsidRPr="00A80CB3" w:rsidRDefault="000A0D35" w:rsidP="00DB3ECB">
            <w:pPr>
              <w:jc w:val="center"/>
              <w:rPr>
                <w:rFonts w:cs="Tahoma"/>
                <w:szCs w:val="18"/>
              </w:rPr>
            </w:pPr>
            <w:r w:rsidRPr="00A80CB3">
              <w:rPr>
                <w:rFonts w:cs="Tahoma"/>
                <w:szCs w:val="18"/>
              </w:rPr>
              <w:t>ECAL Suite</w:t>
            </w:r>
          </w:p>
        </w:tc>
        <w:tc>
          <w:tcPr>
            <w:tcW w:w="3412" w:type="dxa"/>
            <w:vAlign w:val="center"/>
          </w:tcPr>
          <w:p w:rsidR="000A0D35" w:rsidRPr="00770015" w:rsidRDefault="000A0D35" w:rsidP="009917CD">
            <w:pPr>
              <w:rPr>
                <w:rFonts w:cs="Tahoma"/>
                <w:szCs w:val="18"/>
                <w:lang w:val="it-IT"/>
              </w:rPr>
            </w:pPr>
            <w:r w:rsidRPr="00770015">
              <w:rPr>
                <w:rFonts w:cs="Tahoma"/>
                <w:szCs w:val="18"/>
                <w:lang w:val="it-IT"/>
              </w:rPr>
              <w:t>Office 365 E3/G3 senza Componente Aggiuntivo di ProPlus</w:t>
            </w:r>
          </w:p>
        </w:tc>
        <w:tc>
          <w:tcPr>
            <w:tcW w:w="4164" w:type="dxa"/>
            <w:vAlign w:val="center"/>
          </w:tcPr>
          <w:p w:rsidR="000A0D35" w:rsidRPr="00770015" w:rsidRDefault="000A0D35" w:rsidP="009917CD">
            <w:pPr>
              <w:rPr>
                <w:rFonts w:cs="Tahoma"/>
                <w:szCs w:val="18"/>
                <w:lang w:val="it-IT"/>
              </w:rPr>
            </w:pPr>
            <w:r w:rsidRPr="00770015">
              <w:rPr>
                <w:rFonts w:cs="Tahoma"/>
                <w:szCs w:val="18"/>
                <w:lang w:val="it-IT"/>
              </w:rPr>
              <w:t>Office 365 E3/G3 senza ProPlus</w:t>
            </w:r>
          </w:p>
        </w:tc>
      </w:tr>
      <w:tr w:rsidR="000A0D35" w:rsidRPr="00770015" w:rsidTr="003F1A34">
        <w:tc>
          <w:tcPr>
            <w:tcW w:w="1277" w:type="dxa"/>
            <w:vMerge/>
          </w:tcPr>
          <w:p w:rsidR="000A0D35" w:rsidRPr="00770015" w:rsidRDefault="000A0D35" w:rsidP="00DB3ECB">
            <w:pPr>
              <w:jc w:val="center"/>
              <w:rPr>
                <w:rFonts w:cs="Tahoma"/>
                <w:szCs w:val="18"/>
                <w:lang w:val="it-IT"/>
              </w:rPr>
            </w:pPr>
          </w:p>
        </w:tc>
        <w:tc>
          <w:tcPr>
            <w:tcW w:w="3412" w:type="dxa"/>
            <w:vAlign w:val="center"/>
          </w:tcPr>
          <w:p w:rsidR="000A0D35" w:rsidRPr="00770015" w:rsidRDefault="000A0D35" w:rsidP="009917CD">
            <w:pPr>
              <w:rPr>
                <w:rFonts w:cs="Tahoma"/>
                <w:szCs w:val="18"/>
                <w:lang w:val="it-IT"/>
              </w:rPr>
            </w:pPr>
            <w:r w:rsidRPr="00770015">
              <w:rPr>
                <w:rFonts w:cs="Tahoma"/>
                <w:szCs w:val="18"/>
                <w:lang w:val="it-IT"/>
              </w:rPr>
              <w:t>Office 365 E4/G4 senza Componente Aggiuntivo di ProPlus</w:t>
            </w:r>
          </w:p>
        </w:tc>
        <w:tc>
          <w:tcPr>
            <w:tcW w:w="4164" w:type="dxa"/>
            <w:vAlign w:val="center"/>
          </w:tcPr>
          <w:p w:rsidR="000A0D35" w:rsidRPr="00770015" w:rsidRDefault="000A0D35" w:rsidP="00DB3ECB">
            <w:pPr>
              <w:rPr>
                <w:rFonts w:cs="Tahoma"/>
                <w:szCs w:val="18"/>
                <w:lang w:val="it-IT"/>
              </w:rPr>
            </w:pPr>
            <w:r w:rsidRPr="00770015">
              <w:rPr>
                <w:rFonts w:cs="Tahoma"/>
                <w:szCs w:val="18"/>
                <w:lang w:val="it-IT"/>
              </w:rPr>
              <w:t>Office 365 E4/G4 senza ProPlus</w:t>
            </w:r>
          </w:p>
        </w:tc>
      </w:tr>
      <w:tr w:rsidR="00541ED5" w:rsidRPr="00770015" w:rsidTr="00541ED5">
        <w:tc>
          <w:tcPr>
            <w:tcW w:w="1277" w:type="dxa"/>
            <w:vMerge w:val="restart"/>
            <w:vAlign w:val="center"/>
          </w:tcPr>
          <w:p w:rsidR="00541ED5" w:rsidRPr="00770015" w:rsidRDefault="00541ED5" w:rsidP="00DB3ECB">
            <w:pPr>
              <w:jc w:val="center"/>
              <w:rPr>
                <w:rFonts w:cs="Tahoma"/>
                <w:lang w:val="fr-FR"/>
              </w:rPr>
            </w:pPr>
            <w:r w:rsidRPr="00770015">
              <w:rPr>
                <w:rFonts w:cs="Tahoma"/>
                <w:szCs w:val="18"/>
                <w:lang w:val="fr-FR"/>
              </w:rPr>
              <w:t xml:space="preserve">ECAL Suite + </w:t>
            </w:r>
          </w:p>
          <w:p w:rsidR="00541ED5" w:rsidRPr="00770015" w:rsidRDefault="00541ED5" w:rsidP="00DB3ECB">
            <w:pPr>
              <w:jc w:val="center"/>
              <w:rPr>
                <w:rFonts w:cs="Tahoma"/>
                <w:szCs w:val="18"/>
                <w:lang w:val="fr-FR"/>
              </w:rPr>
            </w:pPr>
            <w:r w:rsidRPr="00770015">
              <w:rPr>
                <w:rFonts w:cs="Tahoma"/>
                <w:szCs w:val="18"/>
                <w:lang w:val="fr-FR"/>
              </w:rPr>
              <w:t>Office Professional Plus</w:t>
            </w:r>
          </w:p>
        </w:tc>
        <w:tc>
          <w:tcPr>
            <w:tcW w:w="3412" w:type="dxa"/>
            <w:vAlign w:val="center"/>
          </w:tcPr>
          <w:p w:rsidR="00541ED5" w:rsidRPr="00770015" w:rsidRDefault="00541ED5" w:rsidP="009917CD">
            <w:pPr>
              <w:rPr>
                <w:rFonts w:cs="Tahoma"/>
                <w:szCs w:val="18"/>
                <w:lang w:val="it-IT"/>
              </w:rPr>
            </w:pPr>
            <w:r w:rsidRPr="00770015">
              <w:rPr>
                <w:rFonts w:cs="Tahoma"/>
                <w:szCs w:val="18"/>
                <w:lang w:val="it-IT"/>
              </w:rPr>
              <w:t>Office 365 E3/G3 senza Componente Aggiuntivo di ProPlus</w:t>
            </w:r>
          </w:p>
        </w:tc>
        <w:tc>
          <w:tcPr>
            <w:tcW w:w="4164" w:type="dxa"/>
            <w:vAlign w:val="center"/>
          </w:tcPr>
          <w:p w:rsidR="00541ED5" w:rsidRPr="00770015" w:rsidRDefault="00541ED5" w:rsidP="009917CD">
            <w:pPr>
              <w:rPr>
                <w:rFonts w:cs="Tahoma"/>
                <w:szCs w:val="18"/>
                <w:lang w:val="it-IT"/>
              </w:rPr>
            </w:pPr>
            <w:r w:rsidRPr="00770015">
              <w:rPr>
                <w:rFonts w:cs="Tahoma"/>
                <w:szCs w:val="18"/>
                <w:lang w:val="it-IT"/>
              </w:rPr>
              <w:t>Office 365 E3/G3 senza ProPlus</w:t>
            </w:r>
          </w:p>
        </w:tc>
      </w:tr>
      <w:tr w:rsidR="00541ED5" w:rsidRPr="00770015" w:rsidTr="00541ED5">
        <w:tc>
          <w:tcPr>
            <w:tcW w:w="1277" w:type="dxa"/>
            <w:vMerge/>
          </w:tcPr>
          <w:p w:rsidR="00541ED5" w:rsidRPr="00770015" w:rsidRDefault="00541ED5" w:rsidP="00DB3ECB">
            <w:pPr>
              <w:jc w:val="center"/>
              <w:rPr>
                <w:rFonts w:cs="Tahoma"/>
                <w:szCs w:val="18"/>
                <w:lang w:val="it-IT"/>
              </w:rPr>
            </w:pPr>
          </w:p>
        </w:tc>
        <w:tc>
          <w:tcPr>
            <w:tcW w:w="3412" w:type="dxa"/>
            <w:vAlign w:val="center"/>
          </w:tcPr>
          <w:p w:rsidR="00541ED5" w:rsidRPr="00770015" w:rsidRDefault="00541ED5" w:rsidP="00AF3F05">
            <w:pPr>
              <w:rPr>
                <w:rFonts w:cs="Tahoma"/>
                <w:szCs w:val="18"/>
                <w:lang w:val="it-IT"/>
              </w:rPr>
            </w:pPr>
            <w:r w:rsidRPr="00770015">
              <w:rPr>
                <w:rFonts w:cs="Tahoma"/>
                <w:szCs w:val="18"/>
                <w:lang w:val="it-IT"/>
              </w:rPr>
              <w:t>Componente Aggiuntivo di Office 365</w:t>
            </w:r>
            <w:r w:rsidR="00AF3F05" w:rsidRPr="00770015">
              <w:rPr>
                <w:rFonts w:cs="Tahoma"/>
                <w:szCs w:val="18"/>
                <w:lang w:val="it-IT"/>
              </w:rPr>
              <w:t> </w:t>
            </w:r>
            <w:r w:rsidRPr="00770015">
              <w:rPr>
                <w:rFonts w:cs="Tahoma"/>
                <w:szCs w:val="18"/>
                <w:lang w:val="it-IT"/>
              </w:rPr>
              <w:t>E3/G3</w:t>
            </w:r>
          </w:p>
        </w:tc>
        <w:tc>
          <w:tcPr>
            <w:tcW w:w="4164" w:type="dxa"/>
            <w:vAlign w:val="center"/>
          </w:tcPr>
          <w:p w:rsidR="00541ED5" w:rsidRPr="00770015" w:rsidRDefault="00541ED5" w:rsidP="00DB3ECB">
            <w:pPr>
              <w:rPr>
                <w:rFonts w:cs="Tahoma"/>
                <w:szCs w:val="18"/>
                <w:lang w:val="it-IT"/>
              </w:rPr>
            </w:pPr>
            <w:r w:rsidRPr="00770015">
              <w:rPr>
                <w:rFonts w:cs="Tahoma"/>
                <w:szCs w:val="18"/>
                <w:lang w:val="it-IT"/>
              </w:rPr>
              <w:t>Componente Aggiuntivo di Office 365 E3/G3</w:t>
            </w:r>
          </w:p>
        </w:tc>
      </w:tr>
      <w:tr w:rsidR="00541ED5" w:rsidRPr="00770015" w:rsidTr="00541ED5">
        <w:tc>
          <w:tcPr>
            <w:tcW w:w="1277" w:type="dxa"/>
            <w:vMerge/>
          </w:tcPr>
          <w:p w:rsidR="00541ED5" w:rsidRPr="00770015" w:rsidRDefault="00541ED5" w:rsidP="00DB3ECB">
            <w:pPr>
              <w:jc w:val="center"/>
              <w:rPr>
                <w:rFonts w:cs="Tahoma"/>
                <w:szCs w:val="18"/>
                <w:lang w:val="it-IT"/>
              </w:rPr>
            </w:pPr>
          </w:p>
        </w:tc>
        <w:tc>
          <w:tcPr>
            <w:tcW w:w="3412" w:type="dxa"/>
            <w:vAlign w:val="center"/>
          </w:tcPr>
          <w:p w:rsidR="00541ED5" w:rsidRPr="00770015" w:rsidRDefault="00541ED5" w:rsidP="009917CD">
            <w:pPr>
              <w:rPr>
                <w:rFonts w:cs="Tahoma"/>
                <w:szCs w:val="18"/>
                <w:lang w:val="it-IT"/>
              </w:rPr>
            </w:pPr>
            <w:r w:rsidRPr="00770015">
              <w:rPr>
                <w:rFonts w:cs="Tahoma"/>
                <w:szCs w:val="18"/>
                <w:lang w:val="it-IT"/>
              </w:rPr>
              <w:t>Office 365 E4/G4 senza Componente Aggiuntivo di ProPlus</w:t>
            </w:r>
          </w:p>
        </w:tc>
        <w:tc>
          <w:tcPr>
            <w:tcW w:w="4164" w:type="dxa"/>
            <w:vAlign w:val="center"/>
          </w:tcPr>
          <w:p w:rsidR="00541ED5" w:rsidRPr="00770015" w:rsidRDefault="00541ED5" w:rsidP="009917CD">
            <w:pPr>
              <w:rPr>
                <w:rFonts w:cs="Tahoma"/>
                <w:szCs w:val="18"/>
                <w:lang w:val="it-IT"/>
              </w:rPr>
            </w:pPr>
            <w:r w:rsidRPr="00770015">
              <w:rPr>
                <w:rFonts w:cs="Tahoma"/>
                <w:szCs w:val="18"/>
                <w:lang w:val="it-IT"/>
              </w:rPr>
              <w:t>Office 365 E4/G4 senza ProPlus</w:t>
            </w:r>
          </w:p>
        </w:tc>
      </w:tr>
      <w:tr w:rsidR="00541ED5" w:rsidRPr="00A80CB3" w:rsidTr="000A0D35">
        <w:tc>
          <w:tcPr>
            <w:tcW w:w="1277" w:type="dxa"/>
            <w:vMerge/>
          </w:tcPr>
          <w:p w:rsidR="00541ED5" w:rsidRPr="00770015" w:rsidRDefault="00541ED5" w:rsidP="00DB3ECB">
            <w:pPr>
              <w:jc w:val="center"/>
              <w:rPr>
                <w:rFonts w:cs="Tahoma"/>
                <w:szCs w:val="18"/>
                <w:lang w:val="it-IT"/>
              </w:rPr>
            </w:pPr>
          </w:p>
        </w:tc>
        <w:tc>
          <w:tcPr>
            <w:tcW w:w="3412" w:type="dxa"/>
            <w:vAlign w:val="center"/>
          </w:tcPr>
          <w:p w:rsidR="00541ED5" w:rsidRPr="00770015" w:rsidRDefault="006C5A92" w:rsidP="00AF3F05">
            <w:pPr>
              <w:rPr>
                <w:rFonts w:cs="Tahoma"/>
                <w:szCs w:val="18"/>
                <w:lang w:val="it-IT"/>
              </w:rPr>
            </w:pPr>
            <w:r w:rsidRPr="00770015">
              <w:rPr>
                <w:rFonts w:cs="Tahoma"/>
                <w:szCs w:val="18"/>
                <w:lang w:val="it-IT"/>
              </w:rPr>
              <w:t>Componente Aggiuntivo di Office 365</w:t>
            </w:r>
            <w:r w:rsidR="00AF3F05" w:rsidRPr="00770015">
              <w:rPr>
                <w:rFonts w:cs="Tahoma"/>
                <w:szCs w:val="18"/>
                <w:lang w:val="it-IT"/>
              </w:rPr>
              <w:t> </w:t>
            </w:r>
            <w:r w:rsidRPr="00770015">
              <w:rPr>
                <w:rFonts w:cs="Tahoma"/>
                <w:szCs w:val="18"/>
                <w:lang w:val="it-IT"/>
              </w:rPr>
              <w:t>E4/G4</w:t>
            </w:r>
          </w:p>
        </w:tc>
        <w:tc>
          <w:tcPr>
            <w:tcW w:w="4164" w:type="dxa"/>
            <w:vAlign w:val="center"/>
          </w:tcPr>
          <w:p w:rsidR="00541ED5" w:rsidRPr="00A80CB3" w:rsidRDefault="006C5A92" w:rsidP="00DB3ECB">
            <w:pPr>
              <w:rPr>
                <w:rFonts w:cs="Tahoma"/>
                <w:szCs w:val="18"/>
              </w:rPr>
            </w:pPr>
            <w:r w:rsidRPr="00A80CB3">
              <w:rPr>
                <w:rFonts w:cs="Tahoma"/>
                <w:szCs w:val="18"/>
              </w:rPr>
              <w:t>Office 365 E4/G4</w:t>
            </w:r>
          </w:p>
        </w:tc>
      </w:tr>
    </w:tbl>
    <w:p w:rsidR="00541ED5" w:rsidRPr="00A80CB3" w:rsidRDefault="00541ED5" w:rsidP="000A0D35">
      <w:pPr>
        <w:ind w:left="720"/>
        <w:rPr>
          <w:rFonts w:cs="Tahoma"/>
        </w:rPr>
      </w:pPr>
    </w:p>
    <w:p w:rsidR="000A0D35" w:rsidRPr="00770015" w:rsidRDefault="000A0D35" w:rsidP="000A0D35">
      <w:pPr>
        <w:ind w:left="720"/>
        <w:rPr>
          <w:rFonts w:cs="Tahoma"/>
          <w:lang w:val="it-IT"/>
        </w:rPr>
      </w:pPr>
      <w:r w:rsidRPr="00770015">
        <w:rPr>
          <w:rFonts w:cs="Tahoma"/>
          <w:szCs w:val="24"/>
          <w:vertAlign w:val="superscript"/>
          <w:lang w:val="it-IT"/>
        </w:rPr>
        <w:t>1</w:t>
      </w:r>
      <w:r w:rsidRPr="00770015">
        <w:rPr>
          <w:rFonts w:cs="Tahoma"/>
          <w:sz w:val="16"/>
          <w:szCs w:val="24"/>
          <w:lang w:val="it-IT"/>
        </w:rPr>
        <w:t>Nella tabella precedente, l</w:t>
      </w:r>
      <w:r w:rsidR="003E36E0" w:rsidRPr="00770015">
        <w:rPr>
          <w:rFonts w:cs="Tahoma"/>
          <w:sz w:val="16"/>
          <w:szCs w:val="24"/>
          <w:lang w:val="it-IT"/>
        </w:rPr>
        <w:t>’</w:t>
      </w:r>
      <w:r w:rsidRPr="00770015">
        <w:rPr>
          <w:rFonts w:cs="Tahoma"/>
          <w:sz w:val="16"/>
          <w:szCs w:val="24"/>
          <w:lang w:val="it-IT"/>
        </w:rPr>
        <w:t xml:space="preserve">utilizzo della </w:t>
      </w:r>
      <w:r w:rsidR="00A63C03" w:rsidRPr="00770015">
        <w:rPr>
          <w:rFonts w:cs="Tahoma"/>
          <w:sz w:val="16"/>
          <w:szCs w:val="24"/>
          <w:lang w:val="it-IT"/>
        </w:rPr>
        <w:t>“</w:t>
      </w:r>
      <w:r w:rsidRPr="00770015">
        <w:rPr>
          <w:rFonts w:cs="Tahoma"/>
          <w:sz w:val="16"/>
          <w:szCs w:val="24"/>
          <w:lang w:val="it-IT"/>
        </w:rPr>
        <w:t>E</w:t>
      </w:r>
      <w:r w:rsidR="00A63C03" w:rsidRPr="00770015">
        <w:rPr>
          <w:rFonts w:cs="Tahoma"/>
          <w:sz w:val="16"/>
          <w:szCs w:val="24"/>
          <w:lang w:val="it-IT"/>
        </w:rPr>
        <w:t>”</w:t>
      </w:r>
      <w:r w:rsidRPr="00770015">
        <w:rPr>
          <w:rFonts w:cs="Tahoma"/>
          <w:sz w:val="16"/>
          <w:szCs w:val="24"/>
          <w:lang w:val="it-IT"/>
        </w:rPr>
        <w:t xml:space="preserve"> nelle denominazioni delle SL Add-on per Utente e delle Corrispondenti SL per Utente per i Servizi Online non sta a indicare che tali prodotti sono offerti come Prodotti Enterprise.</w:t>
      </w:r>
      <w:r w:rsidR="00AE680C" w:rsidRPr="00770015">
        <w:rPr>
          <w:rFonts w:cs="Tahoma"/>
          <w:sz w:val="16"/>
          <w:szCs w:val="24"/>
          <w:lang w:val="it-IT"/>
        </w:rPr>
        <w:t xml:space="preserve"> </w:t>
      </w:r>
      <w:r w:rsidRPr="00770015">
        <w:rPr>
          <w:rFonts w:cs="Tahoma"/>
          <w:sz w:val="16"/>
          <w:szCs w:val="24"/>
          <w:lang w:val="it-IT"/>
        </w:rPr>
        <w:t>Si tratta invece di un</w:t>
      </w:r>
      <w:r w:rsidR="003E36E0" w:rsidRPr="00770015">
        <w:rPr>
          <w:rFonts w:cs="Tahoma"/>
          <w:sz w:val="16"/>
          <w:szCs w:val="24"/>
          <w:lang w:val="it-IT"/>
        </w:rPr>
        <w:t>’</w:t>
      </w:r>
      <w:r w:rsidRPr="00770015">
        <w:rPr>
          <w:rFonts w:cs="Tahoma"/>
          <w:sz w:val="16"/>
          <w:szCs w:val="24"/>
          <w:lang w:val="it-IT"/>
        </w:rPr>
        <w:t xml:space="preserve">abbreviazione dei nomi dei prodotti Office 365, dove </w:t>
      </w:r>
      <w:r w:rsidR="00A63C03" w:rsidRPr="00770015">
        <w:rPr>
          <w:rFonts w:cs="Tahoma"/>
          <w:sz w:val="16"/>
          <w:szCs w:val="24"/>
          <w:lang w:val="it-IT"/>
        </w:rPr>
        <w:t>“</w:t>
      </w:r>
      <w:r w:rsidRPr="00770015">
        <w:rPr>
          <w:rFonts w:cs="Tahoma"/>
          <w:sz w:val="16"/>
          <w:szCs w:val="24"/>
          <w:lang w:val="it-IT"/>
        </w:rPr>
        <w:t>E</w:t>
      </w:r>
      <w:r w:rsidR="00A63C03" w:rsidRPr="00770015">
        <w:rPr>
          <w:rFonts w:cs="Tahoma"/>
          <w:sz w:val="16"/>
          <w:szCs w:val="24"/>
          <w:lang w:val="it-IT"/>
        </w:rPr>
        <w:t>”</w:t>
      </w:r>
      <w:r w:rsidRPr="00770015">
        <w:rPr>
          <w:rFonts w:cs="Tahoma"/>
          <w:sz w:val="16"/>
          <w:szCs w:val="24"/>
          <w:lang w:val="it-IT"/>
        </w:rPr>
        <w:t xml:space="preserve"> sostituisce la parola Enterprise e </w:t>
      </w:r>
      <w:r w:rsidR="00A63C03" w:rsidRPr="00770015">
        <w:rPr>
          <w:rFonts w:cs="Tahoma"/>
          <w:sz w:val="16"/>
          <w:szCs w:val="24"/>
          <w:lang w:val="it-IT"/>
        </w:rPr>
        <w:t>“</w:t>
      </w:r>
      <w:r w:rsidRPr="00770015">
        <w:rPr>
          <w:rFonts w:cs="Tahoma"/>
          <w:sz w:val="16"/>
          <w:szCs w:val="24"/>
          <w:lang w:val="it-IT"/>
        </w:rPr>
        <w:t>G</w:t>
      </w:r>
      <w:r w:rsidR="00A63C03" w:rsidRPr="00770015">
        <w:rPr>
          <w:rFonts w:cs="Tahoma"/>
          <w:sz w:val="16"/>
          <w:szCs w:val="24"/>
          <w:lang w:val="it-IT"/>
        </w:rPr>
        <w:t>”</w:t>
      </w:r>
      <w:r w:rsidRPr="00770015">
        <w:rPr>
          <w:rFonts w:cs="Tahoma"/>
          <w:sz w:val="16"/>
          <w:szCs w:val="24"/>
          <w:lang w:val="it-IT"/>
        </w:rPr>
        <w:t xml:space="preserve"> la parola Government.</w:t>
      </w:r>
    </w:p>
    <w:p w:rsidR="000A0D35" w:rsidRPr="00770015" w:rsidRDefault="000A0D35" w:rsidP="000A0D35">
      <w:pPr>
        <w:ind w:left="720"/>
        <w:rPr>
          <w:rFonts w:cs="Tahoma"/>
          <w:lang w:val="it-IT"/>
        </w:rPr>
      </w:pPr>
    </w:p>
    <w:p w:rsidR="000A0D35" w:rsidRPr="00770015" w:rsidRDefault="000A0D35" w:rsidP="000A0D35">
      <w:pPr>
        <w:ind w:left="720"/>
        <w:rPr>
          <w:rFonts w:cs="Tahoma"/>
          <w:lang w:val="it-IT"/>
        </w:rPr>
      </w:pPr>
      <w:r w:rsidRPr="00770015">
        <w:rPr>
          <w:rFonts w:cs="Tahoma"/>
          <w:szCs w:val="24"/>
          <w:lang w:val="it-IT"/>
        </w:rPr>
        <w:t xml:space="preserve">Le condizioni che seguono si applicano alle SL Add-on per Utente elencate nella tabella precedente. </w:t>
      </w:r>
    </w:p>
    <w:p w:rsidR="000A0D35" w:rsidRPr="00770015" w:rsidRDefault="000A0D35" w:rsidP="000A0D35">
      <w:pPr>
        <w:ind w:left="900"/>
        <w:rPr>
          <w:rFonts w:cs="Tahoma"/>
          <w:lang w:val="it-IT"/>
        </w:rPr>
      </w:pPr>
    </w:p>
    <w:p w:rsidR="00AF3F05" w:rsidRPr="00770015" w:rsidRDefault="00AF3F05" w:rsidP="000A0D35">
      <w:pPr>
        <w:ind w:left="900"/>
        <w:rPr>
          <w:rFonts w:cs="Tahoma"/>
          <w:lang w:val="it-IT"/>
        </w:rPr>
      </w:pPr>
    </w:p>
    <w:p w:rsidR="00AF3F05" w:rsidRPr="00770015" w:rsidRDefault="00AF3F05" w:rsidP="000A0D35">
      <w:pPr>
        <w:ind w:left="900"/>
        <w:rPr>
          <w:rFonts w:cs="Tahoma"/>
          <w:lang w:val="it-IT"/>
        </w:rPr>
      </w:pPr>
    </w:p>
    <w:p w:rsidR="00AF3F05" w:rsidRPr="00770015" w:rsidRDefault="00AF3F05" w:rsidP="000A0D35">
      <w:pPr>
        <w:ind w:left="900"/>
        <w:rPr>
          <w:rFonts w:cs="Tahoma"/>
          <w:lang w:val="it-IT"/>
        </w:rPr>
      </w:pPr>
    </w:p>
    <w:p w:rsidR="00AF3F05" w:rsidRPr="00770015" w:rsidRDefault="00AF3F05" w:rsidP="000A0D35">
      <w:pPr>
        <w:ind w:left="900"/>
        <w:rPr>
          <w:rFonts w:cs="Tahoma"/>
          <w:lang w:val="it-IT"/>
        </w:rPr>
      </w:pPr>
    </w:p>
    <w:p w:rsidR="00AF3F05" w:rsidRPr="00770015" w:rsidRDefault="00AF3F05" w:rsidP="000A0D35">
      <w:pPr>
        <w:ind w:left="900"/>
        <w:rPr>
          <w:rFonts w:cs="Tahoma"/>
          <w:lang w:val="it-IT"/>
        </w:rPr>
      </w:pPr>
    </w:p>
    <w:p w:rsidR="00AF3F05" w:rsidRPr="00770015" w:rsidRDefault="00AF3F05" w:rsidP="000A0D35">
      <w:pPr>
        <w:ind w:left="900"/>
        <w:rPr>
          <w:rFonts w:cs="Tahoma"/>
          <w:lang w:val="it-IT"/>
        </w:rPr>
      </w:pPr>
    </w:p>
    <w:p w:rsidR="000A0D35" w:rsidRPr="00770015" w:rsidRDefault="000A0D35" w:rsidP="000A0D35">
      <w:pPr>
        <w:keepNext/>
        <w:spacing w:after="60"/>
        <w:ind w:left="720"/>
        <w:rPr>
          <w:rFonts w:cs="Tahoma"/>
          <w:lang w:val="it-IT"/>
        </w:rPr>
      </w:pPr>
      <w:r w:rsidRPr="00770015">
        <w:rPr>
          <w:rFonts w:eastAsia="Calibri" w:cs="Tahoma"/>
          <w:b/>
          <w:color w:val="000000"/>
          <w:szCs w:val="18"/>
          <w:lang w:val="it-IT"/>
        </w:rPr>
        <w:t>Idoneità all</w:t>
      </w:r>
      <w:r w:rsidR="003E36E0" w:rsidRPr="00770015">
        <w:rPr>
          <w:rFonts w:eastAsia="Calibri" w:cs="Tahoma"/>
          <w:b/>
          <w:color w:val="000000"/>
          <w:szCs w:val="18"/>
          <w:lang w:val="it-IT"/>
        </w:rPr>
        <w:t>’</w:t>
      </w:r>
      <w:r w:rsidRPr="00770015">
        <w:rPr>
          <w:rFonts w:eastAsia="Calibri" w:cs="Tahoma"/>
          <w:b/>
          <w:color w:val="000000"/>
          <w:szCs w:val="18"/>
          <w:lang w:val="it-IT"/>
        </w:rPr>
        <w:t>Acquisto</w:t>
      </w:r>
    </w:p>
    <w:p w:rsidR="000A0D35" w:rsidRPr="00770015" w:rsidRDefault="000A0D35" w:rsidP="000A0D35">
      <w:pPr>
        <w:spacing w:after="60"/>
        <w:ind w:left="720"/>
        <w:rPr>
          <w:rFonts w:cs="Tahoma"/>
          <w:lang w:val="it-IT"/>
        </w:rPr>
      </w:pPr>
      <w:r w:rsidRPr="00770015">
        <w:rPr>
          <w:rFonts w:cs="Tahoma"/>
          <w:szCs w:val="24"/>
          <w:lang w:val="it-IT"/>
        </w:rPr>
        <w:t xml:space="preserve">Per acquistare una SL Add-on per Utente: </w:t>
      </w:r>
    </w:p>
    <w:p w:rsidR="000A0D35" w:rsidRPr="00770015" w:rsidRDefault="000A0D35" w:rsidP="000A0D35">
      <w:pPr>
        <w:pStyle w:val="ListParagraph"/>
        <w:numPr>
          <w:ilvl w:val="0"/>
          <w:numId w:val="141"/>
        </w:numPr>
        <w:spacing w:after="60"/>
        <w:rPr>
          <w:rFonts w:ascii="Tahoma" w:hAnsi="Tahoma" w:cs="Tahoma"/>
          <w:sz w:val="18"/>
          <w:szCs w:val="18"/>
          <w:lang w:val="it-IT"/>
        </w:rPr>
      </w:pPr>
      <w:r w:rsidRPr="00770015">
        <w:rPr>
          <w:rFonts w:ascii="Tahoma" w:hAnsi="Tahoma" w:cs="Tahoma"/>
          <w:sz w:val="18"/>
          <w:szCs w:val="18"/>
          <w:lang w:val="it-IT"/>
        </w:rPr>
        <w:t>Le Società dovranno disporre di un</w:t>
      </w:r>
      <w:r w:rsidR="003E36E0" w:rsidRPr="00770015">
        <w:rPr>
          <w:rFonts w:ascii="Tahoma" w:hAnsi="Tahoma" w:cs="Tahoma"/>
          <w:sz w:val="18"/>
          <w:szCs w:val="18"/>
          <w:lang w:val="it-IT"/>
        </w:rPr>
        <w:t>’</w:t>
      </w:r>
      <w:r w:rsidRPr="00770015">
        <w:rPr>
          <w:rFonts w:ascii="Tahoma" w:hAnsi="Tahoma" w:cs="Tahoma"/>
          <w:sz w:val="18"/>
          <w:szCs w:val="18"/>
          <w:lang w:val="it-IT"/>
        </w:rPr>
        <w:t>Iscrizione Enterprise attiva con Software Assurance attiva per</w:t>
      </w:r>
      <w:r w:rsidR="00AF3F05" w:rsidRPr="00770015">
        <w:rPr>
          <w:rFonts w:ascii="Tahoma" w:hAnsi="Tahoma" w:cs="Tahoma"/>
          <w:sz w:val="18"/>
          <w:szCs w:val="18"/>
          <w:lang w:val="it-IT"/>
        </w:rPr>
        <w:t> </w:t>
      </w:r>
      <w:r w:rsidRPr="00770015">
        <w:rPr>
          <w:rFonts w:ascii="Tahoma" w:hAnsi="Tahoma" w:cs="Tahoma"/>
          <w:sz w:val="18"/>
          <w:szCs w:val="18"/>
          <w:lang w:val="it-IT"/>
        </w:rPr>
        <w:t>la</w:t>
      </w:r>
      <w:r w:rsidR="00AF3F05" w:rsidRPr="00770015">
        <w:rPr>
          <w:rFonts w:ascii="Tahoma" w:hAnsi="Tahoma" w:cs="Tahoma"/>
          <w:sz w:val="18"/>
          <w:szCs w:val="18"/>
          <w:lang w:val="it-IT"/>
        </w:rPr>
        <w:t> </w:t>
      </w:r>
      <w:r w:rsidRPr="00770015">
        <w:rPr>
          <w:rFonts w:ascii="Tahoma" w:hAnsi="Tahoma" w:cs="Tahoma"/>
          <w:sz w:val="18"/>
          <w:szCs w:val="18"/>
          <w:lang w:val="it-IT"/>
        </w:rPr>
        <w:t>Licenza Qualificante corrispondente. La Licenza Qualificante potrà essere per utente o</w:t>
      </w:r>
      <w:r w:rsidR="00AF3F05" w:rsidRPr="00770015">
        <w:rPr>
          <w:rFonts w:ascii="Tahoma" w:hAnsi="Tahoma" w:cs="Tahoma"/>
          <w:sz w:val="18"/>
          <w:szCs w:val="18"/>
          <w:lang w:val="it-IT"/>
        </w:rPr>
        <w:t> </w:t>
      </w:r>
      <w:r w:rsidRPr="00770015">
        <w:rPr>
          <w:rFonts w:ascii="Tahoma" w:hAnsi="Tahoma" w:cs="Tahoma"/>
          <w:sz w:val="18"/>
          <w:szCs w:val="18"/>
          <w:lang w:val="it-IT"/>
        </w:rPr>
        <w:t>per</w:t>
      </w:r>
      <w:r w:rsidR="00AF3F05" w:rsidRPr="00770015">
        <w:rPr>
          <w:rFonts w:ascii="Tahoma" w:hAnsi="Tahoma" w:cs="Tahoma"/>
          <w:sz w:val="18"/>
          <w:szCs w:val="18"/>
          <w:lang w:val="it-IT"/>
        </w:rPr>
        <w:t> </w:t>
      </w:r>
      <w:r w:rsidRPr="00770015">
        <w:rPr>
          <w:rFonts w:ascii="Tahoma" w:hAnsi="Tahoma" w:cs="Tahoma"/>
          <w:sz w:val="18"/>
          <w:szCs w:val="18"/>
          <w:lang w:val="it-IT"/>
        </w:rPr>
        <w:t xml:space="preserve">dispositivo. </w:t>
      </w:r>
    </w:p>
    <w:p w:rsidR="000A0D35" w:rsidRPr="00770015" w:rsidRDefault="000A0D35" w:rsidP="000A0D35">
      <w:pPr>
        <w:pStyle w:val="ListParagraph"/>
        <w:numPr>
          <w:ilvl w:val="0"/>
          <w:numId w:val="141"/>
        </w:numPr>
        <w:spacing w:after="60"/>
        <w:rPr>
          <w:rFonts w:ascii="Tahoma" w:hAnsi="Tahoma" w:cs="Tahoma"/>
          <w:sz w:val="18"/>
          <w:szCs w:val="18"/>
          <w:lang w:val="it-IT"/>
        </w:rPr>
      </w:pPr>
      <w:r w:rsidRPr="00770015">
        <w:rPr>
          <w:rFonts w:ascii="Tahoma" w:hAnsi="Tahoma" w:cs="Tahoma"/>
          <w:sz w:val="18"/>
          <w:szCs w:val="18"/>
          <w:lang w:val="it-IT"/>
        </w:rPr>
        <w:t>Le Società con una versione di MBSA anteriore al 2010 devono firmare le Condizioni Supplementari per i Servizi Online.</w:t>
      </w:r>
    </w:p>
    <w:p w:rsidR="000A0D35" w:rsidRPr="00770015" w:rsidRDefault="000A0D35" w:rsidP="000A0D35">
      <w:pPr>
        <w:pStyle w:val="ListParagraph"/>
        <w:tabs>
          <w:tab w:val="left" w:pos="1440"/>
        </w:tabs>
        <w:spacing w:after="60"/>
        <w:ind w:left="1800"/>
        <w:rPr>
          <w:rFonts w:ascii="Tahoma" w:hAnsi="Tahoma" w:cs="Tahoma"/>
          <w:sz w:val="18"/>
          <w:szCs w:val="18"/>
          <w:lang w:val="it-IT"/>
        </w:rPr>
      </w:pPr>
    </w:p>
    <w:p w:rsidR="000A0D35" w:rsidRPr="00770015" w:rsidRDefault="000A0D35" w:rsidP="000A0D35">
      <w:pPr>
        <w:keepNext/>
        <w:spacing w:after="60"/>
        <w:ind w:left="720"/>
        <w:rPr>
          <w:rFonts w:cs="Tahoma"/>
          <w:lang w:val="it-IT"/>
        </w:rPr>
      </w:pPr>
      <w:r w:rsidRPr="00770015">
        <w:rPr>
          <w:rFonts w:eastAsia="Calibri" w:cs="Tahoma"/>
          <w:b/>
          <w:color w:val="000000"/>
          <w:szCs w:val="18"/>
          <w:lang w:val="it-IT"/>
        </w:rPr>
        <w:t>Limitazioni Relative all</w:t>
      </w:r>
      <w:r w:rsidR="003E36E0" w:rsidRPr="00770015">
        <w:rPr>
          <w:rFonts w:eastAsia="Calibri" w:cs="Tahoma"/>
          <w:b/>
          <w:color w:val="000000"/>
          <w:szCs w:val="18"/>
          <w:lang w:val="it-IT"/>
        </w:rPr>
        <w:t>’</w:t>
      </w:r>
      <w:r w:rsidRPr="00770015">
        <w:rPr>
          <w:rFonts w:eastAsia="Calibri" w:cs="Tahoma"/>
          <w:b/>
          <w:color w:val="000000"/>
          <w:szCs w:val="18"/>
          <w:lang w:val="it-IT"/>
        </w:rPr>
        <w:t>Acquisto</w:t>
      </w:r>
    </w:p>
    <w:p w:rsidR="000A0D35" w:rsidRPr="00770015" w:rsidRDefault="000A0D35" w:rsidP="000A0D35">
      <w:pPr>
        <w:spacing w:after="60"/>
        <w:ind w:left="720"/>
        <w:rPr>
          <w:rFonts w:cs="Tahoma"/>
          <w:lang w:val="it-IT"/>
        </w:rPr>
      </w:pPr>
      <w:r w:rsidRPr="00770015">
        <w:rPr>
          <w:rFonts w:cs="Tahoma"/>
          <w:szCs w:val="24"/>
          <w:lang w:val="it-IT"/>
        </w:rPr>
        <w:t>Per ogni Licenza Qualificante (o gruppo di Licenze Qualificanti) è possibile acquistare solo una SL Add-on per</w:t>
      </w:r>
      <w:r w:rsidR="00555C24" w:rsidRPr="00770015">
        <w:rPr>
          <w:rFonts w:cs="Tahoma"/>
          <w:szCs w:val="24"/>
          <w:lang w:val="it-IT"/>
        </w:rPr>
        <w:t> </w:t>
      </w:r>
      <w:r w:rsidRPr="00770015">
        <w:rPr>
          <w:rFonts w:cs="Tahoma"/>
          <w:szCs w:val="24"/>
          <w:lang w:val="it-IT"/>
        </w:rPr>
        <w:t>Utente.</w:t>
      </w:r>
    </w:p>
    <w:p w:rsidR="000A0D35" w:rsidRPr="00770015" w:rsidRDefault="000A0D35" w:rsidP="000A0D35">
      <w:pPr>
        <w:spacing w:after="60"/>
        <w:ind w:left="720"/>
        <w:rPr>
          <w:rFonts w:cs="Tahoma"/>
          <w:lang w:val="it-IT"/>
        </w:rPr>
      </w:pPr>
    </w:p>
    <w:p w:rsidR="000A0D35" w:rsidRPr="00770015" w:rsidRDefault="000A0D35" w:rsidP="000A0D35">
      <w:pPr>
        <w:keepNext/>
        <w:spacing w:after="60"/>
        <w:ind w:left="720"/>
        <w:rPr>
          <w:rFonts w:cs="Tahoma"/>
          <w:lang w:val="it-IT"/>
        </w:rPr>
      </w:pPr>
      <w:r w:rsidRPr="00770015">
        <w:rPr>
          <w:rFonts w:eastAsia="Calibri" w:cs="Tahoma"/>
          <w:b/>
          <w:color w:val="000000"/>
          <w:szCs w:val="18"/>
          <w:lang w:val="it-IT"/>
        </w:rPr>
        <w:t>Assegnazione delle Licenze</w:t>
      </w:r>
    </w:p>
    <w:p w:rsidR="000A0D35" w:rsidRPr="00770015" w:rsidRDefault="000A0D35" w:rsidP="00D824E9">
      <w:pPr>
        <w:ind w:left="720"/>
        <w:rPr>
          <w:rFonts w:cs="Tahoma"/>
          <w:lang w:val="it-IT"/>
        </w:rPr>
      </w:pPr>
      <w:r w:rsidRPr="00770015">
        <w:rPr>
          <w:rFonts w:cs="Tahoma"/>
          <w:szCs w:val="24"/>
          <w:lang w:val="it-IT"/>
        </w:rPr>
        <w:t>Ogni SL Add-on per Utente deve essere assegnata a un unico Utente Qualificato (come definito nell</w:t>
      </w:r>
      <w:r w:rsidR="003E36E0" w:rsidRPr="00770015">
        <w:rPr>
          <w:rFonts w:cs="Tahoma"/>
          <w:szCs w:val="24"/>
          <w:lang w:val="it-IT"/>
        </w:rPr>
        <w:t>’</w:t>
      </w:r>
      <w:r w:rsidRPr="00770015">
        <w:rPr>
          <w:rFonts w:cs="Tahoma"/>
          <w:szCs w:val="24"/>
          <w:lang w:val="it-IT"/>
        </w:rPr>
        <w:t xml:space="preserve">Iscrizione Enterprise della Società). Le SL Add-on per Utente possono essere riassegnate ad altri Utenti Qualificati in conformità alle Condizioni Universali di Licenza dei Diritti di Utilizzo del Prodotto (Product Use Rights o PUR) dei Contratti Multilicenza Microsoft che disciplinano la riassegnazione delle SL per Utente. </w:t>
      </w:r>
    </w:p>
    <w:p w:rsidR="000A0D35" w:rsidRPr="00770015" w:rsidRDefault="000A0D35" w:rsidP="000A0D35">
      <w:pPr>
        <w:spacing w:after="60"/>
        <w:ind w:left="720"/>
        <w:rPr>
          <w:rFonts w:cs="Tahoma"/>
          <w:lang w:val="it-IT"/>
        </w:rPr>
      </w:pPr>
    </w:p>
    <w:p w:rsidR="000A0D35" w:rsidRPr="00770015" w:rsidRDefault="000A0D35" w:rsidP="000A0D35">
      <w:pPr>
        <w:keepNext/>
        <w:spacing w:after="60"/>
        <w:ind w:left="720"/>
        <w:rPr>
          <w:rFonts w:cs="Tahoma"/>
          <w:lang w:val="it-IT"/>
        </w:rPr>
      </w:pPr>
      <w:r w:rsidRPr="00770015">
        <w:rPr>
          <w:rFonts w:eastAsia="Calibri" w:cs="Tahoma"/>
          <w:b/>
          <w:color w:val="000000"/>
          <w:szCs w:val="18"/>
          <w:lang w:val="it-IT"/>
        </w:rPr>
        <w:t>Diritti sull</w:t>
      </w:r>
      <w:r w:rsidR="003E36E0" w:rsidRPr="00770015">
        <w:rPr>
          <w:rFonts w:eastAsia="Calibri" w:cs="Tahoma"/>
          <w:b/>
          <w:color w:val="000000"/>
          <w:szCs w:val="18"/>
          <w:lang w:val="it-IT"/>
        </w:rPr>
        <w:t>’</w:t>
      </w:r>
      <w:r w:rsidRPr="00770015">
        <w:rPr>
          <w:rFonts w:eastAsia="Calibri" w:cs="Tahoma"/>
          <w:b/>
          <w:color w:val="000000"/>
          <w:szCs w:val="18"/>
          <w:lang w:val="it-IT"/>
        </w:rPr>
        <w:t>Utilizzo</w:t>
      </w:r>
    </w:p>
    <w:p w:rsidR="000A0D35" w:rsidRPr="00770015" w:rsidRDefault="000A0D35" w:rsidP="00D824E9">
      <w:pPr>
        <w:ind w:left="720"/>
        <w:rPr>
          <w:rFonts w:cs="Tahoma"/>
          <w:lang w:val="it-IT"/>
        </w:rPr>
      </w:pPr>
      <w:r w:rsidRPr="00770015">
        <w:rPr>
          <w:rFonts w:eastAsia="Calibri" w:cs="Tahoma"/>
          <w:color w:val="000000"/>
          <w:szCs w:val="18"/>
          <w:lang w:val="it-IT"/>
        </w:rPr>
        <w:t>Ogni SL Add-on per Utente offre diritti sull</w:t>
      </w:r>
      <w:r w:rsidR="003E36E0" w:rsidRPr="00770015">
        <w:rPr>
          <w:rFonts w:eastAsia="Calibri" w:cs="Tahoma"/>
          <w:color w:val="000000"/>
          <w:szCs w:val="18"/>
          <w:lang w:val="it-IT"/>
        </w:rPr>
        <w:t>’</w:t>
      </w:r>
      <w:r w:rsidRPr="00770015">
        <w:rPr>
          <w:rFonts w:eastAsia="Calibri" w:cs="Tahoma"/>
          <w:color w:val="000000"/>
          <w:szCs w:val="18"/>
          <w:lang w:val="it-IT"/>
        </w:rPr>
        <w:t>utilizzo equivalenti a quelli della Corrispondente SL per Utente per</w:t>
      </w:r>
      <w:r w:rsidR="00555C24" w:rsidRPr="00770015">
        <w:rPr>
          <w:rFonts w:eastAsia="Calibri" w:cs="Tahoma"/>
          <w:color w:val="000000"/>
          <w:szCs w:val="18"/>
          <w:lang w:val="it-IT"/>
        </w:rPr>
        <w:t> </w:t>
      </w:r>
      <w:r w:rsidRPr="00770015">
        <w:rPr>
          <w:rFonts w:eastAsia="Calibri" w:cs="Tahoma"/>
          <w:color w:val="000000"/>
          <w:szCs w:val="18"/>
          <w:lang w:val="it-IT"/>
        </w:rPr>
        <w:t>i Servizi Online. I</w:t>
      </w:r>
      <w:r w:rsidRPr="00770015">
        <w:rPr>
          <w:rFonts w:cs="Tahoma"/>
          <w:szCs w:val="24"/>
          <w:lang w:val="it-IT"/>
        </w:rPr>
        <w:t xml:space="preserve"> diritti sull</w:t>
      </w:r>
      <w:r w:rsidR="003E36E0" w:rsidRPr="00770015">
        <w:rPr>
          <w:rFonts w:cs="Tahoma"/>
          <w:szCs w:val="24"/>
          <w:lang w:val="it-IT"/>
        </w:rPr>
        <w:t>’</w:t>
      </w:r>
      <w:r w:rsidRPr="00770015">
        <w:rPr>
          <w:rFonts w:cs="Tahoma"/>
          <w:szCs w:val="24"/>
          <w:lang w:val="it-IT"/>
        </w:rPr>
        <w:t>utilizzo di ogni Corrispondente SL per Utente per i Servizi Online sono definiti nel documento PUR. I diritti sull</w:t>
      </w:r>
      <w:r w:rsidR="003E36E0" w:rsidRPr="00770015">
        <w:rPr>
          <w:rFonts w:cs="Tahoma"/>
          <w:szCs w:val="24"/>
          <w:lang w:val="it-IT"/>
        </w:rPr>
        <w:t>’</w:t>
      </w:r>
      <w:r w:rsidRPr="00770015">
        <w:rPr>
          <w:rFonts w:cs="Tahoma"/>
          <w:szCs w:val="24"/>
          <w:lang w:val="it-IT"/>
        </w:rPr>
        <w:t>utilizzo acquisiti tramite l</w:t>
      </w:r>
      <w:r w:rsidR="003E36E0" w:rsidRPr="00770015">
        <w:rPr>
          <w:rFonts w:cs="Tahoma"/>
          <w:szCs w:val="24"/>
          <w:lang w:val="it-IT"/>
        </w:rPr>
        <w:t>’</w:t>
      </w:r>
      <w:r w:rsidRPr="00770015">
        <w:rPr>
          <w:rFonts w:cs="Tahoma"/>
          <w:szCs w:val="24"/>
          <w:lang w:val="it-IT"/>
        </w:rPr>
        <w:t>acquisto di tali SL Add-on per Utente cesseranno alla scadenza della copertura Software Assurance della Licenza Qualificante o al termine del periodo di validità della sottoscrizione relativa alla SL Add-on per Utente, in base a quale evento si verifichi per primo. L</w:t>
      </w:r>
      <w:r w:rsidR="003E36E0" w:rsidRPr="00770015">
        <w:rPr>
          <w:rFonts w:cs="Tahoma"/>
          <w:szCs w:val="24"/>
          <w:lang w:val="it-IT"/>
        </w:rPr>
        <w:t>’</w:t>
      </w:r>
      <w:r w:rsidRPr="00770015">
        <w:rPr>
          <w:rFonts w:cs="Tahoma"/>
          <w:szCs w:val="24"/>
          <w:lang w:val="it-IT"/>
        </w:rPr>
        <w:t>acquisto di tali SL Add-on per Utente non ha effetti sui diritti sull</w:t>
      </w:r>
      <w:r w:rsidR="003E36E0" w:rsidRPr="00770015">
        <w:rPr>
          <w:rFonts w:cs="Tahoma"/>
          <w:szCs w:val="24"/>
          <w:lang w:val="it-IT"/>
        </w:rPr>
        <w:t>’</w:t>
      </w:r>
      <w:r w:rsidRPr="00770015">
        <w:rPr>
          <w:rFonts w:cs="Tahoma"/>
          <w:szCs w:val="24"/>
          <w:lang w:val="it-IT"/>
        </w:rPr>
        <w:t xml:space="preserve">utilizzo della Licenza Qualificante. </w:t>
      </w:r>
    </w:p>
    <w:p w:rsidR="000A0D35" w:rsidRPr="00770015" w:rsidRDefault="000A0D35" w:rsidP="000A0D35">
      <w:pPr>
        <w:spacing w:after="60"/>
        <w:ind w:left="720"/>
        <w:rPr>
          <w:rFonts w:cs="Tahoma"/>
          <w:lang w:val="it-IT"/>
        </w:rPr>
      </w:pPr>
    </w:p>
    <w:p w:rsidR="000A0D35" w:rsidRPr="00770015" w:rsidRDefault="000A0D35" w:rsidP="000A0D35">
      <w:pPr>
        <w:keepNext/>
        <w:spacing w:after="60"/>
        <w:ind w:left="720"/>
        <w:rPr>
          <w:rFonts w:cs="Tahoma"/>
          <w:lang w:val="it-IT"/>
        </w:rPr>
      </w:pPr>
      <w:r w:rsidRPr="00770015">
        <w:rPr>
          <w:rFonts w:eastAsia="Calibri" w:cs="Tahoma"/>
          <w:b/>
          <w:color w:val="000000"/>
          <w:szCs w:val="18"/>
          <w:lang w:val="it-IT"/>
        </w:rPr>
        <w:t>True-up</w:t>
      </w:r>
    </w:p>
    <w:p w:rsidR="000A0D35" w:rsidRPr="00770015" w:rsidRDefault="000A0D35" w:rsidP="000A0D35">
      <w:pPr>
        <w:spacing w:after="60"/>
        <w:ind w:left="720"/>
        <w:rPr>
          <w:rFonts w:cs="Tahoma"/>
          <w:spacing w:val="-4"/>
          <w:lang w:val="it-IT"/>
        </w:rPr>
      </w:pPr>
      <w:r w:rsidRPr="00770015">
        <w:rPr>
          <w:rFonts w:eastAsia="Calibri" w:cs="Tahoma"/>
          <w:color w:val="000000"/>
          <w:spacing w:val="-4"/>
          <w:szCs w:val="18"/>
          <w:lang w:val="it-IT"/>
        </w:rPr>
        <w:t>Le SL Add-on per Utente non sono Prodotti Enterprise né Servizi Online Enterprise. Non possono essere utilizzate per soddisfare i requisiti per l</w:t>
      </w:r>
      <w:r w:rsidR="003E36E0" w:rsidRPr="00770015">
        <w:rPr>
          <w:rFonts w:eastAsia="Calibri" w:cs="Tahoma"/>
          <w:color w:val="000000"/>
          <w:spacing w:val="-4"/>
          <w:szCs w:val="18"/>
          <w:lang w:val="it-IT"/>
        </w:rPr>
        <w:t>’</w:t>
      </w:r>
      <w:r w:rsidRPr="00770015">
        <w:rPr>
          <w:rFonts w:eastAsia="Calibri" w:cs="Tahoma"/>
          <w:color w:val="000000"/>
          <w:spacing w:val="-4"/>
          <w:szCs w:val="18"/>
          <w:lang w:val="it-IT"/>
        </w:rPr>
        <w:t>intera Organizzazione di Prodotti Enterprise in un</w:t>
      </w:r>
      <w:r w:rsidR="003E36E0" w:rsidRPr="00770015">
        <w:rPr>
          <w:rFonts w:eastAsia="Calibri" w:cs="Tahoma"/>
          <w:color w:val="000000"/>
          <w:spacing w:val="-4"/>
          <w:szCs w:val="18"/>
          <w:lang w:val="it-IT"/>
        </w:rPr>
        <w:t>’</w:t>
      </w:r>
      <w:r w:rsidRPr="00770015">
        <w:rPr>
          <w:rFonts w:eastAsia="Calibri" w:cs="Tahoma"/>
          <w:color w:val="000000"/>
          <w:spacing w:val="-4"/>
          <w:szCs w:val="18"/>
          <w:lang w:val="it-IT"/>
        </w:rPr>
        <w:t>Iscrizione Enterprise. Ad esempio, se una società sceglie Office Professional Plus come Prodotto Enterprise nella propria Iscrizione Enterprise e utilizza una SL Add-on per Utente per installare Office 365 ProPlus su un Dispositivo Qualificato senza Office Professional Plus, deve comunque presentare un ordine True-up per Office Professional Plus su tale Dispositivo Qualificato, insieme a qualsiasi altro Prodotto Enterprise richiesto per il Dispositivo Qualificato in questione.</w:t>
      </w:r>
    </w:p>
    <w:p w:rsidR="00996781" w:rsidRPr="00770015" w:rsidRDefault="00996781" w:rsidP="00B26237">
      <w:pPr>
        <w:pStyle w:val="Heading2"/>
        <w:ind w:left="0"/>
        <w:rPr>
          <w:rFonts w:ascii="Tahoma" w:hAnsi="Tahoma" w:cs="Tahoma"/>
          <w:sz w:val="18"/>
          <w:szCs w:val="18"/>
          <w:lang w:val="it-IT"/>
        </w:rPr>
      </w:pPr>
    </w:p>
    <w:p w:rsidR="00996781" w:rsidRPr="00770015" w:rsidRDefault="00996781" w:rsidP="00B26237">
      <w:pPr>
        <w:pStyle w:val="Heading2"/>
        <w:ind w:left="0"/>
        <w:rPr>
          <w:rFonts w:ascii="Tahoma" w:hAnsi="Tahoma" w:cs="Tahoma"/>
          <w:sz w:val="18"/>
          <w:szCs w:val="18"/>
          <w:lang w:val="it-IT"/>
        </w:rPr>
      </w:pPr>
    </w:p>
    <w:p w:rsidR="00B26237" w:rsidRPr="00770015" w:rsidRDefault="00A560B6" w:rsidP="00B26237">
      <w:pPr>
        <w:pStyle w:val="Heading2"/>
        <w:ind w:left="0"/>
        <w:rPr>
          <w:rFonts w:ascii="Tahoma" w:hAnsi="Tahoma" w:cs="Tahoma"/>
          <w:lang w:val="it-IT"/>
        </w:rPr>
      </w:pPr>
      <w:bookmarkStart w:id="989" w:name="_7_Office_365_1"/>
      <w:bookmarkStart w:id="990" w:name="_Toc363827289"/>
      <w:bookmarkEnd w:id="989"/>
      <w:r w:rsidRPr="00770015">
        <w:rPr>
          <w:rFonts w:ascii="Tahoma" w:hAnsi="Tahoma" w:cs="Tahoma"/>
          <w:caps/>
          <w:color w:val="FF6600"/>
          <w:sz w:val="22"/>
          <w:szCs w:val="22"/>
          <w:vertAlign w:val="superscript"/>
          <w:lang w:val="it-IT"/>
        </w:rPr>
        <w:t>8</w:t>
      </w:r>
      <w:r w:rsidRPr="00770015">
        <w:rPr>
          <w:rFonts w:ascii="Tahoma" w:hAnsi="Tahoma" w:cs="Tahoma"/>
          <w:caps/>
          <w:color w:val="FF6600"/>
          <w:sz w:val="22"/>
          <w:szCs w:val="22"/>
          <w:lang w:val="it-IT"/>
        </w:rPr>
        <w:t xml:space="preserve"> </w:t>
      </w:r>
      <w:r w:rsidRPr="00770015">
        <w:rPr>
          <w:rFonts w:ascii="Tahoma" w:hAnsi="Tahoma" w:cs="Tahoma"/>
          <w:color w:val="FF6600"/>
          <w:sz w:val="22"/>
          <w:szCs w:val="22"/>
          <w:lang w:val="it-IT"/>
        </w:rPr>
        <w:t>Office 365 Enterprise E3-E4</w:t>
      </w:r>
      <w:bookmarkEnd w:id="985"/>
      <w:bookmarkEnd w:id="990"/>
    </w:p>
    <w:p w:rsidR="00B26237" w:rsidRPr="00770015" w:rsidRDefault="00B26237" w:rsidP="00AE5A9F">
      <w:pPr>
        <w:rPr>
          <w:rFonts w:cs="Tahoma"/>
          <w:lang w:val="it-IT"/>
        </w:rPr>
      </w:pPr>
    </w:p>
    <w:p w:rsidR="00B26237" w:rsidRPr="00770015" w:rsidRDefault="00B26237" w:rsidP="00B26237">
      <w:pPr>
        <w:ind w:left="720"/>
        <w:rPr>
          <w:rFonts w:cs="Tahoma"/>
          <w:lang w:val="it-IT"/>
        </w:rPr>
      </w:pPr>
      <w:r w:rsidRPr="00770015">
        <w:rPr>
          <w:rFonts w:cs="Tahoma"/>
          <w:color w:val="000000"/>
          <w:lang w:val="it-IT"/>
        </w:rPr>
        <w:t>Office 365 Piani E3-E4 permettono l</w:t>
      </w:r>
      <w:r w:rsidR="003E36E0" w:rsidRPr="00770015">
        <w:rPr>
          <w:rFonts w:cs="Tahoma"/>
          <w:color w:val="000000"/>
          <w:lang w:val="it-IT"/>
        </w:rPr>
        <w:t>’</w:t>
      </w:r>
      <w:r w:rsidRPr="00770015">
        <w:rPr>
          <w:rFonts w:cs="Tahoma"/>
          <w:color w:val="000000"/>
          <w:lang w:val="it-IT"/>
        </w:rPr>
        <w:t>accesso ai seguenti Servizi Online:</w:t>
      </w:r>
    </w:p>
    <w:p w:rsidR="00B26237" w:rsidRPr="00770015" w:rsidRDefault="00B26237" w:rsidP="00B26237">
      <w:pPr>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A80CB3" w:rsidTr="000C6C07">
        <w:tc>
          <w:tcPr>
            <w:tcW w:w="3977" w:type="dxa"/>
            <w:shd w:val="clear" w:color="auto" w:fill="FABF8F"/>
          </w:tcPr>
          <w:p w:rsidR="000C6C07" w:rsidRPr="00A80CB3" w:rsidRDefault="000C6C07" w:rsidP="009B3FA2">
            <w:pPr>
              <w:jc w:val="center"/>
              <w:rPr>
                <w:rFonts w:eastAsia="Calibri" w:cs="Tahoma"/>
                <w:b/>
                <w:color w:val="000000"/>
                <w:sz w:val="20"/>
              </w:rPr>
            </w:pPr>
            <w:r w:rsidRPr="00A80CB3">
              <w:rPr>
                <w:rFonts w:eastAsia="Calibri" w:cs="Tahoma"/>
                <w:b/>
                <w:color w:val="000000"/>
                <w:sz w:val="20"/>
              </w:rPr>
              <w:t>Office 365 Enterprise E3</w:t>
            </w:r>
          </w:p>
        </w:tc>
        <w:tc>
          <w:tcPr>
            <w:tcW w:w="4230" w:type="dxa"/>
            <w:shd w:val="clear" w:color="auto" w:fill="FABF8F"/>
          </w:tcPr>
          <w:p w:rsidR="000C6C07" w:rsidRPr="00A80CB3" w:rsidRDefault="000C6C07" w:rsidP="009B3FA2">
            <w:pPr>
              <w:jc w:val="center"/>
              <w:rPr>
                <w:rFonts w:eastAsia="Calibri" w:cs="Tahoma"/>
                <w:b/>
                <w:color w:val="000000"/>
                <w:sz w:val="20"/>
              </w:rPr>
            </w:pPr>
            <w:r w:rsidRPr="00A80CB3">
              <w:rPr>
                <w:rFonts w:eastAsia="Calibri" w:cs="Tahoma"/>
                <w:b/>
                <w:color w:val="000000"/>
                <w:sz w:val="20"/>
              </w:rPr>
              <w:t>Office 365 Enterprise E4</w:t>
            </w:r>
          </w:p>
        </w:tc>
      </w:tr>
      <w:tr w:rsidR="000C6C07" w:rsidRPr="00A80CB3" w:rsidTr="000C6C07">
        <w:tc>
          <w:tcPr>
            <w:tcW w:w="3977" w:type="dxa"/>
            <w:shd w:val="clear" w:color="auto" w:fill="auto"/>
          </w:tcPr>
          <w:p w:rsidR="000C6C07" w:rsidRPr="00A80CB3" w:rsidRDefault="000C6C07" w:rsidP="00B42A20">
            <w:pPr>
              <w:ind w:left="138" w:right="138"/>
              <w:rPr>
                <w:rFonts w:eastAsia="Calibri" w:cs="Tahoma"/>
                <w:color w:val="000000"/>
              </w:rPr>
            </w:pPr>
            <w:r w:rsidRPr="00A80CB3">
              <w:rPr>
                <w:rFonts w:eastAsia="Calibri" w:cs="Tahoma"/>
                <w:color w:val="000000"/>
              </w:rPr>
              <w:t>Exchange Online Piano 2</w:t>
            </w:r>
          </w:p>
        </w:tc>
        <w:tc>
          <w:tcPr>
            <w:tcW w:w="4230" w:type="dxa"/>
            <w:shd w:val="clear" w:color="auto" w:fill="auto"/>
          </w:tcPr>
          <w:p w:rsidR="000C6C07" w:rsidRPr="00A80CB3" w:rsidRDefault="000C6C07" w:rsidP="00B42A20">
            <w:pPr>
              <w:ind w:left="186" w:right="180"/>
              <w:rPr>
                <w:rFonts w:eastAsia="Calibri" w:cs="Tahoma"/>
                <w:color w:val="000000"/>
              </w:rPr>
            </w:pPr>
            <w:r w:rsidRPr="00A80CB3">
              <w:rPr>
                <w:rFonts w:eastAsia="Calibri" w:cs="Tahoma"/>
                <w:color w:val="000000"/>
              </w:rPr>
              <w:t>Exchange Online Piano 2</w:t>
            </w:r>
          </w:p>
        </w:tc>
      </w:tr>
      <w:tr w:rsidR="000C6C07" w:rsidRPr="00A80CB3" w:rsidTr="000C6C07">
        <w:tc>
          <w:tcPr>
            <w:tcW w:w="3977" w:type="dxa"/>
            <w:shd w:val="clear" w:color="auto" w:fill="auto"/>
          </w:tcPr>
          <w:p w:rsidR="000C6C07" w:rsidRPr="00A80CB3" w:rsidRDefault="000C6C07" w:rsidP="00B42A20">
            <w:pPr>
              <w:ind w:left="138" w:right="138"/>
              <w:rPr>
                <w:rFonts w:eastAsia="Calibri" w:cs="Tahoma"/>
                <w:color w:val="000000"/>
              </w:rPr>
            </w:pPr>
            <w:r w:rsidRPr="00A80CB3">
              <w:rPr>
                <w:rFonts w:eastAsia="Calibri" w:cs="Tahoma"/>
                <w:color w:val="000000"/>
              </w:rPr>
              <w:t>SharePoint Online Piano 2</w:t>
            </w:r>
          </w:p>
        </w:tc>
        <w:tc>
          <w:tcPr>
            <w:tcW w:w="4230" w:type="dxa"/>
            <w:shd w:val="clear" w:color="auto" w:fill="auto"/>
          </w:tcPr>
          <w:p w:rsidR="000C6C07" w:rsidRPr="00A80CB3" w:rsidRDefault="000C6C07" w:rsidP="00B42A20">
            <w:pPr>
              <w:ind w:left="186" w:right="180"/>
              <w:rPr>
                <w:rFonts w:eastAsia="Calibri" w:cs="Tahoma"/>
                <w:color w:val="000000"/>
              </w:rPr>
            </w:pPr>
            <w:r w:rsidRPr="00A80CB3">
              <w:rPr>
                <w:rFonts w:eastAsia="Calibri" w:cs="Tahoma"/>
                <w:color w:val="000000"/>
              </w:rPr>
              <w:t>SharePoint Online Piano 2</w:t>
            </w:r>
          </w:p>
        </w:tc>
      </w:tr>
      <w:tr w:rsidR="000C6C07" w:rsidRPr="00A80CB3" w:rsidTr="000C6C07">
        <w:tc>
          <w:tcPr>
            <w:tcW w:w="3977" w:type="dxa"/>
            <w:shd w:val="clear" w:color="auto" w:fill="auto"/>
          </w:tcPr>
          <w:p w:rsidR="000C6C07" w:rsidRPr="00A80CB3" w:rsidRDefault="000C6C07" w:rsidP="00B42A20">
            <w:pPr>
              <w:ind w:left="138" w:right="138"/>
              <w:rPr>
                <w:rFonts w:eastAsia="Calibri" w:cs="Tahoma"/>
                <w:color w:val="000000"/>
              </w:rPr>
            </w:pPr>
            <w:r w:rsidRPr="00A80CB3">
              <w:rPr>
                <w:rFonts w:eastAsia="Calibri" w:cs="Tahoma"/>
                <w:color w:val="000000"/>
              </w:rPr>
              <w:t>Lync Online Piano 2</w:t>
            </w:r>
          </w:p>
        </w:tc>
        <w:tc>
          <w:tcPr>
            <w:tcW w:w="4230" w:type="dxa"/>
            <w:shd w:val="clear" w:color="auto" w:fill="auto"/>
          </w:tcPr>
          <w:p w:rsidR="000C6C07" w:rsidRPr="00A80CB3" w:rsidRDefault="000C6C07" w:rsidP="00B42A20">
            <w:pPr>
              <w:ind w:left="186" w:right="180"/>
              <w:rPr>
                <w:rFonts w:eastAsia="Calibri" w:cs="Tahoma"/>
                <w:color w:val="000000"/>
              </w:rPr>
            </w:pPr>
            <w:r w:rsidRPr="00A80CB3">
              <w:rPr>
                <w:rFonts w:eastAsia="Calibri" w:cs="Tahoma"/>
                <w:color w:val="000000"/>
              </w:rPr>
              <w:t>Lync Online Piano 3*</w:t>
            </w:r>
          </w:p>
        </w:tc>
      </w:tr>
      <w:tr w:rsidR="000C6C07" w:rsidRPr="00A80CB3" w:rsidTr="000C6C07">
        <w:tc>
          <w:tcPr>
            <w:tcW w:w="3977" w:type="dxa"/>
            <w:shd w:val="clear" w:color="auto" w:fill="auto"/>
          </w:tcPr>
          <w:p w:rsidR="000C6C07" w:rsidRPr="00A80CB3" w:rsidRDefault="000C6C07" w:rsidP="00B42A20">
            <w:pPr>
              <w:ind w:left="138" w:right="138"/>
              <w:rPr>
                <w:rFonts w:eastAsia="Calibri" w:cs="Tahoma"/>
                <w:color w:val="000000"/>
              </w:rPr>
            </w:pPr>
            <w:r w:rsidRPr="00A80CB3">
              <w:rPr>
                <w:rFonts w:eastAsia="Calibri" w:cs="Tahoma"/>
                <w:color w:val="000000"/>
              </w:rPr>
              <w:t>Office Web Applications (Microsoft Hosted)</w:t>
            </w:r>
          </w:p>
        </w:tc>
        <w:tc>
          <w:tcPr>
            <w:tcW w:w="4230" w:type="dxa"/>
            <w:shd w:val="clear" w:color="auto" w:fill="auto"/>
          </w:tcPr>
          <w:p w:rsidR="000C6C07" w:rsidRPr="00A80CB3" w:rsidRDefault="000C6C07" w:rsidP="00B42A20">
            <w:pPr>
              <w:ind w:left="186" w:right="180"/>
              <w:rPr>
                <w:rFonts w:eastAsia="Calibri" w:cs="Tahoma"/>
                <w:color w:val="000000"/>
              </w:rPr>
            </w:pPr>
            <w:r w:rsidRPr="00A80CB3">
              <w:rPr>
                <w:rFonts w:eastAsia="Calibri" w:cs="Tahoma"/>
                <w:color w:val="000000"/>
              </w:rPr>
              <w:t>Office Web Applications (Microsoft Hosted)</w:t>
            </w:r>
          </w:p>
        </w:tc>
      </w:tr>
      <w:tr w:rsidR="000C6C07" w:rsidRPr="00A80CB3" w:rsidTr="000C6C07">
        <w:tc>
          <w:tcPr>
            <w:tcW w:w="3977" w:type="dxa"/>
            <w:shd w:val="clear" w:color="auto" w:fill="auto"/>
          </w:tcPr>
          <w:p w:rsidR="000C6C07" w:rsidRPr="00A80CB3" w:rsidRDefault="000C6C07" w:rsidP="00B42A20">
            <w:pPr>
              <w:ind w:left="138" w:right="138"/>
              <w:rPr>
                <w:rFonts w:eastAsia="Calibri" w:cs="Tahoma"/>
                <w:color w:val="000000"/>
              </w:rPr>
            </w:pPr>
            <w:r w:rsidRPr="00A80CB3">
              <w:rPr>
                <w:rFonts w:eastAsia="Calibri" w:cs="Tahoma"/>
                <w:color w:val="000000"/>
              </w:rPr>
              <w:t>Office 365 ProPlus</w:t>
            </w:r>
          </w:p>
        </w:tc>
        <w:tc>
          <w:tcPr>
            <w:tcW w:w="4230" w:type="dxa"/>
            <w:shd w:val="clear" w:color="auto" w:fill="auto"/>
          </w:tcPr>
          <w:p w:rsidR="000C6C07" w:rsidRPr="00A80CB3" w:rsidRDefault="000C6C07" w:rsidP="008368B4">
            <w:pPr>
              <w:ind w:left="186" w:right="180"/>
              <w:rPr>
                <w:rFonts w:eastAsia="Calibri" w:cs="Tahoma"/>
                <w:color w:val="000000"/>
              </w:rPr>
            </w:pPr>
            <w:r w:rsidRPr="00A80CB3">
              <w:rPr>
                <w:rFonts w:eastAsia="Calibri" w:cs="Tahoma"/>
                <w:color w:val="000000"/>
              </w:rPr>
              <w:t>Office 365 ProPlus</w:t>
            </w:r>
          </w:p>
        </w:tc>
      </w:tr>
      <w:tr w:rsidR="000C6C07" w:rsidRPr="00A80CB3" w:rsidTr="000C6C07">
        <w:tc>
          <w:tcPr>
            <w:tcW w:w="3977" w:type="dxa"/>
            <w:shd w:val="clear" w:color="auto" w:fill="auto"/>
          </w:tcPr>
          <w:p w:rsidR="000C6C07" w:rsidRPr="00A80CB3" w:rsidRDefault="000C6C07" w:rsidP="00B42A20">
            <w:pPr>
              <w:ind w:left="138" w:right="138"/>
              <w:rPr>
                <w:rFonts w:eastAsia="Calibri" w:cs="Tahoma"/>
                <w:color w:val="000000"/>
              </w:rPr>
            </w:pPr>
            <w:r w:rsidRPr="00A80CB3">
              <w:rPr>
                <w:rFonts w:eastAsia="Calibri" w:cs="Tahoma"/>
                <w:color w:val="000000"/>
              </w:rPr>
              <w:t>Windows Azure Active Directory Rights Management</w:t>
            </w:r>
          </w:p>
        </w:tc>
        <w:tc>
          <w:tcPr>
            <w:tcW w:w="4230" w:type="dxa"/>
            <w:shd w:val="clear" w:color="auto" w:fill="auto"/>
          </w:tcPr>
          <w:p w:rsidR="000C6C07" w:rsidRPr="00A80CB3" w:rsidRDefault="000C6C07" w:rsidP="008368B4">
            <w:pPr>
              <w:ind w:left="186" w:right="180"/>
              <w:rPr>
                <w:rFonts w:eastAsia="Calibri" w:cs="Tahoma"/>
                <w:color w:val="000000"/>
              </w:rPr>
            </w:pPr>
            <w:r w:rsidRPr="00A80CB3">
              <w:rPr>
                <w:rFonts w:eastAsia="Calibri" w:cs="Tahoma"/>
                <w:color w:val="000000"/>
              </w:rPr>
              <w:t>Windows Azure Active Directory Rights Management</w:t>
            </w:r>
          </w:p>
        </w:tc>
      </w:tr>
      <w:tr w:rsidR="000C6C07" w:rsidRPr="00A80CB3" w:rsidTr="000C6C07">
        <w:tc>
          <w:tcPr>
            <w:tcW w:w="3977" w:type="dxa"/>
            <w:shd w:val="clear" w:color="auto" w:fill="auto"/>
          </w:tcPr>
          <w:p w:rsidR="000C6C07" w:rsidRPr="00A80CB3" w:rsidRDefault="000C6C07" w:rsidP="00B42A20">
            <w:pPr>
              <w:ind w:left="138" w:right="138"/>
              <w:rPr>
                <w:rFonts w:eastAsia="Calibri" w:cs="Tahoma"/>
                <w:color w:val="000000"/>
              </w:rPr>
            </w:pPr>
            <w:r w:rsidRPr="00A80CB3">
              <w:rPr>
                <w:rFonts w:eastAsia="Calibri" w:cs="Tahoma"/>
                <w:color w:val="000000"/>
              </w:rPr>
              <w:t>Yammer Enterprise</w:t>
            </w:r>
          </w:p>
        </w:tc>
        <w:tc>
          <w:tcPr>
            <w:tcW w:w="4230" w:type="dxa"/>
            <w:shd w:val="clear" w:color="auto" w:fill="auto"/>
          </w:tcPr>
          <w:p w:rsidR="000C6C07" w:rsidRPr="00A80CB3" w:rsidRDefault="000C6C07" w:rsidP="008368B4">
            <w:pPr>
              <w:ind w:left="186" w:right="180"/>
              <w:rPr>
                <w:rFonts w:eastAsia="Calibri" w:cs="Tahoma"/>
                <w:color w:val="000000"/>
              </w:rPr>
            </w:pPr>
            <w:r w:rsidRPr="00A80CB3">
              <w:rPr>
                <w:rFonts w:eastAsia="Calibri" w:cs="Tahoma"/>
                <w:color w:val="000000"/>
              </w:rPr>
              <w:t>Yammer Enterprise</w:t>
            </w:r>
          </w:p>
        </w:tc>
      </w:tr>
    </w:tbl>
    <w:p w:rsidR="00630ED6" w:rsidRPr="00770015" w:rsidRDefault="00630ED6" w:rsidP="00630ED6">
      <w:pPr>
        <w:pStyle w:val="PURBody"/>
        <w:spacing w:after="0"/>
        <w:ind w:left="720"/>
        <w:rPr>
          <w:rFonts w:ascii="Tahoma" w:hAnsi="Tahoma" w:cs="Tahoma"/>
          <w:lang w:val="it-IT"/>
        </w:rPr>
      </w:pPr>
      <w:r w:rsidRPr="00770015">
        <w:rPr>
          <w:rFonts w:ascii="Tahoma" w:hAnsi="Tahoma" w:cs="Tahoma"/>
          <w:i/>
          <w:sz w:val="16"/>
          <w:lang w:val="it-IT"/>
        </w:rPr>
        <w:t>*Le società che acquistano da paesi diversi da Regno Unito e Stati Uniti ricevono Lync Online Piano 2 anziché Lync Online</w:t>
      </w:r>
      <w:r w:rsidR="009F6181" w:rsidRPr="00770015">
        <w:rPr>
          <w:rFonts w:ascii="Tahoma" w:hAnsi="Tahoma" w:cs="Tahoma"/>
          <w:i/>
          <w:sz w:val="16"/>
          <w:lang w:val="it-IT"/>
        </w:rPr>
        <w:t> </w:t>
      </w:r>
      <w:r w:rsidRPr="00770015">
        <w:rPr>
          <w:rFonts w:ascii="Tahoma" w:hAnsi="Tahoma" w:cs="Tahoma"/>
          <w:i/>
          <w:sz w:val="16"/>
          <w:lang w:val="it-IT"/>
        </w:rPr>
        <w:t>Piano 3</w:t>
      </w:r>
    </w:p>
    <w:p w:rsidR="00B26237" w:rsidRPr="00770015" w:rsidRDefault="00B26237" w:rsidP="00D16EA8">
      <w:pPr>
        <w:ind w:left="720"/>
        <w:rPr>
          <w:rFonts w:cs="Tahoma"/>
          <w:lang w:val="it-IT"/>
        </w:rPr>
      </w:pPr>
      <w:r w:rsidRPr="00770015">
        <w:rPr>
          <w:rFonts w:cs="Tahoma"/>
          <w:color w:val="000000"/>
          <w:lang w:val="it-IT"/>
        </w:rPr>
        <w:br/>
      </w:r>
      <w:r w:rsidRPr="00770015">
        <w:rPr>
          <w:rFonts w:cs="Tahoma"/>
          <w:color w:val="000000"/>
          <w:szCs w:val="18"/>
          <w:lang w:val="it-IT"/>
        </w:rPr>
        <w:t>Questa lista è soggetta a modifiche. Nell</w:t>
      </w:r>
      <w:r w:rsidR="003E36E0" w:rsidRPr="00770015">
        <w:rPr>
          <w:rFonts w:cs="Tahoma"/>
          <w:color w:val="000000"/>
          <w:szCs w:val="18"/>
          <w:lang w:val="it-IT"/>
        </w:rPr>
        <w:t>’</w:t>
      </w:r>
      <w:r w:rsidRPr="00770015">
        <w:rPr>
          <w:rFonts w:cs="Tahoma"/>
          <w:color w:val="000000"/>
          <w:szCs w:val="18"/>
          <w:lang w:val="it-IT"/>
        </w:rPr>
        <w:t>eventualità di una discrepanza tra le condizioni di licenza per Office</w:t>
      </w:r>
      <w:r w:rsidR="00C33416" w:rsidRPr="00770015">
        <w:rPr>
          <w:rFonts w:cs="Tahoma"/>
          <w:color w:val="000000"/>
          <w:szCs w:val="18"/>
          <w:lang w:val="it-IT"/>
        </w:rPr>
        <w:t> </w:t>
      </w:r>
      <w:r w:rsidRPr="00770015">
        <w:rPr>
          <w:rFonts w:cs="Tahoma"/>
          <w:color w:val="000000"/>
          <w:szCs w:val="18"/>
          <w:lang w:val="it-IT"/>
        </w:rPr>
        <w:t>365 Enterprise E3 - E4 e questa nota, i Diritti di Utilizzo del Prodotto correnti avranno prevalenza. Gli</w:t>
      </w:r>
      <w:r w:rsidR="00C33416" w:rsidRPr="00770015">
        <w:rPr>
          <w:rFonts w:cs="Tahoma"/>
          <w:color w:val="000000"/>
          <w:szCs w:val="18"/>
          <w:lang w:val="it-IT"/>
        </w:rPr>
        <w:t> </w:t>
      </w:r>
      <w:r w:rsidRPr="00770015">
        <w:rPr>
          <w:rFonts w:cs="Tahoma"/>
          <w:color w:val="000000"/>
          <w:szCs w:val="18"/>
          <w:lang w:val="it-IT"/>
        </w:rPr>
        <w:t>eventuali diritti di accesso aggiuntivi per il software On-Premise concesso in licenza separatamente sono</w:t>
      </w:r>
      <w:r w:rsidR="00C33416" w:rsidRPr="00770015">
        <w:rPr>
          <w:rFonts w:cs="Tahoma"/>
          <w:color w:val="000000"/>
          <w:szCs w:val="18"/>
          <w:lang w:val="it-IT"/>
        </w:rPr>
        <w:t> </w:t>
      </w:r>
      <w:r w:rsidRPr="00770015">
        <w:rPr>
          <w:rFonts w:cs="Tahoma"/>
          <w:color w:val="000000"/>
          <w:szCs w:val="18"/>
          <w:lang w:val="it-IT"/>
        </w:rPr>
        <w:t>specificati nei Diritti di Utilizzo del Prodotto.</w:t>
      </w:r>
      <w:r w:rsidR="00AE680C" w:rsidRPr="00770015">
        <w:rPr>
          <w:rFonts w:cs="Tahoma"/>
          <w:color w:val="000000"/>
          <w:szCs w:val="18"/>
          <w:lang w:val="it-IT"/>
        </w:rPr>
        <w:t xml:space="preserve"> </w:t>
      </w:r>
    </w:p>
    <w:p w:rsidR="00DC2291" w:rsidRPr="00770015" w:rsidRDefault="00B26237" w:rsidP="00D16EA8">
      <w:pPr>
        <w:pStyle w:val="FootnoteBulletLevel1"/>
        <w:tabs>
          <w:tab w:val="clear" w:pos="900"/>
        </w:tabs>
        <w:spacing w:before="0" w:after="0"/>
        <w:ind w:left="720" w:firstLine="0"/>
        <w:rPr>
          <w:rFonts w:ascii="Tahoma" w:hAnsi="Tahoma" w:cs="Tahoma"/>
          <w:lang w:val="it-IT"/>
        </w:rPr>
      </w:pPr>
      <w:r w:rsidRPr="00770015">
        <w:rPr>
          <w:rFonts w:ascii="Tahoma" w:hAnsi="Tahoma" w:cs="Tahoma"/>
          <w:color w:val="000000"/>
          <w:sz w:val="18"/>
          <w:szCs w:val="18"/>
          <w:lang w:val="it-IT"/>
        </w:rPr>
        <w:t>Lync Online Piano 1 e Piano 2 richiedono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acquisto e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installazione separati di Microsoft Lync 2013 (o di Lync per Mac 2011) per accedere al set completo di funzionalità di Lync Online Piano 1 e Piano 2. Grazie a un</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 xml:space="preserve">offerta di durata limitata, le società titolari di licenza per Lync Online riceveranno gratuitamente in licenza una copia di Lync 2010 (o di Lync per Mac 2011) per ciascuna licenza </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subscription</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 xml:space="preserve"> acquistata o in versione di valutazione di Lync Online. Il software potrà essere utilizzato esclusivamente con Lync Online e tutti i diritti di utilizzo del software cesseranno alla scadenza della licenza </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subscription</w:t>
      </w:r>
      <w:r w:rsidR="00A63C03" w:rsidRPr="00770015">
        <w:rPr>
          <w:rFonts w:ascii="Tahoma" w:hAnsi="Tahoma" w:cs="Tahoma"/>
          <w:color w:val="000000"/>
          <w:sz w:val="18"/>
          <w:szCs w:val="18"/>
          <w:lang w:val="it-IT"/>
        </w:rPr>
        <w:t>”</w:t>
      </w:r>
      <w:r w:rsidRPr="00770015">
        <w:rPr>
          <w:rFonts w:ascii="Tahoma" w:hAnsi="Tahoma" w:cs="Tahoma"/>
          <w:color w:val="000000"/>
          <w:sz w:val="18"/>
          <w:szCs w:val="18"/>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rsidR="00B26237" w:rsidRPr="00770015" w:rsidRDefault="00B26237" w:rsidP="00D16EA8">
      <w:pPr>
        <w:pStyle w:val="FootnoteBulletLevel1"/>
        <w:tabs>
          <w:tab w:val="clear" w:pos="900"/>
          <w:tab w:val="num" w:pos="1080"/>
        </w:tabs>
        <w:spacing w:before="0" w:after="0"/>
        <w:ind w:left="0" w:firstLine="0"/>
        <w:rPr>
          <w:rFonts w:ascii="Tahoma" w:hAnsi="Tahoma" w:cs="Tahoma"/>
          <w:sz w:val="18"/>
          <w:szCs w:val="18"/>
          <w:lang w:val="it-IT"/>
        </w:rPr>
      </w:pPr>
    </w:p>
    <w:p w:rsidR="00D16EA8" w:rsidRPr="00770015" w:rsidRDefault="00D16EA8" w:rsidP="00D16EA8">
      <w:pPr>
        <w:pStyle w:val="FootnoteBulletLevel1"/>
        <w:tabs>
          <w:tab w:val="clear" w:pos="900"/>
          <w:tab w:val="num" w:pos="1080"/>
        </w:tabs>
        <w:spacing w:before="0" w:after="0"/>
        <w:ind w:left="0" w:firstLine="0"/>
        <w:rPr>
          <w:rFonts w:ascii="Tahoma" w:hAnsi="Tahoma" w:cs="Tahoma"/>
          <w:sz w:val="18"/>
          <w:szCs w:val="18"/>
          <w:lang w:val="it-IT"/>
        </w:rPr>
      </w:pPr>
    </w:p>
    <w:p w:rsidR="00704723" w:rsidRPr="00A80CB3" w:rsidRDefault="00A560B6" w:rsidP="000429EF">
      <w:pPr>
        <w:pStyle w:val="Heading3"/>
        <w:rPr>
          <w:rFonts w:ascii="Tahoma" w:hAnsi="Tahoma" w:cs="Tahoma"/>
        </w:rPr>
      </w:pPr>
      <w:bookmarkStart w:id="991" w:name="_76_Office_for"/>
      <w:bookmarkStart w:id="992" w:name="_8_Office_for"/>
      <w:bookmarkStart w:id="993" w:name="_Toc336338264"/>
      <w:bookmarkStart w:id="994" w:name="_Toc363827290"/>
      <w:bookmarkStart w:id="995" w:name="Srv_4OfficeMacStandard2011"/>
      <w:bookmarkEnd w:id="961"/>
      <w:bookmarkEnd w:id="991"/>
      <w:bookmarkEnd w:id="992"/>
      <w:r w:rsidRPr="00A80CB3">
        <w:rPr>
          <w:rFonts w:ascii="Tahoma" w:hAnsi="Tahoma" w:cs="Tahoma"/>
          <w:caps/>
          <w:color w:val="F66400"/>
          <w:sz w:val="22"/>
          <w:vertAlign w:val="superscript"/>
        </w:rPr>
        <w:t>9</w:t>
      </w:r>
      <w:r w:rsidRPr="00690673">
        <w:rPr>
          <w:rFonts w:ascii="Tahoma" w:hAnsi="Tahoma" w:cs="Tahoma"/>
          <w:caps/>
          <w:color w:val="F66400"/>
          <w:sz w:val="22"/>
        </w:rPr>
        <w:t xml:space="preserve"> </w:t>
      </w:r>
      <w:r w:rsidRPr="00A80CB3">
        <w:rPr>
          <w:rFonts w:ascii="Tahoma" w:hAnsi="Tahoma" w:cs="Tahoma"/>
          <w:color w:val="F66400"/>
          <w:sz w:val="22"/>
        </w:rPr>
        <w:t>Office per Mac Standard 2011</w:t>
      </w:r>
      <w:bookmarkEnd w:id="993"/>
      <w:bookmarkEnd w:id="994"/>
      <w:r w:rsidRPr="00A80CB3">
        <w:rPr>
          <w:rFonts w:ascii="Tahoma" w:hAnsi="Tahoma" w:cs="Tahoma"/>
          <w:color w:val="F66400"/>
          <w:sz w:val="22"/>
        </w:rPr>
        <w:t xml:space="preserve"> </w:t>
      </w:r>
      <w:bookmarkEnd w:id="995"/>
    </w:p>
    <w:p w:rsidR="00FD5FBA" w:rsidRPr="00A80CB3" w:rsidRDefault="00FD5FBA" w:rsidP="00AE5A9F">
      <w:pPr>
        <w:rPr>
          <w:rFonts w:cs="Tahoma"/>
        </w:rPr>
      </w:pPr>
    </w:p>
    <w:p w:rsidR="00FD5FBA" w:rsidRPr="00770015" w:rsidRDefault="00FD5FBA" w:rsidP="00346F4B">
      <w:pPr>
        <w:pStyle w:val="EndnoteText"/>
        <w:numPr>
          <w:ilvl w:val="0"/>
          <w:numId w:val="114"/>
        </w:numPr>
        <w:ind w:left="990"/>
        <w:rPr>
          <w:rFonts w:ascii="Tahoma" w:hAnsi="Tahoma" w:cs="Tahoma"/>
          <w:lang w:val="it-IT"/>
        </w:rPr>
      </w:pPr>
      <w:r w:rsidRPr="00770015">
        <w:rPr>
          <w:rFonts w:ascii="Tahoma" w:hAnsi="Tahoma" w:cs="Tahoma"/>
          <w:sz w:val="18"/>
          <w:szCs w:val="20"/>
          <w:lang w:val="it-IT"/>
        </w:rPr>
        <w:t xml:space="preserve">Licenza Work at Home (WAH) disponibile per le società con Contratto Select </w:t>
      </w:r>
      <w:r w:rsidRPr="00770015">
        <w:rPr>
          <w:rFonts w:ascii="Tahoma" w:hAnsi="Tahoma" w:cs="Tahoma"/>
          <w:sz w:val="18"/>
          <w:szCs w:val="18"/>
          <w:lang w:val="it-IT"/>
        </w:rPr>
        <w:t>e Select Plus</w:t>
      </w:r>
    </w:p>
    <w:p w:rsidR="00CA6122" w:rsidRPr="00770015" w:rsidRDefault="00CA6122" w:rsidP="00CA6122">
      <w:pPr>
        <w:adjustRightInd w:val="0"/>
        <w:ind w:left="720"/>
        <w:textAlignment w:val="baseline"/>
        <w:rPr>
          <w:rFonts w:cs="Tahoma"/>
          <w:lang w:val="it-IT"/>
        </w:rPr>
      </w:pPr>
    </w:p>
    <w:p w:rsidR="00864B8A" w:rsidRPr="00770015" w:rsidRDefault="00704723" w:rsidP="00864B8A">
      <w:pPr>
        <w:spacing w:after="60"/>
        <w:ind w:left="720"/>
        <w:rPr>
          <w:rFonts w:cs="Tahoma"/>
          <w:lang w:val="it-IT"/>
        </w:rPr>
      </w:pPr>
      <w:r w:rsidRPr="00770015">
        <w:rPr>
          <w:rFonts w:cs="Tahoma"/>
          <w:b/>
          <w:szCs w:val="20"/>
          <w:lang w:val="it-IT"/>
        </w:rPr>
        <w:t>Office per Mac Standard 2011</w:t>
      </w:r>
    </w:p>
    <w:p w:rsidR="00704723" w:rsidRPr="00770015" w:rsidRDefault="00704723" w:rsidP="00864B8A">
      <w:pPr>
        <w:spacing w:after="60"/>
        <w:ind w:left="720"/>
        <w:rPr>
          <w:rFonts w:cs="Tahoma"/>
          <w:lang w:val="it-IT"/>
        </w:rPr>
      </w:pPr>
      <w:r w:rsidRPr="00770015">
        <w:rPr>
          <w:rFonts w:cs="Tahoma"/>
          <w:szCs w:val="20"/>
          <w:lang w:val="it-IT"/>
        </w:rPr>
        <w:t xml:space="preserve">Una Licenza per Office per Mac Standard 2011 è composta dai seguenti elementi: Lync per Mac 2011, Excel per Mac 2011, Outlook per Mac 2011, </w:t>
      </w:r>
      <w:r w:rsidRPr="00770015">
        <w:rPr>
          <w:rFonts w:cs="Tahoma"/>
          <w:lang w:val="it-IT"/>
        </w:rPr>
        <w:t>Office Home and Student RT 2013 Commercial Use,</w:t>
      </w:r>
      <w:r w:rsidRPr="00770015">
        <w:rPr>
          <w:rFonts w:cs="Tahoma"/>
          <w:szCs w:val="20"/>
          <w:lang w:val="it-IT"/>
        </w:rPr>
        <w:t xml:space="preserve"> Office Web Apps 2010, PowerPoint per Mac 2011 e Word per Mac 2011.</w:t>
      </w:r>
    </w:p>
    <w:p w:rsidR="00CA6122" w:rsidRPr="00770015" w:rsidRDefault="00CA6122" w:rsidP="00CA6122">
      <w:pPr>
        <w:adjustRightInd w:val="0"/>
        <w:ind w:left="720"/>
        <w:textAlignment w:val="baseline"/>
        <w:rPr>
          <w:rFonts w:cs="Tahoma"/>
          <w:lang w:val="it-IT"/>
        </w:rPr>
      </w:pPr>
    </w:p>
    <w:p w:rsidR="00864B8A" w:rsidRPr="00770015" w:rsidRDefault="00704723" w:rsidP="00864B8A">
      <w:pPr>
        <w:spacing w:after="60"/>
        <w:ind w:left="720"/>
        <w:rPr>
          <w:rFonts w:cs="Tahoma"/>
          <w:lang w:val="it-IT"/>
        </w:rPr>
      </w:pPr>
      <w:r w:rsidRPr="00770015">
        <w:rPr>
          <w:rFonts w:cs="Tahoma"/>
          <w:b/>
          <w:szCs w:val="20"/>
          <w:lang w:val="it-IT"/>
        </w:rPr>
        <w:t>Impossibilità di Separare Microsoft Office per Mac Standard 2011</w:t>
      </w:r>
    </w:p>
    <w:p w:rsidR="00704723" w:rsidRPr="00770015" w:rsidRDefault="00704723" w:rsidP="00864B8A">
      <w:pPr>
        <w:spacing w:after="60"/>
        <w:ind w:left="720"/>
        <w:rPr>
          <w:rFonts w:cs="Tahoma"/>
          <w:lang w:val="it-IT"/>
        </w:rPr>
      </w:pPr>
      <w:r w:rsidRPr="00770015">
        <w:rPr>
          <w:rFonts w:cs="Tahoma"/>
          <w:szCs w:val="20"/>
          <w:lang w:val="it-IT"/>
        </w:rPr>
        <w:t>Office per Mac Standard 2011 è composto da più di un prodotto offerto ai sensi di un</w:t>
      </w:r>
      <w:r w:rsidR="003E36E0" w:rsidRPr="00770015">
        <w:rPr>
          <w:rFonts w:cs="Tahoma"/>
          <w:szCs w:val="20"/>
          <w:lang w:val="it-IT"/>
        </w:rPr>
        <w:t>’</w:t>
      </w:r>
      <w:r w:rsidRPr="00770015">
        <w:rPr>
          <w:rFonts w:cs="Tahoma"/>
          <w:szCs w:val="20"/>
          <w:lang w:val="it-IT"/>
        </w:rPr>
        <w:t>unica licenza. Il</w:t>
      </w:r>
      <w:r w:rsidR="00690673" w:rsidRPr="00770015">
        <w:rPr>
          <w:rFonts w:cs="Tahoma"/>
          <w:szCs w:val="20"/>
          <w:lang w:val="it-IT"/>
        </w:rPr>
        <w:t> </w:t>
      </w:r>
      <w:r w:rsidRPr="00770015">
        <w:rPr>
          <w:rFonts w:cs="Tahoma"/>
          <w:szCs w:val="20"/>
          <w:lang w:val="it-IT"/>
        </w:rPr>
        <w:t>software non può essere separato per l</w:t>
      </w:r>
      <w:r w:rsidR="003E36E0" w:rsidRPr="00770015">
        <w:rPr>
          <w:rFonts w:cs="Tahoma"/>
          <w:szCs w:val="20"/>
          <w:lang w:val="it-IT"/>
        </w:rPr>
        <w:t>’</w:t>
      </w:r>
      <w:r w:rsidRPr="00770015">
        <w:rPr>
          <w:rFonts w:cs="Tahoma"/>
          <w:szCs w:val="20"/>
          <w:lang w:val="it-IT"/>
        </w:rPr>
        <w:t>utilizzo su più di un computer.</w:t>
      </w:r>
    </w:p>
    <w:p w:rsidR="00CA6122" w:rsidRPr="00770015" w:rsidRDefault="00CA6122" w:rsidP="00CA6122">
      <w:pPr>
        <w:adjustRightInd w:val="0"/>
        <w:ind w:left="720"/>
        <w:textAlignment w:val="baseline"/>
        <w:rPr>
          <w:rFonts w:cs="Tahoma"/>
          <w:lang w:val="it-IT"/>
        </w:rPr>
      </w:pPr>
    </w:p>
    <w:p w:rsidR="00704723" w:rsidRPr="00770015" w:rsidRDefault="0035314F" w:rsidP="00864B8A">
      <w:pPr>
        <w:spacing w:after="60"/>
        <w:ind w:left="720"/>
        <w:rPr>
          <w:rFonts w:cs="Tahoma"/>
          <w:lang w:val="it-IT"/>
        </w:rPr>
      </w:pPr>
      <w:r w:rsidRPr="00770015">
        <w:rPr>
          <w:rFonts w:cs="Tahoma"/>
          <w:b/>
          <w:szCs w:val="20"/>
          <w:lang w:val="it-IT"/>
        </w:rPr>
        <w:t>Diritti di Utilizzo di Lync per Mac 2011</w:t>
      </w:r>
    </w:p>
    <w:p w:rsidR="00CA6122" w:rsidRPr="00770015" w:rsidRDefault="00F14B59" w:rsidP="00737831">
      <w:pPr>
        <w:adjustRightInd w:val="0"/>
        <w:ind w:left="720"/>
        <w:textAlignment w:val="baseline"/>
        <w:rPr>
          <w:rFonts w:cs="Tahoma"/>
          <w:lang w:val="it-IT"/>
        </w:rPr>
      </w:pPr>
      <w:r w:rsidRPr="00770015">
        <w:rPr>
          <w:rFonts w:cs="Tahoma"/>
          <w:szCs w:val="20"/>
          <w:lang w:val="it-IT"/>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3E36E0" w:rsidRPr="00770015">
        <w:rPr>
          <w:rFonts w:cs="Tahoma"/>
          <w:szCs w:val="20"/>
          <w:lang w:val="it-IT"/>
        </w:rPr>
        <w:t>’</w:t>
      </w:r>
      <w:r w:rsidRPr="00770015">
        <w:rPr>
          <w:rFonts w:cs="Tahoma"/>
          <w:szCs w:val="20"/>
          <w:lang w:val="it-IT"/>
        </w:rPr>
        <w:t xml:space="preserve">aggiornamento a Lync per Mac 2011. </w:t>
      </w:r>
    </w:p>
    <w:p w:rsidR="007631EF" w:rsidRPr="00770015" w:rsidRDefault="007631EF">
      <w:pPr>
        <w:rPr>
          <w:rFonts w:cs="Tahoma"/>
          <w:lang w:val="it-IT"/>
        </w:rPr>
      </w:pPr>
    </w:p>
    <w:p w:rsidR="00697E59" w:rsidRPr="00770015" w:rsidRDefault="00697E59">
      <w:pPr>
        <w:rPr>
          <w:rFonts w:cs="Tahoma"/>
          <w:lang w:val="it-IT"/>
        </w:rPr>
      </w:pPr>
      <w:bookmarkStart w:id="996" w:name="_Toc336338265"/>
    </w:p>
    <w:p w:rsidR="00023FE7" w:rsidRPr="00770015" w:rsidRDefault="00A560B6">
      <w:pPr>
        <w:pStyle w:val="Heading3"/>
        <w:rPr>
          <w:rFonts w:ascii="Tahoma" w:hAnsi="Tahoma" w:cs="Tahoma"/>
          <w:lang w:val="it-IT"/>
        </w:rPr>
      </w:pPr>
      <w:bookmarkStart w:id="997" w:name="_5_Office_Multi-Language"/>
      <w:bookmarkStart w:id="998" w:name="_7_Office_Multi-Language"/>
      <w:bookmarkStart w:id="999" w:name="_87_Office_Multi-Language"/>
      <w:bookmarkStart w:id="1000" w:name="_9_Office_Multi-Language"/>
      <w:bookmarkStart w:id="1001" w:name="Aps_8OffMultiLangPack07"/>
      <w:bookmarkStart w:id="1002" w:name="Aps_6OfficeMultiLangPack2010"/>
      <w:bookmarkStart w:id="1003" w:name="Aps_5OfficeMultiLangPack2010"/>
      <w:bookmarkStart w:id="1004" w:name="_Toc363827291"/>
      <w:bookmarkEnd w:id="997"/>
      <w:bookmarkEnd w:id="998"/>
      <w:bookmarkEnd w:id="999"/>
      <w:bookmarkEnd w:id="1000"/>
      <w:r w:rsidRPr="00770015">
        <w:rPr>
          <w:rFonts w:ascii="Tahoma" w:hAnsi="Tahoma" w:cs="Tahoma"/>
          <w:caps/>
          <w:color w:val="F66400"/>
          <w:sz w:val="22"/>
          <w:vertAlign w:val="superscript"/>
          <w:lang w:val="it-IT"/>
        </w:rPr>
        <w:t>10</w:t>
      </w:r>
      <w:r w:rsidRPr="00770015">
        <w:rPr>
          <w:rFonts w:ascii="Tahoma" w:hAnsi="Tahoma" w:cs="Tahoma"/>
          <w:color w:val="F66400"/>
          <w:sz w:val="22"/>
          <w:lang w:val="it-IT"/>
        </w:rPr>
        <w:t xml:space="preserve"> Office Multi-Language Pack </w:t>
      </w:r>
      <w:bookmarkEnd w:id="996"/>
      <w:bookmarkEnd w:id="1001"/>
      <w:bookmarkEnd w:id="1002"/>
      <w:bookmarkEnd w:id="1003"/>
      <w:r w:rsidRPr="00770015">
        <w:rPr>
          <w:rFonts w:ascii="Tahoma" w:hAnsi="Tahoma" w:cs="Tahoma"/>
          <w:color w:val="F66400"/>
          <w:sz w:val="22"/>
          <w:lang w:val="it-IT"/>
        </w:rPr>
        <w:t>2013</w:t>
      </w:r>
      <w:bookmarkEnd w:id="1004"/>
    </w:p>
    <w:p w:rsidR="00023FE7" w:rsidRPr="00770015" w:rsidRDefault="00023FE7" w:rsidP="00AE5A9F">
      <w:pPr>
        <w:rPr>
          <w:rFonts w:cs="Tahoma"/>
          <w:lang w:val="it-IT"/>
        </w:rPr>
      </w:pPr>
    </w:p>
    <w:p w:rsidR="00223A77" w:rsidRPr="00770015" w:rsidRDefault="0035314F" w:rsidP="00864B8A">
      <w:pPr>
        <w:spacing w:after="60"/>
        <w:ind w:left="720"/>
        <w:rPr>
          <w:rFonts w:cs="Tahoma"/>
          <w:lang w:val="it-IT"/>
        </w:rPr>
      </w:pPr>
      <w:r w:rsidRPr="00770015">
        <w:rPr>
          <w:rFonts w:cs="Tahoma"/>
          <w:b/>
          <w:szCs w:val="20"/>
          <w:lang w:val="it-IT"/>
        </w:rPr>
        <w:t>Diritti di Downgrade per Office Multi-Language Pack 2013</w:t>
      </w:r>
    </w:p>
    <w:p w:rsidR="00223A77" w:rsidRPr="00770015" w:rsidRDefault="00223A77" w:rsidP="00CA6122">
      <w:pPr>
        <w:ind w:left="720"/>
        <w:rPr>
          <w:rFonts w:cs="Tahoma"/>
          <w:lang w:val="it-IT"/>
        </w:rPr>
      </w:pPr>
      <w:r w:rsidRPr="00770015">
        <w:rPr>
          <w:rFonts w:cs="Tahoma"/>
          <w:szCs w:val="18"/>
          <w:lang w:val="it-IT"/>
        </w:rPr>
        <w:t>Le società con Contratti Multilicenza e che dispongono di una licenza per Office Multi-Language Pack 2013 e</w:t>
      </w:r>
      <w:r w:rsidR="00690673" w:rsidRPr="00770015">
        <w:rPr>
          <w:rFonts w:cs="Tahoma"/>
          <w:szCs w:val="18"/>
          <w:lang w:val="it-IT"/>
        </w:rPr>
        <w:t> </w:t>
      </w:r>
      <w:r w:rsidRPr="00770015">
        <w:rPr>
          <w:rFonts w:cs="Tahoma"/>
          <w:szCs w:val="18"/>
          <w:lang w:val="it-IT"/>
        </w:rPr>
        <w:t>di una licenza per uno qualsiasi dei seguenti prodotti:</w:t>
      </w:r>
    </w:p>
    <w:p w:rsidR="00C2130B" w:rsidRPr="00770015" w:rsidRDefault="00C2130B" w:rsidP="00CA6122">
      <w:pPr>
        <w:ind w:left="900"/>
        <w:rPr>
          <w:rFonts w:cs="Tahoma"/>
          <w:lang w:val="it-IT"/>
        </w:rPr>
      </w:pPr>
    </w:p>
    <w:p w:rsidR="00223A77" w:rsidRPr="00A80CB3" w:rsidRDefault="00223A77" w:rsidP="00CA6122">
      <w:pPr>
        <w:numPr>
          <w:ilvl w:val="0"/>
          <w:numId w:val="9"/>
        </w:numPr>
        <w:spacing w:after="60"/>
        <w:ind w:left="1440"/>
        <w:rPr>
          <w:rFonts w:cs="Tahoma"/>
        </w:rPr>
      </w:pPr>
      <w:r w:rsidRPr="00A80CB3">
        <w:rPr>
          <w:rFonts w:cs="Tahoma"/>
          <w:szCs w:val="18"/>
        </w:rPr>
        <w:t>Office Standard 2013</w:t>
      </w:r>
    </w:p>
    <w:p w:rsidR="00223A77" w:rsidRPr="00A80CB3" w:rsidRDefault="00223A77" w:rsidP="00CA6122">
      <w:pPr>
        <w:numPr>
          <w:ilvl w:val="0"/>
          <w:numId w:val="9"/>
        </w:numPr>
        <w:spacing w:after="60"/>
        <w:ind w:left="1440"/>
        <w:rPr>
          <w:rFonts w:cs="Tahoma"/>
        </w:rPr>
      </w:pPr>
      <w:r w:rsidRPr="00A80CB3">
        <w:rPr>
          <w:rFonts w:cs="Tahoma"/>
          <w:szCs w:val="18"/>
        </w:rPr>
        <w:t>Office Professional Plus 2013</w:t>
      </w:r>
    </w:p>
    <w:p w:rsidR="00223A77" w:rsidRPr="00A80CB3" w:rsidRDefault="00223A77" w:rsidP="00CA6122">
      <w:pPr>
        <w:numPr>
          <w:ilvl w:val="0"/>
          <w:numId w:val="9"/>
        </w:numPr>
        <w:spacing w:after="60"/>
        <w:ind w:left="1440"/>
        <w:rPr>
          <w:rFonts w:cs="Tahoma"/>
        </w:rPr>
      </w:pPr>
      <w:r w:rsidRPr="00A80CB3">
        <w:rPr>
          <w:rFonts w:cs="Tahoma"/>
          <w:szCs w:val="18"/>
        </w:rPr>
        <w:t>Project Standard 2013</w:t>
      </w:r>
    </w:p>
    <w:p w:rsidR="00223A77" w:rsidRPr="00A80CB3" w:rsidRDefault="00223A77" w:rsidP="00CA6122">
      <w:pPr>
        <w:numPr>
          <w:ilvl w:val="0"/>
          <w:numId w:val="9"/>
        </w:numPr>
        <w:spacing w:after="60"/>
        <w:ind w:left="1440"/>
        <w:rPr>
          <w:rFonts w:cs="Tahoma"/>
        </w:rPr>
      </w:pPr>
      <w:r w:rsidRPr="00A80CB3">
        <w:rPr>
          <w:rFonts w:cs="Tahoma"/>
          <w:szCs w:val="18"/>
        </w:rPr>
        <w:t>Project Professional 2013</w:t>
      </w:r>
    </w:p>
    <w:p w:rsidR="00223A77" w:rsidRPr="00A80CB3" w:rsidRDefault="00223A77" w:rsidP="00CA6122">
      <w:pPr>
        <w:numPr>
          <w:ilvl w:val="0"/>
          <w:numId w:val="9"/>
        </w:numPr>
        <w:spacing w:after="60"/>
        <w:ind w:left="1440"/>
        <w:rPr>
          <w:rFonts w:cs="Tahoma"/>
        </w:rPr>
      </w:pPr>
      <w:r w:rsidRPr="00A80CB3">
        <w:rPr>
          <w:rFonts w:cs="Tahoma"/>
          <w:szCs w:val="18"/>
        </w:rPr>
        <w:t>Visio Standard 2013</w:t>
      </w:r>
    </w:p>
    <w:p w:rsidR="00223A77" w:rsidRPr="00A80CB3" w:rsidRDefault="00223A77" w:rsidP="00CA6122">
      <w:pPr>
        <w:numPr>
          <w:ilvl w:val="0"/>
          <w:numId w:val="9"/>
        </w:numPr>
        <w:spacing w:after="60"/>
        <w:ind w:left="1440"/>
        <w:rPr>
          <w:rFonts w:cs="Tahoma"/>
        </w:rPr>
      </w:pPr>
      <w:r w:rsidRPr="00A80CB3">
        <w:rPr>
          <w:rFonts w:cs="Tahoma"/>
          <w:szCs w:val="18"/>
        </w:rPr>
        <w:t>Visio Professional 2013</w:t>
      </w:r>
    </w:p>
    <w:p w:rsidR="00223A77" w:rsidRPr="00A80CB3" w:rsidRDefault="00223A77" w:rsidP="00CA6122">
      <w:pPr>
        <w:ind w:left="1260"/>
        <w:rPr>
          <w:rFonts w:cs="Tahoma"/>
        </w:rPr>
      </w:pPr>
    </w:p>
    <w:p w:rsidR="00223A77" w:rsidRPr="00770015" w:rsidRDefault="00223A77" w:rsidP="00CA6122">
      <w:pPr>
        <w:ind w:left="720"/>
        <w:rPr>
          <w:rFonts w:cs="Tahoma"/>
          <w:lang w:val="it-IT"/>
        </w:rPr>
      </w:pPr>
      <w:r w:rsidRPr="00770015">
        <w:rPr>
          <w:rFonts w:cs="Tahoma"/>
          <w:szCs w:val="18"/>
          <w:lang w:val="it-IT"/>
        </w:rPr>
        <w:t>sono idonee a utilizzare la versione Inglese/Multilingua di una versione sottoposta a downgrade del</w:t>
      </w:r>
      <w:r w:rsidR="000A5E6E" w:rsidRPr="00770015">
        <w:rPr>
          <w:rFonts w:cs="Tahoma"/>
          <w:szCs w:val="18"/>
          <w:lang w:val="it-IT"/>
        </w:rPr>
        <w:t> </w:t>
      </w:r>
      <w:r w:rsidRPr="00770015">
        <w:rPr>
          <w:rFonts w:cs="Tahoma"/>
          <w:szCs w:val="18"/>
          <w:lang w:val="it-IT"/>
        </w:rPr>
        <w:t>prodotto, al posto della versione concessa in licenza</w:t>
      </w:r>
      <w:r w:rsidRPr="00770015">
        <w:rPr>
          <w:rFonts w:cs="Tahoma"/>
          <w:i/>
          <w:iCs/>
          <w:szCs w:val="18"/>
          <w:lang w:val="it-IT"/>
        </w:rPr>
        <w:t>.</w:t>
      </w:r>
      <w:r w:rsidRPr="00770015">
        <w:rPr>
          <w:rFonts w:cs="Tahoma"/>
          <w:szCs w:val="18"/>
          <w:lang w:val="it-IT"/>
        </w:rPr>
        <w:t xml:space="preserve"> L</w:t>
      </w:r>
      <w:r w:rsidR="003E36E0" w:rsidRPr="00770015">
        <w:rPr>
          <w:rFonts w:cs="Tahoma"/>
          <w:szCs w:val="18"/>
          <w:lang w:val="it-IT"/>
        </w:rPr>
        <w:t>’</w:t>
      </w:r>
      <w:r w:rsidRPr="00770015">
        <w:rPr>
          <w:rFonts w:cs="Tahoma"/>
          <w:szCs w:val="18"/>
          <w:lang w:val="it-IT"/>
        </w:rPr>
        <w:t>utilizzo della versione sottoposta a downgrade del</w:t>
      </w:r>
      <w:r w:rsidR="000A5E6E" w:rsidRPr="00770015">
        <w:rPr>
          <w:rFonts w:cs="Tahoma"/>
          <w:szCs w:val="18"/>
          <w:lang w:val="it-IT"/>
        </w:rPr>
        <w:t> </w:t>
      </w:r>
      <w:r w:rsidRPr="00770015">
        <w:rPr>
          <w:rFonts w:cs="Tahoma"/>
          <w:szCs w:val="18"/>
          <w:lang w:val="it-IT"/>
        </w:rPr>
        <w:t>prodotto è soggetta ai diritti di utilizzo della versione 2013 del prodotto. Tali diritti cesseranno alla scadenza dei diritti della società di utilizzare il prodotto Office Multi-Language Pack 2013 o i prodotti 2013</w:t>
      </w:r>
      <w:r w:rsidR="000A5E6E" w:rsidRPr="00770015">
        <w:rPr>
          <w:rFonts w:cs="Tahoma"/>
          <w:szCs w:val="18"/>
          <w:lang w:val="it-IT"/>
        </w:rPr>
        <w:t> </w:t>
      </w:r>
      <w:r w:rsidRPr="00770015">
        <w:rPr>
          <w:rFonts w:cs="Tahoma"/>
          <w:szCs w:val="18"/>
          <w:lang w:val="it-IT"/>
        </w:rPr>
        <w:t>indicati in precedenza.</w:t>
      </w:r>
    </w:p>
    <w:p w:rsidR="00CA6122" w:rsidRPr="00770015" w:rsidRDefault="00CA6122">
      <w:pPr>
        <w:pStyle w:val="Heading3"/>
        <w:rPr>
          <w:rFonts w:ascii="Tahoma" w:hAnsi="Tahoma" w:cs="Tahoma"/>
          <w:lang w:val="it-IT"/>
        </w:rPr>
      </w:pPr>
      <w:bookmarkStart w:id="1005" w:name="_Toc336338266"/>
      <w:bookmarkStart w:id="1006" w:name="Aps_9OffProPlus07forWin"/>
      <w:bookmarkStart w:id="1007" w:name="Aps_7OfficeProPlus2010"/>
      <w:bookmarkStart w:id="1008" w:name="Aps_6OfficeProPlus2010"/>
    </w:p>
    <w:p w:rsidR="00CA6122" w:rsidRPr="00770015" w:rsidRDefault="00CA6122">
      <w:pPr>
        <w:pStyle w:val="Heading3"/>
        <w:rPr>
          <w:rFonts w:ascii="Tahoma" w:hAnsi="Tahoma" w:cs="Tahoma"/>
          <w:lang w:val="it-IT"/>
        </w:rPr>
      </w:pPr>
    </w:p>
    <w:p w:rsidR="002D0F8A" w:rsidRPr="00770015" w:rsidRDefault="002D0F8A" w:rsidP="002D0F8A">
      <w:pPr>
        <w:rPr>
          <w:lang w:val="it-IT"/>
        </w:rPr>
      </w:pPr>
    </w:p>
    <w:p w:rsidR="002D0F8A" w:rsidRPr="00770015" w:rsidRDefault="002D0F8A" w:rsidP="002D0F8A">
      <w:pPr>
        <w:rPr>
          <w:lang w:val="it-IT"/>
        </w:rPr>
      </w:pPr>
    </w:p>
    <w:p w:rsidR="002D0F8A" w:rsidRPr="00770015" w:rsidRDefault="002D0F8A" w:rsidP="002D0F8A">
      <w:pPr>
        <w:rPr>
          <w:lang w:val="it-IT"/>
        </w:rPr>
      </w:pPr>
    </w:p>
    <w:p w:rsidR="00023FE7" w:rsidRPr="00A80CB3" w:rsidRDefault="00A560B6">
      <w:pPr>
        <w:pStyle w:val="Heading3"/>
        <w:rPr>
          <w:rFonts w:ascii="Tahoma" w:hAnsi="Tahoma" w:cs="Tahoma"/>
        </w:rPr>
      </w:pPr>
      <w:bookmarkStart w:id="1009" w:name="_98_Office_Professional"/>
      <w:bookmarkStart w:id="1010" w:name="_10_Office_Professional"/>
      <w:bookmarkStart w:id="1011" w:name="_Toc363827292"/>
      <w:bookmarkEnd w:id="1009"/>
      <w:bookmarkEnd w:id="1010"/>
      <w:r w:rsidRPr="00A80CB3">
        <w:rPr>
          <w:rFonts w:ascii="Tahoma" w:hAnsi="Tahoma" w:cs="Tahoma"/>
          <w:caps/>
          <w:color w:val="F66400"/>
          <w:sz w:val="22"/>
          <w:vertAlign w:val="superscript"/>
        </w:rPr>
        <w:t>11</w:t>
      </w:r>
      <w:r w:rsidRPr="00A80CB3">
        <w:rPr>
          <w:rFonts w:ascii="Tahoma" w:hAnsi="Tahoma" w:cs="Tahoma"/>
          <w:color w:val="F66400"/>
          <w:sz w:val="22"/>
        </w:rPr>
        <w:t xml:space="preserve"> Office Professional Plus </w:t>
      </w:r>
      <w:bookmarkEnd w:id="1005"/>
      <w:r w:rsidRPr="00A80CB3">
        <w:rPr>
          <w:rFonts w:ascii="Tahoma" w:hAnsi="Tahoma" w:cs="Tahoma"/>
          <w:color w:val="F66400"/>
          <w:sz w:val="22"/>
        </w:rPr>
        <w:t>2013</w:t>
      </w:r>
      <w:bookmarkEnd w:id="1011"/>
    </w:p>
    <w:bookmarkEnd w:id="1006"/>
    <w:bookmarkEnd w:id="1007"/>
    <w:bookmarkEnd w:id="1008"/>
    <w:p w:rsidR="00023FE7" w:rsidRPr="00A80CB3" w:rsidRDefault="00023FE7" w:rsidP="00AE5A9F">
      <w:pPr>
        <w:rPr>
          <w:rFonts w:cs="Tahoma"/>
        </w:rPr>
      </w:pPr>
    </w:p>
    <w:p w:rsidR="00223A77" w:rsidRPr="00770015" w:rsidRDefault="00223A77" w:rsidP="00346F4B">
      <w:pPr>
        <w:pStyle w:val="EndnoteText"/>
        <w:numPr>
          <w:ilvl w:val="0"/>
          <w:numId w:val="114"/>
        </w:numPr>
        <w:ind w:left="1080"/>
        <w:rPr>
          <w:rFonts w:ascii="Tahoma" w:hAnsi="Tahoma" w:cs="Tahoma"/>
          <w:lang w:val="it-IT"/>
        </w:rPr>
      </w:pPr>
      <w:r w:rsidRPr="00770015">
        <w:rPr>
          <w:rFonts w:ascii="Tahoma" w:hAnsi="Tahoma" w:cs="Tahoma"/>
          <w:sz w:val="18"/>
          <w:szCs w:val="20"/>
          <w:lang w:val="it-IT"/>
        </w:rPr>
        <w:t xml:space="preserve">Licenza Work at Home (WAH) disponibile per le società con Contratto Select </w:t>
      </w:r>
      <w:r w:rsidRPr="00770015">
        <w:rPr>
          <w:rFonts w:ascii="Tahoma" w:hAnsi="Tahoma" w:cs="Tahoma"/>
          <w:sz w:val="18"/>
          <w:szCs w:val="18"/>
          <w:lang w:val="it-IT"/>
        </w:rPr>
        <w:t>e Select Plus</w:t>
      </w:r>
    </w:p>
    <w:p w:rsidR="00223A77" w:rsidRPr="00770015" w:rsidRDefault="00223A77" w:rsidP="00346F4B">
      <w:pPr>
        <w:pStyle w:val="EndnoteText"/>
        <w:numPr>
          <w:ilvl w:val="0"/>
          <w:numId w:val="114"/>
        </w:numPr>
        <w:ind w:left="1080"/>
        <w:rPr>
          <w:rFonts w:ascii="Tahoma" w:hAnsi="Tahoma" w:cs="Tahoma"/>
          <w:lang w:val="it-IT"/>
        </w:rPr>
      </w:pPr>
      <w:r w:rsidRPr="00770015">
        <w:rPr>
          <w:rFonts w:ascii="Tahoma" w:hAnsi="Tahoma" w:cs="Tahoma"/>
          <w:sz w:val="18"/>
          <w:szCs w:val="20"/>
          <w:lang w:val="it-IT"/>
        </w:rPr>
        <w:t>Licenza Work at Home (WAH) disponibile per le società con Contratto Enterprise</w:t>
      </w:r>
    </w:p>
    <w:p w:rsidR="00223A77" w:rsidRPr="00770015" w:rsidRDefault="00223A77" w:rsidP="00D16C5F">
      <w:pPr>
        <w:pStyle w:val="FootnoteBulletLevel1"/>
        <w:tabs>
          <w:tab w:val="clear" w:pos="900"/>
        </w:tabs>
        <w:spacing w:before="0" w:after="0"/>
        <w:ind w:left="720" w:firstLine="0"/>
        <w:rPr>
          <w:rFonts w:ascii="Tahoma" w:hAnsi="Tahoma" w:cs="Tahoma"/>
          <w:sz w:val="18"/>
          <w:szCs w:val="18"/>
          <w:lang w:val="it-IT"/>
        </w:rPr>
      </w:pPr>
    </w:p>
    <w:p w:rsidR="00864B8A" w:rsidRPr="00770015" w:rsidRDefault="00223A77" w:rsidP="00864B8A">
      <w:pPr>
        <w:spacing w:after="60"/>
        <w:ind w:left="720"/>
        <w:rPr>
          <w:rFonts w:cs="Tahoma"/>
          <w:lang w:val="it-IT"/>
        </w:rPr>
      </w:pPr>
      <w:r w:rsidRPr="00770015">
        <w:rPr>
          <w:rFonts w:cs="Tahoma"/>
          <w:b/>
          <w:lang w:val="it-IT"/>
        </w:rPr>
        <w:t>Office Professional Plus 2013</w:t>
      </w:r>
    </w:p>
    <w:p w:rsidR="00223A77" w:rsidRPr="00770015" w:rsidRDefault="00223A77" w:rsidP="00864B8A">
      <w:pPr>
        <w:spacing w:after="60"/>
        <w:ind w:left="720"/>
        <w:rPr>
          <w:rFonts w:cs="Tahoma"/>
          <w:lang w:val="it-IT"/>
        </w:rPr>
      </w:pPr>
      <w:r w:rsidRPr="00770015">
        <w:rPr>
          <w:rFonts w:cs="Tahoma"/>
          <w:lang w:val="it-IT"/>
        </w:rPr>
        <w:t>Una Licenza per Office Professional Plus 2013 è composta dai seguenti elementi: Access 2013, Lync 2013, Excel 2013, InfoPath 2013, OneNote 2013, Outlook 2013, Office Home and Student RT 2013 Commercial Use, Office Web Apps, PowerPoint 2013, Publisher 2013 e Word 2013.</w:t>
      </w:r>
    </w:p>
    <w:p w:rsidR="00973A93" w:rsidRPr="00770015" w:rsidRDefault="00973A93">
      <w:pPr>
        <w:rPr>
          <w:rFonts w:cs="Tahoma"/>
          <w:lang w:val="it-IT"/>
        </w:rPr>
      </w:pPr>
    </w:p>
    <w:p w:rsidR="00223A77" w:rsidRPr="00770015" w:rsidRDefault="00223A77" w:rsidP="00AF1D88">
      <w:pPr>
        <w:keepNext/>
        <w:spacing w:after="60"/>
        <w:ind w:left="720"/>
        <w:rPr>
          <w:rFonts w:cs="Tahoma"/>
          <w:lang w:val="it-IT"/>
        </w:rPr>
      </w:pPr>
      <w:r w:rsidRPr="00770015">
        <w:rPr>
          <w:rFonts w:cs="Tahoma"/>
          <w:b/>
          <w:lang w:val="it-IT"/>
        </w:rPr>
        <w:t>Impossibilità di Separare Office Professional Plus 2013</w:t>
      </w:r>
    </w:p>
    <w:p w:rsidR="00223A77" w:rsidRPr="00770015" w:rsidRDefault="00223A77" w:rsidP="00D16C5F">
      <w:pPr>
        <w:pStyle w:val="FootnoteBulletLevel1"/>
        <w:tabs>
          <w:tab w:val="clear" w:pos="900"/>
        </w:tabs>
        <w:spacing w:before="0" w:after="0"/>
        <w:ind w:left="720" w:firstLine="0"/>
        <w:rPr>
          <w:rFonts w:ascii="Tahoma" w:hAnsi="Tahoma" w:cs="Tahoma"/>
          <w:lang w:val="it-IT"/>
        </w:rPr>
      </w:pPr>
      <w:r w:rsidRPr="00770015">
        <w:rPr>
          <w:rFonts w:ascii="Tahoma" w:hAnsi="Tahoma" w:cs="Tahoma"/>
          <w:sz w:val="18"/>
          <w:lang w:val="it-IT"/>
        </w:rPr>
        <w:t>Microsoft Office Professional Plus 2013 è composto da più di un prodotto offerto ai sensi di un</w:t>
      </w:r>
      <w:r w:rsidR="003E36E0" w:rsidRPr="00770015">
        <w:rPr>
          <w:rFonts w:ascii="Tahoma" w:hAnsi="Tahoma" w:cs="Tahoma"/>
          <w:sz w:val="18"/>
          <w:lang w:val="it-IT"/>
        </w:rPr>
        <w:t>’</w:t>
      </w:r>
      <w:r w:rsidRPr="00770015">
        <w:rPr>
          <w:rFonts w:ascii="Tahoma" w:hAnsi="Tahoma" w:cs="Tahoma"/>
          <w:sz w:val="18"/>
          <w:lang w:val="it-IT"/>
        </w:rPr>
        <w:t>unica licenza. Il software non può essere separato per l</w:t>
      </w:r>
      <w:r w:rsidR="003E36E0" w:rsidRPr="00770015">
        <w:rPr>
          <w:rFonts w:ascii="Tahoma" w:hAnsi="Tahoma" w:cs="Tahoma"/>
          <w:sz w:val="18"/>
          <w:lang w:val="it-IT"/>
        </w:rPr>
        <w:t>’</w:t>
      </w:r>
      <w:r w:rsidRPr="00770015">
        <w:rPr>
          <w:rFonts w:ascii="Tahoma" w:hAnsi="Tahoma" w:cs="Tahoma"/>
          <w:sz w:val="18"/>
          <w:lang w:val="it-IT"/>
        </w:rPr>
        <w:t>utilizzo su più di un computer.</w:t>
      </w:r>
    </w:p>
    <w:p w:rsidR="00952A87" w:rsidRPr="00770015" w:rsidRDefault="00952A87" w:rsidP="00D16C5F">
      <w:pPr>
        <w:ind w:left="720"/>
        <w:rPr>
          <w:rFonts w:cs="Tahoma"/>
          <w:lang w:val="it-IT"/>
        </w:rPr>
      </w:pPr>
    </w:p>
    <w:p w:rsidR="00952A87" w:rsidRPr="00770015" w:rsidRDefault="00952A87" w:rsidP="00864B8A">
      <w:pPr>
        <w:spacing w:after="60"/>
        <w:ind w:left="720"/>
        <w:rPr>
          <w:rFonts w:cs="Tahoma"/>
          <w:lang w:val="it-IT"/>
        </w:rPr>
      </w:pPr>
      <w:r w:rsidRPr="00770015">
        <w:rPr>
          <w:rFonts w:cs="Tahoma"/>
          <w:b/>
          <w:lang w:val="it-IT"/>
        </w:rPr>
        <w:t>Contratto Campus e School</w:t>
      </w:r>
    </w:p>
    <w:p w:rsidR="00001A9A" w:rsidRPr="00770015" w:rsidRDefault="00952A87" w:rsidP="00D16C5F">
      <w:pPr>
        <w:ind w:left="720"/>
        <w:rPr>
          <w:rFonts w:cs="Tahoma"/>
          <w:lang w:val="it-IT"/>
        </w:rPr>
      </w:pPr>
      <w:r w:rsidRPr="00770015">
        <w:rPr>
          <w:rFonts w:eastAsia="Calibri" w:cs="Tahoma"/>
          <w:iCs/>
          <w:color w:val="000000"/>
          <w:szCs w:val="18"/>
          <w:lang w:val="it-IT"/>
        </w:rPr>
        <w:t>Gli Istituti in possesso di USL per Office Professional Plus Subscription cedute a tutto il personale docente e</w:t>
      </w:r>
      <w:r w:rsidR="005A6E37" w:rsidRPr="00770015">
        <w:rPr>
          <w:rFonts w:eastAsia="Calibri" w:cs="Tahoma"/>
          <w:iCs/>
          <w:color w:val="000000"/>
          <w:szCs w:val="18"/>
          <w:lang w:val="it-IT"/>
        </w:rPr>
        <w:t> </w:t>
      </w:r>
      <w:r w:rsidRPr="00770015">
        <w:rPr>
          <w:rFonts w:eastAsia="Calibri" w:cs="Tahoma"/>
          <w:iCs/>
          <w:color w:val="000000"/>
          <w:szCs w:val="18"/>
          <w:lang w:val="it-IT"/>
        </w:rPr>
        <w:t>non docente potranno installare il software Office Professional Plus 2013 in qualsiasi laboratorio o</w:t>
      </w:r>
      <w:r w:rsidR="005A6E37" w:rsidRPr="00770015">
        <w:rPr>
          <w:rFonts w:eastAsia="Calibri" w:cs="Tahoma"/>
          <w:iCs/>
          <w:color w:val="000000"/>
          <w:szCs w:val="18"/>
          <w:lang w:val="it-IT"/>
        </w:rPr>
        <w:t> </w:t>
      </w:r>
      <w:r w:rsidRPr="00770015">
        <w:rPr>
          <w:rFonts w:eastAsia="Calibri" w:cs="Tahoma"/>
          <w:iCs/>
          <w:color w:val="000000"/>
          <w:szCs w:val="18"/>
          <w:lang w:val="it-IT"/>
        </w:rPr>
        <w:t>biblioteca ad accesso libero all</w:t>
      </w:r>
      <w:r w:rsidR="003E36E0" w:rsidRPr="00770015">
        <w:rPr>
          <w:rFonts w:eastAsia="Calibri" w:cs="Tahoma"/>
          <w:iCs/>
          <w:color w:val="000000"/>
          <w:szCs w:val="18"/>
          <w:lang w:val="it-IT"/>
        </w:rPr>
        <w:t>’</w:t>
      </w:r>
      <w:r w:rsidRPr="00770015">
        <w:rPr>
          <w:rFonts w:eastAsia="Calibri" w:cs="Tahoma"/>
          <w:iCs/>
          <w:color w:val="000000"/>
          <w:szCs w:val="18"/>
          <w:lang w:val="it-IT"/>
        </w:rPr>
        <w:t>interno dell</w:t>
      </w:r>
      <w:r w:rsidR="003E36E0" w:rsidRPr="00770015">
        <w:rPr>
          <w:rFonts w:eastAsia="Calibri" w:cs="Tahoma"/>
          <w:iCs/>
          <w:color w:val="000000"/>
          <w:szCs w:val="18"/>
          <w:lang w:val="it-IT"/>
        </w:rPr>
        <w:t>’</w:t>
      </w:r>
      <w:r w:rsidRPr="00770015">
        <w:rPr>
          <w:rFonts w:eastAsia="Calibri" w:cs="Tahoma"/>
          <w:iCs/>
          <w:color w:val="000000"/>
          <w:szCs w:val="18"/>
          <w:lang w:val="it-IT"/>
        </w:rPr>
        <w:t>Organizzazione dell</w:t>
      </w:r>
      <w:r w:rsidR="003E36E0" w:rsidRPr="00770015">
        <w:rPr>
          <w:rFonts w:eastAsia="Calibri" w:cs="Tahoma"/>
          <w:iCs/>
          <w:color w:val="000000"/>
          <w:szCs w:val="18"/>
          <w:lang w:val="it-IT"/>
        </w:rPr>
        <w:t>’</w:t>
      </w:r>
      <w:r w:rsidRPr="00770015">
        <w:rPr>
          <w:rFonts w:eastAsia="Calibri" w:cs="Tahoma"/>
          <w:iCs/>
          <w:color w:val="000000"/>
          <w:szCs w:val="18"/>
          <w:lang w:val="it-IT"/>
        </w:rPr>
        <w:t>Istituto.</w:t>
      </w:r>
      <w:r w:rsidR="00AE680C" w:rsidRPr="00770015">
        <w:rPr>
          <w:rFonts w:eastAsia="Calibri" w:cs="Tahoma"/>
          <w:iCs/>
          <w:color w:val="000000"/>
          <w:szCs w:val="18"/>
          <w:lang w:val="it-IT"/>
        </w:rPr>
        <w:t xml:space="preserve"> </w:t>
      </w:r>
      <w:r w:rsidRPr="00770015">
        <w:rPr>
          <w:rFonts w:eastAsia="Calibri" w:cs="Tahoma"/>
          <w:iCs/>
          <w:color w:val="000000"/>
          <w:szCs w:val="18"/>
          <w:lang w:val="it-IT"/>
        </w:rPr>
        <w:t>L</w:t>
      </w:r>
      <w:r w:rsidR="003E36E0" w:rsidRPr="00770015">
        <w:rPr>
          <w:rFonts w:eastAsia="Calibri" w:cs="Tahoma"/>
          <w:iCs/>
          <w:color w:val="000000"/>
          <w:szCs w:val="18"/>
          <w:lang w:val="it-IT"/>
        </w:rPr>
        <w:t>’</w:t>
      </w:r>
      <w:r w:rsidRPr="00770015">
        <w:rPr>
          <w:rFonts w:eastAsia="Calibri" w:cs="Tahoma"/>
          <w:iCs/>
          <w:color w:val="000000"/>
          <w:szCs w:val="18"/>
          <w:lang w:val="it-IT"/>
        </w:rPr>
        <w:t>utilizzo del software è soggetto alle condizioni di licenza di Office Pro Plus 2013.</w:t>
      </w:r>
    </w:p>
    <w:p w:rsidR="00952A87" w:rsidRPr="00770015" w:rsidRDefault="00952A87" w:rsidP="00D16C5F">
      <w:pPr>
        <w:rPr>
          <w:rFonts w:cs="Tahoma"/>
          <w:lang w:val="it-IT"/>
        </w:rPr>
      </w:pPr>
    </w:p>
    <w:p w:rsidR="00133069" w:rsidRPr="00770015" w:rsidRDefault="00133069" w:rsidP="00133069">
      <w:pPr>
        <w:rPr>
          <w:rFonts w:cs="Tahoma"/>
          <w:lang w:val="it-IT"/>
        </w:rPr>
      </w:pPr>
    </w:p>
    <w:p w:rsidR="00223A77" w:rsidRPr="00A80CB3" w:rsidRDefault="00A560B6" w:rsidP="00223A77">
      <w:pPr>
        <w:pStyle w:val="Heading3"/>
        <w:rPr>
          <w:rFonts w:ascii="Tahoma" w:hAnsi="Tahoma" w:cs="Tahoma"/>
        </w:rPr>
      </w:pPr>
      <w:bookmarkStart w:id="1012" w:name="_109_Office_Standard"/>
      <w:bookmarkStart w:id="1013" w:name="_11_Office_Standard"/>
      <w:bookmarkStart w:id="1014" w:name="Aps_OfficeStandard2010"/>
      <w:bookmarkStart w:id="1015" w:name="_Toc254806115"/>
      <w:bookmarkStart w:id="1016" w:name="_Toc328146032"/>
      <w:bookmarkStart w:id="1017" w:name="_Toc363827293"/>
      <w:bookmarkStart w:id="1018" w:name="Aps_7OfficeStandard2010"/>
      <w:bookmarkStart w:id="1019" w:name="_Toc336338268"/>
      <w:bookmarkEnd w:id="1012"/>
      <w:bookmarkEnd w:id="1013"/>
      <w:r w:rsidRPr="00A80CB3">
        <w:rPr>
          <w:rFonts w:ascii="Tahoma" w:hAnsi="Tahoma" w:cs="Tahoma"/>
          <w:caps/>
          <w:color w:val="F66400"/>
          <w:sz w:val="22"/>
          <w:vertAlign w:val="superscript"/>
        </w:rPr>
        <w:t>12</w:t>
      </w:r>
      <w:r w:rsidRPr="00A80CB3">
        <w:rPr>
          <w:rFonts w:ascii="Tahoma" w:hAnsi="Tahoma" w:cs="Tahoma"/>
          <w:color w:val="F66400"/>
          <w:sz w:val="22"/>
        </w:rPr>
        <w:t xml:space="preserve"> Office Standard </w:t>
      </w:r>
      <w:bookmarkEnd w:id="1014"/>
      <w:bookmarkEnd w:id="1015"/>
      <w:bookmarkEnd w:id="1016"/>
      <w:r w:rsidRPr="00A80CB3">
        <w:rPr>
          <w:rFonts w:ascii="Tahoma" w:hAnsi="Tahoma" w:cs="Tahoma"/>
          <w:color w:val="F66400"/>
          <w:sz w:val="22"/>
        </w:rPr>
        <w:t>2013</w:t>
      </w:r>
      <w:bookmarkEnd w:id="1017"/>
    </w:p>
    <w:bookmarkEnd w:id="1018"/>
    <w:p w:rsidR="00223A77" w:rsidRPr="00A80CB3" w:rsidRDefault="00223A77" w:rsidP="00AE5A9F">
      <w:pPr>
        <w:rPr>
          <w:rFonts w:cs="Tahoma"/>
        </w:rPr>
      </w:pPr>
    </w:p>
    <w:p w:rsidR="00223A77" w:rsidRPr="00770015" w:rsidRDefault="00223A77" w:rsidP="00346F4B">
      <w:pPr>
        <w:pStyle w:val="EndnoteText"/>
        <w:numPr>
          <w:ilvl w:val="3"/>
          <w:numId w:val="81"/>
        </w:numPr>
        <w:ind w:left="990"/>
        <w:rPr>
          <w:rFonts w:ascii="Tahoma" w:hAnsi="Tahoma" w:cs="Tahoma"/>
          <w:lang w:val="it-IT"/>
        </w:rPr>
      </w:pPr>
      <w:r w:rsidRPr="00770015">
        <w:rPr>
          <w:rFonts w:ascii="Tahoma" w:hAnsi="Tahoma" w:cs="Tahoma"/>
          <w:sz w:val="18"/>
          <w:szCs w:val="20"/>
          <w:lang w:val="it-IT"/>
        </w:rPr>
        <w:t>Licenza Work at Home (WAH)</w:t>
      </w:r>
      <w:r w:rsidRPr="00770015">
        <w:rPr>
          <w:rFonts w:ascii="Tahoma" w:hAnsi="Tahoma" w:cs="Tahoma"/>
          <w:sz w:val="18"/>
          <w:lang w:val="it-IT"/>
        </w:rPr>
        <w:t xml:space="preserve"> disponibile per le società con Contratto Select </w:t>
      </w:r>
      <w:r w:rsidRPr="00770015">
        <w:rPr>
          <w:rFonts w:ascii="Tahoma" w:hAnsi="Tahoma" w:cs="Tahoma"/>
          <w:lang w:val="it-IT"/>
        </w:rPr>
        <w:t>e Select Plus</w:t>
      </w:r>
    </w:p>
    <w:p w:rsidR="00223A77" w:rsidRPr="00770015" w:rsidRDefault="00223A77" w:rsidP="00346F4B">
      <w:pPr>
        <w:pStyle w:val="EndnoteText"/>
        <w:numPr>
          <w:ilvl w:val="3"/>
          <w:numId w:val="81"/>
        </w:numPr>
        <w:ind w:left="990"/>
        <w:rPr>
          <w:rFonts w:ascii="Tahoma" w:hAnsi="Tahoma" w:cs="Tahoma"/>
          <w:lang w:val="it-IT"/>
        </w:rPr>
      </w:pPr>
      <w:r w:rsidRPr="00770015">
        <w:rPr>
          <w:rFonts w:ascii="Tahoma" w:hAnsi="Tahoma" w:cs="Tahoma"/>
          <w:sz w:val="18"/>
          <w:lang w:val="it-IT"/>
        </w:rPr>
        <w:t>Licenza Work at Home (WAH) disponibile per le società con Contratto Enterprise</w:t>
      </w:r>
    </w:p>
    <w:p w:rsidR="00223A77" w:rsidRPr="00770015" w:rsidRDefault="00223A77" w:rsidP="00DF0E39">
      <w:pPr>
        <w:pStyle w:val="FootnoteBulletLevel1"/>
        <w:tabs>
          <w:tab w:val="clear" w:pos="900"/>
        </w:tabs>
        <w:spacing w:before="0" w:after="0"/>
        <w:ind w:left="720" w:firstLine="0"/>
        <w:rPr>
          <w:rFonts w:ascii="Tahoma" w:hAnsi="Tahoma" w:cs="Tahoma"/>
          <w:sz w:val="18"/>
          <w:szCs w:val="18"/>
          <w:lang w:val="it-IT"/>
        </w:rPr>
      </w:pPr>
    </w:p>
    <w:p w:rsidR="00864B8A" w:rsidRPr="00770015" w:rsidRDefault="00223A77" w:rsidP="00864B8A">
      <w:pPr>
        <w:spacing w:after="60"/>
        <w:ind w:left="720"/>
        <w:rPr>
          <w:rFonts w:cs="Tahoma"/>
          <w:lang w:val="it-IT"/>
        </w:rPr>
      </w:pPr>
      <w:r w:rsidRPr="00770015">
        <w:rPr>
          <w:rFonts w:cs="Tahoma"/>
          <w:b/>
          <w:lang w:val="it-IT"/>
        </w:rPr>
        <w:t>Office Standard 2013</w:t>
      </w:r>
    </w:p>
    <w:p w:rsidR="00223A77" w:rsidRPr="00770015" w:rsidRDefault="00223A77" w:rsidP="00DF0E39">
      <w:pPr>
        <w:pStyle w:val="FootnoteBulletLevel1"/>
        <w:tabs>
          <w:tab w:val="clear" w:pos="900"/>
        </w:tabs>
        <w:spacing w:before="0" w:after="0"/>
        <w:ind w:left="720" w:firstLine="0"/>
        <w:rPr>
          <w:rFonts w:ascii="Tahoma" w:hAnsi="Tahoma" w:cs="Tahoma"/>
          <w:lang w:val="it-IT"/>
        </w:rPr>
      </w:pPr>
      <w:r w:rsidRPr="00770015">
        <w:rPr>
          <w:rFonts w:ascii="Tahoma" w:hAnsi="Tahoma" w:cs="Tahoma"/>
          <w:sz w:val="18"/>
          <w:lang w:val="it-IT"/>
        </w:rPr>
        <w:t>Una Licenza per Office Standard 2013 è composta dai seguenti elementi: Excel 2013, OneNote 2013, Outlook 2013,</w:t>
      </w:r>
      <w:r w:rsidRPr="00770015">
        <w:rPr>
          <w:rFonts w:ascii="Tahoma" w:hAnsi="Tahoma" w:cs="Tahoma"/>
          <w:lang w:val="it-IT"/>
        </w:rPr>
        <w:t xml:space="preserve"> Office Home and Student RT 2013 Commercial Use,</w:t>
      </w:r>
      <w:r w:rsidRPr="00770015">
        <w:rPr>
          <w:rFonts w:ascii="Tahoma" w:hAnsi="Tahoma" w:cs="Tahoma"/>
          <w:sz w:val="18"/>
          <w:lang w:val="it-IT"/>
        </w:rPr>
        <w:t xml:space="preserve"> Office Web Apps, PowerPoint 2013, Publisher 2013 e Word 2013.</w:t>
      </w:r>
    </w:p>
    <w:p w:rsidR="00DF0E39" w:rsidRPr="00770015" w:rsidRDefault="00DF0E39" w:rsidP="00DF0E39">
      <w:pPr>
        <w:pStyle w:val="FootnoteBulletLevel1"/>
        <w:tabs>
          <w:tab w:val="clear" w:pos="900"/>
        </w:tabs>
        <w:spacing w:before="0" w:after="0"/>
        <w:ind w:left="720" w:firstLine="0"/>
        <w:rPr>
          <w:rFonts w:ascii="Tahoma" w:hAnsi="Tahoma" w:cs="Tahoma"/>
          <w:sz w:val="18"/>
          <w:szCs w:val="18"/>
          <w:lang w:val="it-IT"/>
        </w:rPr>
      </w:pPr>
    </w:p>
    <w:p w:rsidR="00864B8A" w:rsidRPr="00770015" w:rsidRDefault="00223A77" w:rsidP="00864B8A">
      <w:pPr>
        <w:spacing w:after="60"/>
        <w:ind w:left="720"/>
        <w:rPr>
          <w:rFonts w:cs="Tahoma"/>
          <w:lang w:val="it-IT"/>
        </w:rPr>
      </w:pPr>
      <w:r w:rsidRPr="00770015">
        <w:rPr>
          <w:rFonts w:cs="Tahoma"/>
          <w:b/>
          <w:lang w:val="it-IT"/>
        </w:rPr>
        <w:t>Impossibilità di Separare Microsoft Office Standard 2013</w:t>
      </w:r>
    </w:p>
    <w:p w:rsidR="00223A77" w:rsidRPr="00770015" w:rsidRDefault="00223A77" w:rsidP="002F39A5">
      <w:pPr>
        <w:spacing w:after="60"/>
        <w:ind w:left="720"/>
        <w:rPr>
          <w:rFonts w:cs="Tahoma"/>
          <w:lang w:val="it-IT"/>
        </w:rPr>
      </w:pPr>
      <w:r w:rsidRPr="00770015">
        <w:rPr>
          <w:rFonts w:cs="Tahoma"/>
          <w:lang w:val="it-IT"/>
        </w:rPr>
        <w:t>Office Standard 2013 è composto da più di un prodotto offerto ai sensi di un</w:t>
      </w:r>
      <w:r w:rsidR="003E36E0" w:rsidRPr="00770015">
        <w:rPr>
          <w:rFonts w:cs="Tahoma"/>
          <w:lang w:val="it-IT"/>
        </w:rPr>
        <w:t>’</w:t>
      </w:r>
      <w:r w:rsidRPr="00770015">
        <w:rPr>
          <w:rFonts w:cs="Tahoma"/>
          <w:lang w:val="it-IT"/>
        </w:rPr>
        <w:t>unica licenza. Il software non può essere separato per l</w:t>
      </w:r>
      <w:r w:rsidR="003E36E0" w:rsidRPr="00770015">
        <w:rPr>
          <w:rFonts w:cs="Tahoma"/>
          <w:lang w:val="it-IT"/>
        </w:rPr>
        <w:t>’</w:t>
      </w:r>
      <w:r w:rsidRPr="00770015">
        <w:rPr>
          <w:rFonts w:cs="Tahoma"/>
          <w:lang w:val="it-IT"/>
        </w:rPr>
        <w:t>utilizzo su più di un computer.</w:t>
      </w:r>
    </w:p>
    <w:p w:rsidR="002F39A5" w:rsidRPr="00770015" w:rsidRDefault="002F39A5" w:rsidP="002F39A5">
      <w:pPr>
        <w:rPr>
          <w:rFonts w:cs="Tahoma"/>
          <w:lang w:val="it-IT"/>
        </w:rPr>
      </w:pPr>
    </w:p>
    <w:p w:rsidR="002F39A5" w:rsidRPr="00770015" w:rsidRDefault="002F39A5" w:rsidP="002F39A5">
      <w:pPr>
        <w:rPr>
          <w:rFonts w:cs="Tahoma"/>
          <w:lang w:val="it-IT"/>
        </w:rPr>
      </w:pPr>
    </w:p>
    <w:p w:rsidR="00B2182D" w:rsidRPr="00770015" w:rsidRDefault="00A560B6" w:rsidP="00461CA9">
      <w:pPr>
        <w:pStyle w:val="Heading3"/>
        <w:rPr>
          <w:rFonts w:ascii="Tahoma" w:hAnsi="Tahoma" w:cs="Tahoma"/>
          <w:lang w:val="it-IT"/>
        </w:rPr>
      </w:pPr>
      <w:bookmarkStart w:id="1020" w:name="_110_Office_365"/>
      <w:bookmarkStart w:id="1021" w:name="_12_Office_365"/>
      <w:bookmarkStart w:id="1022" w:name="_Toc363827294"/>
      <w:bookmarkStart w:id="1023" w:name="Aps_9OfficeProPlusSubUserSL"/>
      <w:bookmarkEnd w:id="1020"/>
      <w:bookmarkEnd w:id="1021"/>
      <w:r w:rsidRPr="00770015">
        <w:rPr>
          <w:rFonts w:ascii="Tahoma" w:hAnsi="Tahoma" w:cs="Tahoma"/>
          <w:caps/>
          <w:color w:val="F26200"/>
          <w:sz w:val="22"/>
          <w:vertAlign w:val="superscript"/>
          <w:lang w:val="it-IT"/>
        </w:rPr>
        <w:t>13</w:t>
      </w:r>
      <w:r w:rsidRPr="00770015">
        <w:rPr>
          <w:rFonts w:ascii="Tahoma" w:hAnsi="Tahoma" w:cs="Tahoma"/>
          <w:color w:val="F26200"/>
          <w:sz w:val="22"/>
          <w:lang w:val="it-IT"/>
        </w:rPr>
        <w:t xml:space="preserve"> Office 365 ProPlus (SL per Utente)</w:t>
      </w:r>
      <w:bookmarkEnd w:id="1019"/>
      <w:bookmarkEnd w:id="1022"/>
    </w:p>
    <w:bookmarkEnd w:id="1023"/>
    <w:p w:rsidR="00B2182D" w:rsidRPr="00770015" w:rsidRDefault="00B2182D" w:rsidP="00AE5A9F">
      <w:pPr>
        <w:rPr>
          <w:rFonts w:cs="Tahoma"/>
          <w:lang w:val="it-IT"/>
        </w:rPr>
      </w:pPr>
    </w:p>
    <w:p w:rsidR="003418C5" w:rsidRPr="00770015" w:rsidRDefault="003418C5" w:rsidP="003418C5">
      <w:pPr>
        <w:spacing w:after="60"/>
        <w:ind w:left="720"/>
        <w:rPr>
          <w:rFonts w:cs="Tahoma"/>
          <w:lang w:val="it-IT"/>
        </w:rPr>
      </w:pPr>
      <w:r w:rsidRPr="00770015">
        <w:rPr>
          <w:rFonts w:cs="Tahoma"/>
          <w:b/>
          <w:bCs/>
          <w:lang w:val="it-IT"/>
        </w:rPr>
        <w:t>Idoneità all</w:t>
      </w:r>
      <w:r w:rsidR="003E36E0" w:rsidRPr="00770015">
        <w:rPr>
          <w:rFonts w:cs="Tahoma"/>
          <w:b/>
          <w:bCs/>
          <w:lang w:val="it-IT"/>
        </w:rPr>
        <w:t>’</w:t>
      </w:r>
      <w:r w:rsidRPr="00770015">
        <w:rPr>
          <w:rFonts w:cs="Tahoma"/>
          <w:b/>
          <w:bCs/>
          <w:lang w:val="it-IT"/>
        </w:rPr>
        <w:t>acquisto</w:t>
      </w:r>
    </w:p>
    <w:p w:rsidR="003418C5" w:rsidRPr="00770015" w:rsidRDefault="003418C5" w:rsidP="00B05A63">
      <w:pPr>
        <w:ind w:left="720"/>
        <w:rPr>
          <w:rFonts w:cs="Tahoma"/>
          <w:lang w:val="it-IT"/>
        </w:rPr>
      </w:pPr>
      <w:r w:rsidRPr="00770015">
        <w:rPr>
          <w:rFonts w:cs="Tahoma"/>
          <w:lang w:val="it-IT"/>
        </w:rPr>
        <w:t xml:space="preserve">Il licenziatario potrà acquistare la licenza Office 365 ProPlus SA Transition solo qualora disponga di una licenza sottostante per Office Professional Plus con Software Assurance per un Contratto Enterprise attivo. </w:t>
      </w:r>
    </w:p>
    <w:p w:rsidR="003418C5" w:rsidRPr="00770015" w:rsidRDefault="003418C5" w:rsidP="00B05A63">
      <w:pPr>
        <w:ind w:left="720"/>
        <w:rPr>
          <w:rFonts w:cs="Tahoma"/>
          <w:lang w:val="it-IT"/>
        </w:rPr>
      </w:pPr>
    </w:p>
    <w:p w:rsidR="005C647E" w:rsidRPr="00770015" w:rsidRDefault="005C647E" w:rsidP="00864B8A">
      <w:pPr>
        <w:spacing w:after="60"/>
        <w:ind w:left="720"/>
        <w:rPr>
          <w:rFonts w:cs="Tahoma"/>
          <w:lang w:val="it-IT"/>
        </w:rPr>
      </w:pPr>
      <w:r w:rsidRPr="00770015">
        <w:rPr>
          <w:rFonts w:cs="Tahoma"/>
          <w:b/>
          <w:lang w:val="it-IT"/>
        </w:rPr>
        <w:t>Campus and School</w:t>
      </w:r>
    </w:p>
    <w:p w:rsidR="005C647E" w:rsidRPr="00770015" w:rsidRDefault="005C647E" w:rsidP="00810479">
      <w:pPr>
        <w:ind w:left="720"/>
        <w:rPr>
          <w:rFonts w:cs="Tahoma"/>
          <w:lang w:val="it-IT"/>
        </w:rPr>
      </w:pPr>
      <w:r w:rsidRPr="00770015">
        <w:rPr>
          <w:rFonts w:cs="Tahoma"/>
          <w:color w:val="000000"/>
          <w:lang w:val="it-IT"/>
        </w:rPr>
        <w:t>Qualora un Istituto disponga di una Sottoscrizione di Office Professional Plus, dovrà acquistare una licenza per ogni Utente Qualificato dell</w:t>
      </w:r>
      <w:r w:rsidR="003E36E0" w:rsidRPr="00770015">
        <w:rPr>
          <w:rFonts w:cs="Tahoma"/>
          <w:color w:val="000000"/>
          <w:lang w:val="it-IT"/>
        </w:rPr>
        <w:t>’</w:t>
      </w:r>
      <w:r w:rsidRPr="00770015">
        <w:rPr>
          <w:rFonts w:cs="Tahoma"/>
          <w:color w:val="000000"/>
          <w:lang w:val="it-IT"/>
        </w:rPr>
        <w:t>organizzazione dell</w:t>
      </w:r>
      <w:r w:rsidR="003E36E0" w:rsidRPr="00770015">
        <w:rPr>
          <w:rFonts w:cs="Tahoma"/>
          <w:color w:val="000000"/>
          <w:lang w:val="it-IT"/>
        </w:rPr>
        <w:t>’</w:t>
      </w:r>
      <w:r w:rsidRPr="00770015">
        <w:rPr>
          <w:rFonts w:cs="Tahoma"/>
          <w:color w:val="000000"/>
          <w:lang w:val="it-IT"/>
        </w:rPr>
        <w:t>Istituto. Qualora un Istituto aderisca all</w:t>
      </w:r>
      <w:r w:rsidR="003E36E0" w:rsidRPr="00770015">
        <w:rPr>
          <w:rFonts w:cs="Tahoma"/>
          <w:color w:val="000000"/>
          <w:lang w:val="it-IT"/>
        </w:rPr>
        <w:t>’</w:t>
      </w:r>
      <w:r w:rsidRPr="00770015">
        <w:rPr>
          <w:rFonts w:cs="Tahoma"/>
          <w:color w:val="000000"/>
          <w:lang w:val="it-IT"/>
        </w:rPr>
        <w:t>Opzione Studente per la Sottoscrizione di Office Professional Plus, dovrà acquistare una licenza per ogni Studente dell</w:t>
      </w:r>
      <w:r w:rsidR="003E36E0" w:rsidRPr="00770015">
        <w:rPr>
          <w:rFonts w:cs="Tahoma"/>
          <w:color w:val="000000"/>
          <w:lang w:val="it-IT"/>
        </w:rPr>
        <w:t>’</w:t>
      </w:r>
      <w:r w:rsidRPr="00770015">
        <w:rPr>
          <w:rFonts w:cs="Tahoma"/>
          <w:color w:val="000000"/>
          <w:lang w:val="it-IT"/>
        </w:rPr>
        <w:t>Organizzazione.</w:t>
      </w:r>
    </w:p>
    <w:p w:rsidR="005C647E" w:rsidRPr="00770015" w:rsidRDefault="005C647E" w:rsidP="00810479">
      <w:pPr>
        <w:ind w:left="720"/>
        <w:rPr>
          <w:rFonts w:cs="Tahoma"/>
          <w:lang w:val="it-IT"/>
        </w:rPr>
      </w:pPr>
    </w:p>
    <w:p w:rsidR="008368B4" w:rsidRPr="00770015" w:rsidRDefault="008368B4" w:rsidP="008368B4">
      <w:pPr>
        <w:ind w:left="720"/>
        <w:rPr>
          <w:rFonts w:cs="Tahoma"/>
          <w:lang w:val="it-IT"/>
        </w:rPr>
      </w:pPr>
      <w:r w:rsidRPr="00770015">
        <w:rPr>
          <w:rFonts w:cs="Tahoma"/>
          <w:b/>
          <w:bCs/>
          <w:szCs w:val="18"/>
          <w:lang w:val="it-IT"/>
        </w:rPr>
        <w:t>Utilizzo di Office Professional Plus 2010 o Office per Mac Standard 2011</w:t>
      </w:r>
    </w:p>
    <w:p w:rsidR="008368B4" w:rsidRPr="00770015" w:rsidRDefault="008368B4" w:rsidP="008368B4">
      <w:pPr>
        <w:ind w:left="720"/>
        <w:rPr>
          <w:rFonts w:cs="Tahoma"/>
          <w:lang w:val="it-IT"/>
        </w:rPr>
      </w:pPr>
      <w:r w:rsidRPr="00770015">
        <w:rPr>
          <w:rFonts w:cs="Tahoma"/>
          <w:bCs/>
          <w:szCs w:val="18"/>
          <w:lang w:val="it-IT"/>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w:t>
      </w:r>
      <w:r w:rsidR="00A06A40" w:rsidRPr="00770015">
        <w:rPr>
          <w:rFonts w:cs="Tahoma"/>
          <w:bCs/>
          <w:szCs w:val="18"/>
          <w:lang w:val="it-IT"/>
        </w:rPr>
        <w:t> </w:t>
      </w:r>
      <w:r w:rsidRPr="00770015">
        <w:rPr>
          <w:rFonts w:cs="Tahoma"/>
          <w:bCs/>
          <w:szCs w:val="18"/>
          <w:lang w:val="it-IT"/>
        </w:rPr>
        <w:t>Office 365 ProPlus.</w:t>
      </w:r>
    </w:p>
    <w:p w:rsidR="008368B4" w:rsidRPr="00770015" w:rsidRDefault="00934C9A" w:rsidP="00B05A63">
      <w:pPr>
        <w:ind w:left="720"/>
        <w:rPr>
          <w:rFonts w:cs="Tahoma"/>
          <w:lang w:val="it-IT"/>
        </w:rPr>
      </w:pPr>
      <w:r w:rsidRPr="00770015">
        <w:rPr>
          <w:rFonts w:cs="Tahoma"/>
          <w:bCs/>
          <w:szCs w:val="18"/>
          <w:lang w:val="it-IT"/>
        </w:rPr>
        <w:t>* Consultare la Lista dei Prodotti del mese di febbraio 2013 per prendere visione di tutte le condizioni dei</w:t>
      </w:r>
      <w:r w:rsidR="00E21E40" w:rsidRPr="00770015">
        <w:rPr>
          <w:rFonts w:cs="Tahoma"/>
          <w:bCs/>
          <w:szCs w:val="18"/>
          <w:lang w:val="it-IT"/>
        </w:rPr>
        <w:t> </w:t>
      </w:r>
      <w:r w:rsidRPr="00770015">
        <w:rPr>
          <w:rFonts w:cs="Tahoma"/>
          <w:bCs/>
          <w:szCs w:val="18"/>
          <w:lang w:val="it-IT"/>
        </w:rPr>
        <w:t>diritti di idoneità dei supporti di memorizzazione per Office Professional Plus Subscription</w:t>
      </w:r>
    </w:p>
    <w:p w:rsidR="008368B4" w:rsidRPr="00770015" w:rsidRDefault="008368B4" w:rsidP="008368B4">
      <w:pPr>
        <w:spacing w:after="60"/>
        <w:ind w:left="720"/>
        <w:rPr>
          <w:rFonts w:cs="Tahoma"/>
          <w:lang w:val="it-IT"/>
        </w:rPr>
      </w:pPr>
      <w:r w:rsidRPr="00770015">
        <w:rPr>
          <w:rFonts w:cs="Tahoma"/>
          <w:b/>
          <w:lang w:val="it-IT"/>
        </w:rPr>
        <w:t>Idoneità dei Supporti di Memorizzazione con i Servizi Desktop Remoto (RDS)</w:t>
      </w:r>
    </w:p>
    <w:p w:rsidR="008368B4" w:rsidRPr="00770015" w:rsidRDefault="008368B4" w:rsidP="008368B4">
      <w:pPr>
        <w:ind w:left="720"/>
        <w:rPr>
          <w:rFonts w:cs="Tahoma"/>
          <w:lang w:val="it-IT"/>
        </w:rPr>
      </w:pPr>
      <w:r w:rsidRPr="00770015">
        <w:rPr>
          <w:rFonts w:cs="Tahoma"/>
          <w:szCs w:val="18"/>
          <w:lang w:val="it-IT"/>
        </w:rPr>
        <w:t>Qualora l</w:t>
      </w:r>
      <w:r w:rsidR="003E36E0" w:rsidRPr="00770015">
        <w:rPr>
          <w:rFonts w:cs="Tahoma"/>
          <w:szCs w:val="18"/>
          <w:lang w:val="it-IT"/>
        </w:rPr>
        <w:t>’</w:t>
      </w:r>
      <w:r w:rsidRPr="00770015">
        <w:rPr>
          <w:rFonts w:cs="Tahoma"/>
          <w:szCs w:val="18"/>
          <w:lang w:val="it-IT"/>
        </w:rPr>
        <w:t>utente al quale è stata ceduta una licenza per Office 365 ProPlus utilizzi il software su un server di</w:t>
      </w:r>
      <w:r w:rsidR="00804A66" w:rsidRPr="00770015">
        <w:rPr>
          <w:rFonts w:cs="Tahoma"/>
          <w:szCs w:val="18"/>
          <w:lang w:val="it-IT"/>
        </w:rPr>
        <w:t> </w:t>
      </w:r>
      <w:r w:rsidRPr="00770015">
        <w:rPr>
          <w:rFonts w:cs="Tahoma"/>
          <w:szCs w:val="18"/>
          <w:lang w:val="it-IT"/>
        </w:rPr>
        <w:t>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 accedere al software Office Professional Plus 2013 da qualsiasi dispositivo.</w:t>
      </w:r>
      <w:r w:rsidR="00AE680C" w:rsidRPr="00770015">
        <w:rPr>
          <w:rFonts w:cs="Tahoma"/>
          <w:szCs w:val="18"/>
          <w:lang w:val="it-IT"/>
        </w:rPr>
        <w:t xml:space="preserve"> </w:t>
      </w:r>
      <w:r w:rsidRPr="00770015">
        <w:rPr>
          <w:rFonts w:cs="Tahoma"/>
          <w:szCs w:val="18"/>
          <w:lang w:val="it-IT"/>
        </w:rPr>
        <w:t xml:space="preserve">Alla scadenza della sottoscrizione di Office 365 ProPlus la società dovrà disinstallare il software Office Professional Plus 2013 dal server di rete. </w:t>
      </w:r>
    </w:p>
    <w:p w:rsidR="00B2182D" w:rsidRPr="00770015" w:rsidRDefault="00B2182D" w:rsidP="00810479">
      <w:pPr>
        <w:ind w:left="720"/>
        <w:rPr>
          <w:rFonts w:cs="Tahoma"/>
          <w:lang w:val="it-IT"/>
        </w:rPr>
      </w:pPr>
    </w:p>
    <w:p w:rsidR="00ED6F81" w:rsidRPr="00770015" w:rsidRDefault="00ED6F81" w:rsidP="00864B8A">
      <w:pPr>
        <w:spacing w:after="60"/>
        <w:ind w:left="720"/>
        <w:rPr>
          <w:rFonts w:cs="Tahoma"/>
          <w:lang w:val="it-IT"/>
        </w:rPr>
      </w:pPr>
      <w:r w:rsidRPr="00770015">
        <w:rPr>
          <w:rFonts w:cs="Tahoma"/>
          <w:b/>
          <w:lang w:val="it-IT"/>
        </w:rPr>
        <w:t>Idoneità dei Supporti di Memorizzazione con Windows To Go Rights</w:t>
      </w:r>
    </w:p>
    <w:p w:rsidR="008368B4" w:rsidRPr="00770015" w:rsidRDefault="008368B4" w:rsidP="008368B4">
      <w:pPr>
        <w:ind w:left="720"/>
        <w:rPr>
          <w:rFonts w:cs="Tahoma"/>
          <w:lang w:val="it-IT"/>
        </w:rPr>
      </w:pPr>
      <w:r w:rsidRPr="00770015">
        <w:rPr>
          <w:rFonts w:cs="Tahoma"/>
          <w:szCs w:val="18"/>
          <w:lang w:val="it-IT"/>
        </w:rPr>
        <w:t>Nell</w:t>
      </w:r>
      <w:r w:rsidR="003E36E0" w:rsidRPr="00770015">
        <w:rPr>
          <w:rFonts w:cs="Tahoma"/>
          <w:szCs w:val="18"/>
          <w:lang w:val="it-IT"/>
        </w:rPr>
        <w:t>’</w:t>
      </w:r>
      <w:r w:rsidRPr="00770015">
        <w:rPr>
          <w:rFonts w:cs="Tahoma"/>
          <w:szCs w:val="18"/>
          <w:lang w:val="it-IT"/>
        </w:rPr>
        <w:t>ambito della presentazione di Windows To Go Rights, qualora l</w:t>
      </w:r>
      <w:r w:rsidR="003E36E0" w:rsidRPr="00770015">
        <w:rPr>
          <w:rFonts w:cs="Tahoma"/>
          <w:szCs w:val="18"/>
          <w:lang w:val="it-IT"/>
        </w:rPr>
        <w:t>’</w:t>
      </w:r>
      <w:r w:rsidRPr="00770015">
        <w:rPr>
          <w:rFonts w:cs="Tahoma"/>
          <w:szCs w:val="18"/>
          <w:lang w:val="it-IT"/>
        </w:rPr>
        <w:t>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w:t>
      </w:r>
      <w:r w:rsidR="00804A66" w:rsidRPr="00770015">
        <w:rPr>
          <w:rFonts w:cs="Tahoma"/>
          <w:szCs w:val="18"/>
          <w:lang w:val="it-IT"/>
        </w:rPr>
        <w:t> </w:t>
      </w:r>
      <w:r w:rsidRPr="00770015">
        <w:rPr>
          <w:rFonts w:cs="Tahoma"/>
          <w:szCs w:val="18"/>
          <w:lang w:val="it-IT"/>
        </w:rPr>
        <w:t xml:space="preserve">utente potrà 1) installare una copia del software Office Professional </w:t>
      </w:r>
      <w:r w:rsidRPr="00770015">
        <w:rPr>
          <w:rFonts w:cs="Tahoma"/>
          <w:color w:val="000000" w:themeColor="text1"/>
          <w:szCs w:val="18"/>
          <w:lang w:val="it-IT"/>
        </w:rPr>
        <w:t>Plus 2013 sull</w:t>
      </w:r>
      <w:r w:rsidR="003E36E0" w:rsidRPr="00770015">
        <w:rPr>
          <w:rFonts w:cs="Tahoma"/>
          <w:color w:val="000000" w:themeColor="text1"/>
          <w:szCs w:val="18"/>
          <w:lang w:val="it-IT"/>
        </w:rPr>
        <w:t>’</w:t>
      </w:r>
      <w:r w:rsidRPr="00770015">
        <w:rPr>
          <w:rFonts w:cs="Tahoma"/>
          <w:color w:val="000000" w:themeColor="text1"/>
          <w:szCs w:val="18"/>
          <w:lang w:val="it-IT"/>
        </w:rPr>
        <w:t xml:space="preserve">unità USB utilizzata per Windows to Go Rights e 2) usare il software Office Professional Plus 2013 </w:t>
      </w:r>
      <w:r w:rsidRPr="00770015">
        <w:rPr>
          <w:rFonts w:cs="Tahoma"/>
          <w:szCs w:val="18"/>
          <w:lang w:val="it-IT"/>
        </w:rPr>
        <w:t>su tale unità USB su qualsiasi dispositivo con licenza. Alla scadenza della sottoscrizione di Office 365 ProPlus la società dovrà disinstallare il</w:t>
      </w:r>
      <w:r w:rsidR="00804A66" w:rsidRPr="00770015">
        <w:rPr>
          <w:rFonts w:cs="Tahoma"/>
          <w:szCs w:val="18"/>
          <w:lang w:val="it-IT"/>
        </w:rPr>
        <w:t> </w:t>
      </w:r>
      <w:r w:rsidRPr="00770015">
        <w:rPr>
          <w:rFonts w:cs="Tahoma"/>
          <w:szCs w:val="18"/>
          <w:lang w:val="it-IT"/>
        </w:rPr>
        <w:t>software Office Professional Plus 2013 dall</w:t>
      </w:r>
      <w:r w:rsidR="003E36E0" w:rsidRPr="00770015">
        <w:rPr>
          <w:rFonts w:cs="Tahoma"/>
          <w:szCs w:val="18"/>
          <w:lang w:val="it-IT"/>
        </w:rPr>
        <w:t>’</w:t>
      </w:r>
      <w:r w:rsidRPr="00770015">
        <w:rPr>
          <w:rFonts w:cs="Tahoma"/>
          <w:szCs w:val="18"/>
          <w:lang w:val="it-IT"/>
        </w:rPr>
        <w:t xml:space="preserve">unità USB. </w:t>
      </w:r>
    </w:p>
    <w:p w:rsidR="00ED6F81" w:rsidRPr="00770015" w:rsidRDefault="00ED6F81" w:rsidP="00810479">
      <w:pPr>
        <w:ind w:left="720"/>
        <w:rPr>
          <w:rFonts w:cs="Tahoma"/>
          <w:lang w:val="it-IT"/>
        </w:rPr>
      </w:pPr>
    </w:p>
    <w:p w:rsidR="00B2182D" w:rsidRPr="00770015" w:rsidRDefault="00B2182D" w:rsidP="00864B8A">
      <w:pPr>
        <w:spacing w:after="60"/>
        <w:ind w:left="720"/>
        <w:rPr>
          <w:rFonts w:cs="Tahoma"/>
          <w:lang w:val="it-IT"/>
        </w:rPr>
      </w:pPr>
      <w:r w:rsidRPr="00770015">
        <w:rPr>
          <w:rFonts w:cs="Tahoma"/>
          <w:b/>
          <w:lang w:val="it-IT"/>
        </w:rPr>
        <w:t>Diritti di Downgrade</w:t>
      </w:r>
    </w:p>
    <w:p w:rsidR="008368B4" w:rsidRPr="00770015" w:rsidRDefault="008368B4" w:rsidP="008368B4">
      <w:pPr>
        <w:ind w:left="720"/>
        <w:rPr>
          <w:rFonts w:cs="Tahoma"/>
          <w:lang w:val="it-IT"/>
        </w:rPr>
      </w:pPr>
      <w:r w:rsidRPr="00770015">
        <w:rPr>
          <w:rFonts w:cs="Tahoma"/>
          <w:bCs/>
          <w:szCs w:val="18"/>
          <w:lang w:val="it-IT"/>
        </w:rPr>
        <w:t>Per il servizio Office 365 ProPlus non sono previsti diritti di downgrade. Per ulteriori informazioni in merito ai</w:t>
      </w:r>
      <w:r w:rsidR="00804A66" w:rsidRPr="00770015">
        <w:rPr>
          <w:rFonts w:cs="Tahoma"/>
          <w:bCs/>
          <w:szCs w:val="18"/>
          <w:lang w:val="it-IT"/>
        </w:rPr>
        <w:t> </w:t>
      </w:r>
      <w:r w:rsidRPr="00770015">
        <w:rPr>
          <w:rFonts w:cs="Tahoma"/>
          <w:bCs/>
          <w:szCs w:val="18"/>
          <w:lang w:val="it-IT"/>
        </w:rPr>
        <w:t>requisiti per l</w:t>
      </w:r>
      <w:r w:rsidR="003E36E0" w:rsidRPr="00770015">
        <w:rPr>
          <w:rFonts w:cs="Tahoma"/>
          <w:bCs/>
          <w:szCs w:val="18"/>
          <w:lang w:val="it-IT"/>
        </w:rPr>
        <w:t>’</w:t>
      </w:r>
      <w:r w:rsidRPr="00770015">
        <w:rPr>
          <w:rFonts w:cs="Tahoma"/>
          <w:bCs/>
          <w:szCs w:val="18"/>
          <w:lang w:val="it-IT"/>
        </w:rPr>
        <w:t xml:space="preserve">aggiornamento dei Servizi Online, vedere il documento Diritti di Utilizzo del Prodotto (Product Use Rights o PUR) alla pagina </w:t>
      </w:r>
      <w:hyperlink r:id="rId37" w:history="1">
        <w:r w:rsidRPr="00770015">
          <w:rPr>
            <w:rStyle w:val="Hyperlink"/>
            <w:rFonts w:cs="Tahoma"/>
            <w:bCs/>
            <w:szCs w:val="18"/>
            <w:lang w:val="it-IT"/>
          </w:rPr>
          <w:t>www.microsoftvolumelicensing.com/userights/PUR.aspx</w:t>
        </w:r>
      </w:hyperlink>
    </w:p>
    <w:p w:rsidR="00AE5A9F" w:rsidRPr="00770015" w:rsidRDefault="00AE5A9F" w:rsidP="00AE5A9F">
      <w:pPr>
        <w:rPr>
          <w:rFonts w:cs="Tahoma"/>
          <w:lang w:val="it-IT"/>
        </w:rPr>
      </w:pPr>
      <w:bookmarkStart w:id="1024" w:name="Srv_9OutlookMac2011"/>
    </w:p>
    <w:p w:rsidR="00AE5A9F" w:rsidRPr="00770015" w:rsidRDefault="00AE5A9F" w:rsidP="00AE5A9F">
      <w:pPr>
        <w:rPr>
          <w:rFonts w:cs="Tahoma"/>
          <w:lang w:val="it-IT"/>
        </w:rPr>
      </w:pPr>
    </w:p>
    <w:p w:rsidR="00704723" w:rsidRPr="00770015" w:rsidRDefault="00A560B6" w:rsidP="00704723">
      <w:pPr>
        <w:pStyle w:val="Heading3"/>
        <w:rPr>
          <w:rFonts w:ascii="Tahoma" w:hAnsi="Tahoma" w:cs="Tahoma"/>
          <w:lang w:val="it-IT"/>
        </w:rPr>
      </w:pPr>
      <w:bookmarkStart w:id="1025" w:name="_121_Outlook_for"/>
      <w:bookmarkStart w:id="1026" w:name="_13_Outlook_for"/>
      <w:bookmarkStart w:id="1027" w:name="_Toc336338270"/>
      <w:bookmarkStart w:id="1028" w:name="_Toc363827295"/>
      <w:bookmarkEnd w:id="1025"/>
      <w:bookmarkEnd w:id="1026"/>
      <w:r w:rsidRPr="00770015">
        <w:rPr>
          <w:rFonts w:ascii="Tahoma" w:hAnsi="Tahoma" w:cs="Tahoma"/>
          <w:caps/>
          <w:color w:val="F66400"/>
          <w:sz w:val="22"/>
          <w:vertAlign w:val="superscript"/>
          <w:lang w:val="it-IT"/>
        </w:rPr>
        <w:t>14</w:t>
      </w:r>
      <w:r w:rsidRPr="00770015">
        <w:rPr>
          <w:rFonts w:ascii="Tahoma" w:hAnsi="Tahoma" w:cs="Tahoma"/>
          <w:color w:val="F66400"/>
          <w:sz w:val="22"/>
          <w:lang w:val="it-IT"/>
        </w:rPr>
        <w:t xml:space="preserve"> Outlook per Mac 2011</w:t>
      </w:r>
      <w:bookmarkEnd w:id="1027"/>
      <w:bookmarkEnd w:id="1028"/>
      <w:r w:rsidRPr="00770015">
        <w:rPr>
          <w:rFonts w:ascii="Tahoma" w:hAnsi="Tahoma" w:cs="Tahoma"/>
          <w:color w:val="F66400"/>
          <w:sz w:val="22"/>
          <w:lang w:val="it-IT"/>
        </w:rPr>
        <w:t xml:space="preserve"> </w:t>
      </w:r>
    </w:p>
    <w:bookmarkEnd w:id="1024"/>
    <w:p w:rsidR="00704723" w:rsidRPr="00770015" w:rsidRDefault="00704723" w:rsidP="00AE5A9F">
      <w:pPr>
        <w:rPr>
          <w:rFonts w:cs="Tahoma"/>
          <w:lang w:val="it-IT"/>
        </w:rPr>
      </w:pPr>
    </w:p>
    <w:p w:rsidR="00704723" w:rsidRPr="00770015" w:rsidRDefault="00704723" w:rsidP="00864B8A">
      <w:pPr>
        <w:spacing w:after="60"/>
        <w:ind w:left="720"/>
        <w:rPr>
          <w:rFonts w:cs="Tahoma"/>
          <w:lang w:val="it-IT"/>
        </w:rPr>
      </w:pPr>
      <w:r w:rsidRPr="00770015">
        <w:rPr>
          <w:rFonts w:cs="Tahoma"/>
          <w:b/>
          <w:lang w:val="it-IT"/>
        </w:rPr>
        <w:t>Percorso di Migrazione a Software Assurance per Entourage per Mac 2008</w:t>
      </w:r>
    </w:p>
    <w:p w:rsidR="00223A77" w:rsidRPr="00770015" w:rsidRDefault="00704723" w:rsidP="00AE5A9F">
      <w:pPr>
        <w:adjustRightInd w:val="0"/>
        <w:ind w:left="720"/>
        <w:textAlignment w:val="baseline"/>
        <w:rPr>
          <w:rFonts w:cs="Tahoma"/>
          <w:lang w:val="it-IT"/>
        </w:rPr>
      </w:pPr>
      <w:r w:rsidRPr="00770015">
        <w:rPr>
          <w:rFonts w:cs="Tahoma"/>
          <w:szCs w:val="20"/>
          <w:lang w:val="it-IT"/>
        </w:rPr>
        <w:t>La versione sostitutiva di Entourage per Mac</w:t>
      </w:r>
      <w:bookmarkStart w:id="1029" w:name="Srv_8Project2010Pro"/>
      <w:r w:rsidRPr="00770015">
        <w:rPr>
          <w:rFonts w:cs="Tahoma"/>
          <w:szCs w:val="20"/>
          <w:lang w:val="it-IT"/>
        </w:rPr>
        <w:t xml:space="preserve"> 2008 è Outlook per Mac 2011.</w:t>
      </w:r>
    </w:p>
    <w:p w:rsidR="00AE5A9F" w:rsidRPr="00770015" w:rsidRDefault="00AE5A9F" w:rsidP="00AE5A9F">
      <w:pPr>
        <w:adjustRightInd w:val="0"/>
        <w:textAlignment w:val="baseline"/>
        <w:rPr>
          <w:rFonts w:cs="Tahoma"/>
          <w:lang w:val="it-IT"/>
        </w:rPr>
      </w:pPr>
    </w:p>
    <w:p w:rsidR="00AE5A9F" w:rsidRPr="00770015" w:rsidRDefault="00AE5A9F" w:rsidP="00AE5A9F">
      <w:pPr>
        <w:adjustRightInd w:val="0"/>
        <w:textAlignment w:val="baseline"/>
        <w:rPr>
          <w:rFonts w:cs="Tahoma"/>
          <w:lang w:val="it-IT"/>
        </w:rPr>
      </w:pPr>
    </w:p>
    <w:p w:rsidR="00223A77" w:rsidRPr="00770015" w:rsidRDefault="00A560B6" w:rsidP="00223A77">
      <w:pPr>
        <w:pStyle w:val="Heading3"/>
        <w:rPr>
          <w:rFonts w:ascii="Tahoma" w:hAnsi="Tahoma" w:cs="Tahoma"/>
          <w:lang w:val="it-IT"/>
        </w:rPr>
      </w:pPr>
      <w:bookmarkStart w:id="1030" w:name="_132_Project_2013"/>
      <w:bookmarkStart w:id="1031" w:name="_14_Project_Professional"/>
      <w:bookmarkStart w:id="1032" w:name="_Toc336338271"/>
      <w:bookmarkStart w:id="1033" w:name="_Toc363827296"/>
      <w:bookmarkStart w:id="1034" w:name="_Toc254806116"/>
      <w:bookmarkStart w:id="1035" w:name="Srv_Project2010Pro"/>
      <w:bookmarkStart w:id="1036" w:name="Aps_8Project2010Pro"/>
      <w:bookmarkEnd w:id="1030"/>
      <w:bookmarkEnd w:id="1031"/>
      <w:r w:rsidRPr="00770015">
        <w:rPr>
          <w:rFonts w:ascii="Tahoma" w:hAnsi="Tahoma" w:cs="Tahoma"/>
          <w:caps/>
          <w:color w:val="F66400"/>
          <w:sz w:val="22"/>
          <w:vertAlign w:val="superscript"/>
          <w:lang w:val="it-IT"/>
        </w:rPr>
        <w:t>15</w:t>
      </w:r>
      <w:r w:rsidRPr="00770015">
        <w:rPr>
          <w:rFonts w:ascii="Tahoma" w:hAnsi="Tahoma" w:cs="Tahoma"/>
          <w:color w:val="F66400"/>
          <w:sz w:val="22"/>
          <w:lang w:val="it-IT"/>
        </w:rPr>
        <w:t xml:space="preserve"> Project Professional 2013</w:t>
      </w:r>
      <w:bookmarkEnd w:id="1032"/>
      <w:bookmarkEnd w:id="1033"/>
      <w:r w:rsidRPr="00770015">
        <w:rPr>
          <w:rFonts w:ascii="Tahoma" w:hAnsi="Tahoma" w:cs="Tahoma"/>
          <w:color w:val="F66400"/>
          <w:sz w:val="22"/>
          <w:lang w:val="it-IT"/>
        </w:rPr>
        <w:t xml:space="preserve"> </w:t>
      </w:r>
      <w:bookmarkEnd w:id="1034"/>
    </w:p>
    <w:bookmarkEnd w:id="1029"/>
    <w:bookmarkEnd w:id="1035"/>
    <w:bookmarkEnd w:id="1036"/>
    <w:p w:rsidR="00223A77" w:rsidRPr="00770015" w:rsidRDefault="00223A77" w:rsidP="00AE5A9F">
      <w:pPr>
        <w:ind w:left="720"/>
        <w:rPr>
          <w:rFonts w:cs="Tahoma"/>
          <w:lang w:val="it-IT"/>
        </w:rPr>
      </w:pPr>
    </w:p>
    <w:p w:rsidR="00223A77" w:rsidRPr="00770015" w:rsidRDefault="00223A77" w:rsidP="00864B8A">
      <w:pPr>
        <w:spacing w:after="60"/>
        <w:ind w:left="720"/>
        <w:rPr>
          <w:rFonts w:cs="Tahoma"/>
          <w:lang w:val="it-IT"/>
        </w:rPr>
      </w:pPr>
      <w:r w:rsidRPr="00770015">
        <w:rPr>
          <w:rFonts w:cs="Tahoma"/>
          <w:b/>
          <w:lang w:val="it-IT"/>
        </w:rPr>
        <w:t>CAL gratuita per Project Server</w:t>
      </w:r>
    </w:p>
    <w:p w:rsidR="00223A77" w:rsidRPr="00770015" w:rsidRDefault="00223A77" w:rsidP="00AE5A9F">
      <w:pPr>
        <w:pStyle w:val="EndnoteText"/>
        <w:ind w:left="720"/>
        <w:rPr>
          <w:rFonts w:ascii="Tahoma" w:hAnsi="Tahoma" w:cs="Tahoma"/>
          <w:lang w:val="it-IT"/>
        </w:rPr>
      </w:pPr>
      <w:r w:rsidRPr="00770015">
        <w:rPr>
          <w:rStyle w:val="EndnoteTextChar"/>
          <w:rFonts w:ascii="Tahoma" w:hAnsi="Tahoma" w:cs="Tahoma"/>
          <w:sz w:val="18"/>
          <w:lang w:val="it-IT"/>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rsidR="00223A77" w:rsidRPr="00770015" w:rsidRDefault="00223A77" w:rsidP="00AE5A9F">
      <w:pPr>
        <w:pStyle w:val="EndnoteText"/>
        <w:ind w:left="720"/>
        <w:rPr>
          <w:rFonts w:ascii="Tahoma" w:hAnsi="Tahoma" w:cs="Tahoma"/>
          <w:sz w:val="18"/>
          <w:szCs w:val="18"/>
          <w:lang w:val="it-IT"/>
        </w:rPr>
      </w:pPr>
    </w:p>
    <w:p w:rsidR="00223A77" w:rsidRPr="00770015" w:rsidRDefault="00223A77" w:rsidP="00AE5A9F">
      <w:pPr>
        <w:pStyle w:val="EndnoteText"/>
        <w:ind w:left="720"/>
        <w:rPr>
          <w:rFonts w:ascii="Tahoma" w:hAnsi="Tahoma" w:cs="Tahoma"/>
          <w:lang w:val="it-IT"/>
        </w:rPr>
      </w:pPr>
      <w:r w:rsidRPr="00770015">
        <w:rPr>
          <w:rStyle w:val="EndnoteTextChar"/>
          <w:rFonts w:ascii="Tahoma" w:hAnsi="Tahoma" w:cs="Tahoma"/>
          <w:sz w:val="18"/>
          <w:lang w:val="it-IT"/>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rsidR="00223A77" w:rsidRPr="00770015" w:rsidRDefault="00223A77" w:rsidP="00AE5A9F">
      <w:pPr>
        <w:pStyle w:val="EndnoteText"/>
        <w:ind w:left="720"/>
        <w:rPr>
          <w:rFonts w:ascii="Tahoma" w:hAnsi="Tahoma" w:cs="Tahoma"/>
          <w:sz w:val="18"/>
          <w:szCs w:val="18"/>
          <w:lang w:val="it-IT"/>
        </w:rPr>
      </w:pPr>
    </w:p>
    <w:p w:rsidR="00223A77" w:rsidRPr="00770015" w:rsidRDefault="00223A77" w:rsidP="00AE5A9F">
      <w:pPr>
        <w:pStyle w:val="EndnoteText"/>
        <w:ind w:left="720"/>
        <w:rPr>
          <w:rFonts w:ascii="Tahoma" w:hAnsi="Tahoma" w:cs="Tahoma"/>
          <w:lang w:val="it-IT"/>
        </w:rPr>
      </w:pPr>
      <w:r w:rsidRPr="00770015">
        <w:rPr>
          <w:rStyle w:val="EndnoteTextChar"/>
          <w:rFonts w:ascii="Tahoma" w:hAnsi="Tahoma" w:cs="Tahoma"/>
          <w:sz w:val="18"/>
          <w:lang w:val="it-IT"/>
        </w:rPr>
        <w:t>Per ulteriori dettagli sui diritti aggiuntivi che si applicano a tali CAL, fare riferimento alle note relative alle</w:t>
      </w:r>
      <w:r w:rsidR="00C75BCE" w:rsidRPr="00770015">
        <w:rPr>
          <w:rStyle w:val="EndnoteTextChar"/>
          <w:rFonts w:ascii="Tahoma" w:hAnsi="Tahoma" w:cs="Tahoma"/>
          <w:sz w:val="18"/>
          <w:lang w:val="it-IT"/>
        </w:rPr>
        <w:t> </w:t>
      </w:r>
      <w:r w:rsidRPr="00770015">
        <w:rPr>
          <w:rStyle w:val="EndnoteTextChar"/>
          <w:rFonts w:ascii="Tahoma" w:hAnsi="Tahoma" w:cs="Tahoma"/>
          <w:sz w:val="18"/>
          <w:lang w:val="it-IT"/>
        </w:rPr>
        <w:t>condizioni del prodotto Project Server.</w:t>
      </w:r>
    </w:p>
    <w:p w:rsidR="00AE5A9F" w:rsidRPr="00770015" w:rsidRDefault="00AE5A9F" w:rsidP="00AE5A9F">
      <w:pPr>
        <w:rPr>
          <w:rFonts w:cs="Tahoma"/>
          <w:lang w:val="it-IT"/>
        </w:rPr>
      </w:pPr>
    </w:p>
    <w:p w:rsidR="00AE5A9F" w:rsidRPr="00770015" w:rsidRDefault="00AE5A9F" w:rsidP="00AE5A9F">
      <w:pPr>
        <w:rPr>
          <w:rFonts w:cs="Tahoma"/>
          <w:lang w:val="it-IT"/>
        </w:rPr>
      </w:pPr>
    </w:p>
    <w:p w:rsidR="002202DB" w:rsidRPr="00770015" w:rsidRDefault="00A560B6" w:rsidP="00D824E9">
      <w:pPr>
        <w:pStyle w:val="Heading3"/>
        <w:keepNext/>
        <w:rPr>
          <w:rFonts w:ascii="Tahoma" w:hAnsi="Tahoma" w:cs="Tahoma"/>
          <w:lang w:val="it-IT"/>
        </w:rPr>
      </w:pPr>
      <w:bookmarkStart w:id="1037" w:name="_143_Project_Pro"/>
      <w:bookmarkStart w:id="1038" w:name="_15_Project_Pro"/>
      <w:bookmarkStart w:id="1039" w:name="_Toc363827297"/>
      <w:bookmarkEnd w:id="1037"/>
      <w:bookmarkEnd w:id="1038"/>
      <w:r w:rsidRPr="00770015">
        <w:rPr>
          <w:rFonts w:ascii="Tahoma" w:hAnsi="Tahoma" w:cs="Tahoma"/>
          <w:caps/>
          <w:color w:val="F66400"/>
          <w:sz w:val="22"/>
          <w:vertAlign w:val="superscript"/>
          <w:lang w:val="it-IT"/>
        </w:rPr>
        <w:t>16</w:t>
      </w:r>
      <w:r w:rsidRPr="00770015">
        <w:rPr>
          <w:rFonts w:ascii="Tahoma" w:hAnsi="Tahoma" w:cs="Tahoma"/>
          <w:caps/>
          <w:color w:val="F66400"/>
          <w:sz w:val="22"/>
          <w:lang w:val="it-IT"/>
        </w:rPr>
        <w:t xml:space="preserve"> </w:t>
      </w:r>
      <w:r w:rsidRPr="00770015">
        <w:rPr>
          <w:rFonts w:ascii="Tahoma" w:hAnsi="Tahoma" w:cs="Tahoma"/>
          <w:color w:val="F66400"/>
          <w:sz w:val="22"/>
          <w:lang w:val="it-IT"/>
        </w:rPr>
        <w:t>Project Pro per Office 365</w:t>
      </w:r>
      <w:bookmarkEnd w:id="1039"/>
      <w:r w:rsidRPr="00770015">
        <w:rPr>
          <w:rFonts w:ascii="Tahoma" w:hAnsi="Tahoma" w:cs="Tahoma"/>
          <w:color w:val="F66400"/>
          <w:sz w:val="22"/>
          <w:lang w:val="it-IT"/>
        </w:rPr>
        <w:t xml:space="preserve"> </w:t>
      </w:r>
    </w:p>
    <w:p w:rsidR="00A32FE7" w:rsidRPr="00770015" w:rsidRDefault="00A32FE7" w:rsidP="00D824E9">
      <w:pPr>
        <w:keepNext/>
        <w:rPr>
          <w:rFonts w:cs="Tahoma"/>
          <w:lang w:val="it-IT"/>
        </w:rPr>
      </w:pPr>
    </w:p>
    <w:p w:rsidR="002202DB" w:rsidRPr="00770015" w:rsidRDefault="002202DB" w:rsidP="002202DB">
      <w:pPr>
        <w:spacing w:after="60"/>
        <w:ind w:left="720"/>
        <w:rPr>
          <w:rFonts w:cs="Tahoma"/>
          <w:lang w:val="it-IT"/>
        </w:rPr>
      </w:pPr>
      <w:r w:rsidRPr="00770015">
        <w:rPr>
          <w:rFonts w:cs="Tahoma"/>
          <w:b/>
          <w:lang w:val="it-IT"/>
        </w:rPr>
        <w:t>Idoneità dei Supporti di Memorizzazione con i Servizi Desktop Remoto (RDS)</w:t>
      </w:r>
    </w:p>
    <w:p w:rsidR="002202DB" w:rsidRPr="00770015" w:rsidRDefault="002202DB" w:rsidP="002202DB">
      <w:pPr>
        <w:ind w:left="720"/>
        <w:rPr>
          <w:rFonts w:cs="Tahoma"/>
          <w:lang w:val="it-IT"/>
        </w:rPr>
      </w:pPr>
      <w:r w:rsidRPr="00770015">
        <w:rPr>
          <w:rFonts w:cs="Tahoma"/>
          <w:szCs w:val="18"/>
          <w:lang w:val="it-IT"/>
        </w:rPr>
        <w:t>Qualora l</w:t>
      </w:r>
      <w:r w:rsidR="003E36E0" w:rsidRPr="00770015">
        <w:rPr>
          <w:rFonts w:cs="Tahoma"/>
          <w:szCs w:val="18"/>
          <w:lang w:val="it-IT"/>
        </w:rPr>
        <w:t>’</w:t>
      </w:r>
      <w:r w:rsidRPr="00770015">
        <w:rPr>
          <w:rFonts w:cs="Tahoma"/>
          <w:szCs w:val="18"/>
          <w:lang w:val="it-IT"/>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Professional 2013 su un server di rete e 2) accedere al software Project Professional 2013 da qualsiasi dispositivo.</w:t>
      </w:r>
      <w:r w:rsidR="00AE680C" w:rsidRPr="00770015">
        <w:rPr>
          <w:rFonts w:cs="Tahoma"/>
          <w:szCs w:val="18"/>
          <w:lang w:val="it-IT"/>
        </w:rPr>
        <w:t xml:space="preserve"> </w:t>
      </w:r>
      <w:r w:rsidRPr="00770015">
        <w:rPr>
          <w:rFonts w:cs="Tahoma"/>
          <w:szCs w:val="18"/>
          <w:lang w:val="it-IT"/>
        </w:rPr>
        <w:t xml:space="preserve">Alla scadenza della sottoscrizione di Project Pro per Office 365 la società dovrà disinstallare il software Project Professional 2013 dal server di rete. </w:t>
      </w:r>
    </w:p>
    <w:p w:rsidR="002202DB" w:rsidRPr="00770015" w:rsidRDefault="002202DB" w:rsidP="002202DB">
      <w:pPr>
        <w:ind w:left="720"/>
        <w:rPr>
          <w:rFonts w:cs="Tahoma"/>
          <w:lang w:val="it-IT"/>
        </w:rPr>
      </w:pPr>
    </w:p>
    <w:p w:rsidR="00B05A63" w:rsidRPr="00770015" w:rsidRDefault="00B05A63" w:rsidP="002202DB">
      <w:pPr>
        <w:ind w:left="720"/>
        <w:rPr>
          <w:rFonts w:cs="Tahoma"/>
          <w:lang w:val="it-IT"/>
        </w:rPr>
      </w:pPr>
    </w:p>
    <w:p w:rsidR="002202DB" w:rsidRPr="00770015" w:rsidRDefault="002202DB" w:rsidP="002202DB">
      <w:pPr>
        <w:spacing w:after="60"/>
        <w:ind w:left="720"/>
        <w:rPr>
          <w:rFonts w:cs="Tahoma"/>
          <w:lang w:val="it-IT"/>
        </w:rPr>
      </w:pPr>
      <w:r w:rsidRPr="00770015">
        <w:rPr>
          <w:rFonts w:cs="Tahoma"/>
          <w:b/>
          <w:lang w:val="it-IT"/>
        </w:rPr>
        <w:t>Diritti di Downgrade</w:t>
      </w:r>
    </w:p>
    <w:p w:rsidR="002202DB" w:rsidRPr="00770015" w:rsidRDefault="002202DB" w:rsidP="002202DB">
      <w:pPr>
        <w:ind w:left="720"/>
        <w:rPr>
          <w:rFonts w:cs="Tahoma"/>
          <w:lang w:val="it-IT"/>
        </w:rPr>
      </w:pPr>
      <w:r w:rsidRPr="00770015">
        <w:rPr>
          <w:rFonts w:cs="Tahoma"/>
          <w:bCs/>
          <w:szCs w:val="18"/>
          <w:lang w:val="it-IT"/>
        </w:rPr>
        <w:t>Per il servizio Project Pro per Office 365 non sono previsti diritti di downgrade. Per ulteriori informazioni in</w:t>
      </w:r>
      <w:r w:rsidR="00265996" w:rsidRPr="00770015">
        <w:rPr>
          <w:rFonts w:cs="Tahoma"/>
          <w:bCs/>
          <w:szCs w:val="18"/>
          <w:lang w:val="it-IT"/>
        </w:rPr>
        <w:t> </w:t>
      </w:r>
      <w:r w:rsidRPr="00770015">
        <w:rPr>
          <w:rFonts w:cs="Tahoma"/>
          <w:bCs/>
          <w:szCs w:val="18"/>
          <w:lang w:val="it-IT"/>
        </w:rPr>
        <w:t>merito ai requisiti per l</w:t>
      </w:r>
      <w:r w:rsidR="003E36E0" w:rsidRPr="00770015">
        <w:rPr>
          <w:rFonts w:cs="Tahoma"/>
          <w:bCs/>
          <w:szCs w:val="18"/>
          <w:lang w:val="it-IT"/>
        </w:rPr>
        <w:t>’</w:t>
      </w:r>
      <w:r w:rsidRPr="00770015">
        <w:rPr>
          <w:rFonts w:cs="Tahoma"/>
          <w:bCs/>
          <w:szCs w:val="18"/>
          <w:lang w:val="it-IT"/>
        </w:rPr>
        <w:t>aggiornamento dei Servizi Online, consultare il documento Diritti di Utilizzo del</w:t>
      </w:r>
      <w:r w:rsidR="00265996" w:rsidRPr="00770015">
        <w:rPr>
          <w:rFonts w:cs="Tahoma"/>
          <w:bCs/>
          <w:szCs w:val="18"/>
          <w:lang w:val="it-IT"/>
        </w:rPr>
        <w:t> </w:t>
      </w:r>
      <w:r w:rsidRPr="00770015">
        <w:rPr>
          <w:rFonts w:cs="Tahoma"/>
          <w:bCs/>
          <w:szCs w:val="18"/>
          <w:lang w:val="it-IT"/>
        </w:rPr>
        <w:t xml:space="preserve">Prodotto (Product Use Rights o PUR) alla pagina </w:t>
      </w:r>
      <w:hyperlink r:id="rId38" w:history="1">
        <w:r w:rsidRPr="00770015">
          <w:rPr>
            <w:rStyle w:val="Hyperlink"/>
            <w:rFonts w:cs="Tahoma"/>
            <w:bCs/>
            <w:szCs w:val="18"/>
            <w:lang w:val="it-IT"/>
          </w:rPr>
          <w:t>http://www.microsoftvolumelicensing.com/userights/PUR.aspx</w:t>
        </w:r>
      </w:hyperlink>
    </w:p>
    <w:p w:rsidR="002202DB" w:rsidRPr="00770015" w:rsidRDefault="002202DB" w:rsidP="00AE5A9F">
      <w:pPr>
        <w:rPr>
          <w:rFonts w:cs="Tahoma"/>
          <w:lang w:val="it-IT"/>
        </w:rPr>
      </w:pPr>
    </w:p>
    <w:p w:rsidR="002202DB" w:rsidRPr="00770015" w:rsidRDefault="002202DB" w:rsidP="00AE5A9F">
      <w:pPr>
        <w:rPr>
          <w:rFonts w:cs="Tahoma"/>
          <w:lang w:val="it-IT"/>
        </w:rPr>
      </w:pPr>
    </w:p>
    <w:p w:rsidR="00223A77" w:rsidRPr="00770015" w:rsidRDefault="00A560B6" w:rsidP="002541AE">
      <w:pPr>
        <w:pStyle w:val="Heading3"/>
        <w:rPr>
          <w:rFonts w:ascii="Tahoma" w:hAnsi="Tahoma" w:cs="Tahoma"/>
          <w:lang w:val="it-IT"/>
        </w:rPr>
      </w:pPr>
      <w:bookmarkStart w:id="1040" w:name="_145_Rental_Rights"/>
      <w:bookmarkStart w:id="1041" w:name="_16_Rental_Rights"/>
      <w:bookmarkStart w:id="1042" w:name="_Toc336338272"/>
      <w:bookmarkStart w:id="1043" w:name="_Toc363827298"/>
      <w:bookmarkStart w:id="1044" w:name="Aps_9RentalRightsOffice"/>
      <w:bookmarkStart w:id="1045" w:name="Srv_RentalRightsOffice"/>
      <w:bookmarkStart w:id="1046" w:name="Srv_9RentalRightsOffice"/>
      <w:bookmarkEnd w:id="1040"/>
      <w:bookmarkEnd w:id="1041"/>
      <w:r w:rsidRPr="00770015">
        <w:rPr>
          <w:rFonts w:ascii="Tahoma" w:hAnsi="Tahoma" w:cs="Tahoma"/>
          <w:caps/>
          <w:color w:val="E65D08"/>
          <w:sz w:val="22"/>
          <w:szCs w:val="22"/>
          <w:vertAlign w:val="superscript"/>
          <w:lang w:val="it-IT"/>
        </w:rPr>
        <w:t>17</w:t>
      </w:r>
      <w:r w:rsidRPr="00770015">
        <w:rPr>
          <w:rFonts w:ascii="Tahoma" w:hAnsi="Tahoma" w:cs="Tahoma"/>
          <w:color w:val="E65D08"/>
          <w:sz w:val="22"/>
          <w:szCs w:val="22"/>
          <w:lang w:val="it-IT"/>
        </w:rPr>
        <w:t xml:space="preserve"> Diritti di Noleggio per Office</w:t>
      </w:r>
      <w:bookmarkEnd w:id="1042"/>
      <w:bookmarkEnd w:id="1043"/>
    </w:p>
    <w:bookmarkEnd w:id="1044"/>
    <w:p w:rsidR="002541AE" w:rsidRPr="00770015" w:rsidRDefault="002541AE" w:rsidP="002541AE">
      <w:pPr>
        <w:rPr>
          <w:rFonts w:cs="Tahoma"/>
          <w:lang w:val="it-IT"/>
        </w:rPr>
      </w:pPr>
    </w:p>
    <w:bookmarkEnd w:id="1045"/>
    <w:bookmarkEnd w:id="1046"/>
    <w:p w:rsidR="000B0A08" w:rsidRPr="00770015" w:rsidRDefault="000B0A08" w:rsidP="005E3B5E">
      <w:pPr>
        <w:pStyle w:val="FootnoteBulletLevel1"/>
        <w:tabs>
          <w:tab w:val="clear" w:pos="900"/>
        </w:tabs>
        <w:spacing w:before="0" w:after="0"/>
        <w:ind w:left="720" w:firstLine="0"/>
        <w:rPr>
          <w:rFonts w:ascii="Tahoma" w:hAnsi="Tahoma" w:cs="Tahoma"/>
          <w:spacing w:val="-4"/>
          <w:lang w:val="it-IT"/>
        </w:rPr>
      </w:pPr>
      <w:r w:rsidRPr="00770015">
        <w:rPr>
          <w:rFonts w:ascii="Tahoma" w:hAnsi="Tahoma" w:cs="Tahoma"/>
          <w:color w:val="000000"/>
          <w:spacing w:val="-4"/>
          <w:sz w:val="18"/>
          <w:szCs w:val="18"/>
          <w:lang w:val="it-IT"/>
        </w:rPr>
        <w:t xml:space="preserve">Le licenze per i diritti di noleggio fornite in base ai presenti programmi sono unicamente licenze aggiuntive. Tali licenze non sono licenze complete per i prodotti. Pertanto, ogni desktop a cui la società assegni una licenza per </w:t>
      </w:r>
      <w:r w:rsidR="00654159" w:rsidRPr="00770015">
        <w:rPr>
          <w:rFonts w:ascii="Tahoma" w:hAnsi="Tahoma" w:cs="Tahoma"/>
          <w:color w:val="000000"/>
          <w:spacing w:val="-4"/>
          <w:sz w:val="18"/>
          <w:szCs w:val="18"/>
          <w:lang w:val="it-IT"/>
        </w:rPr>
        <w:t>I </w:t>
      </w:r>
      <w:r w:rsidRPr="00770015">
        <w:rPr>
          <w:rFonts w:ascii="Tahoma" w:hAnsi="Tahoma" w:cs="Tahoma"/>
          <w:color w:val="000000"/>
          <w:spacing w:val="-4"/>
          <w:sz w:val="18"/>
          <w:szCs w:val="18"/>
          <w:lang w:val="it-IT"/>
        </w:rPr>
        <w:t>diritti di noleggio dovrà avere la licenza per eseguire una delle applicazioni qualificanti indicate di seguito.</w:t>
      </w:r>
    </w:p>
    <w:p w:rsidR="00980240" w:rsidRPr="00770015" w:rsidRDefault="00980240" w:rsidP="005E3B5E">
      <w:pPr>
        <w:ind w:left="720"/>
        <w:rPr>
          <w:rFonts w:cs="Tahoma"/>
          <w:lang w:val="it-IT"/>
        </w:rPr>
      </w:pPr>
    </w:p>
    <w:p w:rsidR="00980240" w:rsidRPr="00770015" w:rsidRDefault="000B0A08" w:rsidP="00864B8A">
      <w:pPr>
        <w:spacing w:after="60"/>
        <w:ind w:left="720"/>
        <w:rPr>
          <w:rFonts w:cs="Tahoma"/>
          <w:lang w:val="it-IT"/>
        </w:rPr>
      </w:pPr>
      <w:r w:rsidRPr="00770015">
        <w:rPr>
          <w:rFonts w:cs="Tahoma"/>
          <w:b/>
          <w:lang w:val="it-IT"/>
        </w:rPr>
        <w:t>Regole per le Applicazioni Qualificanti</w:t>
      </w:r>
    </w:p>
    <w:p w:rsidR="000B0A08" w:rsidRPr="00770015" w:rsidRDefault="000B0A08" w:rsidP="005E3B5E">
      <w:pPr>
        <w:ind w:left="720"/>
        <w:rPr>
          <w:rFonts w:cs="Tahoma"/>
          <w:lang w:val="it-IT"/>
        </w:rPr>
      </w:pPr>
      <w:r w:rsidRPr="00770015">
        <w:rPr>
          <w:rFonts w:cs="Tahoma"/>
          <w:color w:val="000000"/>
          <w:szCs w:val="18"/>
          <w:lang w:val="it-IT"/>
        </w:rPr>
        <w:t>(Ciascuna delle seguenti condizioni deve essere soddisfatta affinché la Licenza di base qualifichi la società per ottenere la licenza relativa ai Diritti di Noleggio):</w:t>
      </w:r>
    </w:p>
    <w:p w:rsidR="005E3B5E" w:rsidRPr="00770015" w:rsidRDefault="005E3B5E" w:rsidP="005E3B5E">
      <w:pPr>
        <w:ind w:left="900"/>
        <w:rPr>
          <w:rFonts w:cs="Tahoma"/>
          <w:lang w:val="it-IT"/>
        </w:rPr>
      </w:pPr>
    </w:p>
    <w:p w:rsidR="000B0A08" w:rsidRPr="00770015" w:rsidRDefault="000B0A08" w:rsidP="005E3B5E">
      <w:pPr>
        <w:numPr>
          <w:ilvl w:val="0"/>
          <w:numId w:val="20"/>
        </w:numPr>
        <w:spacing w:after="60"/>
        <w:ind w:left="1440"/>
        <w:rPr>
          <w:rFonts w:cs="Tahoma"/>
          <w:lang w:val="it-IT"/>
        </w:rPr>
      </w:pPr>
      <w:r w:rsidRPr="00770015">
        <w:rPr>
          <w:rFonts w:cs="Tahoma"/>
          <w:color w:val="000000"/>
          <w:szCs w:val="18"/>
          <w:lang w:val="it-IT"/>
        </w:rPr>
        <w:t>La licenza per l</w:t>
      </w:r>
      <w:r w:rsidR="003E36E0" w:rsidRPr="00770015">
        <w:rPr>
          <w:rFonts w:cs="Tahoma"/>
          <w:color w:val="000000"/>
          <w:szCs w:val="18"/>
          <w:lang w:val="it-IT"/>
        </w:rPr>
        <w:t>’</w:t>
      </w:r>
      <w:r w:rsidRPr="00770015">
        <w:rPr>
          <w:rFonts w:cs="Tahoma"/>
          <w:color w:val="000000"/>
          <w:szCs w:val="18"/>
          <w:lang w:val="it-IT"/>
        </w:rPr>
        <w:t>applicazione qualificante deve essere assegnata allo stesso dispositivo a cui deve essere assegnata la licenza per i Diritti di Noleggio VL.</w:t>
      </w:r>
    </w:p>
    <w:p w:rsidR="000B0A08" w:rsidRPr="00770015" w:rsidRDefault="000B0A08" w:rsidP="005E3B5E">
      <w:pPr>
        <w:numPr>
          <w:ilvl w:val="0"/>
          <w:numId w:val="20"/>
        </w:numPr>
        <w:tabs>
          <w:tab w:val="left" w:pos="1440"/>
        </w:tabs>
        <w:spacing w:after="60"/>
        <w:ind w:left="1440"/>
        <w:rPr>
          <w:rFonts w:cs="Tahoma"/>
          <w:lang w:val="it-IT"/>
        </w:rPr>
      </w:pPr>
      <w:r w:rsidRPr="00770015">
        <w:rPr>
          <w:rFonts w:cs="Tahoma"/>
          <w:color w:val="000000"/>
          <w:szCs w:val="18"/>
          <w:lang w:val="it-IT"/>
        </w:rPr>
        <w:t>L</w:t>
      </w:r>
      <w:r w:rsidR="003E36E0" w:rsidRPr="00770015">
        <w:rPr>
          <w:rFonts w:cs="Tahoma"/>
          <w:color w:val="000000"/>
          <w:szCs w:val="18"/>
          <w:lang w:val="it-IT"/>
        </w:rPr>
        <w:t>’</w:t>
      </w:r>
      <w:r w:rsidRPr="00770015">
        <w:rPr>
          <w:rFonts w:cs="Tahoma"/>
          <w:color w:val="000000"/>
          <w:szCs w:val="18"/>
          <w:lang w:val="it-IT"/>
        </w:rPr>
        <w:t>applicazione qualificante deve essere installata su tale dispositivo.</w:t>
      </w:r>
    </w:p>
    <w:p w:rsidR="000B0A08" w:rsidRPr="00770015" w:rsidRDefault="000B0A08" w:rsidP="005E3B5E">
      <w:pPr>
        <w:pStyle w:val="EndnoteText"/>
        <w:rPr>
          <w:rFonts w:ascii="Tahoma" w:hAnsi="Tahoma" w:cs="Tahoma"/>
          <w:sz w:val="18"/>
          <w:szCs w:val="18"/>
          <w:lang w:val="it-IT"/>
        </w:rPr>
      </w:pPr>
    </w:p>
    <w:p w:rsidR="000B0A08" w:rsidRPr="00770015" w:rsidRDefault="000B0A08" w:rsidP="005E3B5E">
      <w:pPr>
        <w:pStyle w:val="EndnoteText"/>
        <w:ind w:left="720"/>
        <w:rPr>
          <w:rFonts w:ascii="Tahoma" w:hAnsi="Tahoma" w:cs="Tahoma"/>
          <w:lang w:val="it-IT"/>
        </w:rPr>
      </w:pPr>
      <w:r w:rsidRPr="00770015">
        <w:rPr>
          <w:rFonts w:ascii="Tahoma" w:hAnsi="Tahoma" w:cs="Tahoma"/>
          <w:color w:val="000000"/>
          <w:sz w:val="18"/>
          <w:szCs w:val="18"/>
          <w:lang w:val="it-IT"/>
        </w:rPr>
        <w:t>Le applicazioni qualificanti in base al tipo di Programma sono:</w:t>
      </w:r>
    </w:p>
    <w:p w:rsidR="000B0A08" w:rsidRPr="00770015" w:rsidRDefault="000B0A08" w:rsidP="000B0A08">
      <w:pPr>
        <w:rPr>
          <w:rFonts w:cs="Tahoma"/>
          <w:lang w:val="it-IT"/>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A80CB3"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770015" w:rsidRDefault="00C4660F" w:rsidP="00C4660F">
            <w:pPr>
              <w:jc w:val="center"/>
              <w:rPr>
                <w:rFonts w:eastAsia="MS PGothic" w:cs="Tahoma"/>
                <w:b/>
                <w:bCs/>
                <w:color w:val="000000"/>
                <w:szCs w:val="18"/>
                <w:lang w:val="it-IT"/>
              </w:rPr>
            </w:pPr>
            <w:r w:rsidRPr="00770015">
              <w:rPr>
                <w:rFonts w:cs="Tahoma"/>
                <w:b/>
                <w:bCs/>
                <w:color w:val="000000"/>
                <w:szCs w:val="18"/>
                <w:lang w:val="it-IT"/>
              </w:rPr>
              <w:t>Applicazioni Qualificanti per l</w:t>
            </w:r>
            <w:r w:rsidR="003E36E0" w:rsidRPr="00770015">
              <w:rPr>
                <w:rFonts w:cs="Tahoma"/>
                <w:b/>
                <w:bCs/>
                <w:color w:val="000000"/>
                <w:szCs w:val="18"/>
                <w:lang w:val="it-IT"/>
              </w:rPr>
              <w:t>’</w:t>
            </w:r>
            <w:r w:rsidRPr="00770015">
              <w:rPr>
                <w:rFonts w:cs="Tahoma"/>
                <w:b/>
                <w:bCs/>
                <w:color w:val="000000"/>
                <w:szCs w:val="18"/>
                <w:lang w:val="it-IT"/>
              </w:rPr>
              <w:t>Acquisto dei Diritti di Noleggio per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80CB3" w:rsidRDefault="00C4660F" w:rsidP="00AD69BD">
            <w:pPr>
              <w:jc w:val="center"/>
              <w:rPr>
                <w:rFonts w:cs="Tahoma"/>
                <w:b/>
                <w:bCs/>
                <w:color w:val="000000"/>
                <w:szCs w:val="18"/>
              </w:rPr>
            </w:pPr>
            <w:r w:rsidRPr="00A80CB3">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A80CB3" w:rsidRDefault="00C4660F" w:rsidP="00AD69BD">
            <w:pPr>
              <w:jc w:val="center"/>
              <w:rPr>
                <w:rFonts w:cs="Tahoma"/>
              </w:rPr>
            </w:pPr>
            <w:r w:rsidRPr="00A80CB3">
              <w:rPr>
                <w:rFonts w:cs="Tahoma"/>
                <w:b/>
                <w:bCs/>
                <w:color w:val="000000"/>
                <w:szCs w:val="18"/>
              </w:rPr>
              <w:t>PIPC</w:t>
            </w:r>
          </w:p>
          <w:p w:rsidR="00C4660F" w:rsidRPr="00A80CB3" w:rsidRDefault="00C4660F" w:rsidP="00AD69BD">
            <w:pPr>
              <w:jc w:val="center"/>
              <w:rPr>
                <w:rFonts w:cs="Tahoma"/>
                <w:b/>
                <w:bCs/>
                <w:color w:val="000000"/>
                <w:szCs w:val="18"/>
              </w:rPr>
            </w:pPr>
            <w:r w:rsidRPr="00A80CB3">
              <w:rPr>
                <w:rFonts w:cs="Tahoma"/>
                <w:b/>
                <w:bCs/>
                <w:color w:val="000000"/>
                <w:szCs w:val="18"/>
              </w:rPr>
              <w:t>(solo Giappone)</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80CB3" w:rsidRDefault="00C4660F" w:rsidP="00AD69BD">
            <w:pPr>
              <w:jc w:val="center"/>
              <w:rPr>
                <w:rFonts w:cs="Tahoma"/>
                <w:b/>
                <w:bCs/>
                <w:color w:val="000000"/>
                <w:szCs w:val="18"/>
              </w:rPr>
            </w:pPr>
            <w:r w:rsidRPr="00A80CB3">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80CB3" w:rsidRDefault="00C4660F" w:rsidP="00AD69BD">
            <w:pPr>
              <w:jc w:val="center"/>
              <w:rPr>
                <w:rFonts w:cs="Tahoma"/>
                <w:b/>
                <w:bCs/>
                <w:color w:val="000000"/>
                <w:szCs w:val="18"/>
              </w:rPr>
            </w:pPr>
            <w:r w:rsidRPr="00A80CB3">
              <w:rPr>
                <w:rFonts w:cs="Tahoma"/>
                <w:b/>
                <w:bCs/>
                <w:color w:val="000000"/>
                <w:szCs w:val="18"/>
              </w:rPr>
              <w:t>Licenza Open</w:t>
            </w:r>
          </w:p>
        </w:tc>
      </w:tr>
      <w:tr w:rsidR="000B0A08" w:rsidRPr="00A80CB3"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80CB3" w:rsidRDefault="000B0A08" w:rsidP="00257298">
            <w:pPr>
              <w:rPr>
                <w:rFonts w:cs="Tahoma"/>
                <w:b/>
                <w:bCs/>
                <w:color w:val="000000"/>
                <w:szCs w:val="18"/>
              </w:rPr>
            </w:pPr>
            <w:r w:rsidRPr="00A80CB3">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A80CB3"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A80CB3"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color w:val="000000"/>
                <w:sz w:val="21"/>
                <w:szCs w:val="21"/>
              </w:rPr>
            </w:pPr>
            <w:r w:rsidRPr="00A80CB3">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color w:val="000000"/>
                <w:sz w:val="21"/>
                <w:szCs w:val="21"/>
              </w:rPr>
            </w:pPr>
            <w:r w:rsidRPr="00A80CB3">
              <w:rPr>
                <w:rFonts w:cs="Tahoma"/>
                <w:color w:val="000000"/>
              </w:rPr>
              <w:t>x</w:t>
            </w:r>
          </w:p>
        </w:tc>
      </w:tr>
      <w:tr w:rsidR="000B0A08" w:rsidRPr="00A80CB3"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80CB3" w:rsidRDefault="000B0A08" w:rsidP="00257298">
            <w:pPr>
              <w:rPr>
                <w:rFonts w:cs="Tahoma"/>
                <w:b/>
                <w:bCs/>
                <w:color w:val="000000"/>
                <w:szCs w:val="18"/>
              </w:rPr>
            </w:pPr>
            <w:r w:rsidRPr="00A80CB3">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color w:val="000000"/>
                <w:sz w:val="21"/>
                <w:szCs w:val="21"/>
              </w:rPr>
            </w:pPr>
            <w:r w:rsidRPr="00A80CB3">
              <w:rPr>
                <w:rFonts w:cs="Tahoma"/>
                <w:color w:val="000000"/>
              </w:rPr>
              <w:t>x</w:t>
            </w:r>
          </w:p>
        </w:tc>
        <w:tc>
          <w:tcPr>
            <w:tcW w:w="1355" w:type="dxa"/>
            <w:tcBorders>
              <w:top w:val="nil"/>
              <w:left w:val="nil"/>
              <w:bottom w:val="single" w:sz="8" w:space="0" w:color="auto"/>
              <w:right w:val="single" w:sz="8" w:space="0" w:color="auto"/>
            </w:tcBorders>
          </w:tcPr>
          <w:p w:rsidR="000B0A08" w:rsidRPr="00A80CB3"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color w:val="000000"/>
                <w:sz w:val="21"/>
                <w:szCs w:val="21"/>
              </w:rPr>
            </w:pPr>
            <w:r w:rsidRPr="00A80CB3">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color w:val="000000"/>
                <w:sz w:val="21"/>
                <w:szCs w:val="21"/>
              </w:rPr>
            </w:pPr>
            <w:r w:rsidRPr="00A80CB3">
              <w:rPr>
                <w:rFonts w:cs="Tahoma"/>
                <w:color w:val="000000"/>
              </w:rPr>
              <w:t>x</w:t>
            </w:r>
          </w:p>
        </w:tc>
      </w:tr>
    </w:tbl>
    <w:p w:rsidR="00980240" w:rsidRPr="00A80CB3" w:rsidRDefault="00980240" w:rsidP="000B0A08">
      <w:pPr>
        <w:rPr>
          <w:rFonts w:cs="Tahoma"/>
        </w:rPr>
      </w:pPr>
    </w:p>
    <w:p w:rsidR="001C1727" w:rsidRPr="00A80CB3"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A80CB3"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770015" w:rsidRDefault="00C4660F" w:rsidP="00C4660F">
            <w:pPr>
              <w:ind w:left="5" w:firstLine="13"/>
              <w:jc w:val="center"/>
              <w:rPr>
                <w:rFonts w:eastAsia="MS PGothic" w:cs="Tahoma"/>
                <w:b/>
                <w:bCs/>
                <w:szCs w:val="18"/>
                <w:lang w:val="it-IT"/>
              </w:rPr>
            </w:pPr>
            <w:r w:rsidRPr="00770015">
              <w:rPr>
                <w:rFonts w:cs="Tahoma"/>
                <w:b/>
                <w:bCs/>
                <w:szCs w:val="18"/>
                <w:lang w:val="it-IT"/>
              </w:rPr>
              <w:t>Applicazioni Qualificanti per l</w:t>
            </w:r>
            <w:r w:rsidR="003E36E0" w:rsidRPr="00770015">
              <w:rPr>
                <w:rFonts w:cs="Tahoma"/>
                <w:b/>
                <w:bCs/>
                <w:szCs w:val="18"/>
                <w:lang w:val="it-IT"/>
              </w:rPr>
              <w:t>’</w:t>
            </w:r>
            <w:r w:rsidRPr="00770015">
              <w:rPr>
                <w:rFonts w:cs="Tahoma"/>
                <w:b/>
                <w:bCs/>
                <w:szCs w:val="18"/>
                <w:lang w:val="it-IT"/>
              </w:rPr>
              <w:t>Acquisto dei Diritti di Noleggio per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A80CB3" w:rsidRDefault="00C4660F" w:rsidP="00AD69BD">
            <w:pPr>
              <w:jc w:val="center"/>
              <w:rPr>
                <w:rFonts w:cs="Tahoma"/>
                <w:b/>
                <w:bCs/>
                <w:szCs w:val="18"/>
              </w:rPr>
            </w:pPr>
            <w:r w:rsidRPr="00A80CB3">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A80CB3" w:rsidRDefault="00C4660F" w:rsidP="00AD69BD">
            <w:pPr>
              <w:jc w:val="center"/>
              <w:rPr>
                <w:rFonts w:cs="Tahoma"/>
              </w:rPr>
            </w:pPr>
            <w:r w:rsidRPr="00A80CB3">
              <w:rPr>
                <w:rFonts w:cs="Tahoma"/>
                <w:b/>
                <w:bCs/>
                <w:szCs w:val="18"/>
              </w:rPr>
              <w:t>PIPC</w:t>
            </w:r>
          </w:p>
          <w:p w:rsidR="00C4660F" w:rsidRPr="00A80CB3" w:rsidRDefault="00C4660F" w:rsidP="00AD69BD">
            <w:pPr>
              <w:jc w:val="center"/>
              <w:rPr>
                <w:rFonts w:cs="Tahoma"/>
                <w:b/>
                <w:bCs/>
                <w:szCs w:val="16"/>
                <w:lang w:eastAsia="ja-JP"/>
              </w:rPr>
            </w:pPr>
            <w:r w:rsidRPr="00A80CB3">
              <w:rPr>
                <w:rFonts w:cs="Tahoma"/>
                <w:b/>
                <w:bCs/>
                <w:szCs w:val="18"/>
              </w:rPr>
              <w:t>(solo Giappone)</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80CB3" w:rsidRDefault="00C4660F" w:rsidP="00AD69BD">
            <w:pPr>
              <w:jc w:val="center"/>
              <w:rPr>
                <w:rFonts w:cs="Tahoma"/>
                <w:b/>
                <w:bCs/>
                <w:szCs w:val="18"/>
              </w:rPr>
            </w:pPr>
            <w:r w:rsidRPr="00A80CB3">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80CB3" w:rsidRDefault="00C4660F" w:rsidP="00AD69BD">
            <w:pPr>
              <w:jc w:val="center"/>
              <w:rPr>
                <w:rFonts w:cs="Tahoma"/>
                <w:b/>
                <w:bCs/>
                <w:szCs w:val="18"/>
              </w:rPr>
            </w:pPr>
            <w:r w:rsidRPr="00A80CB3">
              <w:rPr>
                <w:rFonts w:cs="Tahoma"/>
                <w:b/>
                <w:bCs/>
                <w:szCs w:val="18"/>
              </w:rPr>
              <w:t>Licenza Open</w:t>
            </w:r>
          </w:p>
        </w:tc>
      </w:tr>
      <w:tr w:rsidR="000B0A08" w:rsidRPr="00A80CB3"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A80CB3" w:rsidRDefault="000B0A08" w:rsidP="00257298">
            <w:pPr>
              <w:rPr>
                <w:rFonts w:cs="Tahoma"/>
                <w:b/>
                <w:bCs/>
                <w:szCs w:val="18"/>
                <w:lang w:eastAsia="ja-JP"/>
              </w:rPr>
            </w:pPr>
            <w:r w:rsidRPr="00A80CB3">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szCs w:val="18"/>
              </w:rPr>
            </w:pPr>
            <w:r w:rsidRPr="00A80CB3">
              <w:rPr>
                <w:rFonts w:cs="Tahoma"/>
                <w:szCs w:val="18"/>
              </w:rPr>
              <w:t> </w:t>
            </w:r>
          </w:p>
        </w:tc>
        <w:tc>
          <w:tcPr>
            <w:tcW w:w="1355" w:type="dxa"/>
            <w:tcBorders>
              <w:top w:val="nil"/>
              <w:left w:val="nil"/>
              <w:bottom w:val="single" w:sz="8" w:space="0" w:color="auto"/>
              <w:right w:val="single" w:sz="8" w:space="0" w:color="auto"/>
            </w:tcBorders>
          </w:tcPr>
          <w:p w:rsidR="000B0A08" w:rsidRPr="00A80CB3"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szCs w:val="18"/>
              </w:rPr>
            </w:pPr>
            <w:r w:rsidRPr="00A80CB3">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szCs w:val="18"/>
              </w:rPr>
            </w:pPr>
            <w:r w:rsidRPr="00A80CB3">
              <w:rPr>
                <w:rFonts w:cs="Tahoma"/>
                <w:szCs w:val="18"/>
              </w:rPr>
              <w:t>x</w:t>
            </w:r>
          </w:p>
        </w:tc>
      </w:tr>
      <w:tr w:rsidR="000B0A08" w:rsidRPr="00A80CB3"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80CB3" w:rsidRDefault="000B0A08" w:rsidP="00257298">
            <w:pPr>
              <w:rPr>
                <w:rFonts w:cs="Tahoma"/>
                <w:b/>
                <w:bCs/>
                <w:szCs w:val="18"/>
                <w:lang w:eastAsia="ja-JP"/>
              </w:rPr>
            </w:pPr>
            <w:r w:rsidRPr="00A80CB3">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szCs w:val="18"/>
              </w:rPr>
            </w:pPr>
            <w:r w:rsidRPr="00A80CB3">
              <w:rPr>
                <w:rFonts w:cs="Tahoma"/>
                <w:szCs w:val="18"/>
              </w:rPr>
              <w:t> </w:t>
            </w:r>
          </w:p>
        </w:tc>
        <w:tc>
          <w:tcPr>
            <w:tcW w:w="1355" w:type="dxa"/>
            <w:tcBorders>
              <w:top w:val="nil"/>
              <w:left w:val="nil"/>
              <w:bottom w:val="single" w:sz="8" w:space="0" w:color="auto"/>
              <w:right w:val="single" w:sz="8" w:space="0" w:color="auto"/>
            </w:tcBorders>
          </w:tcPr>
          <w:p w:rsidR="000B0A08" w:rsidRPr="00A80CB3"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szCs w:val="18"/>
              </w:rPr>
            </w:pPr>
            <w:r w:rsidRPr="00A80CB3">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jc w:val="center"/>
              <w:rPr>
                <w:rFonts w:eastAsia="MS PGothic" w:cs="Tahoma"/>
                <w:szCs w:val="18"/>
              </w:rPr>
            </w:pPr>
            <w:r w:rsidRPr="00A80CB3">
              <w:rPr>
                <w:rFonts w:cs="Tahoma"/>
                <w:szCs w:val="18"/>
              </w:rPr>
              <w:t>x</w:t>
            </w:r>
          </w:p>
        </w:tc>
      </w:tr>
      <w:tr w:rsidR="000B0A08" w:rsidRPr="00A80CB3"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80CB3" w:rsidRDefault="000B0A08" w:rsidP="00257298">
            <w:pPr>
              <w:rPr>
                <w:rFonts w:cs="Tahoma"/>
                <w:b/>
                <w:bCs/>
                <w:szCs w:val="18"/>
              </w:rPr>
            </w:pPr>
            <w:r w:rsidRPr="00A80CB3">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A80CB3" w:rsidRDefault="000B0A08" w:rsidP="00AD69BD">
            <w:pPr>
              <w:jc w:val="center"/>
              <w:rPr>
                <w:rFonts w:eastAsia="MS PGothic" w:cs="Tahoma"/>
                <w:color w:val="000000"/>
                <w:szCs w:val="18"/>
              </w:rPr>
            </w:pPr>
            <w:r w:rsidRPr="00A80CB3">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rPr>
                <w:rFonts w:eastAsia="Times New Roman" w:cs="Tahoma"/>
                <w:szCs w:val="18"/>
              </w:rPr>
            </w:pPr>
          </w:p>
        </w:tc>
      </w:tr>
      <w:tr w:rsidR="000B0A08" w:rsidRPr="00A80CB3"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80CB3" w:rsidRDefault="000B0A08" w:rsidP="00257298">
            <w:pPr>
              <w:rPr>
                <w:rFonts w:cs="Tahoma"/>
                <w:b/>
                <w:bCs/>
                <w:szCs w:val="18"/>
              </w:rPr>
            </w:pPr>
            <w:r w:rsidRPr="00A80CB3">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A80CB3" w:rsidRDefault="000B0A08" w:rsidP="00AD69BD">
            <w:pPr>
              <w:jc w:val="center"/>
              <w:rPr>
                <w:rFonts w:eastAsia="MS PGothic" w:cs="Tahoma"/>
                <w:color w:val="000000"/>
                <w:szCs w:val="18"/>
              </w:rPr>
            </w:pPr>
            <w:r w:rsidRPr="00A80CB3">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rPr>
                <w:rFonts w:eastAsia="Times New Roman" w:cs="Tahoma"/>
                <w:szCs w:val="18"/>
              </w:rPr>
            </w:pPr>
          </w:p>
        </w:tc>
      </w:tr>
      <w:tr w:rsidR="000B0A08" w:rsidRPr="00A80CB3"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80CB3" w:rsidRDefault="000B0A08" w:rsidP="00257298">
            <w:pPr>
              <w:rPr>
                <w:rFonts w:cs="Tahoma"/>
                <w:b/>
                <w:bCs/>
                <w:szCs w:val="18"/>
              </w:rPr>
            </w:pPr>
            <w:r w:rsidRPr="00A80CB3">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A80CB3" w:rsidRDefault="000B0A08" w:rsidP="00AD69BD">
            <w:pPr>
              <w:jc w:val="center"/>
              <w:rPr>
                <w:rFonts w:eastAsia="MS PGothic" w:cs="Tahoma"/>
                <w:color w:val="000000" w:themeColor="text1"/>
                <w:szCs w:val="18"/>
              </w:rPr>
            </w:pPr>
            <w:r w:rsidRPr="00A80CB3">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80CB3" w:rsidRDefault="000B0A08" w:rsidP="00AD69BD">
            <w:pPr>
              <w:rPr>
                <w:rFonts w:eastAsia="Times New Roman" w:cs="Tahoma"/>
                <w:color w:val="000000" w:themeColor="text1"/>
                <w:szCs w:val="18"/>
              </w:rPr>
            </w:pPr>
          </w:p>
        </w:tc>
      </w:tr>
    </w:tbl>
    <w:p w:rsidR="000B0A08" w:rsidRPr="00A80CB3" w:rsidRDefault="000B0A08" w:rsidP="00980240">
      <w:pPr>
        <w:rPr>
          <w:rFonts w:cs="Tahoma"/>
        </w:rPr>
      </w:pPr>
    </w:p>
    <w:p w:rsidR="000B0A08" w:rsidRPr="00770015" w:rsidRDefault="000B0A08" w:rsidP="005C382A">
      <w:pPr>
        <w:ind w:left="720"/>
        <w:rPr>
          <w:rFonts w:cs="Tahoma"/>
          <w:lang w:val="it-IT"/>
        </w:rPr>
      </w:pPr>
      <w:r w:rsidRPr="00770015">
        <w:rPr>
          <w:rFonts w:cs="Tahoma"/>
          <w:color w:val="000000"/>
          <w:szCs w:val="18"/>
          <w:lang w:val="it-IT"/>
        </w:rPr>
        <w:t>Le società che acquistano la licenza relativa ai diritti di noleggio in aggiunta alla licenza per l</w:t>
      </w:r>
      <w:r w:rsidR="003E36E0" w:rsidRPr="00770015">
        <w:rPr>
          <w:rFonts w:cs="Tahoma"/>
          <w:color w:val="000000"/>
          <w:szCs w:val="18"/>
          <w:lang w:val="it-IT"/>
        </w:rPr>
        <w:t>’</w:t>
      </w:r>
      <w:r w:rsidRPr="00770015">
        <w:rPr>
          <w:rFonts w:cs="Tahoma"/>
          <w:color w:val="000000"/>
          <w:szCs w:val="18"/>
          <w:lang w:val="it-IT"/>
        </w:rPr>
        <w:t>applicazione qualificante beneficeranno di un</w:t>
      </w:r>
      <w:r w:rsidR="003E36E0" w:rsidRPr="00770015">
        <w:rPr>
          <w:rFonts w:cs="Tahoma"/>
          <w:color w:val="000000"/>
          <w:szCs w:val="18"/>
          <w:lang w:val="it-IT"/>
        </w:rPr>
        <w:t>’</w:t>
      </w:r>
      <w:r w:rsidRPr="00770015">
        <w:rPr>
          <w:rFonts w:cs="Tahoma"/>
          <w:color w:val="000000"/>
          <w:szCs w:val="18"/>
          <w:lang w:val="it-IT"/>
        </w:rPr>
        <w:t>estensione dei diritti contemplati dalla licenza dell</w:t>
      </w:r>
      <w:r w:rsidR="003E36E0" w:rsidRPr="00770015">
        <w:rPr>
          <w:rFonts w:cs="Tahoma"/>
          <w:color w:val="000000"/>
          <w:szCs w:val="18"/>
          <w:lang w:val="it-IT"/>
        </w:rPr>
        <w:t>’</w:t>
      </w:r>
      <w:r w:rsidRPr="00770015">
        <w:rPr>
          <w:rFonts w:cs="Tahoma"/>
          <w:color w:val="000000"/>
          <w:szCs w:val="18"/>
          <w:lang w:val="it-IT"/>
        </w:rPr>
        <w:t>applicazione qualificante per consentire l</w:t>
      </w:r>
      <w:r w:rsidR="003E36E0" w:rsidRPr="00770015">
        <w:rPr>
          <w:rFonts w:cs="Tahoma"/>
          <w:color w:val="000000"/>
          <w:szCs w:val="18"/>
          <w:lang w:val="it-IT"/>
        </w:rPr>
        <w:t>’</w:t>
      </w:r>
      <w:r w:rsidRPr="00770015">
        <w:rPr>
          <w:rFonts w:cs="Tahoma"/>
          <w:color w:val="000000"/>
          <w:szCs w:val="18"/>
          <w:lang w:val="it-IT"/>
        </w:rPr>
        <w:t xml:space="preserve">utilizzo da parte di terzi dello stesso software. La licenza di noleggio non è una licenza </w:t>
      </w:r>
      <w:r w:rsidR="00BA40C4" w:rsidRPr="00770015">
        <w:rPr>
          <w:rFonts w:cs="Tahoma"/>
          <w:color w:val="000000"/>
          <w:szCs w:val="18"/>
          <w:lang w:val="it-IT"/>
        </w:rPr>
        <w:br/>
      </w:r>
      <w:r w:rsidRPr="00770015">
        <w:rPr>
          <w:rFonts w:cs="Tahoma"/>
          <w:color w:val="000000"/>
          <w:szCs w:val="18"/>
          <w:lang w:val="it-IT"/>
        </w:rPr>
        <w:t>step-up per una versione superiore del prodotto.</w:t>
      </w:r>
    </w:p>
    <w:p w:rsidR="00223A77" w:rsidRPr="00770015" w:rsidRDefault="00223A77" w:rsidP="00864B8A">
      <w:pPr>
        <w:spacing w:after="60"/>
        <w:ind w:left="720"/>
        <w:rPr>
          <w:rFonts w:cs="Tahoma"/>
          <w:lang w:val="it-IT"/>
        </w:rPr>
      </w:pPr>
      <w:r w:rsidRPr="00770015">
        <w:rPr>
          <w:rFonts w:cs="Tahoma"/>
          <w:b/>
          <w:lang w:val="it-IT"/>
        </w:rPr>
        <w:t>Eccezione per Software Assurance</w:t>
      </w:r>
    </w:p>
    <w:p w:rsidR="009504CA" w:rsidRPr="00770015" w:rsidRDefault="00223A77" w:rsidP="005C382A">
      <w:pPr>
        <w:ind w:left="720"/>
        <w:rPr>
          <w:rFonts w:cs="Tahoma"/>
          <w:lang w:val="it-IT"/>
        </w:rPr>
      </w:pPr>
      <w:r w:rsidRPr="00770015">
        <w:rPr>
          <w:rFonts w:cs="Tahoma"/>
          <w:color w:val="000000"/>
          <w:szCs w:val="18"/>
          <w:lang w:val="it-IT"/>
        </w:rPr>
        <w:t>Le società che acquistano licenze per i diritti di noleggio non sono idonee a ricevere Software Assurance per</w:t>
      </w:r>
      <w:r w:rsidR="00EA3EAD" w:rsidRPr="00770015">
        <w:rPr>
          <w:rFonts w:cs="Tahoma"/>
          <w:color w:val="000000"/>
          <w:szCs w:val="18"/>
          <w:lang w:val="it-IT"/>
        </w:rPr>
        <w:t> </w:t>
      </w:r>
      <w:r w:rsidRPr="00770015">
        <w:rPr>
          <w:rFonts w:cs="Tahoma"/>
          <w:color w:val="000000"/>
          <w:szCs w:val="18"/>
          <w:lang w:val="it-IT"/>
        </w:rPr>
        <w:t>le licenze per i diritti di noleggio, né per le licenze software qualificanti sottostanti.</w:t>
      </w:r>
    </w:p>
    <w:p w:rsidR="00413D8A" w:rsidRPr="00770015" w:rsidRDefault="00413D8A">
      <w:pPr>
        <w:rPr>
          <w:rFonts w:cs="Tahoma"/>
          <w:lang w:val="it-IT"/>
        </w:rPr>
      </w:pPr>
    </w:p>
    <w:p w:rsidR="00B05A63" w:rsidRPr="00770015" w:rsidRDefault="00B05A63">
      <w:pPr>
        <w:rPr>
          <w:rFonts w:cs="Tahoma"/>
          <w:lang w:val="it-IT"/>
        </w:rPr>
      </w:pPr>
    </w:p>
    <w:p w:rsidR="00B05A63" w:rsidRPr="00770015" w:rsidRDefault="00B05A63">
      <w:pPr>
        <w:rPr>
          <w:rFonts w:cs="Tahoma"/>
          <w:lang w:val="it-IT"/>
        </w:rPr>
      </w:pPr>
    </w:p>
    <w:p w:rsidR="00B05A63" w:rsidRPr="00770015" w:rsidRDefault="00B05A63">
      <w:pPr>
        <w:rPr>
          <w:rFonts w:cs="Tahoma"/>
          <w:lang w:val="it-IT"/>
        </w:rPr>
      </w:pPr>
    </w:p>
    <w:p w:rsidR="00B05A63" w:rsidRPr="00770015" w:rsidRDefault="00B05A63">
      <w:pPr>
        <w:rPr>
          <w:rFonts w:cs="Tahoma"/>
          <w:lang w:val="it-IT"/>
        </w:rPr>
      </w:pPr>
    </w:p>
    <w:p w:rsidR="00B05A63" w:rsidRPr="00770015" w:rsidRDefault="00B05A63">
      <w:pPr>
        <w:rPr>
          <w:rFonts w:cs="Tahoma"/>
          <w:lang w:val="it-IT"/>
        </w:rPr>
      </w:pPr>
    </w:p>
    <w:p w:rsidR="00B05A63" w:rsidRPr="00770015" w:rsidRDefault="00B05A63">
      <w:pPr>
        <w:rPr>
          <w:rFonts w:cs="Tahoma"/>
          <w:lang w:val="it-IT"/>
        </w:rPr>
      </w:pPr>
    </w:p>
    <w:p w:rsidR="00980240" w:rsidRPr="00770015" w:rsidRDefault="00980240" w:rsidP="00980240">
      <w:pPr>
        <w:rPr>
          <w:rFonts w:cs="Tahoma"/>
          <w:lang w:val="it-IT"/>
        </w:rPr>
      </w:pPr>
    </w:p>
    <w:p w:rsidR="00257298" w:rsidRPr="00770015" w:rsidRDefault="00A560B6" w:rsidP="005C382A">
      <w:pPr>
        <w:pStyle w:val="Heading3"/>
        <w:rPr>
          <w:rFonts w:ascii="Tahoma" w:hAnsi="Tahoma" w:cs="Tahoma"/>
          <w:lang w:val="it-IT"/>
        </w:rPr>
      </w:pPr>
      <w:bookmarkStart w:id="1047" w:name="_15_Visio_Professional"/>
      <w:bookmarkStart w:id="1048" w:name="_17_Visio_Professional"/>
      <w:bookmarkStart w:id="1049" w:name="_Toc363827299"/>
      <w:bookmarkEnd w:id="1047"/>
      <w:bookmarkEnd w:id="1048"/>
      <w:r w:rsidRPr="00770015">
        <w:rPr>
          <w:rFonts w:ascii="Tahoma" w:hAnsi="Tahoma" w:cs="Tahoma"/>
          <w:caps/>
          <w:color w:val="F66400"/>
          <w:sz w:val="22"/>
          <w:vertAlign w:val="superscript"/>
          <w:lang w:val="it-IT"/>
        </w:rPr>
        <w:t>18</w:t>
      </w:r>
      <w:r w:rsidRPr="00770015">
        <w:rPr>
          <w:rFonts w:ascii="Tahoma" w:hAnsi="Tahoma" w:cs="Tahoma"/>
          <w:color w:val="F66400"/>
          <w:sz w:val="22"/>
          <w:lang w:val="it-IT"/>
        </w:rPr>
        <w:t xml:space="preserve"> Visio Professional 2013</w:t>
      </w:r>
      <w:bookmarkEnd w:id="1049"/>
    </w:p>
    <w:p w:rsidR="005C382A" w:rsidRPr="00770015" w:rsidRDefault="005C382A" w:rsidP="005C382A">
      <w:pPr>
        <w:rPr>
          <w:rFonts w:cs="Tahoma"/>
          <w:lang w:val="it-IT"/>
        </w:rPr>
      </w:pPr>
    </w:p>
    <w:p w:rsidR="00257298" w:rsidRPr="00770015" w:rsidRDefault="00257298" w:rsidP="00864B8A">
      <w:pPr>
        <w:spacing w:after="60"/>
        <w:ind w:left="720"/>
        <w:rPr>
          <w:rFonts w:cs="Tahoma"/>
          <w:lang w:val="it-IT"/>
        </w:rPr>
      </w:pPr>
      <w:r w:rsidRPr="00770015">
        <w:rPr>
          <w:rFonts w:cs="Tahoma"/>
          <w:b/>
          <w:lang w:val="it-IT"/>
        </w:rPr>
        <w:t xml:space="preserve">Percorso di Migrazione di Software Assurance per </w:t>
      </w:r>
      <w:bookmarkStart w:id="1050" w:name="Srv_11VisioPremium2010"/>
      <w:bookmarkStart w:id="1051" w:name="Aps_11VisioPremium2010"/>
      <w:bookmarkStart w:id="1052" w:name="_Toc336338274"/>
      <w:bookmarkStart w:id="1053" w:name="Srv_VisioPremium2010"/>
      <w:r w:rsidRPr="00770015">
        <w:rPr>
          <w:rFonts w:cs="Tahoma"/>
          <w:b/>
          <w:lang w:val="it-IT"/>
        </w:rPr>
        <w:t>Visio Premium 2010</w:t>
      </w:r>
      <w:bookmarkEnd w:id="1050"/>
      <w:bookmarkEnd w:id="1051"/>
      <w:bookmarkEnd w:id="1052"/>
    </w:p>
    <w:bookmarkEnd w:id="1053"/>
    <w:p w:rsidR="00257298" w:rsidRPr="00770015" w:rsidRDefault="00257298" w:rsidP="005C382A">
      <w:pPr>
        <w:pStyle w:val="FootnoteBulletLevel1"/>
        <w:spacing w:before="0" w:after="0"/>
        <w:ind w:left="720" w:firstLine="0"/>
        <w:rPr>
          <w:rFonts w:ascii="Tahoma" w:hAnsi="Tahoma" w:cs="Tahoma"/>
          <w:sz w:val="18"/>
          <w:szCs w:val="18"/>
          <w:lang w:val="it-IT"/>
        </w:rPr>
      </w:pPr>
      <w:r w:rsidRPr="00770015">
        <w:rPr>
          <w:rFonts w:ascii="Tahoma" w:hAnsi="Tahoma" w:cs="Tahoma"/>
          <w:sz w:val="18"/>
          <w:szCs w:val="18"/>
          <w:lang w:val="it-IT"/>
        </w:rPr>
        <w:t>Le società con una copertura Software Assurance attiva per Visio Premium 2010 alla data di disponibilità del 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AE680C" w:rsidRPr="00770015">
        <w:rPr>
          <w:rFonts w:ascii="Tahoma" w:hAnsi="Tahoma" w:cs="Tahoma"/>
          <w:sz w:val="18"/>
          <w:szCs w:val="18"/>
          <w:lang w:val="it-IT"/>
        </w:rPr>
        <w:t xml:space="preserve"> </w:t>
      </w:r>
      <w:r w:rsidRPr="00770015">
        <w:rPr>
          <w:rFonts w:ascii="Tahoma" w:hAnsi="Tahoma" w:cs="Tahoma"/>
          <w:sz w:val="18"/>
          <w:szCs w:val="18"/>
          <w:lang w:val="it-IT"/>
        </w:rPr>
        <w:t>L</w:t>
      </w:r>
      <w:r w:rsidR="003E36E0" w:rsidRPr="00770015">
        <w:rPr>
          <w:rFonts w:ascii="Tahoma" w:hAnsi="Tahoma" w:cs="Tahoma"/>
          <w:sz w:val="18"/>
          <w:szCs w:val="18"/>
          <w:lang w:val="it-IT"/>
        </w:rPr>
        <w:t>’</w:t>
      </w:r>
      <w:r w:rsidRPr="00770015">
        <w:rPr>
          <w:rFonts w:ascii="Tahoma" w:hAnsi="Tahoma" w:cs="Tahoma"/>
          <w:sz w:val="18"/>
          <w:szCs w:val="18"/>
          <w:lang w:val="it-IT"/>
        </w:rPr>
        <w:t>utilizzo di Visio Professional 2013 è disciplinato dai diritti sull</w:t>
      </w:r>
      <w:r w:rsidR="003E36E0" w:rsidRPr="00770015">
        <w:rPr>
          <w:rFonts w:ascii="Tahoma" w:hAnsi="Tahoma" w:cs="Tahoma"/>
          <w:sz w:val="18"/>
          <w:szCs w:val="18"/>
          <w:lang w:val="it-IT"/>
        </w:rPr>
        <w:t>’</w:t>
      </w:r>
      <w:r w:rsidRPr="00770015">
        <w:rPr>
          <w:rFonts w:ascii="Tahoma" w:hAnsi="Tahoma" w:cs="Tahoma"/>
          <w:sz w:val="18"/>
          <w:szCs w:val="18"/>
          <w:lang w:val="it-IT"/>
        </w:rPr>
        <w:t>utilizzo di Visio Professional 2013 e dalle condizioni del Contratto Multilicenza della società.</w:t>
      </w:r>
      <w:r w:rsidR="00AE680C" w:rsidRPr="00770015">
        <w:rPr>
          <w:rFonts w:ascii="Tahoma" w:hAnsi="Tahoma" w:cs="Tahoma"/>
          <w:sz w:val="18"/>
          <w:szCs w:val="18"/>
          <w:lang w:val="it-IT"/>
        </w:rPr>
        <w:t xml:space="preserve"> </w:t>
      </w:r>
      <w:r w:rsidRPr="00770015">
        <w:rPr>
          <w:rFonts w:ascii="Tahoma" w:hAnsi="Tahoma" w:cs="Tahoma"/>
          <w:sz w:val="18"/>
          <w:szCs w:val="18"/>
          <w:lang w:val="it-IT"/>
        </w:rPr>
        <w:t>La presente nota relativa alle condizioni del prodotto e la prova da parte della società della corrispondente licenza qualificante costituiscono insieme la prova del diritto di utilizzo di Visio Professional 2013 ai sensi della presente offerta.</w:t>
      </w:r>
      <w:r w:rsidR="00AE680C" w:rsidRPr="00770015">
        <w:rPr>
          <w:rFonts w:ascii="Tahoma" w:hAnsi="Tahoma" w:cs="Tahoma"/>
          <w:sz w:val="18"/>
          <w:szCs w:val="18"/>
          <w:lang w:val="it-IT"/>
        </w:rPr>
        <w:t xml:space="preserve"> </w:t>
      </w:r>
      <w:r w:rsidRPr="00770015">
        <w:rPr>
          <w:rFonts w:ascii="Tahoma" w:hAnsi="Tahoma" w:cs="Tahoma"/>
          <w:sz w:val="18"/>
          <w:szCs w:val="18"/>
          <w:lang w:val="it-IT"/>
        </w:rPr>
        <w:t>Alla scadenza della copertura Software Assurance per Visio Premium 2010, la società potrà acquistare Software Assurance per Visio Professional 2013 senza dover acquistare separatamente una nuova licenza.</w:t>
      </w:r>
    </w:p>
    <w:p w:rsidR="005C382A" w:rsidRPr="00770015" w:rsidRDefault="005C382A" w:rsidP="005C382A">
      <w:pPr>
        <w:pStyle w:val="FootnoteBulletLevel1"/>
        <w:spacing w:before="0" w:after="0"/>
        <w:ind w:left="720" w:firstLine="0"/>
        <w:rPr>
          <w:rFonts w:ascii="Tahoma" w:hAnsi="Tahoma" w:cs="Tahoma"/>
          <w:sz w:val="18"/>
          <w:szCs w:val="18"/>
          <w:lang w:val="it-IT"/>
        </w:rPr>
      </w:pPr>
    </w:p>
    <w:p w:rsidR="00DF3CEE" w:rsidRPr="00770015" w:rsidRDefault="00DF3CEE" w:rsidP="00864B8A">
      <w:pPr>
        <w:spacing w:after="60"/>
        <w:ind w:left="720"/>
        <w:rPr>
          <w:rFonts w:cs="Tahoma"/>
          <w:lang w:val="it-IT"/>
        </w:rPr>
      </w:pPr>
      <w:r w:rsidRPr="00770015">
        <w:rPr>
          <w:rFonts w:cs="Tahoma"/>
          <w:b/>
          <w:lang w:val="it-IT"/>
        </w:rPr>
        <w:t>Diritti di Downgrade per Visio Professional 2013</w:t>
      </w:r>
    </w:p>
    <w:p w:rsidR="00DF3CEE" w:rsidRPr="00770015" w:rsidRDefault="00DF3CEE" w:rsidP="005C382A">
      <w:pPr>
        <w:pStyle w:val="FootnoteBulletLevel1"/>
        <w:spacing w:before="0" w:after="0"/>
        <w:ind w:left="720" w:firstLine="0"/>
        <w:rPr>
          <w:rFonts w:ascii="Tahoma" w:hAnsi="Tahoma" w:cs="Tahoma"/>
          <w:sz w:val="18"/>
          <w:szCs w:val="18"/>
          <w:lang w:val="it-IT"/>
        </w:rPr>
      </w:pPr>
      <w:r w:rsidRPr="00770015">
        <w:rPr>
          <w:rFonts w:ascii="Tahoma" w:hAnsi="Tahoma" w:cs="Tahoma"/>
          <w:sz w:val="18"/>
          <w:szCs w:val="18"/>
          <w:lang w:val="it-IT"/>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rsidR="005C382A" w:rsidRPr="00770015" w:rsidRDefault="005C382A" w:rsidP="005C382A">
      <w:pPr>
        <w:rPr>
          <w:rFonts w:cs="Tahoma"/>
          <w:lang w:val="it-IT"/>
        </w:rPr>
      </w:pPr>
    </w:p>
    <w:p w:rsidR="00676723" w:rsidRPr="00770015" w:rsidRDefault="00676723" w:rsidP="005C382A">
      <w:pPr>
        <w:rPr>
          <w:rFonts w:cs="Tahoma"/>
          <w:lang w:val="it-IT"/>
        </w:rPr>
      </w:pPr>
    </w:p>
    <w:p w:rsidR="00BE4D27" w:rsidRPr="00770015" w:rsidRDefault="00A560B6" w:rsidP="00BE4D27">
      <w:pPr>
        <w:pStyle w:val="Heading3"/>
        <w:rPr>
          <w:rFonts w:ascii="Tahoma" w:hAnsi="Tahoma" w:cs="Tahoma"/>
          <w:lang w:val="it-IT"/>
        </w:rPr>
      </w:pPr>
      <w:bookmarkStart w:id="1054" w:name="_18_Visio_Pro"/>
      <w:bookmarkStart w:id="1055" w:name="_Toc363827300"/>
      <w:bookmarkEnd w:id="1054"/>
      <w:r w:rsidRPr="00770015">
        <w:rPr>
          <w:rFonts w:ascii="Tahoma" w:hAnsi="Tahoma" w:cs="Tahoma"/>
          <w:caps/>
          <w:color w:val="F66400"/>
          <w:sz w:val="22"/>
          <w:vertAlign w:val="superscript"/>
          <w:lang w:val="it-IT"/>
        </w:rPr>
        <w:t>19</w:t>
      </w:r>
      <w:r w:rsidRPr="00770015">
        <w:rPr>
          <w:rFonts w:ascii="Tahoma" w:hAnsi="Tahoma" w:cs="Tahoma"/>
          <w:color w:val="F66400"/>
          <w:sz w:val="22"/>
          <w:lang w:val="it-IT"/>
        </w:rPr>
        <w:t xml:space="preserve"> Visio Pro per Office 365</w:t>
      </w:r>
      <w:bookmarkEnd w:id="1055"/>
      <w:r w:rsidRPr="00770015">
        <w:rPr>
          <w:rFonts w:ascii="Tahoma" w:hAnsi="Tahoma" w:cs="Tahoma"/>
          <w:color w:val="F66400"/>
          <w:sz w:val="22"/>
          <w:lang w:val="it-IT"/>
        </w:rPr>
        <w:t xml:space="preserve"> </w:t>
      </w:r>
    </w:p>
    <w:p w:rsidR="00BE4D27" w:rsidRPr="00770015" w:rsidRDefault="00BE4D27" w:rsidP="00BE4D27">
      <w:pPr>
        <w:spacing w:after="60"/>
        <w:ind w:left="720"/>
        <w:rPr>
          <w:rFonts w:cs="Tahoma"/>
          <w:lang w:val="it-IT"/>
        </w:rPr>
      </w:pPr>
      <w:r w:rsidRPr="00770015">
        <w:rPr>
          <w:rFonts w:cs="Tahoma"/>
          <w:b/>
          <w:lang w:val="it-IT"/>
        </w:rPr>
        <w:t>Idoneità dei Supporti di Memorizzazione con i Servizi Desktop Remoto (RDS)</w:t>
      </w:r>
    </w:p>
    <w:p w:rsidR="00BE4D27" w:rsidRPr="00770015" w:rsidRDefault="00BE4D27" w:rsidP="00BE4D27">
      <w:pPr>
        <w:ind w:left="720"/>
        <w:rPr>
          <w:rFonts w:cs="Tahoma"/>
          <w:spacing w:val="-4"/>
          <w:lang w:val="it-IT"/>
        </w:rPr>
      </w:pPr>
      <w:r w:rsidRPr="00770015">
        <w:rPr>
          <w:rFonts w:cs="Tahoma"/>
          <w:spacing w:val="-4"/>
          <w:szCs w:val="18"/>
          <w:lang w:val="it-IT"/>
        </w:rPr>
        <w:t>Qualora l</w:t>
      </w:r>
      <w:r w:rsidR="003E36E0" w:rsidRPr="00770015">
        <w:rPr>
          <w:rFonts w:cs="Tahoma"/>
          <w:spacing w:val="-4"/>
          <w:szCs w:val="18"/>
          <w:lang w:val="it-IT"/>
        </w:rPr>
        <w:t>’</w:t>
      </w:r>
      <w:r w:rsidRPr="00770015">
        <w:rPr>
          <w:rFonts w:cs="Tahoma"/>
          <w:spacing w:val="-4"/>
          <w:szCs w:val="18"/>
          <w:lang w:val="it-IT"/>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w:t>
      </w:r>
      <w:r w:rsidR="004B115B" w:rsidRPr="00770015">
        <w:rPr>
          <w:rFonts w:cs="Tahoma"/>
          <w:spacing w:val="-4"/>
          <w:szCs w:val="18"/>
          <w:lang w:val="it-IT"/>
        </w:rPr>
        <w:t> </w:t>
      </w:r>
      <w:r w:rsidRPr="00770015">
        <w:rPr>
          <w:rFonts w:cs="Tahoma"/>
          <w:spacing w:val="-4"/>
          <w:szCs w:val="18"/>
          <w:lang w:val="it-IT"/>
        </w:rPr>
        <w:t>software Visio 2013 Professional da qualsiasi dispositivo.</w:t>
      </w:r>
      <w:r w:rsidR="00AE680C" w:rsidRPr="00770015">
        <w:rPr>
          <w:rFonts w:cs="Tahoma"/>
          <w:spacing w:val="-4"/>
          <w:szCs w:val="18"/>
          <w:lang w:val="it-IT"/>
        </w:rPr>
        <w:t xml:space="preserve"> </w:t>
      </w:r>
      <w:r w:rsidRPr="00770015">
        <w:rPr>
          <w:rFonts w:cs="Tahoma"/>
          <w:spacing w:val="-4"/>
          <w:szCs w:val="18"/>
          <w:lang w:val="it-IT"/>
        </w:rPr>
        <w:t>Alla scadenza della</w:t>
      </w:r>
      <w:r w:rsidR="00F472B9" w:rsidRPr="00770015">
        <w:rPr>
          <w:rFonts w:cs="Tahoma"/>
          <w:spacing w:val="-4"/>
          <w:szCs w:val="18"/>
          <w:lang w:val="it-IT"/>
        </w:rPr>
        <w:t> </w:t>
      </w:r>
      <w:r w:rsidRPr="00770015">
        <w:rPr>
          <w:rFonts w:cs="Tahoma"/>
          <w:spacing w:val="-4"/>
          <w:szCs w:val="18"/>
          <w:lang w:val="it-IT"/>
        </w:rPr>
        <w:t>sottoscrizione di Visio Pro per Office</w:t>
      </w:r>
      <w:r w:rsidR="004555ED" w:rsidRPr="00770015">
        <w:rPr>
          <w:rFonts w:cs="Tahoma"/>
          <w:spacing w:val="-4"/>
          <w:szCs w:val="18"/>
          <w:lang w:val="it-IT"/>
        </w:rPr>
        <w:t> </w:t>
      </w:r>
      <w:r w:rsidRPr="00770015">
        <w:rPr>
          <w:rFonts w:cs="Tahoma"/>
          <w:spacing w:val="-4"/>
          <w:szCs w:val="18"/>
          <w:lang w:val="it-IT"/>
        </w:rPr>
        <w:t xml:space="preserve">365 la società dovrà disinstallare il software Visio 2013 Professional dal server di rete. </w:t>
      </w:r>
    </w:p>
    <w:p w:rsidR="00BE4D27" w:rsidRPr="00770015" w:rsidRDefault="00BE4D27" w:rsidP="00BE4D27">
      <w:pPr>
        <w:ind w:left="720"/>
        <w:rPr>
          <w:rFonts w:cs="Tahoma"/>
          <w:lang w:val="it-IT"/>
        </w:rPr>
      </w:pPr>
    </w:p>
    <w:p w:rsidR="00BE4D27" w:rsidRPr="00770015" w:rsidRDefault="00BE4D27" w:rsidP="00BE4D27">
      <w:pPr>
        <w:spacing w:after="60"/>
        <w:ind w:left="720"/>
        <w:rPr>
          <w:rFonts w:cs="Tahoma"/>
          <w:lang w:val="it-IT"/>
        </w:rPr>
      </w:pPr>
      <w:r w:rsidRPr="00770015">
        <w:rPr>
          <w:rFonts w:cs="Tahoma"/>
          <w:b/>
          <w:lang w:val="it-IT"/>
        </w:rPr>
        <w:t>Diritti di Downgrade</w:t>
      </w:r>
    </w:p>
    <w:p w:rsidR="00BE4D27" w:rsidRPr="00770015" w:rsidRDefault="00BE4D27" w:rsidP="00BE4D27">
      <w:pPr>
        <w:ind w:left="720"/>
        <w:rPr>
          <w:rFonts w:cs="Tahoma"/>
          <w:lang w:val="it-IT"/>
        </w:rPr>
      </w:pPr>
      <w:r w:rsidRPr="00770015">
        <w:rPr>
          <w:rFonts w:cs="Tahoma"/>
          <w:bCs/>
          <w:szCs w:val="18"/>
          <w:lang w:val="it-IT"/>
        </w:rPr>
        <w:t>Per il servizio Visio Pro per Office 365 non sono previsti diritti di downgrade. Per ulteriori informazioni in</w:t>
      </w:r>
      <w:r w:rsidR="00A93C66" w:rsidRPr="00770015">
        <w:rPr>
          <w:rFonts w:cs="Tahoma"/>
          <w:bCs/>
          <w:szCs w:val="18"/>
          <w:lang w:val="it-IT"/>
        </w:rPr>
        <w:t> </w:t>
      </w:r>
      <w:r w:rsidRPr="00770015">
        <w:rPr>
          <w:rFonts w:cs="Tahoma"/>
          <w:bCs/>
          <w:szCs w:val="18"/>
          <w:lang w:val="it-IT"/>
        </w:rPr>
        <w:t>merito ai requisiti per l</w:t>
      </w:r>
      <w:r w:rsidR="003E36E0" w:rsidRPr="00770015">
        <w:rPr>
          <w:rFonts w:cs="Tahoma"/>
          <w:bCs/>
          <w:szCs w:val="18"/>
          <w:lang w:val="it-IT"/>
        </w:rPr>
        <w:t>’</w:t>
      </w:r>
      <w:r w:rsidRPr="00770015">
        <w:rPr>
          <w:rFonts w:cs="Tahoma"/>
          <w:bCs/>
          <w:szCs w:val="18"/>
          <w:lang w:val="it-IT"/>
        </w:rPr>
        <w:t>aggiornamento dei Servizi Online, consultare il documento Diritti di Utilizzo del</w:t>
      </w:r>
      <w:r w:rsidR="00A93C66" w:rsidRPr="00770015">
        <w:rPr>
          <w:rFonts w:cs="Tahoma"/>
          <w:bCs/>
          <w:szCs w:val="18"/>
          <w:lang w:val="it-IT"/>
        </w:rPr>
        <w:t> </w:t>
      </w:r>
      <w:r w:rsidRPr="00770015">
        <w:rPr>
          <w:rFonts w:cs="Tahoma"/>
          <w:bCs/>
          <w:szCs w:val="18"/>
          <w:lang w:val="it-IT"/>
        </w:rPr>
        <w:t xml:space="preserve">Prodotto (Product Use Rights o PUR) alla pagina </w:t>
      </w:r>
      <w:hyperlink r:id="rId39" w:history="1">
        <w:r w:rsidRPr="00770015">
          <w:rPr>
            <w:rStyle w:val="Hyperlink"/>
            <w:rFonts w:cs="Tahoma"/>
            <w:bCs/>
            <w:szCs w:val="18"/>
            <w:lang w:val="it-IT"/>
          </w:rPr>
          <w:t>http://www.microsoftvolumelicensing.com/userights/PUR.aspx</w:t>
        </w:r>
      </w:hyperlink>
    </w:p>
    <w:p w:rsidR="00BE4D27" w:rsidRPr="00770015" w:rsidRDefault="00BE4D27" w:rsidP="005C382A">
      <w:pPr>
        <w:rPr>
          <w:rFonts w:cs="Tahoma"/>
          <w:lang w:val="it-IT"/>
        </w:rPr>
      </w:pPr>
    </w:p>
    <w:p w:rsidR="005C382A" w:rsidRPr="00770015" w:rsidRDefault="005C382A" w:rsidP="005C382A">
      <w:pPr>
        <w:rPr>
          <w:rFonts w:cs="Tahoma"/>
          <w:lang w:val="it-IT"/>
        </w:rPr>
      </w:pPr>
    </w:p>
    <w:p w:rsidR="00223A77" w:rsidRPr="00770015" w:rsidRDefault="00A560B6" w:rsidP="00223A77">
      <w:pPr>
        <w:pStyle w:val="Heading3"/>
        <w:rPr>
          <w:rFonts w:ascii="Tahoma" w:hAnsi="Tahoma" w:cs="Tahoma"/>
          <w:lang w:val="it-IT"/>
        </w:rPr>
      </w:pPr>
      <w:bookmarkStart w:id="1056" w:name="_19_Visual_Studio"/>
      <w:bookmarkStart w:id="1057" w:name="_Toc336338275"/>
      <w:bookmarkStart w:id="1058" w:name="_Toc363827301"/>
      <w:bookmarkStart w:id="1059" w:name="Aps_12VS2010Professional"/>
      <w:bookmarkStart w:id="1060" w:name="_Toc252341836"/>
      <w:bookmarkEnd w:id="1056"/>
      <w:r w:rsidRPr="00770015">
        <w:rPr>
          <w:rFonts w:ascii="Tahoma" w:hAnsi="Tahoma" w:cs="Tahoma"/>
          <w:caps/>
          <w:color w:val="F66400"/>
          <w:sz w:val="22"/>
          <w:vertAlign w:val="superscript"/>
          <w:lang w:val="it-IT"/>
        </w:rPr>
        <w:t>20</w:t>
      </w:r>
      <w:r w:rsidRPr="00770015">
        <w:rPr>
          <w:rFonts w:ascii="Tahoma" w:hAnsi="Tahoma" w:cs="Tahoma"/>
          <w:color w:val="F66400"/>
          <w:sz w:val="22"/>
          <w:lang w:val="it-IT"/>
        </w:rPr>
        <w:t xml:space="preserve"> Visual Studio Professional 2012</w:t>
      </w:r>
      <w:bookmarkEnd w:id="1057"/>
      <w:bookmarkEnd w:id="1058"/>
    </w:p>
    <w:bookmarkEnd w:id="1059"/>
    <w:p w:rsidR="009275A3" w:rsidRPr="00770015" w:rsidRDefault="009275A3" w:rsidP="009275A3">
      <w:pPr>
        <w:pStyle w:val="FootnoteBulletLevel1"/>
        <w:tabs>
          <w:tab w:val="clear" w:pos="900"/>
        </w:tabs>
        <w:spacing w:before="0" w:after="0"/>
        <w:ind w:left="0" w:firstLine="0"/>
        <w:rPr>
          <w:rFonts w:ascii="Tahoma" w:hAnsi="Tahoma" w:cs="Tahoma"/>
          <w:sz w:val="18"/>
          <w:szCs w:val="18"/>
          <w:lang w:val="it-IT"/>
        </w:rPr>
      </w:pPr>
    </w:p>
    <w:p w:rsidR="006D58DB" w:rsidRPr="00770015" w:rsidRDefault="006D58DB" w:rsidP="00864B8A">
      <w:pPr>
        <w:spacing w:after="60"/>
        <w:ind w:left="720"/>
        <w:rPr>
          <w:rFonts w:cs="Tahoma"/>
          <w:lang w:val="it-IT"/>
        </w:rPr>
      </w:pPr>
      <w:r w:rsidRPr="00770015">
        <w:rPr>
          <w:rFonts w:cs="Tahoma"/>
          <w:b/>
          <w:lang w:val="it-IT"/>
        </w:rPr>
        <w:t>Percorso di Migrazione di Software Assurance per Visual Studio LightSwitch 2011</w:t>
      </w:r>
    </w:p>
    <w:p w:rsidR="006D58DB" w:rsidRPr="00770015" w:rsidRDefault="006D58DB" w:rsidP="009275A3">
      <w:pPr>
        <w:pStyle w:val="FootnoteBulletLevel1"/>
        <w:tabs>
          <w:tab w:val="clear" w:pos="900"/>
        </w:tabs>
        <w:spacing w:before="0" w:after="0"/>
        <w:ind w:left="720" w:firstLine="0"/>
        <w:rPr>
          <w:rFonts w:ascii="Tahoma" w:hAnsi="Tahoma" w:cs="Tahoma"/>
          <w:lang w:val="it-IT"/>
        </w:rPr>
      </w:pPr>
      <w:r w:rsidRPr="00770015">
        <w:rPr>
          <w:rFonts w:ascii="Tahoma" w:hAnsi="Tahoma" w:cs="Tahoma"/>
          <w:sz w:val="18"/>
          <w:lang w:val="it-IT"/>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AE680C" w:rsidRPr="00770015">
        <w:rPr>
          <w:rFonts w:ascii="Tahoma" w:hAnsi="Tahoma" w:cs="Tahoma"/>
          <w:sz w:val="18"/>
          <w:lang w:val="it-IT"/>
        </w:rPr>
        <w:t xml:space="preserve"> </w:t>
      </w:r>
      <w:r w:rsidRPr="00770015">
        <w:rPr>
          <w:rFonts w:ascii="Tahoma" w:hAnsi="Tahoma" w:cs="Tahoma"/>
          <w:sz w:val="18"/>
          <w:lang w:val="it-IT"/>
        </w:rPr>
        <w:t>L</w:t>
      </w:r>
      <w:r w:rsidR="003E36E0" w:rsidRPr="00770015">
        <w:rPr>
          <w:rFonts w:ascii="Tahoma" w:hAnsi="Tahoma" w:cs="Tahoma"/>
          <w:sz w:val="18"/>
          <w:lang w:val="it-IT"/>
        </w:rPr>
        <w:t>’</w:t>
      </w:r>
      <w:r w:rsidRPr="00770015">
        <w:rPr>
          <w:rFonts w:ascii="Tahoma" w:hAnsi="Tahoma" w:cs="Tahoma"/>
          <w:sz w:val="18"/>
          <w:lang w:val="it-IT"/>
        </w:rPr>
        <w:t>utilizzo di Visual Studio Professional 2012 è regolato dai diritti di utilizzo di Visual Studio Professional 2012 e dalle condizioni del contratto multilicenza della società.</w:t>
      </w:r>
      <w:r w:rsidR="00AE680C" w:rsidRPr="00770015">
        <w:rPr>
          <w:rFonts w:ascii="Tahoma" w:hAnsi="Tahoma" w:cs="Tahoma"/>
          <w:sz w:val="18"/>
          <w:lang w:val="it-IT"/>
        </w:rPr>
        <w:t xml:space="preserve"> </w:t>
      </w:r>
      <w:r w:rsidRPr="00770015">
        <w:rPr>
          <w:rFonts w:ascii="Tahoma" w:hAnsi="Tahoma" w:cs="Tahoma"/>
          <w:sz w:val="18"/>
          <w:lang w:val="it-IT"/>
        </w:rPr>
        <w:t>La presente nota relativa alle condizioni del prodotto e la prova da parte della società della corrispondente licenza qualificante costituiscono insieme la prova del diritto di utilizzo di Visual Studio Professional 2012 ai sensi della presente offerta.</w:t>
      </w:r>
      <w:r w:rsidR="00AE680C" w:rsidRPr="00770015">
        <w:rPr>
          <w:rFonts w:ascii="Tahoma" w:hAnsi="Tahoma" w:cs="Tahoma"/>
          <w:sz w:val="18"/>
          <w:lang w:val="it-IT"/>
        </w:rPr>
        <w:t xml:space="preserve"> </w:t>
      </w:r>
    </w:p>
    <w:p w:rsidR="00223A77" w:rsidRPr="00770015" w:rsidRDefault="00223A77" w:rsidP="009275A3">
      <w:pPr>
        <w:rPr>
          <w:rFonts w:cs="Tahoma"/>
          <w:lang w:val="it-IT"/>
        </w:rPr>
      </w:pPr>
    </w:p>
    <w:p w:rsidR="00691648" w:rsidRPr="00770015" w:rsidRDefault="00691648" w:rsidP="00691648">
      <w:pPr>
        <w:spacing w:after="60"/>
        <w:ind w:left="720"/>
        <w:rPr>
          <w:rFonts w:cs="Tahoma"/>
          <w:lang w:val="it-IT"/>
        </w:rPr>
      </w:pPr>
      <w:r w:rsidRPr="00770015">
        <w:rPr>
          <w:rFonts w:cs="Tahoma"/>
          <w:b/>
          <w:bCs/>
          <w:lang w:val="it-IT"/>
        </w:rPr>
        <w:t>Percorso di Migrazione di Software Assurance per Expression Studio Ultimate 4</w:t>
      </w:r>
    </w:p>
    <w:p w:rsidR="00F73587" w:rsidRPr="00770015" w:rsidRDefault="00691648" w:rsidP="00B05A63">
      <w:pPr>
        <w:ind w:left="720"/>
        <w:rPr>
          <w:rFonts w:cs="Tahoma"/>
          <w:lang w:val="it-IT"/>
        </w:rPr>
      </w:pPr>
      <w:r w:rsidRPr="00770015">
        <w:rPr>
          <w:rFonts w:cs="Tahoma"/>
          <w:lang w:val="it-IT"/>
        </w:rPr>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3E36E0" w:rsidRPr="00770015">
        <w:rPr>
          <w:rFonts w:cs="Tahoma"/>
          <w:lang w:val="it-IT"/>
        </w:rPr>
        <w:t>’</w:t>
      </w:r>
      <w:r w:rsidRPr="00770015">
        <w:rPr>
          <w:rFonts w:cs="Tahoma"/>
          <w:lang w:val="it-IT"/>
        </w:rPr>
        <w:t>utilizzo di Visual Studio Professional 2012 è disciplinato dai diritti sull</w:t>
      </w:r>
      <w:r w:rsidR="003E36E0" w:rsidRPr="00770015">
        <w:rPr>
          <w:rFonts w:cs="Tahoma"/>
          <w:lang w:val="it-IT"/>
        </w:rPr>
        <w:t>’</w:t>
      </w:r>
      <w:r w:rsidRPr="00770015">
        <w:rPr>
          <w:rFonts w:cs="Tahoma"/>
          <w:lang w:val="it-IT"/>
        </w:rPr>
        <w:t>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AE680C" w:rsidRPr="00770015">
        <w:rPr>
          <w:rFonts w:cs="Tahoma"/>
          <w:lang w:val="it-IT"/>
        </w:rPr>
        <w:t xml:space="preserve"> </w:t>
      </w:r>
    </w:p>
    <w:p w:rsidR="00223A77" w:rsidRPr="00770015" w:rsidRDefault="00A560B6" w:rsidP="00223A77">
      <w:pPr>
        <w:pStyle w:val="Heading3"/>
        <w:rPr>
          <w:rFonts w:ascii="Tahoma" w:hAnsi="Tahoma" w:cs="Tahoma"/>
          <w:lang w:val="it-IT"/>
        </w:rPr>
      </w:pPr>
      <w:bookmarkStart w:id="1061" w:name="_20_Visual_Studio"/>
      <w:bookmarkStart w:id="1062" w:name="_Toc336338276"/>
      <w:bookmarkStart w:id="1063" w:name="_Toc363827302"/>
      <w:bookmarkStart w:id="1064" w:name="Aps_13VS2010ProfessionalMSDN"/>
      <w:bookmarkEnd w:id="1061"/>
      <w:r w:rsidRPr="00770015">
        <w:rPr>
          <w:rFonts w:ascii="Tahoma" w:hAnsi="Tahoma" w:cs="Tahoma"/>
          <w:caps/>
          <w:color w:val="F66400"/>
          <w:sz w:val="22"/>
          <w:vertAlign w:val="superscript"/>
          <w:lang w:val="it-IT"/>
        </w:rPr>
        <w:t>21</w:t>
      </w:r>
      <w:r w:rsidRPr="00770015">
        <w:rPr>
          <w:rFonts w:ascii="Tahoma" w:hAnsi="Tahoma" w:cs="Tahoma"/>
          <w:color w:val="F66400"/>
          <w:sz w:val="22"/>
          <w:lang w:val="it-IT"/>
        </w:rPr>
        <w:t xml:space="preserve"> Visual Studio Professional 2012 con MSDN</w:t>
      </w:r>
      <w:bookmarkEnd w:id="1062"/>
      <w:bookmarkEnd w:id="1063"/>
      <w:r w:rsidRPr="00770015">
        <w:rPr>
          <w:rFonts w:ascii="Tahoma" w:hAnsi="Tahoma" w:cs="Tahoma"/>
          <w:color w:val="F66400"/>
          <w:sz w:val="22"/>
          <w:lang w:val="it-IT"/>
        </w:rPr>
        <w:t xml:space="preserve"> </w:t>
      </w:r>
      <w:bookmarkEnd w:id="1060"/>
    </w:p>
    <w:p w:rsidR="00F6352F" w:rsidRPr="00770015" w:rsidRDefault="00F6352F" w:rsidP="005B0791">
      <w:pPr>
        <w:ind w:left="720"/>
        <w:rPr>
          <w:rFonts w:cs="Tahoma"/>
          <w:lang w:val="it-IT"/>
        </w:rPr>
      </w:pPr>
    </w:p>
    <w:bookmarkEnd w:id="1064"/>
    <w:p w:rsidR="001026FD" w:rsidRPr="00770015" w:rsidRDefault="001026FD" w:rsidP="00864B8A">
      <w:pPr>
        <w:spacing w:after="60"/>
        <w:ind w:left="720"/>
        <w:rPr>
          <w:rFonts w:cs="Tahoma"/>
          <w:lang w:val="it-IT"/>
        </w:rPr>
      </w:pPr>
      <w:r w:rsidRPr="00770015">
        <w:rPr>
          <w:rFonts w:cs="Tahoma"/>
          <w:b/>
          <w:lang w:val="it-IT"/>
        </w:rPr>
        <w:t>Visual Studio Team Foundation Server 2012</w:t>
      </w:r>
    </w:p>
    <w:p w:rsidR="001026FD" w:rsidRPr="00770015" w:rsidRDefault="001026FD" w:rsidP="005B0791">
      <w:pPr>
        <w:pStyle w:val="EndnoteText"/>
        <w:tabs>
          <w:tab w:val="num" w:pos="1350"/>
        </w:tabs>
        <w:ind w:left="720"/>
        <w:rPr>
          <w:rFonts w:ascii="Tahoma" w:hAnsi="Tahoma" w:cs="Tahoma"/>
          <w:lang w:val="it-IT"/>
        </w:rPr>
      </w:pPr>
      <w:r w:rsidRPr="00770015">
        <w:rPr>
          <w:rFonts w:ascii="Tahoma" w:hAnsi="Tahoma" w:cs="Tahoma"/>
          <w:sz w:val="18"/>
          <w:lang w:val="it-IT"/>
        </w:rPr>
        <w:t>Il sottoscrittore è autorizzato a ricevere una licenza server per Visual Studio Team Foundation Server 2012</w:t>
      </w:r>
      <w:r w:rsidR="00BF7F3C" w:rsidRPr="00770015">
        <w:rPr>
          <w:rFonts w:ascii="Tahoma" w:hAnsi="Tahoma" w:cs="Tahoma"/>
          <w:sz w:val="18"/>
          <w:lang w:val="it-IT"/>
        </w:rPr>
        <w:t> </w:t>
      </w:r>
      <w:r w:rsidRPr="00770015">
        <w:rPr>
          <w:rFonts w:ascii="Tahoma" w:hAnsi="Tahoma" w:cs="Tahoma"/>
          <w:sz w:val="18"/>
          <w:lang w:val="it-IT"/>
        </w:rPr>
        <w:t>e</w:t>
      </w:r>
      <w:r w:rsidR="00BF7F3C" w:rsidRPr="00770015">
        <w:rPr>
          <w:rFonts w:ascii="Tahoma" w:hAnsi="Tahoma" w:cs="Tahoma"/>
          <w:sz w:val="18"/>
          <w:lang w:val="it-IT"/>
        </w:rPr>
        <w:t> </w:t>
      </w:r>
      <w:r w:rsidRPr="00770015">
        <w:rPr>
          <w:rFonts w:ascii="Tahoma" w:hAnsi="Tahoma" w:cs="Tahoma"/>
          <w:sz w:val="18"/>
          <w:lang w:val="it-IT"/>
        </w:rPr>
        <w:t>una User CAL per Team Foundation Server. La licenza CAL può essere utilizzata esclusivamente dal</w:t>
      </w:r>
      <w:r w:rsidR="00BF7F3C" w:rsidRPr="00770015">
        <w:rPr>
          <w:rFonts w:ascii="Tahoma" w:hAnsi="Tahoma" w:cs="Tahoma"/>
          <w:sz w:val="18"/>
          <w:lang w:val="it-IT"/>
        </w:rPr>
        <w:t> </w:t>
      </w:r>
      <w:r w:rsidRPr="00770015">
        <w:rPr>
          <w:rFonts w:ascii="Tahoma" w:hAnsi="Tahoma" w:cs="Tahoma"/>
          <w:sz w:val="18"/>
          <w:lang w:val="it-IT"/>
        </w:rPr>
        <w:t>sottoscrittore.</w:t>
      </w:r>
    </w:p>
    <w:p w:rsidR="001026FD" w:rsidRPr="00770015" w:rsidRDefault="001026FD" w:rsidP="005B0791">
      <w:pPr>
        <w:pStyle w:val="EndnoteText"/>
        <w:tabs>
          <w:tab w:val="num" w:pos="1350"/>
        </w:tabs>
        <w:ind w:left="720"/>
        <w:rPr>
          <w:rFonts w:ascii="Tahoma" w:hAnsi="Tahoma" w:cs="Tahoma"/>
          <w:sz w:val="18"/>
          <w:szCs w:val="18"/>
          <w:lang w:val="it-IT"/>
        </w:rPr>
      </w:pPr>
    </w:p>
    <w:p w:rsidR="001026FD" w:rsidRPr="00770015" w:rsidRDefault="001026FD" w:rsidP="00864B8A">
      <w:pPr>
        <w:spacing w:after="60"/>
        <w:ind w:left="720"/>
        <w:rPr>
          <w:rFonts w:cs="Tahoma"/>
          <w:lang w:val="it-IT"/>
        </w:rPr>
      </w:pPr>
      <w:r w:rsidRPr="00770015">
        <w:rPr>
          <w:rFonts w:cs="Tahoma"/>
          <w:b/>
          <w:lang w:val="it-IT"/>
        </w:rPr>
        <w:t>SQL Server Parallel Data Warehouse Developer</w:t>
      </w:r>
    </w:p>
    <w:p w:rsidR="001026FD" w:rsidRPr="00770015" w:rsidRDefault="001026FD" w:rsidP="005B0791">
      <w:pPr>
        <w:pStyle w:val="EndnoteText"/>
        <w:tabs>
          <w:tab w:val="num" w:pos="1350"/>
        </w:tabs>
        <w:ind w:left="720"/>
        <w:rPr>
          <w:rFonts w:ascii="Tahoma" w:hAnsi="Tahoma" w:cs="Tahoma"/>
          <w:lang w:val="it-IT"/>
        </w:rPr>
      </w:pPr>
      <w:r w:rsidRPr="00770015">
        <w:rPr>
          <w:rFonts w:ascii="Tahoma" w:hAnsi="Tahoma" w:cs="Tahoma"/>
          <w:sz w:val="18"/>
          <w:lang w:val="it-IT"/>
        </w:rPr>
        <w:t>Il sottoscrittore è idoneo a ricevere una licenza per SQL Server 2008 R2 Parallel Data Warehouse Developer.</w:t>
      </w:r>
    </w:p>
    <w:p w:rsidR="005B0791" w:rsidRPr="00770015" w:rsidRDefault="005B0791" w:rsidP="005B0791">
      <w:pPr>
        <w:pStyle w:val="FootnoteBulletLevel1"/>
        <w:tabs>
          <w:tab w:val="clear" w:pos="900"/>
          <w:tab w:val="num" w:pos="1350"/>
        </w:tabs>
        <w:spacing w:before="0" w:after="0"/>
        <w:ind w:left="720" w:firstLine="0"/>
        <w:rPr>
          <w:rFonts w:ascii="Tahoma" w:hAnsi="Tahoma" w:cs="Tahoma"/>
          <w:sz w:val="18"/>
          <w:szCs w:val="18"/>
          <w:lang w:val="it-IT"/>
        </w:rPr>
      </w:pPr>
    </w:p>
    <w:p w:rsidR="00223A77" w:rsidRPr="00770015" w:rsidRDefault="00223A77" w:rsidP="00864B8A">
      <w:pPr>
        <w:spacing w:after="60"/>
        <w:ind w:left="720"/>
        <w:rPr>
          <w:rFonts w:cs="Tahoma"/>
          <w:lang w:val="it-IT"/>
        </w:rPr>
      </w:pPr>
      <w:r w:rsidRPr="00770015">
        <w:rPr>
          <w:rFonts w:cs="Tahoma"/>
          <w:b/>
          <w:lang w:val="it-IT"/>
        </w:rPr>
        <w:t>Percorso di Migrazione di Software Assurance per Visual Studio 2010 Professional con MSDN</w:t>
      </w:r>
      <w:r w:rsidR="00BF7F3C" w:rsidRPr="00770015">
        <w:rPr>
          <w:rFonts w:cs="Tahoma"/>
          <w:b/>
          <w:lang w:val="it-IT"/>
        </w:rPr>
        <w:t> </w:t>
      </w:r>
      <w:r w:rsidRPr="00770015">
        <w:rPr>
          <w:rFonts w:cs="Tahoma"/>
          <w:b/>
          <w:lang w:val="it-IT"/>
        </w:rPr>
        <w:t>Integrato</w:t>
      </w:r>
    </w:p>
    <w:p w:rsidR="00223A77" w:rsidRPr="00770015" w:rsidRDefault="00223A77" w:rsidP="005B0791">
      <w:pPr>
        <w:pStyle w:val="FootnoteBulletLevel1"/>
        <w:tabs>
          <w:tab w:val="clear" w:pos="900"/>
          <w:tab w:val="num" w:pos="1350"/>
        </w:tabs>
        <w:spacing w:before="0" w:after="0"/>
        <w:ind w:left="720" w:firstLine="0"/>
        <w:rPr>
          <w:rFonts w:ascii="Tahoma" w:hAnsi="Tahoma" w:cs="Tahoma"/>
          <w:lang w:val="it-IT"/>
        </w:rPr>
      </w:pPr>
      <w:r w:rsidRPr="00770015">
        <w:rPr>
          <w:rFonts w:ascii="Tahoma" w:hAnsi="Tahoma" w:cs="Tahoma"/>
          <w:sz w:val="18"/>
          <w:lang w:val="it-IT"/>
        </w:rPr>
        <w:t xml:space="preserve">La versione sostitutiva di Visual Studio 2010 Professional con MSDN Integrato è Visual Studio Professional 2012 con MSDN. </w:t>
      </w:r>
    </w:p>
    <w:p w:rsidR="005B0791" w:rsidRPr="00770015" w:rsidRDefault="005B0791" w:rsidP="005B0791">
      <w:pPr>
        <w:pStyle w:val="FootnoteBulletLevel1"/>
        <w:tabs>
          <w:tab w:val="clear" w:pos="900"/>
          <w:tab w:val="num" w:pos="1350"/>
        </w:tabs>
        <w:spacing w:before="0" w:after="0"/>
        <w:ind w:left="720" w:firstLine="0"/>
        <w:rPr>
          <w:rFonts w:ascii="Tahoma" w:hAnsi="Tahoma" w:cs="Tahoma"/>
          <w:sz w:val="18"/>
          <w:szCs w:val="18"/>
          <w:lang w:val="it-IT"/>
        </w:rPr>
      </w:pPr>
    </w:p>
    <w:p w:rsidR="00223A77" w:rsidRPr="00770015" w:rsidRDefault="00223A77" w:rsidP="00864B8A">
      <w:pPr>
        <w:spacing w:after="60"/>
        <w:ind w:left="720"/>
        <w:rPr>
          <w:rFonts w:cs="Tahoma"/>
          <w:lang w:val="it-IT"/>
        </w:rPr>
      </w:pPr>
      <w:r w:rsidRPr="00770015">
        <w:rPr>
          <w:rFonts w:cs="Tahoma"/>
          <w:b/>
          <w:lang w:val="it-IT"/>
        </w:rPr>
        <w:t>Requisiti di Idoneità per Software Assurance</w:t>
      </w:r>
    </w:p>
    <w:p w:rsidR="00BE4D27" w:rsidRPr="00770015" w:rsidRDefault="00223A77" w:rsidP="000C6DBC">
      <w:pPr>
        <w:pStyle w:val="EndnoteText"/>
        <w:tabs>
          <w:tab w:val="left" w:pos="1170"/>
        </w:tabs>
        <w:ind w:left="720"/>
        <w:rPr>
          <w:rFonts w:ascii="Tahoma" w:hAnsi="Tahoma" w:cs="Tahoma"/>
          <w:lang w:val="it-IT"/>
        </w:rPr>
      </w:pPr>
      <w:r w:rsidRPr="00770015">
        <w:rPr>
          <w:rFonts w:ascii="Tahoma" w:hAnsi="Tahoma" w:cs="Tahoma"/>
          <w:sz w:val="18"/>
          <w:lang w:val="it-IT"/>
        </w:rPr>
        <w:t>Le società con copertura Software Assurance in scadenza per le licenze dei seguenti prodotti sono idonee a</w:t>
      </w:r>
      <w:r w:rsidR="000673D6" w:rsidRPr="00770015">
        <w:rPr>
          <w:rFonts w:ascii="Tahoma" w:hAnsi="Tahoma" w:cs="Tahoma"/>
          <w:sz w:val="18"/>
          <w:lang w:val="it-IT"/>
        </w:rPr>
        <w:t> </w:t>
      </w:r>
      <w:r w:rsidRPr="00770015">
        <w:rPr>
          <w:rFonts w:ascii="Tahoma" w:hAnsi="Tahoma" w:cs="Tahoma"/>
          <w:sz w:val="18"/>
          <w:lang w:val="it-IT"/>
        </w:rPr>
        <w:t>rinnovare la copertura come Visual Studio Professional 2012 con MSDN.</w:t>
      </w:r>
      <w:r w:rsidRPr="00770015">
        <w:rPr>
          <w:rFonts w:ascii="Tahoma" w:hAnsi="Tahoma" w:cs="Tahoma"/>
          <w:lang w:val="it-IT"/>
        </w:rPr>
        <w:t xml:space="preserve"> </w:t>
      </w:r>
      <w:r w:rsidRPr="00770015">
        <w:rPr>
          <w:rFonts w:ascii="Tahoma" w:hAnsi="Tahoma" w:cs="Tahoma"/>
          <w:sz w:val="18"/>
          <w:lang w:val="it-IT"/>
        </w:rPr>
        <w:t>Quando viene effettuato il rinnovo a un livello di abbonamento MSDN diverso, le nuove condizioni per l</w:t>
      </w:r>
      <w:r w:rsidR="003E36E0" w:rsidRPr="00770015">
        <w:rPr>
          <w:rFonts w:ascii="Tahoma" w:hAnsi="Tahoma" w:cs="Tahoma"/>
          <w:sz w:val="18"/>
          <w:lang w:val="it-IT"/>
        </w:rPr>
        <w:t>’</w:t>
      </w:r>
      <w:r w:rsidRPr="00770015">
        <w:rPr>
          <w:rFonts w:ascii="Tahoma" w:hAnsi="Tahoma" w:cs="Tahoma"/>
          <w:sz w:val="18"/>
          <w:lang w:val="it-IT"/>
        </w:rPr>
        <w:t>utilizzo sostituiscono quelle precedenti e</w:t>
      </w:r>
      <w:r w:rsidR="000673D6" w:rsidRPr="00770015">
        <w:rPr>
          <w:rFonts w:ascii="Tahoma" w:hAnsi="Tahoma" w:cs="Tahoma"/>
          <w:sz w:val="18"/>
          <w:lang w:val="it-IT"/>
        </w:rPr>
        <w:t> </w:t>
      </w:r>
      <w:r w:rsidRPr="00770015">
        <w:rPr>
          <w:rFonts w:ascii="Tahoma" w:hAnsi="Tahoma" w:cs="Tahoma"/>
          <w:sz w:val="18"/>
          <w:lang w:val="it-IT"/>
        </w:rPr>
        <w:t>qualsiasi prodotto software non incluso nel nuovo abbonamento MSDN dovrà essere rimosso.</w:t>
      </w:r>
    </w:p>
    <w:p w:rsidR="00223A77" w:rsidRPr="00770015" w:rsidRDefault="00223A77" w:rsidP="00223A77">
      <w:pPr>
        <w:pStyle w:val="EndnoteText"/>
        <w:rPr>
          <w:rFonts w:ascii="Tahoma" w:hAnsi="Tahoma" w:cs="Tahoma"/>
          <w:sz w:val="18"/>
          <w:szCs w:val="18"/>
          <w:lang w:val="it-IT"/>
        </w:rPr>
      </w:pPr>
    </w:p>
    <w:p w:rsidR="00223A77" w:rsidRPr="00A80CB3" w:rsidRDefault="00223A77" w:rsidP="005B0791">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Ultimate con MSDN</w:t>
      </w:r>
    </w:p>
    <w:p w:rsidR="00223A77" w:rsidRPr="00A80CB3" w:rsidRDefault="00223A77" w:rsidP="005B0791">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Premium con MSDN</w:t>
      </w:r>
    </w:p>
    <w:p w:rsidR="00223A77" w:rsidRPr="00A80CB3" w:rsidRDefault="00223A77" w:rsidP="005B0791">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Professional con MSDN</w:t>
      </w:r>
    </w:p>
    <w:p w:rsidR="00223A77" w:rsidRPr="00A80CB3" w:rsidRDefault="00223A77" w:rsidP="005B0791">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Professional con MSDN Embedded</w:t>
      </w:r>
    </w:p>
    <w:p w:rsidR="00223A77" w:rsidRPr="00770015" w:rsidRDefault="00223A77" w:rsidP="005B0791">
      <w:pPr>
        <w:pStyle w:val="FootnoteBulletLevel2"/>
        <w:numPr>
          <w:ilvl w:val="0"/>
          <w:numId w:val="4"/>
        </w:numPr>
        <w:spacing w:before="0" w:after="60"/>
        <w:ind w:left="1440"/>
        <w:rPr>
          <w:rFonts w:ascii="Tahoma" w:hAnsi="Tahoma" w:cs="Tahoma"/>
          <w:lang w:val="it-IT"/>
        </w:rPr>
      </w:pPr>
      <w:r w:rsidRPr="00770015">
        <w:rPr>
          <w:rFonts w:ascii="Tahoma" w:hAnsi="Tahoma" w:cs="Tahoma"/>
          <w:sz w:val="18"/>
          <w:lang w:val="it-IT"/>
        </w:rPr>
        <w:t>Visual Studio Professional con MSDN Professional</w:t>
      </w:r>
    </w:p>
    <w:p w:rsidR="00223A77" w:rsidRPr="00770015" w:rsidRDefault="00223A77" w:rsidP="005B0791">
      <w:pPr>
        <w:pStyle w:val="FootnoteBulletLevel2"/>
        <w:numPr>
          <w:ilvl w:val="0"/>
          <w:numId w:val="4"/>
        </w:numPr>
        <w:spacing w:before="0" w:after="60"/>
        <w:ind w:left="1440"/>
        <w:rPr>
          <w:rFonts w:ascii="Tahoma" w:hAnsi="Tahoma" w:cs="Tahoma"/>
          <w:lang w:val="it-IT"/>
        </w:rPr>
      </w:pPr>
      <w:r w:rsidRPr="00770015">
        <w:rPr>
          <w:rFonts w:ascii="Tahoma" w:hAnsi="Tahoma" w:cs="Tahoma"/>
          <w:sz w:val="18"/>
          <w:lang w:val="it-IT"/>
        </w:rPr>
        <w:t>Visual Studio Professional con MSDN Premium</w:t>
      </w:r>
    </w:p>
    <w:p w:rsidR="00223A77" w:rsidRPr="00A80CB3" w:rsidRDefault="00223A77" w:rsidP="005B0791">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Team System Team Suite con MSDN Premium</w:t>
      </w:r>
    </w:p>
    <w:p w:rsidR="00223A77" w:rsidRPr="00A80CB3" w:rsidRDefault="00223A77" w:rsidP="005B0791">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Team System Test Edition con MSDN Premium</w:t>
      </w:r>
    </w:p>
    <w:p w:rsidR="00223A77" w:rsidRPr="00A80CB3" w:rsidRDefault="00223A77" w:rsidP="005B0791">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Team System Development Edition con MSDN Premium</w:t>
      </w:r>
    </w:p>
    <w:p w:rsidR="00223A77" w:rsidRPr="00A80CB3" w:rsidRDefault="00223A77" w:rsidP="005B0791">
      <w:pPr>
        <w:pStyle w:val="FootnoteBulletLevel2"/>
        <w:numPr>
          <w:ilvl w:val="0"/>
          <w:numId w:val="4"/>
        </w:numPr>
        <w:spacing w:before="0" w:after="60"/>
        <w:ind w:left="1440"/>
        <w:rPr>
          <w:rFonts w:ascii="Tahoma" w:hAnsi="Tahoma" w:cs="Tahoma"/>
        </w:rPr>
      </w:pPr>
      <w:r w:rsidRPr="00A80CB3">
        <w:rPr>
          <w:rFonts w:ascii="Tahoma" w:hAnsi="Tahoma" w:cs="Tahoma"/>
          <w:sz w:val="18"/>
        </w:rPr>
        <w:t xml:space="preserve">Visual Studio Team System Architecture Edition con MSDN Premium </w:t>
      </w:r>
    </w:p>
    <w:p w:rsidR="00223A77" w:rsidRPr="00A80CB3" w:rsidRDefault="00223A77" w:rsidP="005B0791">
      <w:pPr>
        <w:pStyle w:val="FootnoteBulletLevel2"/>
        <w:numPr>
          <w:ilvl w:val="0"/>
          <w:numId w:val="4"/>
        </w:numPr>
        <w:spacing w:before="0" w:after="60"/>
        <w:ind w:left="1440"/>
        <w:rPr>
          <w:rFonts w:ascii="Tahoma" w:hAnsi="Tahoma" w:cs="Tahoma"/>
        </w:rPr>
      </w:pPr>
      <w:r w:rsidRPr="00A80CB3">
        <w:rPr>
          <w:rFonts w:ascii="Tahoma" w:hAnsi="Tahoma" w:cs="Tahoma"/>
          <w:sz w:val="18"/>
        </w:rPr>
        <w:t>Visual Studio Team System Database Edition con MSDN Premium</w:t>
      </w:r>
    </w:p>
    <w:p w:rsidR="00223A77" w:rsidRPr="00770015" w:rsidRDefault="00223A77" w:rsidP="005B0791">
      <w:pPr>
        <w:pStyle w:val="FootnoteBulletLevel2"/>
        <w:numPr>
          <w:ilvl w:val="0"/>
          <w:numId w:val="4"/>
        </w:numPr>
        <w:spacing w:before="0" w:after="60"/>
        <w:ind w:left="1440"/>
        <w:rPr>
          <w:rFonts w:ascii="Tahoma" w:hAnsi="Tahoma" w:cs="Tahoma"/>
          <w:lang w:val="it-IT"/>
        </w:rPr>
      </w:pPr>
      <w:r w:rsidRPr="00770015">
        <w:rPr>
          <w:rFonts w:ascii="Tahoma" w:hAnsi="Tahoma" w:cs="Tahoma"/>
          <w:sz w:val="18"/>
          <w:lang w:val="it-IT"/>
        </w:rPr>
        <w:t>Società titolari di un abbonamento retail attivo per qualsiasi prodotto software indicato nel precedente elenco.</w:t>
      </w:r>
    </w:p>
    <w:p w:rsidR="00223A77" w:rsidRPr="00770015" w:rsidRDefault="00223A77" w:rsidP="005B0791">
      <w:pPr>
        <w:pStyle w:val="FootnoteBulletLevel2"/>
        <w:numPr>
          <w:ilvl w:val="0"/>
          <w:numId w:val="4"/>
        </w:numPr>
        <w:spacing w:before="0" w:after="60"/>
        <w:ind w:left="1440"/>
        <w:rPr>
          <w:rFonts w:ascii="Tahoma" w:hAnsi="Tahoma" w:cs="Tahoma"/>
          <w:lang w:val="it-IT"/>
        </w:rPr>
      </w:pPr>
      <w:r w:rsidRPr="00770015">
        <w:rPr>
          <w:rFonts w:ascii="Tahoma" w:hAnsi="Tahoma" w:cs="Tahoma"/>
          <w:sz w:val="18"/>
          <w:lang w:val="it-IT"/>
        </w:rPr>
        <w:t>MSDN Essentials (acquisto con la licenza retail di Visual Studio 2010 Professional)</w:t>
      </w:r>
    </w:p>
    <w:p w:rsidR="00223A77" w:rsidRPr="00770015" w:rsidRDefault="00223A77" w:rsidP="005B0791">
      <w:pPr>
        <w:pStyle w:val="FootnoteBulletLevel1"/>
        <w:spacing w:before="0" w:after="0"/>
        <w:ind w:left="0" w:firstLine="0"/>
        <w:rPr>
          <w:rFonts w:ascii="Tahoma" w:hAnsi="Tahoma" w:cs="Tahoma"/>
          <w:lang w:val="it-IT"/>
        </w:rPr>
      </w:pPr>
    </w:p>
    <w:p w:rsidR="00223A77" w:rsidRPr="00770015" w:rsidRDefault="00223A77" w:rsidP="005B0791">
      <w:pPr>
        <w:pStyle w:val="FootnoteBulletLevel1"/>
        <w:tabs>
          <w:tab w:val="clear" w:pos="900"/>
        </w:tabs>
        <w:spacing w:before="0" w:after="0"/>
        <w:ind w:left="720" w:firstLine="0"/>
        <w:rPr>
          <w:rFonts w:ascii="Tahoma" w:hAnsi="Tahoma" w:cs="Tahoma"/>
          <w:lang w:val="it-IT"/>
        </w:rPr>
      </w:pPr>
      <w:r w:rsidRPr="00770015">
        <w:rPr>
          <w:rFonts w:ascii="Tahoma" w:hAnsi="Tahoma" w:cs="Tahoma"/>
          <w:sz w:val="18"/>
          <w:lang w:val="it-IT"/>
        </w:rPr>
        <w:t>Le società che hanno stipulato contratti Enterprise, Select o Open Value e con copertura Software Assurance attiva su Visual Studio Professional 2012 con MSDN potranno anch</w:t>
      </w:r>
      <w:r w:rsidR="003E36E0" w:rsidRPr="00770015">
        <w:rPr>
          <w:rFonts w:ascii="Tahoma" w:hAnsi="Tahoma" w:cs="Tahoma"/>
          <w:sz w:val="18"/>
          <w:lang w:val="it-IT"/>
        </w:rPr>
        <w:t>’</w:t>
      </w:r>
      <w:r w:rsidRPr="00770015">
        <w:rPr>
          <w:rFonts w:ascii="Tahoma" w:hAnsi="Tahoma" w:cs="Tahoma"/>
          <w:sz w:val="18"/>
          <w:lang w:val="it-IT"/>
        </w:rPr>
        <w:t xml:space="preserve">esse effettuare lo step-up a Visual Studio Premium 2012 con MSDN o a Visual Studio Ultimate 2012 con MSDN dopo aver acquistato gli </w:t>
      </w:r>
      <w:hyperlink w:anchor="Step_Up" w:history="1">
        <w:r w:rsidRPr="00770015">
          <w:rPr>
            <w:rFonts w:ascii="Tahoma" w:hAnsi="Tahoma" w:cs="Tahoma"/>
            <w:sz w:val="18"/>
            <w:lang w:val="it-IT"/>
          </w:rPr>
          <w:t>SKU di Step-Up</w:t>
        </w:r>
      </w:hyperlink>
      <w:r w:rsidRPr="00770015">
        <w:rPr>
          <w:rFonts w:ascii="Tahoma" w:hAnsi="Tahoma" w:cs="Tahoma"/>
          <w:sz w:val="18"/>
          <w:lang w:val="it-IT"/>
        </w:rPr>
        <w:t xml:space="preserve"> idonei.</w:t>
      </w:r>
    </w:p>
    <w:p w:rsidR="005B0791" w:rsidRPr="00770015" w:rsidRDefault="005B0791" w:rsidP="005B0791">
      <w:pPr>
        <w:pStyle w:val="FootnoteBulletLevel2"/>
        <w:tabs>
          <w:tab w:val="clear" w:pos="1260"/>
        </w:tabs>
        <w:spacing w:before="0"/>
        <w:ind w:left="720" w:firstLine="0"/>
        <w:rPr>
          <w:rFonts w:ascii="Tahoma" w:hAnsi="Tahoma" w:cs="Tahoma"/>
          <w:sz w:val="18"/>
          <w:szCs w:val="18"/>
          <w:lang w:val="it-IT"/>
        </w:rPr>
      </w:pPr>
    </w:p>
    <w:p w:rsidR="00923CED" w:rsidRPr="00770015" w:rsidRDefault="00923CED" w:rsidP="005B0791">
      <w:pPr>
        <w:pStyle w:val="FootnoteBulletLevel2"/>
        <w:tabs>
          <w:tab w:val="clear" w:pos="1260"/>
        </w:tabs>
        <w:spacing w:before="0"/>
        <w:ind w:left="720" w:firstLine="0"/>
        <w:rPr>
          <w:rFonts w:ascii="Tahoma" w:hAnsi="Tahoma" w:cs="Tahoma"/>
          <w:sz w:val="18"/>
          <w:szCs w:val="18"/>
          <w:lang w:val="it-IT"/>
        </w:rPr>
      </w:pPr>
    </w:p>
    <w:p w:rsidR="00923CED" w:rsidRPr="00770015" w:rsidRDefault="00923CED" w:rsidP="005B0791">
      <w:pPr>
        <w:pStyle w:val="FootnoteBulletLevel2"/>
        <w:tabs>
          <w:tab w:val="clear" w:pos="1260"/>
        </w:tabs>
        <w:spacing w:before="0"/>
        <w:ind w:left="720" w:firstLine="0"/>
        <w:rPr>
          <w:rFonts w:ascii="Tahoma" w:hAnsi="Tahoma" w:cs="Tahoma"/>
          <w:sz w:val="18"/>
          <w:szCs w:val="18"/>
          <w:lang w:val="it-IT"/>
        </w:rPr>
      </w:pPr>
    </w:p>
    <w:p w:rsidR="0055611F" w:rsidRPr="00770015" w:rsidRDefault="009B2474" w:rsidP="00864B8A">
      <w:pPr>
        <w:spacing w:after="60"/>
        <w:ind w:left="720"/>
        <w:rPr>
          <w:rFonts w:cs="Tahoma"/>
          <w:lang w:val="it-IT"/>
        </w:rPr>
      </w:pPr>
      <w:r w:rsidRPr="00770015">
        <w:rPr>
          <w:rFonts w:cs="Tahoma"/>
          <w:b/>
          <w:lang w:val="it-IT"/>
        </w:rPr>
        <w:t xml:space="preserve">Servizi </w:t>
      </w:r>
      <w:r w:rsidR="00A63C03" w:rsidRPr="00770015">
        <w:rPr>
          <w:rFonts w:cs="Tahoma"/>
          <w:b/>
          <w:lang w:val="it-IT"/>
        </w:rPr>
        <w:t>“</w:t>
      </w:r>
      <w:r w:rsidRPr="00770015">
        <w:rPr>
          <w:rFonts w:cs="Tahoma"/>
          <w:b/>
          <w:lang w:val="it-IT"/>
        </w:rPr>
        <w:t>Subscription</w:t>
      </w:r>
      <w:r w:rsidR="00A63C03" w:rsidRPr="00770015">
        <w:rPr>
          <w:rFonts w:cs="Tahoma"/>
          <w:b/>
          <w:lang w:val="it-IT"/>
        </w:rPr>
        <w:t>”</w:t>
      </w:r>
    </w:p>
    <w:p w:rsidR="0055611F" w:rsidRPr="00770015" w:rsidRDefault="0055611F" w:rsidP="005B0791">
      <w:pPr>
        <w:pStyle w:val="FootnoteBulletLevel2"/>
        <w:tabs>
          <w:tab w:val="clear" w:pos="1260"/>
        </w:tabs>
        <w:spacing w:before="0"/>
        <w:ind w:left="720" w:firstLine="0"/>
        <w:rPr>
          <w:rFonts w:ascii="Tahoma" w:hAnsi="Tahoma" w:cs="Tahoma"/>
          <w:lang w:val="it-IT"/>
        </w:rPr>
      </w:pPr>
      <w:r w:rsidRPr="00770015">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3E36E0" w:rsidRPr="00770015">
        <w:rPr>
          <w:rFonts w:ascii="Tahoma" w:hAnsi="Tahoma" w:cs="Tahoma"/>
          <w:sz w:val="18"/>
          <w:lang w:val="it-IT"/>
        </w:rPr>
        <w:t>’</w:t>
      </w:r>
      <w:r w:rsidRPr="00770015">
        <w:rPr>
          <w:rFonts w:ascii="Tahoma" w:hAnsi="Tahoma" w:cs="Tahoma"/>
          <w:sz w:val="18"/>
          <w:lang w:val="it-IT"/>
        </w:rPr>
        <w:t>abbonamento.</w:t>
      </w:r>
    </w:p>
    <w:p w:rsidR="0055611F" w:rsidRPr="00770015" w:rsidRDefault="0055611F" w:rsidP="005B0791">
      <w:pPr>
        <w:pStyle w:val="FootnoteBulletLevel1"/>
        <w:tabs>
          <w:tab w:val="clear" w:pos="900"/>
        </w:tabs>
        <w:spacing w:before="0" w:after="0"/>
        <w:ind w:left="720" w:firstLine="0"/>
        <w:rPr>
          <w:rFonts w:ascii="Tahoma" w:hAnsi="Tahoma" w:cs="Tahoma"/>
          <w:sz w:val="18"/>
          <w:szCs w:val="18"/>
          <w:lang w:val="it-IT"/>
        </w:rPr>
      </w:pPr>
    </w:p>
    <w:p w:rsidR="0055611F" w:rsidRPr="00770015" w:rsidRDefault="009B2474" w:rsidP="00864B8A">
      <w:pPr>
        <w:spacing w:after="60"/>
        <w:ind w:left="720"/>
        <w:rPr>
          <w:rFonts w:cs="Tahoma"/>
          <w:lang w:val="it-IT"/>
        </w:rPr>
      </w:pPr>
      <w:r w:rsidRPr="00770015">
        <w:rPr>
          <w:rFonts w:cs="Tahoma"/>
          <w:b/>
          <w:lang w:val="it-IT"/>
        </w:rPr>
        <w:t>Servizi della Piattaforma Windows Azure</w:t>
      </w:r>
    </w:p>
    <w:p w:rsidR="0055611F" w:rsidRPr="00770015" w:rsidRDefault="0055611F" w:rsidP="005B0791">
      <w:pPr>
        <w:pStyle w:val="FootnoteBulletLevel2"/>
        <w:tabs>
          <w:tab w:val="clear" w:pos="1260"/>
        </w:tabs>
        <w:spacing w:before="0"/>
        <w:ind w:left="720" w:firstLine="0"/>
        <w:rPr>
          <w:rFonts w:ascii="Tahoma" w:hAnsi="Tahoma" w:cs="Tahoma"/>
          <w:lang w:val="it-IT"/>
        </w:rPr>
      </w:pPr>
      <w:r w:rsidRPr="00770015">
        <w:rPr>
          <w:rFonts w:ascii="Tahoma" w:hAnsi="Tahoma" w:cs="Tahoma"/>
          <w:sz w:val="18"/>
          <w:lang w:val="it-IT"/>
        </w:rPr>
        <w:t>I vantaggi di Windows Azure non possono essere una combinazione di più abbonamenti a MSDN su un singolo account di Windows Azure. L</w:t>
      </w:r>
      <w:r w:rsidR="003E36E0" w:rsidRPr="00770015">
        <w:rPr>
          <w:rFonts w:ascii="Tahoma" w:hAnsi="Tahoma" w:cs="Tahoma"/>
          <w:sz w:val="18"/>
          <w:lang w:val="it-IT"/>
        </w:rPr>
        <w:t>’</w:t>
      </w:r>
      <w:r w:rsidRPr="00770015">
        <w:rPr>
          <w:rFonts w:ascii="Tahoma" w:hAnsi="Tahoma" w:cs="Tahoma"/>
          <w:sz w:val="18"/>
          <w:lang w:val="it-IT"/>
        </w:rPr>
        <w:t>uso di Windows Azure è soggetto alle relative condizioni per l</w:t>
      </w:r>
      <w:r w:rsidR="003E36E0" w:rsidRPr="00770015">
        <w:rPr>
          <w:rFonts w:ascii="Tahoma" w:hAnsi="Tahoma" w:cs="Tahoma"/>
          <w:sz w:val="18"/>
          <w:lang w:val="it-IT"/>
        </w:rPr>
        <w:t>’</w:t>
      </w:r>
      <w:r w:rsidRPr="00770015">
        <w:rPr>
          <w:rFonts w:ascii="Tahoma" w:hAnsi="Tahoma" w:cs="Tahoma"/>
          <w:sz w:val="18"/>
          <w:lang w:val="it-IT"/>
        </w:rPr>
        <w:t>utilizzo.</w:t>
      </w:r>
    </w:p>
    <w:p w:rsidR="005B0791" w:rsidRPr="00770015" w:rsidRDefault="005B0791" w:rsidP="005B0791">
      <w:pPr>
        <w:pStyle w:val="FootnoteBulletLevel2"/>
        <w:tabs>
          <w:tab w:val="clear" w:pos="1260"/>
        </w:tabs>
        <w:spacing w:before="0"/>
        <w:ind w:left="0" w:firstLine="0"/>
        <w:rPr>
          <w:rFonts w:ascii="Tahoma" w:hAnsi="Tahoma" w:cs="Tahoma"/>
          <w:sz w:val="18"/>
          <w:szCs w:val="18"/>
          <w:lang w:val="it-IT"/>
        </w:rPr>
      </w:pPr>
    </w:p>
    <w:p w:rsidR="005B0791" w:rsidRPr="00770015" w:rsidRDefault="005B0791" w:rsidP="005B0791">
      <w:pPr>
        <w:pStyle w:val="FootnoteBulletLevel2"/>
        <w:tabs>
          <w:tab w:val="clear" w:pos="1260"/>
        </w:tabs>
        <w:spacing w:before="0"/>
        <w:ind w:left="0" w:firstLine="0"/>
        <w:rPr>
          <w:rFonts w:ascii="Tahoma" w:hAnsi="Tahoma" w:cs="Tahoma"/>
          <w:sz w:val="18"/>
          <w:szCs w:val="18"/>
          <w:lang w:val="it-IT"/>
        </w:rPr>
      </w:pPr>
    </w:p>
    <w:p w:rsidR="00223A77" w:rsidRPr="00A80CB3" w:rsidRDefault="00A560B6" w:rsidP="00223A77">
      <w:pPr>
        <w:pStyle w:val="Heading3"/>
        <w:rPr>
          <w:rFonts w:ascii="Tahoma" w:hAnsi="Tahoma" w:cs="Tahoma"/>
        </w:rPr>
      </w:pPr>
      <w:bookmarkStart w:id="1065" w:name="_21_Visual_Studio"/>
      <w:bookmarkStart w:id="1066" w:name="_Toc336338277"/>
      <w:bookmarkStart w:id="1067" w:name="_Toc363827303"/>
      <w:bookmarkStart w:id="1068" w:name="_Toc252341837"/>
      <w:bookmarkStart w:id="1069" w:name="Aps_16VS2010PremiumMSDN"/>
      <w:bookmarkEnd w:id="1065"/>
      <w:r w:rsidRPr="00A80CB3">
        <w:rPr>
          <w:rFonts w:ascii="Tahoma" w:hAnsi="Tahoma" w:cs="Tahoma"/>
          <w:caps/>
          <w:color w:val="F66400"/>
          <w:sz w:val="22"/>
          <w:vertAlign w:val="superscript"/>
        </w:rPr>
        <w:t>22</w:t>
      </w:r>
      <w:r w:rsidRPr="00A80CB3">
        <w:rPr>
          <w:rFonts w:ascii="Tahoma" w:hAnsi="Tahoma" w:cs="Tahoma"/>
          <w:color w:val="F66400"/>
          <w:sz w:val="22"/>
        </w:rPr>
        <w:t xml:space="preserve"> Visual Studio Premium 2012 con MSDN</w:t>
      </w:r>
      <w:bookmarkEnd w:id="1066"/>
      <w:bookmarkEnd w:id="1067"/>
      <w:r w:rsidRPr="00A80CB3">
        <w:rPr>
          <w:rFonts w:ascii="Tahoma" w:hAnsi="Tahoma" w:cs="Tahoma"/>
          <w:color w:val="F66400"/>
          <w:sz w:val="22"/>
        </w:rPr>
        <w:t xml:space="preserve"> </w:t>
      </w:r>
      <w:bookmarkEnd w:id="1068"/>
    </w:p>
    <w:bookmarkEnd w:id="1069"/>
    <w:p w:rsidR="00CB436E" w:rsidRPr="000B2612" w:rsidRDefault="00CB436E" w:rsidP="00CB436E">
      <w:pPr>
        <w:pStyle w:val="FootnoteBulletLevel1"/>
        <w:tabs>
          <w:tab w:val="clear" w:pos="900"/>
        </w:tabs>
        <w:spacing w:before="0" w:after="0"/>
        <w:ind w:left="720" w:firstLine="0"/>
        <w:rPr>
          <w:rFonts w:ascii="Tahoma" w:hAnsi="Tahoma" w:cs="Tahoma"/>
          <w:sz w:val="18"/>
          <w:szCs w:val="18"/>
        </w:rPr>
      </w:pPr>
    </w:p>
    <w:p w:rsidR="001026FD" w:rsidRPr="00A80CB3" w:rsidRDefault="001026FD" w:rsidP="00864B8A">
      <w:pPr>
        <w:spacing w:after="60"/>
        <w:ind w:left="720"/>
        <w:rPr>
          <w:rFonts w:cs="Tahoma"/>
        </w:rPr>
      </w:pPr>
      <w:r w:rsidRPr="00A80CB3">
        <w:rPr>
          <w:rFonts w:cs="Tahoma"/>
          <w:b/>
        </w:rPr>
        <w:t>Visual Studio Team Foundation Server 2012</w:t>
      </w:r>
    </w:p>
    <w:p w:rsidR="001026FD" w:rsidRPr="00770015" w:rsidRDefault="001026FD" w:rsidP="00CB436E">
      <w:pPr>
        <w:pStyle w:val="EndnoteText"/>
        <w:ind w:left="720"/>
        <w:rPr>
          <w:rFonts w:ascii="Tahoma" w:hAnsi="Tahoma" w:cs="Tahoma"/>
          <w:lang w:val="it-IT"/>
        </w:rPr>
      </w:pPr>
      <w:r w:rsidRPr="00770015">
        <w:rPr>
          <w:rFonts w:ascii="Tahoma" w:hAnsi="Tahoma" w:cs="Tahoma"/>
          <w:sz w:val="18"/>
          <w:lang w:val="it-IT"/>
        </w:rPr>
        <w:t>Il sottoscrittore è autorizzato a ricevere una licenza server per Visual Studio Team Foundation Server 2012</w:t>
      </w:r>
      <w:r w:rsidR="000B2612" w:rsidRPr="00770015">
        <w:rPr>
          <w:rFonts w:ascii="Tahoma" w:hAnsi="Tahoma" w:cs="Tahoma"/>
          <w:sz w:val="18"/>
          <w:lang w:val="it-IT"/>
        </w:rPr>
        <w:t> </w:t>
      </w:r>
      <w:r w:rsidRPr="00770015">
        <w:rPr>
          <w:rFonts w:ascii="Tahoma" w:hAnsi="Tahoma" w:cs="Tahoma"/>
          <w:sz w:val="18"/>
          <w:lang w:val="it-IT"/>
        </w:rPr>
        <w:t>e</w:t>
      </w:r>
      <w:r w:rsidR="000B2612" w:rsidRPr="00770015">
        <w:rPr>
          <w:rFonts w:ascii="Tahoma" w:hAnsi="Tahoma" w:cs="Tahoma"/>
          <w:sz w:val="18"/>
          <w:lang w:val="it-IT"/>
        </w:rPr>
        <w:t> </w:t>
      </w:r>
      <w:r w:rsidRPr="00770015">
        <w:rPr>
          <w:rFonts w:ascii="Tahoma" w:hAnsi="Tahoma" w:cs="Tahoma"/>
          <w:sz w:val="18"/>
          <w:lang w:val="it-IT"/>
        </w:rPr>
        <w:t>una User CAL per Team Foundation Server. La licenza CAL può essere utilizzata esclusivamente dal</w:t>
      </w:r>
      <w:r w:rsidR="000B2612" w:rsidRPr="00770015">
        <w:rPr>
          <w:rFonts w:ascii="Tahoma" w:hAnsi="Tahoma" w:cs="Tahoma"/>
          <w:sz w:val="18"/>
          <w:lang w:val="it-IT"/>
        </w:rPr>
        <w:t> </w:t>
      </w:r>
      <w:r w:rsidRPr="00770015">
        <w:rPr>
          <w:rFonts w:ascii="Tahoma" w:hAnsi="Tahoma" w:cs="Tahoma"/>
          <w:sz w:val="18"/>
          <w:lang w:val="it-IT"/>
        </w:rPr>
        <w:t>sottoscrittore.</w:t>
      </w:r>
    </w:p>
    <w:p w:rsidR="001026FD" w:rsidRPr="00770015" w:rsidRDefault="001026FD" w:rsidP="00CB436E">
      <w:pPr>
        <w:pStyle w:val="EndnoteText"/>
        <w:ind w:left="720"/>
        <w:rPr>
          <w:rFonts w:ascii="Tahoma" w:hAnsi="Tahoma" w:cs="Tahoma"/>
          <w:sz w:val="18"/>
          <w:szCs w:val="18"/>
          <w:lang w:val="it-IT"/>
        </w:rPr>
      </w:pPr>
    </w:p>
    <w:p w:rsidR="001026FD" w:rsidRPr="00770015" w:rsidRDefault="001026FD" w:rsidP="00864B8A">
      <w:pPr>
        <w:spacing w:after="60"/>
        <w:ind w:left="720"/>
        <w:rPr>
          <w:rFonts w:cs="Tahoma"/>
          <w:lang w:val="it-IT"/>
        </w:rPr>
      </w:pPr>
      <w:r w:rsidRPr="00770015">
        <w:rPr>
          <w:rFonts w:cs="Tahoma"/>
          <w:b/>
          <w:lang w:val="it-IT"/>
        </w:rPr>
        <w:t>SQL Server Parallel Data Warehouse Developer</w:t>
      </w:r>
    </w:p>
    <w:p w:rsidR="001026FD" w:rsidRPr="00770015" w:rsidRDefault="001026FD" w:rsidP="00CB436E">
      <w:pPr>
        <w:pStyle w:val="EndnoteText"/>
        <w:ind w:left="720"/>
        <w:rPr>
          <w:rFonts w:ascii="Tahoma" w:hAnsi="Tahoma" w:cs="Tahoma"/>
          <w:lang w:val="it-IT"/>
        </w:rPr>
      </w:pPr>
      <w:r w:rsidRPr="00770015">
        <w:rPr>
          <w:rFonts w:ascii="Tahoma" w:hAnsi="Tahoma" w:cs="Tahoma"/>
          <w:sz w:val="18"/>
          <w:lang w:val="it-IT"/>
        </w:rPr>
        <w:t>Il sottoscrittore è idoneo a ricevere una licenza per SQL Server 2008 R2 Parallel Data Warehouse Developer.</w:t>
      </w:r>
    </w:p>
    <w:p w:rsidR="00CB436E" w:rsidRPr="00770015" w:rsidRDefault="00CB436E" w:rsidP="00CB436E">
      <w:pPr>
        <w:pStyle w:val="FootnoteBulletLevel1"/>
        <w:tabs>
          <w:tab w:val="clear" w:pos="900"/>
        </w:tabs>
        <w:spacing w:before="0" w:after="0"/>
        <w:ind w:left="720" w:firstLine="0"/>
        <w:rPr>
          <w:rFonts w:ascii="Tahoma" w:hAnsi="Tahoma" w:cs="Tahoma"/>
          <w:sz w:val="18"/>
          <w:szCs w:val="18"/>
          <w:lang w:val="it-IT"/>
        </w:rPr>
      </w:pPr>
    </w:p>
    <w:p w:rsidR="00223A77" w:rsidRPr="00770015" w:rsidRDefault="009B2474" w:rsidP="00864B8A">
      <w:pPr>
        <w:spacing w:after="60"/>
        <w:ind w:left="720"/>
        <w:rPr>
          <w:rFonts w:cs="Tahoma"/>
          <w:lang w:val="it-IT"/>
        </w:rPr>
      </w:pPr>
      <w:r w:rsidRPr="00770015">
        <w:rPr>
          <w:rFonts w:cs="Tahoma"/>
          <w:b/>
          <w:lang w:val="it-IT"/>
        </w:rPr>
        <w:t>Requisiti di Idoneità per Software Assurance</w:t>
      </w:r>
    </w:p>
    <w:p w:rsidR="00BE4D27" w:rsidRPr="00770015" w:rsidRDefault="00223A77" w:rsidP="000C6DBC">
      <w:pPr>
        <w:pStyle w:val="EndnoteText"/>
        <w:tabs>
          <w:tab w:val="left" w:pos="1080"/>
        </w:tabs>
        <w:ind w:left="720"/>
        <w:rPr>
          <w:rFonts w:ascii="Tahoma" w:hAnsi="Tahoma" w:cs="Tahoma"/>
          <w:lang w:val="it-IT"/>
        </w:rPr>
      </w:pPr>
      <w:r w:rsidRPr="00770015">
        <w:rPr>
          <w:rFonts w:ascii="Tahoma" w:hAnsi="Tahoma" w:cs="Tahoma"/>
          <w:sz w:val="18"/>
          <w:lang w:val="it-IT"/>
        </w:rPr>
        <w:t>Le società con copertura Software Assurance in scadenza per i seguenti prodotti sono idonee a rinnovare la</w:t>
      </w:r>
      <w:r w:rsidR="000B2612" w:rsidRPr="00770015">
        <w:rPr>
          <w:rFonts w:ascii="Tahoma" w:hAnsi="Tahoma" w:cs="Tahoma"/>
          <w:sz w:val="18"/>
          <w:lang w:val="it-IT"/>
        </w:rPr>
        <w:t> </w:t>
      </w:r>
      <w:r w:rsidRPr="00770015">
        <w:rPr>
          <w:rFonts w:ascii="Tahoma" w:hAnsi="Tahoma" w:cs="Tahoma"/>
          <w:sz w:val="18"/>
          <w:lang w:val="it-IT"/>
        </w:rPr>
        <w:t>copertura come Visual Studio Premium 2012 con MSDN. Quando viene effettuato il rinnovo a un livello di</w:t>
      </w:r>
      <w:r w:rsidR="000B2612" w:rsidRPr="00770015">
        <w:rPr>
          <w:rFonts w:ascii="Tahoma" w:hAnsi="Tahoma" w:cs="Tahoma"/>
          <w:sz w:val="18"/>
          <w:lang w:val="it-IT"/>
        </w:rPr>
        <w:t> </w:t>
      </w:r>
      <w:r w:rsidRPr="00770015">
        <w:rPr>
          <w:rFonts w:ascii="Tahoma" w:hAnsi="Tahoma" w:cs="Tahoma"/>
          <w:sz w:val="18"/>
          <w:lang w:val="it-IT"/>
        </w:rPr>
        <w:t>abbonamento MSDN diverso, le nuove condizioni per l</w:t>
      </w:r>
      <w:r w:rsidR="003E36E0" w:rsidRPr="00770015">
        <w:rPr>
          <w:rFonts w:ascii="Tahoma" w:hAnsi="Tahoma" w:cs="Tahoma"/>
          <w:sz w:val="18"/>
          <w:lang w:val="it-IT"/>
        </w:rPr>
        <w:t>’</w:t>
      </w:r>
      <w:r w:rsidRPr="00770015">
        <w:rPr>
          <w:rFonts w:ascii="Tahoma" w:hAnsi="Tahoma" w:cs="Tahoma"/>
          <w:sz w:val="18"/>
          <w:lang w:val="it-IT"/>
        </w:rPr>
        <w:t>utilizzo sostituiscono quelle precedenti e qualsiasi prodotto software non incluso nel nuovo abbonamento MSDN dovrà essere rimosso.</w:t>
      </w:r>
    </w:p>
    <w:p w:rsidR="00223A77" w:rsidRPr="00770015" w:rsidRDefault="00223A77" w:rsidP="007E466C">
      <w:pPr>
        <w:pStyle w:val="EndnoteText"/>
        <w:ind w:left="720"/>
        <w:rPr>
          <w:rFonts w:ascii="Tahoma" w:hAnsi="Tahoma" w:cs="Tahoma"/>
          <w:sz w:val="18"/>
          <w:szCs w:val="18"/>
          <w:lang w:val="it-IT"/>
        </w:rPr>
      </w:pPr>
    </w:p>
    <w:p w:rsidR="00223A77" w:rsidRPr="00A80CB3" w:rsidRDefault="00223A77" w:rsidP="00CB436E">
      <w:pPr>
        <w:pStyle w:val="FootnoteBulletLevel2"/>
        <w:numPr>
          <w:ilvl w:val="0"/>
          <w:numId w:val="6"/>
        </w:numPr>
        <w:spacing w:before="0" w:after="60"/>
        <w:ind w:left="1440"/>
        <w:rPr>
          <w:rFonts w:ascii="Tahoma" w:hAnsi="Tahoma" w:cs="Tahoma"/>
        </w:rPr>
      </w:pPr>
      <w:r w:rsidRPr="00A80CB3">
        <w:rPr>
          <w:rFonts w:ascii="Tahoma" w:hAnsi="Tahoma" w:cs="Tahoma"/>
          <w:sz w:val="18"/>
        </w:rPr>
        <w:t>Visual Studio Ultimate con MSDN</w:t>
      </w:r>
    </w:p>
    <w:p w:rsidR="00223A77" w:rsidRPr="00A80CB3" w:rsidRDefault="00223A77" w:rsidP="00CB436E">
      <w:pPr>
        <w:pStyle w:val="FootnoteBulletLevel2"/>
        <w:numPr>
          <w:ilvl w:val="0"/>
          <w:numId w:val="6"/>
        </w:numPr>
        <w:spacing w:before="0" w:after="60"/>
        <w:ind w:left="1440"/>
        <w:rPr>
          <w:rFonts w:ascii="Tahoma" w:hAnsi="Tahoma" w:cs="Tahoma"/>
        </w:rPr>
      </w:pPr>
      <w:r w:rsidRPr="00A80CB3">
        <w:rPr>
          <w:rFonts w:ascii="Tahoma" w:hAnsi="Tahoma" w:cs="Tahoma"/>
          <w:sz w:val="18"/>
        </w:rPr>
        <w:t>Visual Studio Premium con MSDN</w:t>
      </w:r>
    </w:p>
    <w:p w:rsidR="00223A77" w:rsidRPr="00770015" w:rsidRDefault="00223A77" w:rsidP="00CB436E">
      <w:pPr>
        <w:pStyle w:val="FootnoteBulletLevel2"/>
        <w:numPr>
          <w:ilvl w:val="0"/>
          <w:numId w:val="6"/>
        </w:numPr>
        <w:spacing w:before="0" w:after="60"/>
        <w:ind w:left="1440"/>
        <w:rPr>
          <w:rFonts w:ascii="Tahoma" w:hAnsi="Tahoma" w:cs="Tahoma"/>
          <w:lang w:val="it-IT"/>
        </w:rPr>
      </w:pPr>
      <w:r w:rsidRPr="00770015">
        <w:rPr>
          <w:rFonts w:ascii="Tahoma" w:hAnsi="Tahoma" w:cs="Tahoma"/>
          <w:sz w:val="18"/>
          <w:lang w:val="it-IT"/>
        </w:rPr>
        <w:t>Visual Studio Professional con MSDN Premium</w:t>
      </w:r>
    </w:p>
    <w:p w:rsidR="00223A77" w:rsidRPr="00A80CB3" w:rsidRDefault="00223A77" w:rsidP="00CB436E">
      <w:pPr>
        <w:pStyle w:val="FootnoteBulletLevel2"/>
        <w:numPr>
          <w:ilvl w:val="0"/>
          <w:numId w:val="6"/>
        </w:numPr>
        <w:spacing w:before="0" w:after="60"/>
        <w:ind w:left="1440"/>
        <w:rPr>
          <w:rFonts w:ascii="Tahoma" w:hAnsi="Tahoma" w:cs="Tahoma"/>
        </w:rPr>
      </w:pPr>
      <w:r w:rsidRPr="00A80CB3">
        <w:rPr>
          <w:rFonts w:ascii="Tahoma" w:hAnsi="Tahoma" w:cs="Tahoma"/>
          <w:sz w:val="18"/>
        </w:rPr>
        <w:t>Visual Studio Team System Team Suite con MSDN Premium</w:t>
      </w:r>
    </w:p>
    <w:p w:rsidR="00223A77" w:rsidRPr="00A80CB3" w:rsidRDefault="00223A77" w:rsidP="00CB436E">
      <w:pPr>
        <w:pStyle w:val="FootnoteBulletLevel2"/>
        <w:numPr>
          <w:ilvl w:val="0"/>
          <w:numId w:val="6"/>
        </w:numPr>
        <w:spacing w:before="0" w:after="60"/>
        <w:ind w:left="1440"/>
        <w:rPr>
          <w:rFonts w:ascii="Tahoma" w:hAnsi="Tahoma" w:cs="Tahoma"/>
        </w:rPr>
      </w:pPr>
      <w:r w:rsidRPr="00A80CB3">
        <w:rPr>
          <w:rFonts w:ascii="Tahoma" w:hAnsi="Tahoma" w:cs="Tahoma"/>
          <w:sz w:val="18"/>
        </w:rPr>
        <w:t>Visual Studio Team System Test Edition con MSDN Premium</w:t>
      </w:r>
    </w:p>
    <w:p w:rsidR="00223A77" w:rsidRPr="00A80CB3" w:rsidRDefault="00223A77" w:rsidP="00CB436E">
      <w:pPr>
        <w:pStyle w:val="FootnoteBulletLevel2"/>
        <w:numPr>
          <w:ilvl w:val="0"/>
          <w:numId w:val="6"/>
        </w:numPr>
        <w:spacing w:before="0" w:after="60"/>
        <w:ind w:left="1440"/>
        <w:rPr>
          <w:rFonts w:ascii="Tahoma" w:hAnsi="Tahoma" w:cs="Tahoma"/>
        </w:rPr>
      </w:pPr>
      <w:r w:rsidRPr="00A80CB3">
        <w:rPr>
          <w:rFonts w:ascii="Tahoma" w:hAnsi="Tahoma" w:cs="Tahoma"/>
          <w:sz w:val="18"/>
        </w:rPr>
        <w:t>Visual Studio Team System Development Edition con MSDN Premium</w:t>
      </w:r>
    </w:p>
    <w:p w:rsidR="00223A77" w:rsidRPr="00A80CB3" w:rsidRDefault="00223A77" w:rsidP="00CB436E">
      <w:pPr>
        <w:pStyle w:val="FootnoteBulletLevel2"/>
        <w:numPr>
          <w:ilvl w:val="0"/>
          <w:numId w:val="6"/>
        </w:numPr>
        <w:spacing w:before="0" w:after="60"/>
        <w:ind w:left="1440"/>
        <w:rPr>
          <w:rFonts w:ascii="Tahoma" w:hAnsi="Tahoma" w:cs="Tahoma"/>
        </w:rPr>
      </w:pPr>
      <w:r w:rsidRPr="00A80CB3">
        <w:rPr>
          <w:rFonts w:ascii="Tahoma" w:hAnsi="Tahoma" w:cs="Tahoma"/>
          <w:sz w:val="18"/>
        </w:rPr>
        <w:t xml:space="preserve">Visual Studio Team System Architecture Edition con MSDN Premium </w:t>
      </w:r>
    </w:p>
    <w:p w:rsidR="00223A77" w:rsidRPr="00A80CB3" w:rsidRDefault="00223A77" w:rsidP="00CB436E">
      <w:pPr>
        <w:pStyle w:val="FootnoteBulletLevel2"/>
        <w:numPr>
          <w:ilvl w:val="0"/>
          <w:numId w:val="6"/>
        </w:numPr>
        <w:spacing w:before="0" w:after="60"/>
        <w:ind w:left="1440"/>
        <w:rPr>
          <w:rFonts w:ascii="Tahoma" w:hAnsi="Tahoma" w:cs="Tahoma"/>
        </w:rPr>
      </w:pPr>
      <w:r w:rsidRPr="00A80CB3">
        <w:rPr>
          <w:rFonts w:ascii="Tahoma" w:hAnsi="Tahoma" w:cs="Tahoma"/>
          <w:sz w:val="18"/>
        </w:rPr>
        <w:t>Visual Studio Team System Database Edition con MSDN Premium</w:t>
      </w:r>
    </w:p>
    <w:p w:rsidR="00223A77" w:rsidRPr="00770015" w:rsidRDefault="00223A77" w:rsidP="00CB436E">
      <w:pPr>
        <w:pStyle w:val="FootnoteBulletLevel2"/>
        <w:numPr>
          <w:ilvl w:val="0"/>
          <w:numId w:val="6"/>
        </w:numPr>
        <w:spacing w:before="0" w:after="60"/>
        <w:ind w:left="1440"/>
        <w:rPr>
          <w:rFonts w:ascii="Tahoma" w:hAnsi="Tahoma" w:cs="Tahoma"/>
          <w:lang w:val="it-IT"/>
        </w:rPr>
      </w:pPr>
      <w:r w:rsidRPr="00770015">
        <w:rPr>
          <w:rFonts w:ascii="Tahoma" w:hAnsi="Tahoma" w:cs="Tahoma"/>
          <w:sz w:val="18"/>
          <w:lang w:val="it-IT"/>
        </w:rPr>
        <w:t>Società titolari di un abbonamento retail attivo per qualsiasi prodotto software indicato nel</w:t>
      </w:r>
      <w:r w:rsidR="00CC4FF7" w:rsidRPr="00770015">
        <w:rPr>
          <w:rFonts w:ascii="Tahoma" w:hAnsi="Tahoma" w:cs="Tahoma"/>
          <w:sz w:val="18"/>
          <w:lang w:val="it-IT"/>
        </w:rPr>
        <w:t> </w:t>
      </w:r>
      <w:r w:rsidRPr="00770015">
        <w:rPr>
          <w:rFonts w:ascii="Tahoma" w:hAnsi="Tahoma" w:cs="Tahoma"/>
          <w:sz w:val="18"/>
          <w:lang w:val="it-IT"/>
        </w:rPr>
        <w:t>precedente elenco.</w:t>
      </w:r>
    </w:p>
    <w:p w:rsidR="00413D8A" w:rsidRPr="00770015" w:rsidRDefault="00413D8A">
      <w:pPr>
        <w:rPr>
          <w:rFonts w:cs="Tahoma"/>
          <w:lang w:val="it-IT"/>
        </w:rPr>
      </w:pPr>
    </w:p>
    <w:p w:rsidR="00223A77" w:rsidRPr="00770015" w:rsidRDefault="00223A77" w:rsidP="00AF1D88">
      <w:pPr>
        <w:pStyle w:val="FootnoteBulletLevel1"/>
        <w:keepNext/>
        <w:tabs>
          <w:tab w:val="clear" w:pos="900"/>
        </w:tabs>
        <w:spacing w:before="0" w:after="0"/>
        <w:ind w:left="720" w:firstLine="0"/>
        <w:rPr>
          <w:rFonts w:ascii="Tahoma" w:hAnsi="Tahoma" w:cs="Tahoma"/>
          <w:lang w:val="it-IT"/>
        </w:rPr>
      </w:pPr>
      <w:r w:rsidRPr="00770015">
        <w:rPr>
          <w:rFonts w:ascii="Tahoma" w:hAnsi="Tahoma" w:cs="Tahoma"/>
          <w:sz w:val="18"/>
          <w:lang w:val="it-IT"/>
        </w:rPr>
        <w:t xml:space="preserve">Le società con copertura Software Assurance in scadenza per Visual Studio Premium 2012 con MSDN sono idonee a rinnovare la copertura come: </w:t>
      </w:r>
    </w:p>
    <w:p w:rsidR="00CB436E" w:rsidRPr="00770015" w:rsidRDefault="00CB436E" w:rsidP="00AF1D88">
      <w:pPr>
        <w:pStyle w:val="FootnoteBulletLevel1"/>
        <w:keepNext/>
        <w:spacing w:before="0" w:after="0"/>
        <w:ind w:left="907" w:firstLine="0"/>
        <w:rPr>
          <w:rFonts w:ascii="Tahoma" w:hAnsi="Tahoma" w:cs="Tahoma"/>
          <w:sz w:val="18"/>
          <w:szCs w:val="18"/>
          <w:lang w:val="it-IT"/>
        </w:rPr>
      </w:pPr>
    </w:p>
    <w:p w:rsidR="00223A77" w:rsidRPr="00A80CB3" w:rsidRDefault="00223A77" w:rsidP="00AF1D88">
      <w:pPr>
        <w:pStyle w:val="FootnoteBulletLevel2"/>
        <w:keepNext/>
        <w:numPr>
          <w:ilvl w:val="0"/>
          <w:numId w:val="6"/>
        </w:numPr>
        <w:spacing w:before="0" w:after="60"/>
        <w:ind w:left="1440"/>
        <w:rPr>
          <w:rFonts w:ascii="Tahoma" w:hAnsi="Tahoma" w:cs="Tahoma"/>
        </w:rPr>
      </w:pPr>
      <w:r w:rsidRPr="00A80CB3">
        <w:rPr>
          <w:rFonts w:ascii="Tahoma" w:hAnsi="Tahoma" w:cs="Tahoma"/>
          <w:sz w:val="18"/>
        </w:rPr>
        <w:t>Visual Studio Professional con MSDN</w:t>
      </w:r>
    </w:p>
    <w:p w:rsidR="006771C8" w:rsidRPr="00A80CB3" w:rsidRDefault="006771C8" w:rsidP="00CB436E">
      <w:pPr>
        <w:pStyle w:val="FootnoteBulletLevel2"/>
        <w:numPr>
          <w:ilvl w:val="0"/>
          <w:numId w:val="6"/>
        </w:numPr>
        <w:spacing w:before="0" w:after="60"/>
        <w:ind w:left="1440"/>
        <w:rPr>
          <w:rFonts w:ascii="Tahoma" w:hAnsi="Tahoma" w:cs="Tahoma"/>
        </w:rPr>
      </w:pPr>
      <w:r w:rsidRPr="00A80CB3">
        <w:rPr>
          <w:rFonts w:ascii="Tahoma" w:hAnsi="Tahoma" w:cs="Tahoma"/>
          <w:sz w:val="18"/>
        </w:rPr>
        <w:t>Visual Studio Test Professional con MSDN</w:t>
      </w:r>
    </w:p>
    <w:p w:rsidR="00223A77" w:rsidRPr="00A80CB3" w:rsidRDefault="00223A77" w:rsidP="00CB436E">
      <w:pPr>
        <w:pStyle w:val="FootnoteBulletLevel2"/>
        <w:numPr>
          <w:ilvl w:val="0"/>
          <w:numId w:val="6"/>
        </w:numPr>
        <w:spacing w:before="0" w:after="60"/>
        <w:ind w:left="1440"/>
        <w:rPr>
          <w:rFonts w:ascii="Tahoma" w:hAnsi="Tahoma" w:cs="Tahoma"/>
        </w:rPr>
      </w:pPr>
      <w:r w:rsidRPr="00A80CB3">
        <w:rPr>
          <w:rFonts w:ascii="Tahoma" w:hAnsi="Tahoma" w:cs="Tahoma"/>
          <w:sz w:val="18"/>
        </w:rPr>
        <w:t>Sistemi Operativi MSDN</w:t>
      </w:r>
    </w:p>
    <w:p w:rsidR="00223A77" w:rsidRPr="00276C2B" w:rsidRDefault="00223A77" w:rsidP="00CB436E">
      <w:pPr>
        <w:pStyle w:val="FootnoteBulletLevel1"/>
        <w:spacing w:before="0" w:after="0"/>
        <w:ind w:left="907" w:firstLine="0"/>
        <w:rPr>
          <w:rFonts w:ascii="Tahoma" w:hAnsi="Tahoma" w:cs="Tahoma"/>
          <w:sz w:val="18"/>
          <w:szCs w:val="18"/>
        </w:rPr>
      </w:pPr>
    </w:p>
    <w:p w:rsidR="0055611F" w:rsidRPr="00770015" w:rsidRDefault="00223A77" w:rsidP="00076CB4">
      <w:pPr>
        <w:pStyle w:val="FootnoteBulletLevel1"/>
        <w:tabs>
          <w:tab w:val="clear" w:pos="900"/>
        </w:tabs>
        <w:spacing w:before="0" w:after="0"/>
        <w:ind w:left="720" w:firstLine="0"/>
        <w:rPr>
          <w:rFonts w:ascii="Tahoma" w:hAnsi="Tahoma" w:cs="Tahoma"/>
          <w:lang w:val="it-IT"/>
        </w:rPr>
      </w:pPr>
      <w:r w:rsidRPr="00770015">
        <w:rPr>
          <w:rFonts w:ascii="Tahoma" w:hAnsi="Tahoma" w:cs="Tahoma"/>
          <w:sz w:val="18"/>
          <w:lang w:val="it-IT"/>
        </w:rPr>
        <w:t>Le società che hanno stipulato contratti Enterprise, Select o Open Value e con copertura Software Assurance attiva per Visual Studio Premium 2012 con MSDN potranno anch</w:t>
      </w:r>
      <w:r w:rsidR="003E36E0" w:rsidRPr="00770015">
        <w:rPr>
          <w:rFonts w:ascii="Tahoma" w:hAnsi="Tahoma" w:cs="Tahoma"/>
          <w:sz w:val="18"/>
          <w:lang w:val="it-IT"/>
        </w:rPr>
        <w:t>’</w:t>
      </w:r>
      <w:r w:rsidRPr="00770015">
        <w:rPr>
          <w:rFonts w:ascii="Tahoma" w:hAnsi="Tahoma" w:cs="Tahoma"/>
          <w:sz w:val="18"/>
          <w:lang w:val="it-IT"/>
        </w:rPr>
        <w:t xml:space="preserve">esse effettuare lo step-up a Visual Studio Ultimate 2012 con MSDN dopo aver acquistato lo </w:t>
      </w:r>
      <w:hyperlink w:anchor="Step_Up" w:history="1">
        <w:r w:rsidRPr="00770015">
          <w:rPr>
            <w:rFonts w:ascii="Tahoma" w:hAnsi="Tahoma" w:cs="Tahoma"/>
            <w:sz w:val="18"/>
            <w:szCs w:val="24"/>
            <w:lang w:val="it-IT"/>
          </w:rPr>
          <w:t>SKU di Step-Up</w:t>
        </w:r>
      </w:hyperlink>
      <w:r w:rsidRPr="00770015">
        <w:rPr>
          <w:rFonts w:ascii="Tahoma" w:hAnsi="Tahoma" w:cs="Tahoma"/>
          <w:sz w:val="18"/>
          <w:lang w:val="it-IT"/>
        </w:rPr>
        <w:t>idoneo.</w:t>
      </w:r>
    </w:p>
    <w:p w:rsidR="00CB436E" w:rsidRPr="00770015" w:rsidRDefault="00CB436E" w:rsidP="00076CB4">
      <w:pPr>
        <w:pStyle w:val="FootnoteBulletLevel2"/>
        <w:tabs>
          <w:tab w:val="clear" w:pos="1260"/>
        </w:tabs>
        <w:spacing w:before="0"/>
        <w:ind w:left="720" w:firstLine="0"/>
        <w:rPr>
          <w:rFonts w:ascii="Tahoma" w:hAnsi="Tahoma" w:cs="Tahoma"/>
          <w:sz w:val="18"/>
          <w:szCs w:val="18"/>
          <w:lang w:val="it-IT"/>
        </w:rPr>
      </w:pPr>
    </w:p>
    <w:p w:rsidR="0055611F" w:rsidRPr="00770015" w:rsidRDefault="0055611F" w:rsidP="00864B8A">
      <w:pPr>
        <w:spacing w:after="60"/>
        <w:ind w:left="720"/>
        <w:rPr>
          <w:rFonts w:cs="Tahoma"/>
          <w:lang w:val="it-IT"/>
        </w:rPr>
      </w:pPr>
      <w:r w:rsidRPr="00770015">
        <w:rPr>
          <w:rFonts w:cs="Tahoma"/>
          <w:b/>
          <w:lang w:val="it-IT"/>
        </w:rPr>
        <w:t xml:space="preserve">Servizi </w:t>
      </w:r>
      <w:r w:rsidR="00A63C03" w:rsidRPr="00770015">
        <w:rPr>
          <w:rFonts w:cs="Tahoma"/>
          <w:b/>
          <w:lang w:val="it-IT"/>
        </w:rPr>
        <w:t>“</w:t>
      </w:r>
      <w:r w:rsidRPr="00770015">
        <w:rPr>
          <w:rFonts w:cs="Tahoma"/>
          <w:b/>
          <w:lang w:val="it-IT"/>
        </w:rPr>
        <w:t>Subscription</w:t>
      </w:r>
      <w:r w:rsidR="00A63C03" w:rsidRPr="00770015">
        <w:rPr>
          <w:rFonts w:cs="Tahoma"/>
          <w:b/>
          <w:lang w:val="it-IT"/>
        </w:rPr>
        <w:t>”</w:t>
      </w:r>
    </w:p>
    <w:p w:rsidR="0055611F" w:rsidRPr="00770015" w:rsidRDefault="0055611F" w:rsidP="00076CB4">
      <w:pPr>
        <w:pStyle w:val="FootnoteBulletLevel2"/>
        <w:tabs>
          <w:tab w:val="clear" w:pos="1260"/>
        </w:tabs>
        <w:spacing w:before="0"/>
        <w:ind w:left="720" w:firstLine="0"/>
        <w:rPr>
          <w:rFonts w:ascii="Tahoma" w:hAnsi="Tahoma" w:cs="Tahoma"/>
          <w:lang w:val="it-IT"/>
        </w:rPr>
      </w:pPr>
      <w:r w:rsidRPr="00770015">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3E36E0" w:rsidRPr="00770015">
        <w:rPr>
          <w:rFonts w:ascii="Tahoma" w:hAnsi="Tahoma" w:cs="Tahoma"/>
          <w:sz w:val="18"/>
          <w:lang w:val="it-IT"/>
        </w:rPr>
        <w:t>’</w:t>
      </w:r>
      <w:r w:rsidRPr="00770015">
        <w:rPr>
          <w:rFonts w:ascii="Tahoma" w:hAnsi="Tahoma" w:cs="Tahoma"/>
          <w:sz w:val="18"/>
          <w:lang w:val="it-IT"/>
        </w:rPr>
        <w:t>abbonamento.</w:t>
      </w:r>
    </w:p>
    <w:p w:rsidR="0055611F" w:rsidRPr="00770015" w:rsidRDefault="0055611F" w:rsidP="00076CB4">
      <w:pPr>
        <w:pStyle w:val="FootnoteBulletLevel1"/>
        <w:tabs>
          <w:tab w:val="clear" w:pos="900"/>
        </w:tabs>
        <w:spacing w:before="0" w:after="0"/>
        <w:ind w:left="720" w:firstLine="0"/>
        <w:rPr>
          <w:rFonts w:ascii="Tahoma" w:hAnsi="Tahoma" w:cs="Tahoma"/>
          <w:sz w:val="18"/>
          <w:szCs w:val="18"/>
          <w:lang w:val="it-IT"/>
        </w:rPr>
      </w:pPr>
    </w:p>
    <w:p w:rsidR="0055611F" w:rsidRPr="00770015" w:rsidRDefault="009B2474" w:rsidP="00864B8A">
      <w:pPr>
        <w:spacing w:after="60"/>
        <w:ind w:left="720"/>
        <w:rPr>
          <w:rFonts w:cs="Tahoma"/>
          <w:lang w:val="it-IT"/>
        </w:rPr>
      </w:pPr>
      <w:r w:rsidRPr="00770015">
        <w:rPr>
          <w:rFonts w:cs="Tahoma"/>
          <w:b/>
          <w:lang w:val="it-IT"/>
        </w:rPr>
        <w:t>Servizi della Piattaforma Windows Azure</w:t>
      </w:r>
    </w:p>
    <w:p w:rsidR="0055611F" w:rsidRPr="00770015" w:rsidRDefault="0055611F" w:rsidP="00076CB4">
      <w:pPr>
        <w:pStyle w:val="FootnoteBulletLevel2"/>
        <w:tabs>
          <w:tab w:val="clear" w:pos="1260"/>
        </w:tabs>
        <w:spacing w:before="0"/>
        <w:ind w:left="720" w:firstLine="0"/>
        <w:rPr>
          <w:rFonts w:ascii="Tahoma" w:hAnsi="Tahoma" w:cs="Tahoma"/>
          <w:lang w:val="it-IT"/>
        </w:rPr>
      </w:pPr>
      <w:r w:rsidRPr="00770015">
        <w:rPr>
          <w:rFonts w:ascii="Tahoma" w:hAnsi="Tahoma" w:cs="Tahoma"/>
          <w:sz w:val="18"/>
          <w:lang w:val="it-IT"/>
        </w:rPr>
        <w:t>I vantaggi di Windows Azure non possono essere una combinazione di più abbonamenti a MSDN su un singolo account di Windows Azure. L</w:t>
      </w:r>
      <w:r w:rsidR="003E36E0" w:rsidRPr="00770015">
        <w:rPr>
          <w:rFonts w:ascii="Tahoma" w:hAnsi="Tahoma" w:cs="Tahoma"/>
          <w:sz w:val="18"/>
          <w:lang w:val="it-IT"/>
        </w:rPr>
        <w:t>’</w:t>
      </w:r>
      <w:r w:rsidRPr="00770015">
        <w:rPr>
          <w:rFonts w:ascii="Tahoma" w:hAnsi="Tahoma" w:cs="Tahoma"/>
          <w:sz w:val="18"/>
          <w:lang w:val="it-IT"/>
        </w:rPr>
        <w:t>uso di Windows Azure è soggetto alle relative condizioni per l</w:t>
      </w:r>
      <w:r w:rsidR="003E36E0" w:rsidRPr="00770015">
        <w:rPr>
          <w:rFonts w:ascii="Tahoma" w:hAnsi="Tahoma" w:cs="Tahoma"/>
          <w:sz w:val="18"/>
          <w:lang w:val="it-IT"/>
        </w:rPr>
        <w:t>’</w:t>
      </w:r>
      <w:r w:rsidRPr="00770015">
        <w:rPr>
          <w:rFonts w:ascii="Tahoma" w:hAnsi="Tahoma" w:cs="Tahoma"/>
          <w:sz w:val="18"/>
          <w:lang w:val="it-IT"/>
        </w:rPr>
        <w:t>utilizzo.</w:t>
      </w:r>
    </w:p>
    <w:p w:rsidR="0055611F" w:rsidRPr="00770015" w:rsidRDefault="0055611F" w:rsidP="00CB436E">
      <w:pPr>
        <w:pStyle w:val="FootnoteBulletLevel2"/>
        <w:tabs>
          <w:tab w:val="clear" w:pos="1260"/>
        </w:tabs>
        <w:spacing w:before="0"/>
        <w:ind w:left="0" w:firstLine="0"/>
        <w:rPr>
          <w:rFonts w:ascii="Tahoma" w:hAnsi="Tahoma" w:cs="Tahoma"/>
          <w:sz w:val="18"/>
          <w:szCs w:val="18"/>
          <w:lang w:val="it-IT"/>
        </w:rPr>
      </w:pPr>
    </w:p>
    <w:p w:rsidR="00B05A63" w:rsidRPr="00770015" w:rsidRDefault="00B05A63" w:rsidP="00CB436E">
      <w:pPr>
        <w:pStyle w:val="FootnoteBulletLevel2"/>
        <w:tabs>
          <w:tab w:val="clear" w:pos="1260"/>
        </w:tabs>
        <w:spacing w:before="0"/>
        <w:ind w:left="0" w:firstLine="0"/>
        <w:rPr>
          <w:rFonts w:ascii="Tahoma" w:hAnsi="Tahoma" w:cs="Tahoma"/>
          <w:sz w:val="18"/>
          <w:szCs w:val="18"/>
          <w:lang w:val="it-IT"/>
        </w:rPr>
      </w:pPr>
    </w:p>
    <w:p w:rsidR="00B05A63" w:rsidRPr="00770015" w:rsidRDefault="00B05A63" w:rsidP="00CB436E">
      <w:pPr>
        <w:pStyle w:val="FootnoteBulletLevel2"/>
        <w:tabs>
          <w:tab w:val="clear" w:pos="1260"/>
        </w:tabs>
        <w:spacing w:before="0"/>
        <w:ind w:left="0" w:firstLine="0"/>
        <w:rPr>
          <w:rFonts w:ascii="Tahoma" w:hAnsi="Tahoma" w:cs="Tahoma"/>
          <w:sz w:val="18"/>
          <w:szCs w:val="18"/>
          <w:lang w:val="it-IT"/>
        </w:rPr>
      </w:pPr>
    </w:p>
    <w:p w:rsidR="00B05A63" w:rsidRPr="00770015" w:rsidRDefault="00B05A63" w:rsidP="00CB436E">
      <w:pPr>
        <w:pStyle w:val="FootnoteBulletLevel2"/>
        <w:tabs>
          <w:tab w:val="clear" w:pos="1260"/>
        </w:tabs>
        <w:spacing w:before="0"/>
        <w:ind w:left="0" w:firstLine="0"/>
        <w:rPr>
          <w:rFonts w:ascii="Tahoma" w:hAnsi="Tahoma" w:cs="Tahoma"/>
          <w:sz w:val="18"/>
          <w:szCs w:val="18"/>
          <w:lang w:val="it-IT"/>
        </w:rPr>
      </w:pPr>
    </w:p>
    <w:p w:rsidR="00B05A63" w:rsidRPr="00770015" w:rsidRDefault="00B05A63" w:rsidP="00CB436E">
      <w:pPr>
        <w:pStyle w:val="FootnoteBulletLevel2"/>
        <w:tabs>
          <w:tab w:val="clear" w:pos="1260"/>
        </w:tabs>
        <w:spacing w:before="0"/>
        <w:ind w:left="0" w:firstLine="0"/>
        <w:rPr>
          <w:rFonts w:ascii="Tahoma" w:hAnsi="Tahoma" w:cs="Tahoma"/>
          <w:sz w:val="18"/>
          <w:szCs w:val="18"/>
          <w:lang w:val="it-IT"/>
        </w:rPr>
      </w:pPr>
    </w:p>
    <w:p w:rsidR="00B05A63" w:rsidRPr="00770015" w:rsidRDefault="00B05A63" w:rsidP="00CB436E">
      <w:pPr>
        <w:pStyle w:val="FootnoteBulletLevel2"/>
        <w:tabs>
          <w:tab w:val="clear" w:pos="1260"/>
        </w:tabs>
        <w:spacing w:before="0"/>
        <w:ind w:left="0" w:firstLine="0"/>
        <w:rPr>
          <w:rFonts w:ascii="Tahoma" w:hAnsi="Tahoma" w:cs="Tahoma"/>
          <w:sz w:val="18"/>
          <w:szCs w:val="18"/>
          <w:lang w:val="it-IT"/>
        </w:rPr>
      </w:pPr>
    </w:p>
    <w:p w:rsidR="00E03856" w:rsidRPr="00770015" w:rsidRDefault="00E03856" w:rsidP="00CB436E">
      <w:pPr>
        <w:pStyle w:val="FootnoteBulletLevel2"/>
        <w:tabs>
          <w:tab w:val="clear" w:pos="1260"/>
        </w:tabs>
        <w:spacing w:before="0"/>
        <w:ind w:left="0" w:firstLine="0"/>
        <w:rPr>
          <w:rFonts w:ascii="Tahoma" w:hAnsi="Tahoma" w:cs="Tahoma"/>
          <w:sz w:val="18"/>
          <w:szCs w:val="18"/>
          <w:lang w:val="it-IT"/>
        </w:rPr>
      </w:pPr>
    </w:p>
    <w:p w:rsidR="00223A77" w:rsidRPr="00770015" w:rsidRDefault="00A560B6" w:rsidP="00223A77">
      <w:pPr>
        <w:pStyle w:val="Heading3"/>
        <w:rPr>
          <w:rFonts w:ascii="Tahoma" w:hAnsi="Tahoma" w:cs="Tahoma"/>
          <w:lang w:val="it-IT"/>
        </w:rPr>
      </w:pPr>
      <w:bookmarkStart w:id="1070" w:name="_22_Visual_Studio"/>
      <w:bookmarkStart w:id="1071" w:name="_Toc336338278"/>
      <w:bookmarkStart w:id="1072" w:name="_Toc363827304"/>
      <w:bookmarkStart w:id="1073" w:name="Aps_18VS2010UltimateMSDN"/>
      <w:bookmarkEnd w:id="1070"/>
      <w:r w:rsidRPr="00770015">
        <w:rPr>
          <w:rFonts w:ascii="Tahoma" w:hAnsi="Tahoma" w:cs="Tahoma"/>
          <w:caps/>
          <w:color w:val="F66400"/>
          <w:sz w:val="22"/>
          <w:vertAlign w:val="superscript"/>
          <w:lang w:val="it-IT"/>
        </w:rPr>
        <w:t>23</w:t>
      </w:r>
      <w:r w:rsidRPr="00770015">
        <w:rPr>
          <w:rFonts w:ascii="Tahoma" w:hAnsi="Tahoma" w:cs="Tahoma"/>
          <w:color w:val="F66400"/>
          <w:sz w:val="22"/>
          <w:lang w:val="it-IT"/>
        </w:rPr>
        <w:t xml:space="preserve"> Visual Studio Ultimate 2012 con MSDN</w:t>
      </w:r>
      <w:bookmarkEnd w:id="1071"/>
      <w:bookmarkEnd w:id="1072"/>
      <w:r w:rsidRPr="00770015">
        <w:rPr>
          <w:rFonts w:ascii="Tahoma" w:hAnsi="Tahoma" w:cs="Tahoma"/>
          <w:color w:val="F66400"/>
          <w:sz w:val="22"/>
          <w:lang w:val="it-IT"/>
        </w:rPr>
        <w:t xml:space="preserve"> </w:t>
      </w:r>
    </w:p>
    <w:bookmarkEnd w:id="1073"/>
    <w:p w:rsidR="0032113C" w:rsidRPr="00770015" w:rsidRDefault="0032113C" w:rsidP="007A4659">
      <w:pPr>
        <w:adjustRightInd w:val="0"/>
        <w:ind w:left="540"/>
        <w:textAlignment w:val="baseline"/>
        <w:rPr>
          <w:rFonts w:cs="Tahoma"/>
          <w:lang w:val="it-IT"/>
        </w:rPr>
      </w:pPr>
    </w:p>
    <w:p w:rsidR="001026FD" w:rsidRPr="00770015" w:rsidRDefault="001026FD" w:rsidP="00864B8A">
      <w:pPr>
        <w:spacing w:after="60"/>
        <w:ind w:left="720"/>
        <w:rPr>
          <w:rFonts w:cs="Tahoma"/>
          <w:lang w:val="it-IT"/>
        </w:rPr>
      </w:pPr>
      <w:r w:rsidRPr="00770015">
        <w:rPr>
          <w:rFonts w:cs="Tahoma"/>
          <w:b/>
          <w:lang w:val="it-IT"/>
        </w:rPr>
        <w:t>Visual Studio Team Foundation Server 2012</w:t>
      </w:r>
    </w:p>
    <w:p w:rsidR="001026FD" w:rsidRPr="00770015" w:rsidRDefault="001026FD" w:rsidP="007A4659">
      <w:pPr>
        <w:pStyle w:val="EndnoteText"/>
        <w:ind w:left="720"/>
        <w:rPr>
          <w:rFonts w:ascii="Tahoma" w:hAnsi="Tahoma" w:cs="Tahoma"/>
          <w:lang w:val="it-IT"/>
        </w:rPr>
      </w:pPr>
      <w:r w:rsidRPr="00770015">
        <w:rPr>
          <w:rFonts w:ascii="Tahoma" w:hAnsi="Tahoma" w:cs="Tahoma"/>
          <w:sz w:val="18"/>
          <w:lang w:val="it-IT"/>
        </w:rPr>
        <w:t>Il sottoscrittore è autorizzato a ricevere una licenza server per Visual Studio Team Foundation Server 2012</w:t>
      </w:r>
      <w:r w:rsidR="00276C2B" w:rsidRPr="00770015">
        <w:rPr>
          <w:rFonts w:ascii="Tahoma" w:hAnsi="Tahoma" w:cs="Tahoma"/>
          <w:sz w:val="18"/>
          <w:lang w:val="it-IT"/>
        </w:rPr>
        <w:t> </w:t>
      </w:r>
      <w:r w:rsidRPr="00770015">
        <w:rPr>
          <w:rFonts w:ascii="Tahoma" w:hAnsi="Tahoma" w:cs="Tahoma"/>
          <w:sz w:val="18"/>
          <w:lang w:val="it-IT"/>
        </w:rPr>
        <w:t>e</w:t>
      </w:r>
      <w:r w:rsidR="00276C2B" w:rsidRPr="00770015">
        <w:rPr>
          <w:rFonts w:ascii="Tahoma" w:hAnsi="Tahoma" w:cs="Tahoma"/>
          <w:sz w:val="18"/>
          <w:lang w:val="it-IT"/>
        </w:rPr>
        <w:t> </w:t>
      </w:r>
      <w:r w:rsidRPr="00770015">
        <w:rPr>
          <w:rFonts w:ascii="Tahoma" w:hAnsi="Tahoma" w:cs="Tahoma"/>
          <w:sz w:val="18"/>
          <w:lang w:val="it-IT"/>
        </w:rPr>
        <w:t>una User CAL per Team Foundation Server. La licenza CAL può essere utilizzata esclusivamente dal</w:t>
      </w:r>
      <w:r w:rsidR="00276C2B" w:rsidRPr="00770015">
        <w:rPr>
          <w:rFonts w:ascii="Tahoma" w:hAnsi="Tahoma" w:cs="Tahoma"/>
          <w:sz w:val="18"/>
          <w:lang w:val="it-IT"/>
        </w:rPr>
        <w:t> </w:t>
      </w:r>
      <w:r w:rsidRPr="00770015">
        <w:rPr>
          <w:rFonts w:ascii="Tahoma" w:hAnsi="Tahoma" w:cs="Tahoma"/>
          <w:sz w:val="18"/>
          <w:lang w:val="it-IT"/>
        </w:rPr>
        <w:t>sottoscrittore.</w:t>
      </w:r>
    </w:p>
    <w:p w:rsidR="001026FD" w:rsidRPr="00770015" w:rsidRDefault="001026FD" w:rsidP="007A4659">
      <w:pPr>
        <w:pStyle w:val="EndnoteText"/>
        <w:ind w:left="720"/>
        <w:rPr>
          <w:rFonts w:ascii="Tahoma" w:hAnsi="Tahoma" w:cs="Tahoma"/>
          <w:sz w:val="18"/>
          <w:szCs w:val="18"/>
          <w:lang w:val="it-IT"/>
        </w:rPr>
      </w:pPr>
    </w:p>
    <w:p w:rsidR="001026FD" w:rsidRPr="00770015" w:rsidRDefault="001026FD" w:rsidP="00864B8A">
      <w:pPr>
        <w:spacing w:after="60"/>
        <w:ind w:left="720"/>
        <w:rPr>
          <w:rFonts w:cs="Tahoma"/>
          <w:lang w:val="it-IT"/>
        </w:rPr>
      </w:pPr>
      <w:r w:rsidRPr="00770015">
        <w:rPr>
          <w:rFonts w:cs="Tahoma"/>
          <w:b/>
          <w:lang w:val="it-IT"/>
        </w:rPr>
        <w:t>SQL Server Parallel Data Warehouse Developer</w:t>
      </w:r>
    </w:p>
    <w:p w:rsidR="001026FD" w:rsidRPr="00770015" w:rsidRDefault="001026FD" w:rsidP="007A4659">
      <w:pPr>
        <w:pStyle w:val="EndnoteText"/>
        <w:ind w:left="720"/>
        <w:rPr>
          <w:rFonts w:ascii="Tahoma" w:hAnsi="Tahoma" w:cs="Tahoma"/>
          <w:lang w:val="it-IT"/>
        </w:rPr>
      </w:pPr>
      <w:r w:rsidRPr="00770015">
        <w:rPr>
          <w:rFonts w:ascii="Tahoma" w:hAnsi="Tahoma" w:cs="Tahoma"/>
          <w:sz w:val="18"/>
          <w:lang w:val="it-IT"/>
        </w:rPr>
        <w:t>Il sottoscrittore è idoneo a ricevere una licenza per SQL Server 2008 R2 Parallel Data Warehouse Developer.</w:t>
      </w:r>
    </w:p>
    <w:p w:rsidR="007A4659" w:rsidRPr="00770015" w:rsidRDefault="007A4659" w:rsidP="007A4659">
      <w:pPr>
        <w:adjustRightInd w:val="0"/>
        <w:ind w:left="720"/>
        <w:textAlignment w:val="baseline"/>
        <w:rPr>
          <w:rFonts w:cs="Tahoma"/>
          <w:lang w:val="it-IT"/>
        </w:rPr>
      </w:pPr>
    </w:p>
    <w:p w:rsidR="0032113C" w:rsidRPr="00770015" w:rsidRDefault="0032113C" w:rsidP="00864B8A">
      <w:pPr>
        <w:spacing w:after="60"/>
        <w:ind w:left="720"/>
        <w:rPr>
          <w:rFonts w:cs="Tahoma"/>
          <w:lang w:val="it-IT"/>
        </w:rPr>
      </w:pPr>
      <w:r w:rsidRPr="00770015">
        <w:rPr>
          <w:rFonts w:cs="Tahoma"/>
          <w:b/>
          <w:lang w:val="it-IT"/>
        </w:rPr>
        <w:t>Requisiti di Idoneità per Software Assurance</w:t>
      </w:r>
    </w:p>
    <w:p w:rsidR="0032113C" w:rsidRPr="00770015" w:rsidRDefault="0032113C" w:rsidP="000C6DBC">
      <w:pPr>
        <w:pStyle w:val="EndnoteText"/>
        <w:ind w:left="720"/>
        <w:rPr>
          <w:rFonts w:ascii="Tahoma" w:hAnsi="Tahoma" w:cs="Tahoma"/>
          <w:lang w:val="it-IT"/>
        </w:rPr>
      </w:pPr>
      <w:r w:rsidRPr="00770015">
        <w:rPr>
          <w:rFonts w:ascii="Tahoma" w:hAnsi="Tahoma" w:cs="Tahoma"/>
          <w:sz w:val="18"/>
          <w:szCs w:val="18"/>
          <w:lang w:val="it-IT"/>
        </w:rPr>
        <w:t>Le società con copertura Software Assurance in scadenza per i prodotti che seguono sono idonee a</w:t>
      </w:r>
      <w:r w:rsidR="00C8521D" w:rsidRPr="00770015">
        <w:rPr>
          <w:rFonts w:ascii="Tahoma" w:hAnsi="Tahoma" w:cs="Tahoma"/>
          <w:sz w:val="18"/>
          <w:szCs w:val="18"/>
          <w:lang w:val="it-IT"/>
        </w:rPr>
        <w:t> </w:t>
      </w:r>
      <w:r w:rsidRPr="00770015">
        <w:rPr>
          <w:rFonts w:ascii="Tahoma" w:hAnsi="Tahoma" w:cs="Tahoma"/>
          <w:sz w:val="18"/>
          <w:szCs w:val="18"/>
          <w:lang w:val="it-IT"/>
        </w:rPr>
        <w:t>rinnovare la copertura come Visual Studio Ultimate 2012 con MSDN. Quando viene effettuato il rinnovo a</w:t>
      </w:r>
      <w:r w:rsidR="00C8521D" w:rsidRPr="00770015">
        <w:rPr>
          <w:rFonts w:ascii="Tahoma" w:hAnsi="Tahoma" w:cs="Tahoma"/>
          <w:sz w:val="18"/>
          <w:szCs w:val="18"/>
          <w:lang w:val="it-IT"/>
        </w:rPr>
        <w:t> </w:t>
      </w:r>
      <w:r w:rsidRPr="00770015">
        <w:rPr>
          <w:rFonts w:ascii="Tahoma" w:hAnsi="Tahoma" w:cs="Tahoma"/>
          <w:sz w:val="18"/>
          <w:szCs w:val="18"/>
          <w:lang w:val="it-IT"/>
        </w:rPr>
        <w:t>un livello di abbonamento MSDN diverso, le nuove condizioni per l</w:t>
      </w:r>
      <w:r w:rsidR="003E36E0" w:rsidRPr="00770015">
        <w:rPr>
          <w:rFonts w:ascii="Tahoma" w:hAnsi="Tahoma" w:cs="Tahoma"/>
          <w:sz w:val="18"/>
          <w:szCs w:val="18"/>
          <w:lang w:val="it-IT"/>
        </w:rPr>
        <w:t>’</w:t>
      </w:r>
      <w:r w:rsidRPr="00770015">
        <w:rPr>
          <w:rFonts w:ascii="Tahoma" w:hAnsi="Tahoma" w:cs="Tahoma"/>
          <w:sz w:val="18"/>
          <w:szCs w:val="18"/>
          <w:lang w:val="it-IT"/>
        </w:rPr>
        <w:t>utilizzo sostituiscono quelle precedenti e</w:t>
      </w:r>
      <w:r w:rsidR="00C8521D" w:rsidRPr="00770015">
        <w:rPr>
          <w:rFonts w:ascii="Tahoma" w:hAnsi="Tahoma" w:cs="Tahoma"/>
          <w:sz w:val="18"/>
          <w:szCs w:val="18"/>
          <w:lang w:val="it-IT"/>
        </w:rPr>
        <w:t> </w:t>
      </w:r>
      <w:r w:rsidRPr="00770015">
        <w:rPr>
          <w:rFonts w:ascii="Tahoma" w:hAnsi="Tahoma" w:cs="Tahoma"/>
          <w:sz w:val="18"/>
          <w:szCs w:val="18"/>
          <w:lang w:val="it-IT"/>
        </w:rPr>
        <w:t>qualsiasi prodotto software non incluso nel nuovo abbonamento MSDN</w:t>
      </w:r>
      <w:r w:rsidRPr="00770015">
        <w:rPr>
          <w:rFonts w:ascii="Tahoma" w:hAnsi="Tahoma" w:cs="Tahoma"/>
          <w:sz w:val="18"/>
          <w:lang w:val="it-IT"/>
        </w:rPr>
        <w:t xml:space="preserve"> dovrà essere rimosso.</w:t>
      </w:r>
    </w:p>
    <w:p w:rsidR="0032113C" w:rsidRPr="00770015" w:rsidRDefault="0032113C" w:rsidP="0032113C">
      <w:pPr>
        <w:ind w:left="900"/>
        <w:rPr>
          <w:rFonts w:cs="Tahoma"/>
          <w:lang w:val="it-IT"/>
        </w:rPr>
      </w:pPr>
    </w:p>
    <w:p w:rsidR="0032113C" w:rsidRPr="00A80CB3" w:rsidRDefault="0032113C" w:rsidP="007A4659">
      <w:pPr>
        <w:numPr>
          <w:ilvl w:val="0"/>
          <w:numId w:val="6"/>
        </w:numPr>
        <w:adjustRightInd w:val="0"/>
        <w:snapToGrid w:val="0"/>
        <w:spacing w:after="60"/>
        <w:ind w:left="1440"/>
        <w:textAlignment w:val="baseline"/>
        <w:rPr>
          <w:rFonts w:cs="Tahoma"/>
        </w:rPr>
      </w:pPr>
      <w:r w:rsidRPr="00A80CB3">
        <w:rPr>
          <w:rFonts w:cs="Tahoma"/>
          <w:szCs w:val="24"/>
        </w:rPr>
        <w:t>Visual Studio Ultimate con MSDN</w:t>
      </w:r>
    </w:p>
    <w:p w:rsidR="0032113C" w:rsidRPr="00A80CB3" w:rsidRDefault="0032113C" w:rsidP="007A4659">
      <w:pPr>
        <w:numPr>
          <w:ilvl w:val="0"/>
          <w:numId w:val="6"/>
        </w:numPr>
        <w:adjustRightInd w:val="0"/>
        <w:snapToGrid w:val="0"/>
        <w:spacing w:after="60"/>
        <w:ind w:left="1440"/>
        <w:textAlignment w:val="baseline"/>
        <w:rPr>
          <w:rFonts w:cs="Tahoma"/>
        </w:rPr>
      </w:pPr>
      <w:r w:rsidRPr="00A80CB3">
        <w:rPr>
          <w:rFonts w:cs="Tahoma"/>
          <w:szCs w:val="24"/>
        </w:rPr>
        <w:t>Visual Studio Team System Team Suite con MSDN Premium</w:t>
      </w:r>
    </w:p>
    <w:p w:rsidR="0032113C" w:rsidRPr="00A80CB3" w:rsidRDefault="0032113C" w:rsidP="007A4659">
      <w:pPr>
        <w:numPr>
          <w:ilvl w:val="0"/>
          <w:numId w:val="6"/>
        </w:numPr>
        <w:adjustRightInd w:val="0"/>
        <w:snapToGrid w:val="0"/>
        <w:spacing w:after="60"/>
        <w:ind w:left="1440"/>
        <w:textAlignment w:val="baseline"/>
        <w:rPr>
          <w:rFonts w:cs="Tahoma"/>
        </w:rPr>
      </w:pPr>
      <w:r w:rsidRPr="00A80CB3">
        <w:rPr>
          <w:rFonts w:cs="Tahoma"/>
          <w:szCs w:val="24"/>
        </w:rPr>
        <w:t>Visual Studio Team System Test Edition con MSDN Premium</w:t>
      </w:r>
    </w:p>
    <w:p w:rsidR="0032113C" w:rsidRPr="00A80CB3" w:rsidRDefault="0032113C" w:rsidP="007A4659">
      <w:pPr>
        <w:numPr>
          <w:ilvl w:val="0"/>
          <w:numId w:val="6"/>
        </w:numPr>
        <w:adjustRightInd w:val="0"/>
        <w:snapToGrid w:val="0"/>
        <w:spacing w:after="60"/>
        <w:ind w:left="1440"/>
        <w:textAlignment w:val="baseline"/>
        <w:rPr>
          <w:rFonts w:cs="Tahoma"/>
        </w:rPr>
      </w:pPr>
      <w:r w:rsidRPr="00A80CB3">
        <w:rPr>
          <w:rFonts w:cs="Tahoma"/>
          <w:szCs w:val="24"/>
        </w:rPr>
        <w:t>Visual Studio Team System Development Edition con MSDN Premium</w:t>
      </w:r>
    </w:p>
    <w:p w:rsidR="0032113C" w:rsidRPr="00A80CB3" w:rsidRDefault="0032113C" w:rsidP="007A4659">
      <w:pPr>
        <w:numPr>
          <w:ilvl w:val="0"/>
          <w:numId w:val="6"/>
        </w:numPr>
        <w:adjustRightInd w:val="0"/>
        <w:snapToGrid w:val="0"/>
        <w:spacing w:after="60"/>
        <w:ind w:left="1440"/>
        <w:textAlignment w:val="baseline"/>
        <w:rPr>
          <w:rFonts w:cs="Tahoma"/>
        </w:rPr>
      </w:pPr>
      <w:r w:rsidRPr="00A80CB3">
        <w:rPr>
          <w:rFonts w:cs="Tahoma"/>
          <w:szCs w:val="24"/>
        </w:rPr>
        <w:t xml:space="preserve">Visual Studio Team System Architecture Edition con MSDN Premium </w:t>
      </w:r>
    </w:p>
    <w:p w:rsidR="0032113C" w:rsidRPr="00A80CB3" w:rsidRDefault="0032113C" w:rsidP="007A4659">
      <w:pPr>
        <w:numPr>
          <w:ilvl w:val="0"/>
          <w:numId w:val="6"/>
        </w:numPr>
        <w:adjustRightInd w:val="0"/>
        <w:snapToGrid w:val="0"/>
        <w:spacing w:after="60"/>
        <w:ind w:left="1440"/>
        <w:textAlignment w:val="baseline"/>
        <w:rPr>
          <w:rFonts w:cs="Tahoma"/>
        </w:rPr>
      </w:pPr>
      <w:r w:rsidRPr="00A80CB3">
        <w:rPr>
          <w:rFonts w:cs="Tahoma"/>
          <w:szCs w:val="24"/>
        </w:rPr>
        <w:t>Visual Studio Team System Database Edition con MSDN Premium</w:t>
      </w:r>
    </w:p>
    <w:p w:rsidR="0032113C" w:rsidRPr="00770015" w:rsidRDefault="0032113C" w:rsidP="007A4659">
      <w:pPr>
        <w:numPr>
          <w:ilvl w:val="0"/>
          <w:numId w:val="6"/>
        </w:numPr>
        <w:adjustRightInd w:val="0"/>
        <w:snapToGrid w:val="0"/>
        <w:spacing w:after="60"/>
        <w:ind w:left="1440"/>
        <w:textAlignment w:val="baseline"/>
        <w:rPr>
          <w:rFonts w:cs="Tahoma"/>
          <w:lang w:val="it-IT"/>
        </w:rPr>
      </w:pPr>
      <w:r w:rsidRPr="00770015">
        <w:rPr>
          <w:rFonts w:cs="Tahoma"/>
          <w:szCs w:val="24"/>
          <w:lang w:val="it-IT"/>
        </w:rPr>
        <w:t>Società titolari di un abbonamento retail attivo per qualsiasi prodotto software indicato nel</w:t>
      </w:r>
      <w:r w:rsidR="00BE4791" w:rsidRPr="00770015">
        <w:rPr>
          <w:rFonts w:cs="Tahoma"/>
          <w:szCs w:val="24"/>
          <w:lang w:val="it-IT"/>
        </w:rPr>
        <w:t> </w:t>
      </w:r>
      <w:r w:rsidRPr="00770015">
        <w:rPr>
          <w:rFonts w:cs="Tahoma"/>
          <w:szCs w:val="24"/>
          <w:lang w:val="it-IT"/>
        </w:rPr>
        <w:t>precedente elenco.</w:t>
      </w:r>
    </w:p>
    <w:p w:rsidR="0032113C" w:rsidRPr="00770015" w:rsidRDefault="0032113C" w:rsidP="007A4659">
      <w:pPr>
        <w:tabs>
          <w:tab w:val="num" w:pos="900"/>
        </w:tabs>
        <w:adjustRightInd w:val="0"/>
        <w:ind w:left="1440"/>
        <w:textAlignment w:val="baseline"/>
        <w:rPr>
          <w:rFonts w:cs="Tahoma"/>
          <w:lang w:val="it-IT"/>
        </w:rPr>
      </w:pPr>
    </w:p>
    <w:p w:rsidR="0032113C" w:rsidRPr="00770015" w:rsidRDefault="0032113C" w:rsidP="007A4659">
      <w:pPr>
        <w:adjustRightInd w:val="0"/>
        <w:ind w:left="720"/>
        <w:textAlignment w:val="baseline"/>
        <w:rPr>
          <w:rFonts w:cs="Tahoma"/>
          <w:lang w:val="it-IT"/>
        </w:rPr>
      </w:pPr>
      <w:r w:rsidRPr="00770015">
        <w:rPr>
          <w:rFonts w:cs="Tahoma"/>
          <w:szCs w:val="20"/>
          <w:lang w:val="it-IT"/>
        </w:rPr>
        <w:t xml:space="preserve">Le società con copertura Software Assurance in scadenza per Visual Studio Ultimate 2012 con MSDN sono idonee a rinnovare la copertura come: </w:t>
      </w:r>
    </w:p>
    <w:p w:rsidR="007A4659" w:rsidRPr="00770015" w:rsidRDefault="007A4659" w:rsidP="007A4659">
      <w:pPr>
        <w:adjustRightInd w:val="0"/>
        <w:ind w:left="720"/>
        <w:textAlignment w:val="baseline"/>
        <w:rPr>
          <w:rFonts w:cs="Tahoma"/>
          <w:lang w:val="it-IT"/>
        </w:rPr>
      </w:pPr>
    </w:p>
    <w:p w:rsidR="0032113C" w:rsidRPr="00A80CB3" w:rsidRDefault="0032113C" w:rsidP="007A4659">
      <w:pPr>
        <w:numPr>
          <w:ilvl w:val="0"/>
          <w:numId w:val="6"/>
        </w:numPr>
        <w:adjustRightInd w:val="0"/>
        <w:snapToGrid w:val="0"/>
        <w:spacing w:after="60"/>
        <w:ind w:left="1440"/>
        <w:textAlignment w:val="baseline"/>
        <w:rPr>
          <w:rFonts w:cs="Tahoma"/>
        </w:rPr>
      </w:pPr>
      <w:r w:rsidRPr="00A80CB3">
        <w:rPr>
          <w:rFonts w:cs="Tahoma"/>
          <w:szCs w:val="24"/>
        </w:rPr>
        <w:t>Visual Studio Premium con MSDN</w:t>
      </w:r>
    </w:p>
    <w:p w:rsidR="0032113C" w:rsidRPr="00A80CB3" w:rsidRDefault="0032113C" w:rsidP="007A4659">
      <w:pPr>
        <w:numPr>
          <w:ilvl w:val="0"/>
          <w:numId w:val="6"/>
        </w:numPr>
        <w:adjustRightInd w:val="0"/>
        <w:snapToGrid w:val="0"/>
        <w:spacing w:after="60"/>
        <w:ind w:left="1440"/>
        <w:textAlignment w:val="baseline"/>
        <w:rPr>
          <w:rFonts w:cs="Tahoma"/>
        </w:rPr>
      </w:pPr>
      <w:r w:rsidRPr="00A80CB3">
        <w:rPr>
          <w:rFonts w:cs="Tahoma"/>
          <w:szCs w:val="24"/>
        </w:rPr>
        <w:t>Visual Studio Professional con MSDN</w:t>
      </w:r>
    </w:p>
    <w:p w:rsidR="0032113C" w:rsidRPr="00A80CB3" w:rsidRDefault="0032113C" w:rsidP="007A4659">
      <w:pPr>
        <w:numPr>
          <w:ilvl w:val="0"/>
          <w:numId w:val="6"/>
        </w:numPr>
        <w:adjustRightInd w:val="0"/>
        <w:snapToGrid w:val="0"/>
        <w:spacing w:after="60"/>
        <w:ind w:left="1440"/>
        <w:textAlignment w:val="baseline"/>
        <w:rPr>
          <w:rFonts w:cs="Tahoma"/>
        </w:rPr>
      </w:pPr>
      <w:r w:rsidRPr="00A80CB3">
        <w:rPr>
          <w:rFonts w:cs="Tahoma"/>
          <w:szCs w:val="24"/>
        </w:rPr>
        <w:t>Visual Studio Test Professional con MSDN</w:t>
      </w:r>
    </w:p>
    <w:p w:rsidR="0032113C" w:rsidRPr="00A80CB3" w:rsidRDefault="0032113C" w:rsidP="007A4659">
      <w:pPr>
        <w:numPr>
          <w:ilvl w:val="0"/>
          <w:numId w:val="6"/>
        </w:numPr>
        <w:adjustRightInd w:val="0"/>
        <w:snapToGrid w:val="0"/>
        <w:spacing w:after="60"/>
        <w:ind w:left="1440"/>
        <w:textAlignment w:val="baseline"/>
        <w:rPr>
          <w:rFonts w:cs="Tahoma"/>
        </w:rPr>
      </w:pPr>
      <w:r w:rsidRPr="00A80CB3">
        <w:rPr>
          <w:rFonts w:cs="Tahoma"/>
          <w:szCs w:val="24"/>
        </w:rPr>
        <w:t>Sistemi Operativi MSDN</w:t>
      </w:r>
    </w:p>
    <w:p w:rsidR="00413D8A" w:rsidRPr="00A80CB3" w:rsidRDefault="00413D8A">
      <w:pPr>
        <w:rPr>
          <w:rFonts w:cs="Tahoma"/>
        </w:rPr>
      </w:pPr>
    </w:p>
    <w:p w:rsidR="0055611F" w:rsidRPr="00A80CB3" w:rsidRDefault="009B2474" w:rsidP="007B35CE">
      <w:pPr>
        <w:keepNext/>
        <w:spacing w:after="60"/>
        <w:ind w:left="720"/>
        <w:rPr>
          <w:rFonts w:cs="Tahoma"/>
        </w:rPr>
      </w:pPr>
      <w:r w:rsidRPr="00A80CB3">
        <w:rPr>
          <w:rFonts w:cs="Tahoma"/>
          <w:b/>
        </w:rPr>
        <w:t xml:space="preserve">Servizi </w:t>
      </w:r>
      <w:r w:rsidR="00A63C03" w:rsidRPr="00A80CB3">
        <w:rPr>
          <w:rFonts w:cs="Tahoma"/>
          <w:b/>
        </w:rPr>
        <w:t>“</w:t>
      </w:r>
      <w:r w:rsidRPr="00A80CB3">
        <w:rPr>
          <w:rFonts w:cs="Tahoma"/>
          <w:b/>
        </w:rPr>
        <w:t>Subscription</w:t>
      </w:r>
      <w:r w:rsidR="00A63C03" w:rsidRPr="00A80CB3">
        <w:rPr>
          <w:rFonts w:cs="Tahoma"/>
          <w:b/>
        </w:rPr>
        <w:t>”</w:t>
      </w:r>
    </w:p>
    <w:p w:rsidR="0055611F" w:rsidRPr="00770015" w:rsidRDefault="0055611F" w:rsidP="007A4659">
      <w:pPr>
        <w:pStyle w:val="FootnoteBulletLevel2"/>
        <w:tabs>
          <w:tab w:val="clear" w:pos="1260"/>
        </w:tabs>
        <w:spacing w:before="0"/>
        <w:ind w:left="720" w:firstLine="0"/>
        <w:rPr>
          <w:rFonts w:ascii="Tahoma" w:hAnsi="Tahoma" w:cs="Tahoma"/>
          <w:lang w:val="it-IT"/>
        </w:rPr>
      </w:pPr>
      <w:r w:rsidRPr="00770015">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3E36E0" w:rsidRPr="00770015">
        <w:rPr>
          <w:rFonts w:ascii="Tahoma" w:hAnsi="Tahoma" w:cs="Tahoma"/>
          <w:sz w:val="18"/>
          <w:lang w:val="it-IT"/>
        </w:rPr>
        <w:t>’</w:t>
      </w:r>
      <w:r w:rsidRPr="00770015">
        <w:rPr>
          <w:rFonts w:ascii="Tahoma" w:hAnsi="Tahoma" w:cs="Tahoma"/>
          <w:sz w:val="18"/>
          <w:lang w:val="it-IT"/>
        </w:rPr>
        <w:t>abbonamento.</w:t>
      </w:r>
    </w:p>
    <w:p w:rsidR="0055611F" w:rsidRPr="00770015" w:rsidRDefault="0055611F" w:rsidP="007A4659">
      <w:pPr>
        <w:pStyle w:val="FootnoteBulletLevel1"/>
        <w:spacing w:before="0" w:after="0"/>
        <w:ind w:left="720" w:firstLine="0"/>
        <w:rPr>
          <w:rFonts w:ascii="Tahoma" w:hAnsi="Tahoma" w:cs="Tahoma"/>
          <w:sz w:val="18"/>
          <w:szCs w:val="18"/>
          <w:lang w:val="it-IT"/>
        </w:rPr>
      </w:pPr>
    </w:p>
    <w:p w:rsidR="0055611F" w:rsidRPr="00770015" w:rsidRDefault="0055611F" w:rsidP="00864B8A">
      <w:pPr>
        <w:spacing w:after="60"/>
        <w:ind w:left="720"/>
        <w:rPr>
          <w:rFonts w:cs="Tahoma"/>
          <w:lang w:val="it-IT"/>
        </w:rPr>
      </w:pPr>
      <w:r w:rsidRPr="00770015">
        <w:rPr>
          <w:rFonts w:cs="Tahoma"/>
          <w:b/>
          <w:lang w:val="it-IT"/>
        </w:rPr>
        <w:t>Servizi della Piattaforma Windows Azure</w:t>
      </w:r>
    </w:p>
    <w:p w:rsidR="007A4659" w:rsidRPr="00770015" w:rsidRDefault="0055611F" w:rsidP="007B35CE">
      <w:pPr>
        <w:adjustRightInd w:val="0"/>
        <w:snapToGrid w:val="0"/>
        <w:ind w:left="720"/>
        <w:textAlignment w:val="baseline"/>
        <w:rPr>
          <w:rFonts w:cs="Tahoma"/>
          <w:lang w:val="it-IT"/>
        </w:rPr>
      </w:pPr>
      <w:r w:rsidRPr="00770015">
        <w:rPr>
          <w:rFonts w:cs="Tahoma"/>
          <w:lang w:val="it-IT"/>
        </w:rPr>
        <w:t>I vantaggi di Windows Azure non possono essere una combinazione di più abbonamenti a MSDN su un singolo account di Windows Azure. L</w:t>
      </w:r>
      <w:r w:rsidR="003E36E0" w:rsidRPr="00770015">
        <w:rPr>
          <w:rFonts w:cs="Tahoma"/>
          <w:lang w:val="it-IT"/>
        </w:rPr>
        <w:t>’</w:t>
      </w:r>
      <w:r w:rsidRPr="00770015">
        <w:rPr>
          <w:rFonts w:cs="Tahoma"/>
          <w:lang w:val="it-IT"/>
        </w:rPr>
        <w:t>uso di Windows Azure è soggetto alle relative condizioni per l</w:t>
      </w:r>
      <w:r w:rsidR="003E36E0" w:rsidRPr="00770015">
        <w:rPr>
          <w:rFonts w:cs="Tahoma"/>
          <w:lang w:val="it-IT"/>
        </w:rPr>
        <w:t>’</w:t>
      </w:r>
      <w:r w:rsidRPr="00770015">
        <w:rPr>
          <w:rFonts w:cs="Tahoma"/>
          <w:lang w:val="it-IT"/>
        </w:rPr>
        <w:t>utilizzo.</w:t>
      </w:r>
      <w:bookmarkStart w:id="1074" w:name="Aps_19VS2010TestMSDN"/>
    </w:p>
    <w:p w:rsidR="00F40C90" w:rsidRPr="00770015" w:rsidRDefault="00F40C90" w:rsidP="007A4659">
      <w:pPr>
        <w:adjustRightInd w:val="0"/>
        <w:snapToGrid w:val="0"/>
        <w:textAlignment w:val="baseline"/>
        <w:rPr>
          <w:rFonts w:cs="Tahoma"/>
          <w:lang w:val="it-IT"/>
        </w:rPr>
      </w:pPr>
    </w:p>
    <w:p w:rsidR="00223A77" w:rsidRPr="00A80CB3" w:rsidRDefault="00A560B6" w:rsidP="00D824E9">
      <w:pPr>
        <w:pStyle w:val="Heading3"/>
        <w:keepNext/>
        <w:rPr>
          <w:rFonts w:ascii="Tahoma" w:hAnsi="Tahoma" w:cs="Tahoma"/>
        </w:rPr>
      </w:pPr>
      <w:bookmarkStart w:id="1075" w:name="_23_Visual_Studio"/>
      <w:bookmarkStart w:id="1076" w:name="_Toc336338279"/>
      <w:bookmarkStart w:id="1077" w:name="_Toc363827305"/>
      <w:bookmarkEnd w:id="1075"/>
      <w:r w:rsidRPr="00A80CB3">
        <w:rPr>
          <w:rFonts w:ascii="Tahoma" w:hAnsi="Tahoma" w:cs="Tahoma"/>
          <w:caps/>
          <w:color w:val="F66400"/>
          <w:sz w:val="22"/>
          <w:vertAlign w:val="superscript"/>
        </w:rPr>
        <w:t>24</w:t>
      </w:r>
      <w:r w:rsidRPr="00A80CB3">
        <w:rPr>
          <w:rFonts w:ascii="Tahoma" w:hAnsi="Tahoma" w:cs="Tahoma"/>
          <w:color w:val="F66400"/>
          <w:sz w:val="22"/>
        </w:rPr>
        <w:t xml:space="preserve"> Visual Studio Test Professional 2012 con </w:t>
      </w:r>
      <w:bookmarkEnd w:id="1074"/>
      <w:r w:rsidRPr="00A80CB3">
        <w:rPr>
          <w:rFonts w:ascii="Tahoma" w:hAnsi="Tahoma" w:cs="Tahoma"/>
          <w:color w:val="F66400"/>
          <w:sz w:val="22"/>
        </w:rPr>
        <w:t>MSDN</w:t>
      </w:r>
      <w:bookmarkEnd w:id="1076"/>
      <w:bookmarkEnd w:id="1077"/>
      <w:r w:rsidRPr="00A80CB3">
        <w:rPr>
          <w:rFonts w:ascii="Tahoma" w:hAnsi="Tahoma" w:cs="Tahoma"/>
          <w:color w:val="F66400"/>
          <w:sz w:val="22"/>
        </w:rPr>
        <w:t xml:space="preserve"> </w:t>
      </w:r>
    </w:p>
    <w:p w:rsidR="00AC4485" w:rsidRPr="00C554A8" w:rsidRDefault="00AC4485" w:rsidP="00D824E9">
      <w:pPr>
        <w:pStyle w:val="FootnoteBulletLevel1"/>
        <w:keepNext/>
        <w:spacing w:before="0" w:after="0"/>
        <w:rPr>
          <w:rFonts w:ascii="Tahoma" w:hAnsi="Tahoma" w:cs="Tahoma"/>
          <w:sz w:val="18"/>
          <w:szCs w:val="18"/>
        </w:rPr>
      </w:pPr>
    </w:p>
    <w:p w:rsidR="001026FD" w:rsidRPr="00A80CB3" w:rsidRDefault="001026FD" w:rsidP="00D824E9">
      <w:pPr>
        <w:keepNext/>
        <w:spacing w:after="60"/>
        <w:ind w:left="720"/>
        <w:rPr>
          <w:rFonts w:cs="Tahoma"/>
        </w:rPr>
      </w:pPr>
      <w:r w:rsidRPr="00A80CB3">
        <w:rPr>
          <w:rFonts w:cs="Tahoma"/>
          <w:b/>
        </w:rPr>
        <w:t>Visual Studio Team Foundation Server 2012</w:t>
      </w:r>
    </w:p>
    <w:p w:rsidR="001026FD" w:rsidRPr="00770015" w:rsidRDefault="001026FD" w:rsidP="00E7500D">
      <w:pPr>
        <w:pStyle w:val="EndnoteText"/>
        <w:ind w:left="720"/>
        <w:rPr>
          <w:rFonts w:ascii="Tahoma" w:hAnsi="Tahoma" w:cs="Tahoma"/>
          <w:lang w:val="it-IT"/>
        </w:rPr>
      </w:pPr>
      <w:r w:rsidRPr="00770015">
        <w:rPr>
          <w:rFonts w:ascii="Tahoma" w:hAnsi="Tahoma" w:cs="Tahoma"/>
          <w:sz w:val="18"/>
          <w:lang w:val="it-IT"/>
        </w:rPr>
        <w:t>Il sottoscrittore è autorizzato a ricevere una licenza server per Visual Studio Team Foundation Server 2012</w:t>
      </w:r>
      <w:r w:rsidR="00C554A8" w:rsidRPr="00770015">
        <w:rPr>
          <w:rFonts w:ascii="Tahoma" w:hAnsi="Tahoma" w:cs="Tahoma"/>
          <w:sz w:val="18"/>
          <w:lang w:val="it-IT"/>
        </w:rPr>
        <w:t> </w:t>
      </w:r>
      <w:r w:rsidRPr="00770015">
        <w:rPr>
          <w:rFonts w:ascii="Tahoma" w:hAnsi="Tahoma" w:cs="Tahoma"/>
          <w:sz w:val="18"/>
          <w:lang w:val="it-IT"/>
        </w:rPr>
        <w:t>e</w:t>
      </w:r>
      <w:r w:rsidR="00C554A8" w:rsidRPr="00770015">
        <w:rPr>
          <w:rFonts w:ascii="Tahoma" w:hAnsi="Tahoma" w:cs="Tahoma"/>
          <w:sz w:val="18"/>
          <w:lang w:val="it-IT"/>
        </w:rPr>
        <w:t> </w:t>
      </w:r>
      <w:r w:rsidRPr="00770015">
        <w:rPr>
          <w:rFonts w:ascii="Tahoma" w:hAnsi="Tahoma" w:cs="Tahoma"/>
          <w:sz w:val="18"/>
          <w:lang w:val="it-IT"/>
        </w:rPr>
        <w:t>una User CAL per Team Foundation Server. La licenza CAL può essere utilizzata esclusivamente dal</w:t>
      </w:r>
      <w:r w:rsidR="00C554A8" w:rsidRPr="00770015">
        <w:rPr>
          <w:rFonts w:ascii="Tahoma" w:hAnsi="Tahoma" w:cs="Tahoma"/>
          <w:sz w:val="18"/>
          <w:lang w:val="it-IT"/>
        </w:rPr>
        <w:t> </w:t>
      </w:r>
      <w:r w:rsidRPr="00770015">
        <w:rPr>
          <w:rFonts w:ascii="Tahoma" w:hAnsi="Tahoma" w:cs="Tahoma"/>
          <w:sz w:val="18"/>
          <w:lang w:val="it-IT"/>
        </w:rPr>
        <w:t>sottoscrittore.</w:t>
      </w:r>
    </w:p>
    <w:p w:rsidR="001026FD" w:rsidRPr="00770015" w:rsidRDefault="001026FD" w:rsidP="00E7500D">
      <w:pPr>
        <w:pStyle w:val="EndnoteText"/>
        <w:ind w:left="720"/>
        <w:rPr>
          <w:rFonts w:ascii="Tahoma" w:hAnsi="Tahoma" w:cs="Tahoma"/>
          <w:sz w:val="18"/>
          <w:szCs w:val="18"/>
          <w:lang w:val="it-IT"/>
        </w:rPr>
      </w:pPr>
    </w:p>
    <w:p w:rsidR="001026FD" w:rsidRPr="00770015" w:rsidRDefault="001026FD" w:rsidP="00864B8A">
      <w:pPr>
        <w:spacing w:after="60"/>
        <w:ind w:left="720"/>
        <w:rPr>
          <w:rFonts w:cs="Tahoma"/>
          <w:lang w:val="it-IT"/>
        </w:rPr>
      </w:pPr>
      <w:r w:rsidRPr="00770015">
        <w:rPr>
          <w:rFonts w:cs="Tahoma"/>
          <w:b/>
          <w:lang w:val="it-IT"/>
        </w:rPr>
        <w:t>SQL Server Parallel Data Warehouse Developer</w:t>
      </w:r>
    </w:p>
    <w:p w:rsidR="001026FD" w:rsidRPr="00770015" w:rsidRDefault="001026FD" w:rsidP="00E7500D">
      <w:pPr>
        <w:pStyle w:val="EndnoteText"/>
        <w:ind w:left="720"/>
        <w:rPr>
          <w:rFonts w:ascii="Tahoma" w:hAnsi="Tahoma" w:cs="Tahoma"/>
          <w:lang w:val="it-IT"/>
        </w:rPr>
      </w:pPr>
      <w:r w:rsidRPr="00770015">
        <w:rPr>
          <w:rFonts w:ascii="Tahoma" w:hAnsi="Tahoma" w:cs="Tahoma"/>
          <w:sz w:val="18"/>
          <w:lang w:val="it-IT"/>
        </w:rPr>
        <w:t>Il sottoscrittore è idoneo a ricevere una licenza per SQL Server 2008 R2 Parallel Data Warehouse Developer.</w:t>
      </w:r>
    </w:p>
    <w:p w:rsidR="00E7500D" w:rsidRPr="00770015" w:rsidRDefault="00E7500D" w:rsidP="00E7500D">
      <w:pPr>
        <w:pStyle w:val="FootnoteBulletLevel1"/>
        <w:tabs>
          <w:tab w:val="clear" w:pos="900"/>
        </w:tabs>
        <w:spacing w:before="0" w:after="0"/>
        <w:ind w:left="720" w:firstLine="0"/>
        <w:rPr>
          <w:rFonts w:ascii="Tahoma" w:hAnsi="Tahoma" w:cs="Tahoma"/>
          <w:sz w:val="18"/>
          <w:szCs w:val="18"/>
          <w:lang w:val="it-IT"/>
        </w:rPr>
      </w:pPr>
    </w:p>
    <w:p w:rsidR="00B05A63" w:rsidRPr="00770015" w:rsidRDefault="00B05A63" w:rsidP="00E7500D">
      <w:pPr>
        <w:pStyle w:val="FootnoteBulletLevel1"/>
        <w:tabs>
          <w:tab w:val="clear" w:pos="900"/>
        </w:tabs>
        <w:spacing w:before="0" w:after="0"/>
        <w:ind w:left="720" w:firstLine="0"/>
        <w:rPr>
          <w:rFonts w:ascii="Tahoma" w:hAnsi="Tahoma" w:cs="Tahoma"/>
          <w:sz w:val="18"/>
          <w:szCs w:val="18"/>
          <w:lang w:val="it-IT"/>
        </w:rPr>
      </w:pPr>
    </w:p>
    <w:p w:rsidR="00223A77" w:rsidRPr="00770015" w:rsidRDefault="00223A77" w:rsidP="00864B8A">
      <w:pPr>
        <w:spacing w:after="60"/>
        <w:ind w:left="720"/>
        <w:rPr>
          <w:rFonts w:cs="Tahoma"/>
          <w:lang w:val="it-IT"/>
        </w:rPr>
      </w:pPr>
      <w:r w:rsidRPr="00770015">
        <w:rPr>
          <w:rFonts w:cs="Tahoma"/>
          <w:b/>
          <w:lang w:val="it-IT"/>
        </w:rPr>
        <w:t>Requisiti di Idoneità per Software Assurance</w:t>
      </w:r>
    </w:p>
    <w:p w:rsidR="00223A77" w:rsidRPr="00770015" w:rsidRDefault="00223A77" w:rsidP="00F40C90">
      <w:pPr>
        <w:tabs>
          <w:tab w:val="num" w:pos="1170"/>
        </w:tabs>
        <w:ind w:left="720"/>
        <w:rPr>
          <w:rFonts w:cs="Tahoma"/>
          <w:lang w:val="it-IT"/>
        </w:rPr>
      </w:pPr>
      <w:r w:rsidRPr="00770015">
        <w:rPr>
          <w:rFonts w:cs="Tahoma"/>
          <w:lang w:val="it-IT"/>
        </w:rPr>
        <w:t>Le società con copertura Software Assurance in scadenza sui prodotti che seguono sono idonee a rinnovare la copertura come Visual Studio Test Professional 2012 con MSDN</w:t>
      </w:r>
      <w:r w:rsidRPr="00770015">
        <w:rPr>
          <w:rFonts w:cs="Tahoma"/>
          <w:szCs w:val="24"/>
          <w:lang w:val="it-IT"/>
        </w:rPr>
        <w:t xml:space="preserve">. </w:t>
      </w:r>
      <w:r w:rsidRPr="00770015">
        <w:rPr>
          <w:rFonts w:cs="Tahoma"/>
          <w:lang w:val="it-IT"/>
        </w:rPr>
        <w:t>Quando viene effettuato il rinnovo a un livello di abbonamento MSDN diverso, le nuove condizioni per l</w:t>
      </w:r>
      <w:r w:rsidR="003E36E0" w:rsidRPr="00770015">
        <w:rPr>
          <w:rFonts w:cs="Tahoma"/>
          <w:lang w:val="it-IT"/>
        </w:rPr>
        <w:t>’</w:t>
      </w:r>
      <w:r w:rsidRPr="00770015">
        <w:rPr>
          <w:rFonts w:cs="Tahoma"/>
          <w:lang w:val="it-IT"/>
        </w:rPr>
        <w:t>utilizzo sostituiscono quelle precedenti e</w:t>
      </w:r>
      <w:r w:rsidR="00C554A8" w:rsidRPr="00770015">
        <w:rPr>
          <w:rFonts w:cs="Tahoma"/>
          <w:lang w:val="it-IT"/>
        </w:rPr>
        <w:t> </w:t>
      </w:r>
      <w:r w:rsidRPr="00770015">
        <w:rPr>
          <w:rFonts w:cs="Tahoma"/>
          <w:lang w:val="it-IT"/>
        </w:rPr>
        <w:t>qualsiasi prodotto software non incluso nel nuovo abbonamento MSDN dovrà essere rimosso.</w:t>
      </w:r>
    </w:p>
    <w:p w:rsidR="00223A77" w:rsidRPr="00770015" w:rsidRDefault="00223A77" w:rsidP="00E7500D">
      <w:pPr>
        <w:pStyle w:val="EndnoteText"/>
        <w:rPr>
          <w:rFonts w:ascii="Tahoma" w:hAnsi="Tahoma" w:cs="Tahoma"/>
          <w:sz w:val="18"/>
          <w:szCs w:val="18"/>
          <w:lang w:val="it-IT"/>
        </w:rPr>
      </w:pPr>
    </w:p>
    <w:p w:rsidR="00223A77" w:rsidRPr="00A80CB3" w:rsidRDefault="00223A77" w:rsidP="00E7500D">
      <w:pPr>
        <w:pStyle w:val="FootnoteBulletLevel2"/>
        <w:numPr>
          <w:ilvl w:val="0"/>
          <w:numId w:val="5"/>
        </w:numPr>
        <w:spacing w:before="0" w:after="60"/>
        <w:ind w:left="1440"/>
        <w:rPr>
          <w:rFonts w:ascii="Tahoma" w:hAnsi="Tahoma" w:cs="Tahoma"/>
        </w:rPr>
      </w:pPr>
      <w:r w:rsidRPr="00A80CB3">
        <w:rPr>
          <w:rFonts w:ascii="Tahoma" w:hAnsi="Tahoma" w:cs="Tahoma"/>
          <w:sz w:val="18"/>
        </w:rPr>
        <w:t>Visual Studio Ultimate con MSDN</w:t>
      </w:r>
    </w:p>
    <w:p w:rsidR="00061A45" w:rsidRPr="00A80CB3" w:rsidRDefault="00BE4D27" w:rsidP="00E7500D">
      <w:pPr>
        <w:pStyle w:val="FootnoteBulletLevel2"/>
        <w:numPr>
          <w:ilvl w:val="0"/>
          <w:numId w:val="5"/>
        </w:numPr>
        <w:spacing w:before="0" w:after="60"/>
        <w:ind w:left="1440"/>
        <w:rPr>
          <w:rFonts w:ascii="Tahoma" w:hAnsi="Tahoma" w:cs="Tahoma"/>
        </w:rPr>
      </w:pPr>
      <w:r w:rsidRPr="00A80CB3">
        <w:rPr>
          <w:rFonts w:ascii="Tahoma" w:hAnsi="Tahoma" w:cs="Tahoma"/>
          <w:sz w:val="18"/>
        </w:rPr>
        <w:t>Visual Studio Premium con MSDN</w:t>
      </w:r>
    </w:p>
    <w:p w:rsidR="00223A77" w:rsidRPr="00A80CB3" w:rsidRDefault="00223A77" w:rsidP="00E7500D">
      <w:pPr>
        <w:pStyle w:val="FootnoteBulletLevel2"/>
        <w:numPr>
          <w:ilvl w:val="0"/>
          <w:numId w:val="5"/>
        </w:numPr>
        <w:spacing w:before="0" w:after="60"/>
        <w:ind w:left="1440"/>
        <w:rPr>
          <w:rFonts w:ascii="Tahoma" w:hAnsi="Tahoma" w:cs="Tahoma"/>
        </w:rPr>
      </w:pPr>
      <w:r w:rsidRPr="00A80CB3">
        <w:rPr>
          <w:rFonts w:ascii="Tahoma" w:hAnsi="Tahoma" w:cs="Tahoma"/>
          <w:sz w:val="18"/>
        </w:rPr>
        <w:t>Visual Studio Test Professional con MSDN</w:t>
      </w:r>
    </w:p>
    <w:p w:rsidR="00223A77" w:rsidRPr="00770015" w:rsidRDefault="00223A77" w:rsidP="00E7500D">
      <w:pPr>
        <w:pStyle w:val="FootnoteBulletLevel2"/>
        <w:numPr>
          <w:ilvl w:val="0"/>
          <w:numId w:val="5"/>
        </w:numPr>
        <w:spacing w:before="0" w:after="60"/>
        <w:ind w:left="1440"/>
        <w:rPr>
          <w:rFonts w:ascii="Tahoma" w:hAnsi="Tahoma" w:cs="Tahoma"/>
          <w:lang w:val="it-IT"/>
        </w:rPr>
      </w:pPr>
      <w:r w:rsidRPr="00770015">
        <w:rPr>
          <w:rFonts w:ascii="Tahoma" w:hAnsi="Tahoma" w:cs="Tahoma"/>
          <w:sz w:val="18"/>
          <w:lang w:val="it-IT"/>
        </w:rPr>
        <w:t>Società titolari di un abbonamento retail attivo per qualsiasi prodotto software indicato nel precedente elenco.</w:t>
      </w:r>
    </w:p>
    <w:p w:rsidR="00223A77" w:rsidRPr="00770015" w:rsidRDefault="00223A77" w:rsidP="00E7500D">
      <w:pPr>
        <w:pStyle w:val="FootnoteBulletLevel1"/>
        <w:spacing w:before="0" w:after="0"/>
        <w:ind w:firstLine="0"/>
        <w:rPr>
          <w:rFonts w:ascii="Tahoma" w:hAnsi="Tahoma" w:cs="Tahoma"/>
          <w:sz w:val="18"/>
          <w:szCs w:val="18"/>
          <w:lang w:val="it-IT"/>
        </w:rPr>
      </w:pPr>
    </w:p>
    <w:p w:rsidR="00E7500D" w:rsidRPr="00770015" w:rsidRDefault="00223A77" w:rsidP="00E7500D">
      <w:pPr>
        <w:pStyle w:val="FootnoteBulletLevel2"/>
        <w:tabs>
          <w:tab w:val="clear" w:pos="1260"/>
        </w:tabs>
        <w:spacing w:before="0"/>
        <w:ind w:left="720" w:firstLine="0"/>
        <w:rPr>
          <w:rFonts w:ascii="Tahoma" w:hAnsi="Tahoma" w:cs="Tahoma"/>
          <w:sz w:val="18"/>
          <w:szCs w:val="18"/>
          <w:lang w:val="it-IT"/>
        </w:rPr>
      </w:pPr>
      <w:r w:rsidRPr="00770015">
        <w:rPr>
          <w:rFonts w:ascii="Tahoma" w:hAnsi="Tahoma" w:cs="Tahoma"/>
          <w:sz w:val="18"/>
          <w:szCs w:val="18"/>
          <w:lang w:val="it-IT"/>
        </w:rPr>
        <w:t>Le società che hanno stipulato contratti Enterprise, Select o Open Value con copertura Software Assurance attiva per Visual Studio Test Professional 2012 con MSDN potranno anch</w:t>
      </w:r>
      <w:r w:rsidR="003E36E0" w:rsidRPr="00770015">
        <w:rPr>
          <w:rFonts w:ascii="Tahoma" w:hAnsi="Tahoma" w:cs="Tahoma"/>
          <w:sz w:val="18"/>
          <w:szCs w:val="18"/>
          <w:lang w:val="it-IT"/>
        </w:rPr>
        <w:t>’</w:t>
      </w:r>
      <w:r w:rsidRPr="00770015">
        <w:rPr>
          <w:rFonts w:ascii="Tahoma" w:hAnsi="Tahoma" w:cs="Tahoma"/>
          <w:sz w:val="18"/>
          <w:szCs w:val="18"/>
          <w:lang w:val="it-IT"/>
        </w:rPr>
        <w:t xml:space="preserve">esse effettuare lo step-up a Visual Studio Premium 2012 con MSDN acquistando lo </w:t>
      </w:r>
      <w:hyperlink w:anchor="Step_Up" w:history="1">
        <w:r w:rsidRPr="00770015">
          <w:rPr>
            <w:rFonts w:ascii="Tahoma" w:hAnsi="Tahoma" w:cs="Tahoma"/>
            <w:sz w:val="18"/>
            <w:szCs w:val="18"/>
            <w:lang w:val="it-IT"/>
          </w:rPr>
          <w:t>SKU di Step-Up</w:t>
        </w:r>
      </w:hyperlink>
      <w:r w:rsidRPr="00770015">
        <w:rPr>
          <w:rFonts w:ascii="Tahoma" w:hAnsi="Tahoma" w:cs="Tahoma"/>
          <w:sz w:val="18"/>
          <w:szCs w:val="18"/>
          <w:lang w:val="it-IT"/>
        </w:rPr>
        <w:t xml:space="preserve"> idoneo.</w:t>
      </w:r>
    </w:p>
    <w:p w:rsidR="00101859" w:rsidRPr="00770015" w:rsidRDefault="00101859">
      <w:pPr>
        <w:rPr>
          <w:rFonts w:cs="Tahoma"/>
          <w:lang w:val="it-IT"/>
        </w:rPr>
      </w:pPr>
    </w:p>
    <w:p w:rsidR="005C11D1" w:rsidRPr="00770015" w:rsidRDefault="009B2474" w:rsidP="00864B8A">
      <w:pPr>
        <w:spacing w:after="60"/>
        <w:ind w:left="720"/>
        <w:rPr>
          <w:rFonts w:cs="Tahoma"/>
          <w:lang w:val="it-IT"/>
        </w:rPr>
      </w:pPr>
      <w:r w:rsidRPr="00770015">
        <w:rPr>
          <w:rFonts w:cs="Tahoma"/>
          <w:b/>
          <w:lang w:val="it-IT"/>
        </w:rPr>
        <w:t xml:space="preserve">Servizi </w:t>
      </w:r>
      <w:r w:rsidR="00A63C03" w:rsidRPr="00770015">
        <w:rPr>
          <w:rFonts w:cs="Tahoma"/>
          <w:b/>
          <w:lang w:val="it-IT"/>
        </w:rPr>
        <w:t>“</w:t>
      </w:r>
      <w:r w:rsidRPr="00770015">
        <w:rPr>
          <w:rFonts w:cs="Tahoma"/>
          <w:b/>
          <w:lang w:val="it-IT"/>
        </w:rPr>
        <w:t>Subscription</w:t>
      </w:r>
      <w:r w:rsidR="00A63C03" w:rsidRPr="00770015">
        <w:rPr>
          <w:rFonts w:cs="Tahoma"/>
          <w:b/>
          <w:lang w:val="it-IT"/>
        </w:rPr>
        <w:t>”</w:t>
      </w:r>
    </w:p>
    <w:p w:rsidR="001051D1" w:rsidRPr="00770015" w:rsidRDefault="005C11D1" w:rsidP="00E7500D">
      <w:pPr>
        <w:ind w:left="720"/>
        <w:rPr>
          <w:rFonts w:cs="Tahoma"/>
          <w:lang w:val="it-IT"/>
        </w:rPr>
      </w:pPr>
      <w:r w:rsidRPr="00770015">
        <w:rPr>
          <w:rFonts w:cs="Tahoma"/>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3E36E0" w:rsidRPr="00770015">
        <w:rPr>
          <w:rFonts w:cs="Tahoma"/>
          <w:lang w:val="it-IT"/>
        </w:rPr>
        <w:t>’</w:t>
      </w:r>
      <w:r w:rsidRPr="00770015">
        <w:rPr>
          <w:rFonts w:cs="Tahoma"/>
          <w:lang w:val="it-IT"/>
        </w:rPr>
        <w:t>abbonamento.</w:t>
      </w:r>
      <w:bookmarkStart w:id="1078" w:name="_14_Operating_System"/>
      <w:bookmarkEnd w:id="1078"/>
    </w:p>
    <w:p w:rsidR="00E03856" w:rsidRPr="00770015" w:rsidRDefault="001051D1">
      <w:pPr>
        <w:rPr>
          <w:rFonts w:cs="Tahoma"/>
          <w:lang w:val="it-IT"/>
        </w:rPr>
      </w:pPr>
      <w:r w:rsidRPr="00770015">
        <w:rPr>
          <w:rFonts w:cs="Tahoma"/>
          <w:lang w:val="it-IT"/>
        </w:rPr>
        <w:br w:type="page"/>
      </w:r>
      <w:bookmarkStart w:id="1079" w:name="_Toc336338280"/>
    </w:p>
    <w:p w:rsidR="00023FE7" w:rsidRPr="00770015" w:rsidRDefault="00023FE7" w:rsidP="002E57CF">
      <w:pPr>
        <w:pStyle w:val="Heading2"/>
        <w:ind w:left="0"/>
        <w:rPr>
          <w:rFonts w:ascii="Tahoma" w:hAnsi="Tahoma" w:cs="Tahoma"/>
          <w:lang w:val="it-IT"/>
        </w:rPr>
      </w:pPr>
      <w:bookmarkStart w:id="1080" w:name="_Toc363827306"/>
      <w:r w:rsidRPr="00770015">
        <w:rPr>
          <w:rFonts w:ascii="Tahoma" w:hAnsi="Tahoma" w:cs="Tahoma"/>
          <w:sz w:val="28"/>
          <w:lang w:val="it-IT"/>
        </w:rPr>
        <w:t>Pool di Sistemi</w:t>
      </w:r>
      <w:bookmarkEnd w:id="1079"/>
      <w:bookmarkEnd w:id="1080"/>
    </w:p>
    <w:p w:rsidR="00023FE7" w:rsidRPr="00770015" w:rsidRDefault="00023FE7">
      <w:pPr>
        <w:rPr>
          <w:rFonts w:cs="Tahoma"/>
          <w:lang w:val="it-IT"/>
        </w:rPr>
      </w:pPr>
    </w:p>
    <w:p w:rsidR="009C2B6B" w:rsidRPr="00770015" w:rsidRDefault="009C2B6B">
      <w:pPr>
        <w:rPr>
          <w:rFonts w:cs="Tahoma"/>
          <w:lang w:val="it-IT"/>
        </w:rPr>
      </w:pPr>
    </w:p>
    <w:p w:rsidR="00E14FF2" w:rsidRPr="00770015" w:rsidRDefault="00A560B6" w:rsidP="00A53269">
      <w:pPr>
        <w:pStyle w:val="Heading3"/>
        <w:rPr>
          <w:rFonts w:ascii="Tahoma" w:hAnsi="Tahoma" w:cs="Tahoma"/>
          <w:lang w:val="it-IT"/>
        </w:rPr>
      </w:pPr>
      <w:bookmarkStart w:id="1081" w:name="_24_Microsoft_Desktop"/>
      <w:bookmarkStart w:id="1082" w:name="_Toc336338283"/>
      <w:bookmarkStart w:id="1083" w:name="_Toc363827307"/>
      <w:bookmarkStart w:id="1084" w:name="Sys_21MDOPforSA"/>
      <w:bookmarkStart w:id="1085" w:name="Sys_25MDOPforSA"/>
      <w:bookmarkEnd w:id="1081"/>
      <w:r w:rsidRPr="00770015">
        <w:rPr>
          <w:rFonts w:ascii="Tahoma" w:hAnsi="Tahoma" w:cs="Tahoma"/>
          <w:caps/>
          <w:color w:val="F66400"/>
          <w:sz w:val="22"/>
          <w:vertAlign w:val="superscript"/>
          <w:lang w:val="it-IT"/>
        </w:rPr>
        <w:t>25</w:t>
      </w:r>
      <w:r w:rsidRPr="00770015">
        <w:rPr>
          <w:rFonts w:ascii="Tahoma" w:hAnsi="Tahoma" w:cs="Tahoma"/>
          <w:color w:val="F66400"/>
          <w:sz w:val="22"/>
          <w:lang w:val="it-IT"/>
        </w:rPr>
        <w:t xml:space="preserve"> Microsoft Desktop Optimization Pack per Software Assurance</w:t>
      </w:r>
      <w:bookmarkEnd w:id="1082"/>
      <w:bookmarkEnd w:id="1083"/>
    </w:p>
    <w:bookmarkEnd w:id="1084"/>
    <w:p w:rsidR="007A73DF" w:rsidRPr="00770015" w:rsidRDefault="007A73DF" w:rsidP="00483B3D">
      <w:pPr>
        <w:rPr>
          <w:rFonts w:cs="Tahoma"/>
          <w:lang w:val="it-IT"/>
        </w:rPr>
      </w:pPr>
    </w:p>
    <w:p w:rsidR="00475147" w:rsidRPr="00770015" w:rsidRDefault="0037362E" w:rsidP="00483B3D">
      <w:pPr>
        <w:ind w:left="720"/>
        <w:rPr>
          <w:rFonts w:cs="Tahoma"/>
          <w:lang w:val="it-IT"/>
        </w:rPr>
      </w:pPr>
      <w:r w:rsidRPr="00770015">
        <w:rPr>
          <w:rFonts w:eastAsia="Calibri" w:cs="Tahoma"/>
          <w:color w:val="000000"/>
          <w:szCs w:val="18"/>
          <w:lang w:val="it-IT"/>
        </w:rPr>
        <w:t>Le società che desiderano acquistare Microsoft Desktop Optimization Pack per Software Assurance (MDOP) dovranno innanzitutto avere acquistato e ceduto al desktop uno dei seguenti elementi:</w:t>
      </w:r>
    </w:p>
    <w:p w:rsidR="00676723" w:rsidRPr="00770015" w:rsidRDefault="00676723" w:rsidP="00483B3D">
      <w:pPr>
        <w:ind w:left="720"/>
        <w:rPr>
          <w:rFonts w:cs="Tahoma"/>
          <w:lang w:val="it-IT"/>
        </w:rPr>
      </w:pPr>
    </w:p>
    <w:p w:rsidR="00475147" w:rsidRPr="00770015" w:rsidRDefault="00475147" w:rsidP="00346F4B">
      <w:pPr>
        <w:numPr>
          <w:ilvl w:val="0"/>
          <w:numId w:val="49"/>
        </w:numPr>
        <w:tabs>
          <w:tab w:val="left" w:pos="1440"/>
        </w:tabs>
        <w:ind w:left="1440" w:hanging="446"/>
        <w:rPr>
          <w:rFonts w:cs="Tahoma"/>
          <w:lang w:val="it-IT"/>
        </w:rPr>
      </w:pPr>
      <w:r w:rsidRPr="00770015">
        <w:rPr>
          <w:rFonts w:eastAsia="Calibri" w:cs="Tahoma"/>
          <w:color w:val="000000"/>
          <w:szCs w:val="18"/>
          <w:lang w:val="it-IT"/>
        </w:rPr>
        <w:t>copertura Software Assurance attiva per il sistema operativo desktop Windows;</w:t>
      </w:r>
    </w:p>
    <w:p w:rsidR="00475147" w:rsidRPr="00A80CB3" w:rsidRDefault="00475147" w:rsidP="00F40C90">
      <w:pPr>
        <w:numPr>
          <w:ilvl w:val="0"/>
          <w:numId w:val="49"/>
        </w:numPr>
        <w:tabs>
          <w:tab w:val="left" w:pos="1440"/>
        </w:tabs>
        <w:ind w:left="1440" w:hanging="446"/>
        <w:rPr>
          <w:rFonts w:cs="Tahoma"/>
        </w:rPr>
      </w:pPr>
      <w:r w:rsidRPr="00A80CB3">
        <w:rPr>
          <w:rFonts w:eastAsia="Calibri" w:cs="Tahoma"/>
          <w:color w:val="000000"/>
          <w:szCs w:val="18"/>
        </w:rPr>
        <w:t>licenza per Windows Virtual Desktop Access o</w:t>
      </w:r>
    </w:p>
    <w:p w:rsidR="00475147" w:rsidRPr="00770015" w:rsidRDefault="00475147" w:rsidP="00346F4B">
      <w:pPr>
        <w:numPr>
          <w:ilvl w:val="0"/>
          <w:numId w:val="49"/>
        </w:numPr>
        <w:tabs>
          <w:tab w:val="left" w:pos="1440"/>
        </w:tabs>
        <w:ind w:left="1440" w:hanging="446"/>
        <w:rPr>
          <w:rFonts w:cs="Tahoma"/>
          <w:lang w:val="it-IT"/>
        </w:rPr>
      </w:pPr>
      <w:r w:rsidRPr="00770015">
        <w:rPr>
          <w:rFonts w:eastAsia="Calibri" w:cs="Tahoma"/>
          <w:color w:val="000000"/>
          <w:szCs w:val="18"/>
          <w:lang w:val="it-IT"/>
        </w:rPr>
        <w:t xml:space="preserve">sottoscrizione attiva di Windows Intune </w:t>
      </w:r>
      <w:r w:rsidRPr="00770015">
        <w:rPr>
          <w:rFonts w:cs="Tahoma"/>
          <w:szCs w:val="18"/>
          <w:lang w:val="it-IT"/>
        </w:rPr>
        <w:t>(Per Dispositivo)</w:t>
      </w:r>
      <w:r w:rsidRPr="00770015">
        <w:rPr>
          <w:rFonts w:eastAsia="Calibri" w:cs="Tahoma"/>
          <w:color w:val="000000"/>
          <w:szCs w:val="18"/>
          <w:lang w:val="it-IT"/>
        </w:rPr>
        <w:t>.</w:t>
      </w:r>
    </w:p>
    <w:p w:rsidR="00475147" w:rsidRPr="00770015" w:rsidRDefault="00475147" w:rsidP="00483B3D">
      <w:pPr>
        <w:spacing w:before="120"/>
        <w:ind w:left="720"/>
        <w:rPr>
          <w:rFonts w:cs="Tahoma"/>
          <w:lang w:val="it-IT"/>
        </w:rPr>
      </w:pPr>
      <w:r w:rsidRPr="00770015">
        <w:rPr>
          <w:rFonts w:eastAsia="Calibri" w:cs="Tahoma"/>
          <w:color w:val="000000"/>
          <w:szCs w:val="18"/>
          <w:lang w:val="it-IT"/>
        </w:rPr>
        <w:t xml:space="preserve">Sono inoltre consentiti i dispositivi coperti da una Licenza </w:t>
      </w:r>
      <w:r w:rsidR="00A63C03" w:rsidRPr="00770015">
        <w:rPr>
          <w:rFonts w:eastAsia="Calibri" w:cs="Tahoma"/>
          <w:color w:val="000000"/>
          <w:szCs w:val="18"/>
          <w:lang w:val="it-IT"/>
        </w:rPr>
        <w:t>“</w:t>
      </w:r>
      <w:r w:rsidRPr="00770015">
        <w:rPr>
          <w:rFonts w:eastAsia="Calibri" w:cs="Tahoma"/>
          <w:color w:val="000000"/>
          <w:szCs w:val="18"/>
          <w:lang w:val="it-IT"/>
        </w:rPr>
        <w:t>Subscription</w:t>
      </w:r>
      <w:r w:rsidR="00A63C03" w:rsidRPr="00770015">
        <w:rPr>
          <w:rFonts w:eastAsia="Calibri" w:cs="Tahoma"/>
          <w:color w:val="000000"/>
          <w:szCs w:val="18"/>
          <w:lang w:val="it-IT"/>
        </w:rPr>
        <w:t>”</w:t>
      </w:r>
      <w:r w:rsidRPr="00770015">
        <w:rPr>
          <w:rFonts w:eastAsia="Calibri" w:cs="Tahoma"/>
          <w:color w:val="000000"/>
          <w:szCs w:val="18"/>
          <w:lang w:val="it-IT"/>
        </w:rPr>
        <w:t xml:space="preserve"> per Windows Companion attiva.</w:t>
      </w:r>
    </w:p>
    <w:p w:rsidR="007A73DF" w:rsidRPr="00770015" w:rsidRDefault="007A73DF" w:rsidP="00483B3D">
      <w:pPr>
        <w:ind w:left="720"/>
        <w:rPr>
          <w:rFonts w:cs="Tahoma"/>
          <w:lang w:val="it-IT"/>
        </w:rPr>
      </w:pPr>
    </w:p>
    <w:p w:rsidR="00F7027D" w:rsidRPr="00770015" w:rsidRDefault="00F7027D" w:rsidP="00483B3D">
      <w:pPr>
        <w:ind w:left="720"/>
        <w:rPr>
          <w:rFonts w:cs="Tahoma"/>
          <w:lang w:val="it-IT"/>
        </w:rPr>
      </w:pPr>
      <w:r w:rsidRPr="00770015">
        <w:rPr>
          <w:rFonts w:eastAsia="Calibri" w:cs="Tahoma"/>
          <w:color w:val="000000"/>
          <w:szCs w:val="18"/>
          <w:lang w:val="it-IT"/>
        </w:rPr>
        <w:t>Le società con Contratti Multilicenza in possesso di licenze attive per MDOP riceveranno il seguente software (non appena verrà reso disponibile).</w:t>
      </w:r>
    </w:p>
    <w:p w:rsidR="007A73DF" w:rsidRPr="00770015" w:rsidRDefault="007A73DF" w:rsidP="00483B3D">
      <w:pPr>
        <w:ind w:left="720"/>
        <w:rPr>
          <w:rFonts w:cs="Tahoma"/>
          <w:lang w:val="it-IT"/>
        </w:rPr>
      </w:pPr>
    </w:p>
    <w:p w:rsidR="00E52A26" w:rsidRPr="00A80CB3" w:rsidRDefault="00E52A26" w:rsidP="00346F4B">
      <w:pPr>
        <w:numPr>
          <w:ilvl w:val="0"/>
          <w:numId w:val="49"/>
        </w:numPr>
        <w:tabs>
          <w:tab w:val="left" w:pos="1440"/>
        </w:tabs>
        <w:spacing w:after="60"/>
        <w:ind w:left="1440" w:hanging="446"/>
        <w:rPr>
          <w:rFonts w:cs="Tahoma"/>
        </w:rPr>
      </w:pPr>
      <w:r w:rsidRPr="00A80CB3">
        <w:rPr>
          <w:rFonts w:eastAsia="Calibri" w:cs="Tahoma"/>
          <w:color w:val="000000"/>
          <w:szCs w:val="18"/>
        </w:rPr>
        <w:t>Microsoft Application Virtualization per Desktop Windows (App-V)</w:t>
      </w:r>
    </w:p>
    <w:p w:rsidR="00E52A26" w:rsidRPr="00770015" w:rsidRDefault="00E52A26" w:rsidP="00346F4B">
      <w:pPr>
        <w:numPr>
          <w:ilvl w:val="0"/>
          <w:numId w:val="49"/>
        </w:numPr>
        <w:tabs>
          <w:tab w:val="left" w:pos="1440"/>
        </w:tabs>
        <w:spacing w:after="60"/>
        <w:ind w:left="1440" w:hanging="446"/>
        <w:rPr>
          <w:rFonts w:cs="Tahoma"/>
          <w:lang w:val="it-IT"/>
        </w:rPr>
      </w:pPr>
      <w:r w:rsidRPr="00770015">
        <w:rPr>
          <w:rFonts w:eastAsia="Calibri" w:cs="Tahoma"/>
          <w:color w:val="000000"/>
          <w:szCs w:val="18"/>
          <w:lang w:val="it-IT"/>
        </w:rPr>
        <w:t>Gestione Avanzata Criteri di Gruppo Microsoft (AGPM)</w:t>
      </w:r>
    </w:p>
    <w:p w:rsidR="00E52A26" w:rsidRPr="00770015" w:rsidRDefault="00E52A26" w:rsidP="00346F4B">
      <w:pPr>
        <w:numPr>
          <w:ilvl w:val="0"/>
          <w:numId w:val="49"/>
        </w:numPr>
        <w:tabs>
          <w:tab w:val="left" w:pos="1440"/>
        </w:tabs>
        <w:spacing w:after="60"/>
        <w:ind w:left="1440" w:hanging="446"/>
        <w:rPr>
          <w:rFonts w:cs="Tahoma"/>
          <w:lang w:val="it-IT"/>
        </w:rPr>
      </w:pPr>
      <w:r w:rsidRPr="00770015">
        <w:rPr>
          <w:rFonts w:eastAsia="Calibri" w:cs="Tahoma"/>
          <w:color w:val="000000"/>
          <w:szCs w:val="18"/>
          <w:lang w:val="it-IT"/>
        </w:rPr>
        <w:t>Set di Strumenti Microsoft di Diagnostica e Ripristino (DART)</w:t>
      </w:r>
    </w:p>
    <w:p w:rsidR="00E52A26" w:rsidRPr="00A80CB3" w:rsidRDefault="00E52A26" w:rsidP="00346F4B">
      <w:pPr>
        <w:numPr>
          <w:ilvl w:val="0"/>
          <w:numId w:val="49"/>
        </w:numPr>
        <w:tabs>
          <w:tab w:val="left" w:pos="1440"/>
        </w:tabs>
        <w:spacing w:after="60"/>
        <w:ind w:left="1440" w:hanging="446"/>
        <w:rPr>
          <w:rFonts w:cs="Tahoma"/>
        </w:rPr>
      </w:pPr>
      <w:r w:rsidRPr="00A80CB3">
        <w:rPr>
          <w:rFonts w:eastAsia="Calibri" w:cs="Tahoma"/>
          <w:color w:val="000000"/>
          <w:szCs w:val="18"/>
        </w:rPr>
        <w:t>Microsoft Enterprise Desktop Virtualization (MED-V)</w:t>
      </w:r>
    </w:p>
    <w:p w:rsidR="00E52A26" w:rsidRPr="00A80CB3" w:rsidRDefault="00E52A26" w:rsidP="00346F4B">
      <w:pPr>
        <w:numPr>
          <w:ilvl w:val="0"/>
          <w:numId w:val="49"/>
        </w:numPr>
        <w:tabs>
          <w:tab w:val="left" w:pos="1440"/>
        </w:tabs>
        <w:spacing w:after="60"/>
        <w:ind w:left="1440" w:hanging="446"/>
        <w:rPr>
          <w:rFonts w:cs="Tahoma"/>
        </w:rPr>
      </w:pPr>
      <w:r w:rsidRPr="00A80CB3">
        <w:rPr>
          <w:rFonts w:eastAsia="Calibri" w:cs="Tahoma"/>
          <w:color w:val="000000"/>
          <w:szCs w:val="18"/>
        </w:rPr>
        <w:t>Microsoft BitLocker</w:t>
      </w:r>
      <w:r w:rsidR="002C6BD7" w:rsidRPr="002C6BD7">
        <w:rPr>
          <w:rFonts w:eastAsia="Calibri" w:cs="Tahoma"/>
          <w:color w:val="000000"/>
          <w:szCs w:val="18"/>
          <w:vertAlign w:val="superscript"/>
        </w:rPr>
        <w:t>®</w:t>
      </w:r>
      <w:r w:rsidRPr="00A80CB3">
        <w:rPr>
          <w:rFonts w:eastAsia="Calibri" w:cs="Tahoma"/>
          <w:color w:val="000000"/>
          <w:szCs w:val="18"/>
        </w:rPr>
        <w:t xml:space="preserve"> Administration and Monitoring (MBAM)</w:t>
      </w:r>
    </w:p>
    <w:p w:rsidR="00670296" w:rsidRPr="00A80CB3" w:rsidRDefault="00670296" w:rsidP="00346F4B">
      <w:pPr>
        <w:numPr>
          <w:ilvl w:val="0"/>
          <w:numId w:val="49"/>
        </w:numPr>
        <w:tabs>
          <w:tab w:val="left" w:pos="1440"/>
        </w:tabs>
        <w:spacing w:after="60"/>
        <w:ind w:left="1440" w:hanging="446"/>
        <w:rPr>
          <w:rFonts w:cs="Tahoma"/>
        </w:rPr>
      </w:pPr>
      <w:r w:rsidRPr="00A80CB3">
        <w:rPr>
          <w:rFonts w:eastAsia="Calibri" w:cs="Tahoma"/>
          <w:color w:val="000000"/>
          <w:szCs w:val="18"/>
        </w:rPr>
        <w:t>Microsoft User Experience Virtualization (UE-V)</w:t>
      </w:r>
    </w:p>
    <w:p w:rsidR="007A73DF" w:rsidRPr="00A80CB3" w:rsidRDefault="007A73DF" w:rsidP="00483B3D">
      <w:pPr>
        <w:tabs>
          <w:tab w:val="left" w:pos="1440"/>
        </w:tabs>
        <w:ind w:left="994"/>
        <w:rPr>
          <w:rFonts w:cs="Tahoma"/>
        </w:rPr>
      </w:pPr>
    </w:p>
    <w:p w:rsidR="007045C0" w:rsidRPr="00A80CB3" w:rsidRDefault="007045C0" w:rsidP="00483B3D">
      <w:pPr>
        <w:spacing w:after="60"/>
        <w:ind w:left="720"/>
        <w:rPr>
          <w:rFonts w:cs="Tahoma"/>
        </w:rPr>
      </w:pPr>
      <w:r w:rsidRPr="00A80CB3">
        <w:rPr>
          <w:rFonts w:eastAsia="Calibri" w:cs="Tahoma"/>
          <w:b/>
          <w:color w:val="000000"/>
          <w:szCs w:val="18"/>
        </w:rPr>
        <w:t xml:space="preserve">Licenza </w:t>
      </w:r>
      <w:r w:rsidR="00A63C03" w:rsidRPr="00A80CB3">
        <w:rPr>
          <w:rFonts w:eastAsia="Calibri" w:cs="Tahoma"/>
          <w:b/>
          <w:color w:val="000000"/>
          <w:szCs w:val="18"/>
        </w:rPr>
        <w:t>“</w:t>
      </w:r>
      <w:r w:rsidRPr="00A80CB3">
        <w:rPr>
          <w:rFonts w:eastAsia="Calibri" w:cs="Tahoma"/>
          <w:b/>
          <w:color w:val="000000"/>
          <w:szCs w:val="18"/>
        </w:rPr>
        <w:t>Subscription</w:t>
      </w:r>
      <w:r w:rsidR="00A63C03" w:rsidRPr="00A80CB3">
        <w:rPr>
          <w:rFonts w:eastAsia="Calibri" w:cs="Tahoma"/>
          <w:b/>
          <w:color w:val="000000"/>
          <w:szCs w:val="18"/>
        </w:rPr>
        <w:t>”</w:t>
      </w:r>
      <w:r w:rsidRPr="00A80CB3">
        <w:rPr>
          <w:rFonts w:eastAsia="Calibri" w:cs="Tahoma"/>
          <w:b/>
          <w:color w:val="000000"/>
          <w:szCs w:val="18"/>
        </w:rPr>
        <w:t xml:space="preserve"> per Windows Companion (CSL) e MDOP</w:t>
      </w:r>
    </w:p>
    <w:p w:rsidR="007045C0" w:rsidRPr="00770015" w:rsidRDefault="007045C0" w:rsidP="00483B3D">
      <w:pPr>
        <w:tabs>
          <w:tab w:val="left" w:pos="1440"/>
        </w:tabs>
        <w:ind w:left="720"/>
        <w:rPr>
          <w:rFonts w:cs="Tahoma"/>
          <w:lang w:val="it-IT"/>
        </w:rPr>
      </w:pPr>
      <w:r w:rsidRPr="00770015">
        <w:rPr>
          <w:rFonts w:cs="Tahoma"/>
          <w:color w:val="000000"/>
          <w:szCs w:val="18"/>
          <w:lang w:val="it-IT"/>
        </w:rPr>
        <w:t>Gli Utenti Principali di un dispositivo coperto da una licenza MDOP attiva e da una CSL potranno accedere alla funzionalità MDOP tramite i loro dispositivi companion senza dover acquistare licenze MDOP aggiuntive per ciascun dispositivo companion.</w:t>
      </w:r>
    </w:p>
    <w:p w:rsidR="007045C0" w:rsidRPr="00770015" w:rsidRDefault="007045C0" w:rsidP="00483B3D">
      <w:pPr>
        <w:tabs>
          <w:tab w:val="left" w:pos="1440"/>
        </w:tabs>
        <w:ind w:left="994"/>
        <w:rPr>
          <w:rFonts w:cs="Tahoma"/>
          <w:lang w:val="it-IT"/>
        </w:rPr>
      </w:pPr>
    </w:p>
    <w:p w:rsidR="0031394C" w:rsidRPr="00770015" w:rsidRDefault="0031394C" w:rsidP="00483B3D">
      <w:pPr>
        <w:spacing w:after="60"/>
        <w:ind w:left="720"/>
        <w:rPr>
          <w:rFonts w:cs="Tahoma"/>
          <w:lang w:val="it-IT"/>
        </w:rPr>
      </w:pPr>
      <w:r w:rsidRPr="00770015">
        <w:rPr>
          <w:rFonts w:eastAsia="Calibri" w:cs="Tahoma"/>
          <w:b/>
          <w:color w:val="000000"/>
          <w:szCs w:val="18"/>
          <w:lang w:val="it-IT"/>
        </w:rPr>
        <w:t>Offerta di Windows Intune (Per Dispositivo) per le Società in possesso di Microsoft Desktop Optimization Pack (MDOP) che utilizzano Asset Inventory Service</w:t>
      </w:r>
    </w:p>
    <w:p w:rsidR="00BB0250" w:rsidRPr="00770015" w:rsidRDefault="00BB0250" w:rsidP="00483B3D">
      <w:pPr>
        <w:ind w:left="720"/>
        <w:rPr>
          <w:rFonts w:cs="Tahoma"/>
          <w:lang w:val="it-IT"/>
        </w:rPr>
      </w:pPr>
      <w:r w:rsidRPr="00770015">
        <w:rPr>
          <w:rFonts w:cs="Tahoma"/>
          <w:color w:val="000000"/>
          <w:szCs w:val="18"/>
          <w:lang w:val="it-IT"/>
        </w:rPr>
        <w:t>L</w:t>
      </w:r>
      <w:r w:rsidR="003E36E0" w:rsidRPr="00770015">
        <w:rPr>
          <w:rFonts w:cs="Tahoma"/>
          <w:color w:val="000000"/>
          <w:szCs w:val="18"/>
          <w:lang w:val="it-IT"/>
        </w:rPr>
        <w:t>’</w:t>
      </w:r>
      <w:r w:rsidRPr="00770015">
        <w:rPr>
          <w:rFonts w:cs="Tahoma"/>
          <w:color w:val="000000"/>
          <w:szCs w:val="18"/>
          <w:lang w:val="it-IT"/>
        </w:rPr>
        <w:t>offerta di Asset Inventory Service (AIS) insieme a MDOP verrà interrotta il 3 aprile 2013. A partire da quella data le società non avranno più accesso al servizio.</w:t>
      </w:r>
      <w:r w:rsidR="00AE680C" w:rsidRPr="00770015">
        <w:rPr>
          <w:rFonts w:cs="Tahoma"/>
          <w:color w:val="000000"/>
          <w:szCs w:val="18"/>
          <w:lang w:val="it-IT"/>
        </w:rPr>
        <w:t xml:space="preserve"> </w:t>
      </w:r>
      <w:r w:rsidRPr="00770015">
        <w:rPr>
          <w:rFonts w:cs="Tahoma"/>
          <w:color w:val="000000"/>
          <w:szCs w:val="18"/>
          <w:lang w:val="it-IT"/>
        </w:rPr>
        <w:t>Le società in possesso di MDOP con account AIS</w:t>
      </w:r>
      <w:r w:rsidR="00D541CC" w:rsidRPr="00770015">
        <w:rPr>
          <w:rFonts w:cs="Tahoma"/>
          <w:color w:val="000000"/>
          <w:szCs w:val="18"/>
          <w:lang w:val="it-IT"/>
        </w:rPr>
        <w:t> </w:t>
      </w:r>
      <w:r w:rsidRPr="00770015">
        <w:rPr>
          <w:rFonts w:cs="Tahoma"/>
          <w:color w:val="000000"/>
          <w:szCs w:val="18"/>
          <w:lang w:val="it-IT"/>
        </w:rPr>
        <w:t xml:space="preserve">operativi attivati sul sito Volume Licensing Service Center il 30 aprile 2012 o in data precedente avranno la possibilità di passare al servizio online Windows Intune </w:t>
      </w:r>
      <w:r w:rsidRPr="00770015">
        <w:rPr>
          <w:rFonts w:cs="Tahoma"/>
          <w:szCs w:val="18"/>
          <w:lang w:val="it-IT"/>
        </w:rPr>
        <w:t xml:space="preserve">(Per Dispositivo) </w:t>
      </w:r>
      <w:r w:rsidRPr="00770015">
        <w:rPr>
          <w:rFonts w:cs="Tahoma"/>
          <w:color w:val="000000"/>
          <w:szCs w:val="18"/>
          <w:lang w:val="it-IT"/>
        </w:rPr>
        <w:t xml:space="preserve">e di utilizzarlo </w:t>
      </w:r>
      <w:r w:rsidRPr="00770015">
        <w:rPr>
          <w:rFonts w:cs="Tahoma"/>
          <w:color w:val="000000"/>
          <w:lang w:val="it-IT"/>
        </w:rPr>
        <w:t xml:space="preserve">a condizione che </w:t>
      </w:r>
      <w:r w:rsidRPr="00770015">
        <w:rPr>
          <w:rFonts w:cs="Tahoma"/>
          <w:color w:val="000000"/>
          <w:szCs w:val="18"/>
          <w:lang w:val="it-IT"/>
        </w:rPr>
        <w:t xml:space="preserve">Windows Intune </w:t>
      </w:r>
      <w:r w:rsidRPr="00770015">
        <w:rPr>
          <w:rFonts w:cs="Tahoma"/>
          <w:szCs w:val="18"/>
          <w:lang w:val="it-IT"/>
        </w:rPr>
        <w:t xml:space="preserve">(Per Dispositivo) </w:t>
      </w:r>
      <w:r w:rsidRPr="00770015">
        <w:rPr>
          <w:rFonts w:cs="Tahoma"/>
          <w:color w:val="000000"/>
          <w:lang w:val="it-IT"/>
        </w:rPr>
        <w:t>sia disponibile a livello commerciale nei loro paesi.</w:t>
      </w:r>
      <w:r w:rsidR="00AE680C" w:rsidRPr="00770015">
        <w:rPr>
          <w:rFonts w:cs="Tahoma"/>
          <w:color w:val="000000"/>
          <w:lang w:val="it-IT"/>
        </w:rPr>
        <w:t xml:space="preserve"> </w:t>
      </w:r>
      <w:r w:rsidRPr="00770015">
        <w:rPr>
          <w:rFonts w:cs="Tahoma"/>
          <w:color w:val="000000"/>
          <w:lang w:val="it-IT"/>
        </w:rPr>
        <w:t xml:space="preserve">Al seguente indirizzo è reperibile un elenco dei paesi nei quali Windows Intune </w:t>
      </w:r>
      <w:r w:rsidRPr="00770015">
        <w:rPr>
          <w:rFonts w:cs="Tahoma"/>
          <w:szCs w:val="18"/>
          <w:lang w:val="it-IT"/>
        </w:rPr>
        <w:t xml:space="preserve">(Per Dispositivo) </w:t>
      </w:r>
      <w:r w:rsidRPr="00770015">
        <w:rPr>
          <w:rFonts w:cs="Tahoma"/>
          <w:color w:val="000000"/>
          <w:lang w:val="it-IT"/>
        </w:rPr>
        <w:t xml:space="preserve">è disponibile a livello commerciale: </w:t>
      </w:r>
      <w:hyperlink r:id="rId40" w:history="1">
        <w:r w:rsidRPr="00770015">
          <w:rPr>
            <w:rFonts w:cs="Tahoma"/>
            <w:color w:val="0000FF"/>
            <w:u w:val="single"/>
            <w:lang w:val="it-IT"/>
          </w:rPr>
          <w:t>www.microsoft.com/en-us/windows/windowsintune/faq/default.aspx</w:t>
        </w:r>
      </w:hyperlink>
      <w:r w:rsidRPr="00770015">
        <w:rPr>
          <w:rFonts w:cs="Tahoma"/>
          <w:color w:val="0000FF"/>
          <w:u w:val="single"/>
          <w:lang w:val="it-IT"/>
        </w:rPr>
        <w:t>.</w:t>
      </w:r>
    </w:p>
    <w:p w:rsidR="007A73DF" w:rsidRPr="00770015" w:rsidRDefault="007A73DF" w:rsidP="00483B3D">
      <w:pPr>
        <w:ind w:left="720"/>
        <w:rPr>
          <w:rFonts w:cs="Tahoma"/>
          <w:lang w:val="it-IT"/>
        </w:rPr>
      </w:pPr>
    </w:p>
    <w:p w:rsidR="007A73DF" w:rsidRPr="00A80CB3" w:rsidRDefault="0031394C" w:rsidP="00483B3D">
      <w:pPr>
        <w:spacing w:after="60"/>
        <w:ind w:left="720"/>
        <w:rPr>
          <w:rFonts w:cs="Tahoma"/>
        </w:rPr>
      </w:pPr>
      <w:r w:rsidRPr="00A80CB3">
        <w:rPr>
          <w:rFonts w:eastAsia="Calibri" w:cs="Tahoma"/>
          <w:b/>
          <w:color w:val="000000"/>
          <w:szCs w:val="18"/>
        </w:rPr>
        <w:t>Dettagli dell</w:t>
      </w:r>
      <w:r w:rsidR="003E36E0">
        <w:rPr>
          <w:rFonts w:eastAsia="Calibri" w:cs="Tahoma"/>
          <w:b/>
          <w:color w:val="000000"/>
          <w:szCs w:val="18"/>
        </w:rPr>
        <w:t>’</w:t>
      </w:r>
      <w:r w:rsidRPr="00A80CB3">
        <w:rPr>
          <w:rFonts w:eastAsia="Calibri" w:cs="Tahoma"/>
          <w:b/>
          <w:color w:val="000000"/>
          <w:szCs w:val="18"/>
        </w:rPr>
        <w:t>Offerta</w:t>
      </w:r>
    </w:p>
    <w:p w:rsidR="0031394C" w:rsidRPr="00770015" w:rsidRDefault="0031394C" w:rsidP="00346F4B">
      <w:pPr>
        <w:numPr>
          <w:ilvl w:val="1"/>
          <w:numId w:val="82"/>
        </w:numPr>
        <w:spacing w:after="60"/>
        <w:rPr>
          <w:rFonts w:cs="Tahoma"/>
          <w:lang w:val="it-IT"/>
        </w:rPr>
      </w:pP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offerta può essere accettata in qualsiasi momento compreso tra il 3 aprile 2012 e la data di</w:t>
      </w:r>
      <w:r w:rsidR="0092629B" w:rsidRPr="00770015">
        <w:rPr>
          <w:rFonts w:eastAsia="Calibri" w:cs="Tahoma"/>
          <w:color w:val="000000"/>
          <w:szCs w:val="18"/>
          <w:lang w:val="it-IT"/>
        </w:rPr>
        <w:t> </w:t>
      </w:r>
      <w:r w:rsidRPr="00770015">
        <w:rPr>
          <w:rFonts w:eastAsia="Calibri" w:cs="Tahoma"/>
          <w:color w:val="000000"/>
          <w:szCs w:val="18"/>
          <w:lang w:val="it-IT"/>
        </w:rPr>
        <w:t>scadenza della sottoscrizione MDOP corrente delle società.</w:t>
      </w:r>
    </w:p>
    <w:p w:rsidR="0031394C" w:rsidRPr="00770015" w:rsidRDefault="0031394C" w:rsidP="00346F4B">
      <w:pPr>
        <w:numPr>
          <w:ilvl w:val="1"/>
          <w:numId w:val="82"/>
        </w:numPr>
        <w:spacing w:after="60"/>
        <w:rPr>
          <w:rFonts w:cs="Tahoma"/>
          <w:lang w:val="it-IT"/>
        </w:rPr>
      </w:pPr>
      <w:r w:rsidRPr="00770015">
        <w:rPr>
          <w:rFonts w:eastAsia="Calibri" w:cs="Tahoma"/>
          <w:color w:val="000000"/>
          <w:szCs w:val="18"/>
          <w:lang w:val="it-IT"/>
        </w:rPr>
        <w:t>Per accettare l</w:t>
      </w:r>
      <w:r w:rsidR="003E36E0" w:rsidRPr="00770015">
        <w:rPr>
          <w:rFonts w:eastAsia="Calibri" w:cs="Tahoma"/>
          <w:color w:val="000000"/>
          <w:szCs w:val="18"/>
          <w:lang w:val="it-IT"/>
        </w:rPr>
        <w:t>’</w:t>
      </w:r>
      <w:r w:rsidRPr="00770015">
        <w:rPr>
          <w:rFonts w:eastAsia="Calibri" w:cs="Tahoma"/>
          <w:color w:val="000000"/>
          <w:szCs w:val="18"/>
          <w:lang w:val="it-IT"/>
        </w:rPr>
        <w:t xml:space="preserve">offerta, le società dovranno (1) creare un account di valutazione per Windows Intune </w:t>
      </w:r>
      <w:r w:rsidRPr="00770015">
        <w:rPr>
          <w:rFonts w:cs="Tahoma"/>
          <w:szCs w:val="18"/>
          <w:lang w:val="it-IT"/>
        </w:rPr>
        <w:t xml:space="preserve">(Per Dispositivo) </w:t>
      </w:r>
      <w:r w:rsidRPr="00770015">
        <w:rPr>
          <w:rFonts w:eastAsia="Calibri" w:cs="Tahoma"/>
          <w:color w:val="000000"/>
          <w:szCs w:val="18"/>
          <w:lang w:val="it-IT"/>
        </w:rPr>
        <w:t>sul sito http://www.microsoft.com/en-us/windows/windowsintune/try-and-buy.aspx, quindi (2) inviare il modulo di accettazione dell</w:t>
      </w:r>
      <w:r w:rsidR="003E36E0" w:rsidRPr="00770015">
        <w:rPr>
          <w:rFonts w:eastAsia="Calibri" w:cs="Tahoma"/>
          <w:color w:val="000000"/>
          <w:szCs w:val="18"/>
          <w:lang w:val="it-IT"/>
        </w:rPr>
        <w:t>’</w:t>
      </w:r>
      <w:r w:rsidRPr="00770015">
        <w:rPr>
          <w:rFonts w:eastAsia="Calibri" w:cs="Tahoma"/>
          <w:color w:val="000000"/>
          <w:szCs w:val="18"/>
          <w:lang w:val="it-IT"/>
        </w:rPr>
        <w:t>offerta all</w:t>
      </w:r>
      <w:r w:rsidR="003E36E0" w:rsidRPr="00770015">
        <w:rPr>
          <w:rFonts w:eastAsia="Calibri" w:cs="Tahoma"/>
          <w:color w:val="000000"/>
          <w:szCs w:val="18"/>
          <w:lang w:val="it-IT"/>
        </w:rPr>
        <w:t>’</w:t>
      </w:r>
      <w:r w:rsidRPr="00770015">
        <w:rPr>
          <w:rFonts w:eastAsia="Calibri" w:cs="Tahoma"/>
          <w:color w:val="000000"/>
          <w:szCs w:val="18"/>
          <w:lang w:val="it-IT"/>
        </w:rPr>
        <w:t>indirizzo http://go.microsoft.com/fwlink/?LinkID=242876.</w:t>
      </w:r>
    </w:p>
    <w:p w:rsidR="0031394C" w:rsidRPr="00770015" w:rsidRDefault="0031394C" w:rsidP="00346F4B">
      <w:pPr>
        <w:numPr>
          <w:ilvl w:val="1"/>
          <w:numId w:val="82"/>
        </w:numPr>
        <w:spacing w:after="60"/>
        <w:rPr>
          <w:rFonts w:cs="Tahoma"/>
          <w:lang w:val="it-IT"/>
        </w:rPr>
      </w:pP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 xml:space="preserve">accesso a Windows Intune </w:t>
      </w:r>
      <w:r w:rsidRPr="00770015">
        <w:rPr>
          <w:rFonts w:cs="Tahoma"/>
          <w:szCs w:val="18"/>
          <w:lang w:val="it-IT"/>
        </w:rPr>
        <w:t xml:space="preserve">(Per Dispositivo) </w:t>
      </w:r>
      <w:r w:rsidRPr="00770015">
        <w:rPr>
          <w:rFonts w:eastAsia="Calibri" w:cs="Tahoma"/>
          <w:color w:val="000000"/>
          <w:szCs w:val="18"/>
          <w:lang w:val="it-IT"/>
        </w:rPr>
        <w:t>e il relativo utilizzo ai sensi di tale offerta terminerà alla scadenza della sottoscrizione MDOP della società.</w:t>
      </w:r>
    </w:p>
    <w:p w:rsidR="0031394C" w:rsidRPr="00770015" w:rsidRDefault="0031394C" w:rsidP="00346F4B">
      <w:pPr>
        <w:numPr>
          <w:ilvl w:val="1"/>
          <w:numId w:val="82"/>
        </w:numPr>
        <w:spacing w:after="60"/>
        <w:rPr>
          <w:rFonts w:cs="Tahoma"/>
          <w:lang w:val="it-IT"/>
        </w:rPr>
      </w:pPr>
      <w:r w:rsidRPr="00770015">
        <w:rPr>
          <w:rFonts w:eastAsia="Calibri" w:cs="Tahoma"/>
          <w:color w:val="000000"/>
          <w:szCs w:val="18"/>
          <w:lang w:val="it-IT"/>
        </w:rPr>
        <w:t>Le condizioni dei contratti delle società, le Condizioni Universali di Licenza dei Diritti di Utilizzo del</w:t>
      </w:r>
      <w:r w:rsidR="0092629B" w:rsidRPr="00770015">
        <w:rPr>
          <w:rFonts w:eastAsia="Calibri" w:cs="Tahoma"/>
          <w:color w:val="000000"/>
          <w:szCs w:val="18"/>
          <w:lang w:val="it-IT"/>
        </w:rPr>
        <w:t> </w:t>
      </w:r>
      <w:r w:rsidRPr="00770015">
        <w:rPr>
          <w:rFonts w:eastAsia="Calibri" w:cs="Tahoma"/>
          <w:color w:val="000000"/>
          <w:szCs w:val="18"/>
          <w:lang w:val="it-IT"/>
        </w:rPr>
        <w:t>Prodotto e le Condizioni Generali di Licenza della sezione Servizi Online dei Diritti di Utilizzo del</w:t>
      </w:r>
      <w:r w:rsidR="0092629B" w:rsidRPr="00770015">
        <w:rPr>
          <w:rFonts w:eastAsia="Calibri" w:cs="Tahoma"/>
          <w:color w:val="000000"/>
          <w:szCs w:val="18"/>
          <w:lang w:val="it-IT"/>
        </w:rPr>
        <w:t> </w:t>
      </w:r>
      <w:r w:rsidRPr="00770015">
        <w:rPr>
          <w:rFonts w:eastAsia="Calibri" w:cs="Tahoma"/>
          <w:color w:val="000000"/>
          <w:szCs w:val="18"/>
          <w:lang w:val="it-IT"/>
        </w:rPr>
        <w:t>Prodotto disciplinano l</w:t>
      </w:r>
      <w:r w:rsidR="003E36E0" w:rsidRPr="00770015">
        <w:rPr>
          <w:rFonts w:eastAsia="Calibri" w:cs="Tahoma"/>
          <w:color w:val="000000"/>
          <w:szCs w:val="18"/>
          <w:lang w:val="it-IT"/>
        </w:rPr>
        <w:t>’</w:t>
      </w:r>
      <w:r w:rsidRPr="00770015">
        <w:rPr>
          <w:rFonts w:eastAsia="Calibri" w:cs="Tahoma"/>
          <w:color w:val="000000"/>
          <w:szCs w:val="18"/>
          <w:lang w:val="it-IT"/>
        </w:rPr>
        <w:t>utilizzo del servizio.</w:t>
      </w:r>
    </w:p>
    <w:p w:rsidR="0092629B" w:rsidRPr="00770015" w:rsidRDefault="0092629B" w:rsidP="0092629B">
      <w:pPr>
        <w:spacing w:after="60"/>
        <w:rPr>
          <w:rFonts w:eastAsia="Calibri" w:cs="Tahoma"/>
          <w:color w:val="000000"/>
          <w:szCs w:val="18"/>
          <w:lang w:val="it-IT"/>
        </w:rPr>
      </w:pPr>
    </w:p>
    <w:p w:rsidR="0092629B" w:rsidRPr="00770015" w:rsidRDefault="0092629B" w:rsidP="0092629B">
      <w:pPr>
        <w:spacing w:after="60"/>
        <w:rPr>
          <w:rFonts w:cs="Tahoma"/>
          <w:lang w:val="it-IT"/>
        </w:rPr>
      </w:pPr>
    </w:p>
    <w:p w:rsidR="0031394C" w:rsidRPr="00770015" w:rsidRDefault="0031394C" w:rsidP="00346F4B">
      <w:pPr>
        <w:numPr>
          <w:ilvl w:val="1"/>
          <w:numId w:val="82"/>
        </w:numPr>
        <w:spacing w:after="60"/>
        <w:rPr>
          <w:rFonts w:cs="Tahoma"/>
          <w:lang w:val="it-IT"/>
        </w:rPr>
      </w:pPr>
      <w:r w:rsidRPr="00770015">
        <w:rPr>
          <w:rFonts w:eastAsia="Calibri" w:cs="Tahoma"/>
          <w:color w:val="000000"/>
          <w:szCs w:val="18"/>
          <w:lang w:val="it-IT"/>
        </w:rPr>
        <w:t xml:space="preserve">Il numero di dispositivi che rendono una società idonea ad accedere a Windows Intune </w:t>
      </w:r>
      <w:r w:rsidRPr="00770015">
        <w:rPr>
          <w:rFonts w:cs="Tahoma"/>
          <w:szCs w:val="18"/>
          <w:lang w:val="it-IT"/>
        </w:rPr>
        <w:t>(Per</w:t>
      </w:r>
      <w:r w:rsidR="007852AF" w:rsidRPr="00770015">
        <w:rPr>
          <w:rFonts w:cs="Tahoma"/>
          <w:szCs w:val="18"/>
          <w:lang w:val="it-IT"/>
        </w:rPr>
        <w:t> </w:t>
      </w:r>
      <w:r w:rsidRPr="00770015">
        <w:rPr>
          <w:rFonts w:cs="Tahoma"/>
          <w:szCs w:val="18"/>
          <w:lang w:val="it-IT"/>
        </w:rPr>
        <w:t>Dispositivo)</w:t>
      </w:r>
      <w:r w:rsidRPr="00770015">
        <w:rPr>
          <w:rFonts w:eastAsia="Calibri" w:cs="Tahoma"/>
          <w:color w:val="000000"/>
          <w:szCs w:val="18"/>
          <w:lang w:val="it-IT"/>
        </w:rPr>
        <w:t xml:space="preserve"> in base alla presente offerta è uguale al numero totale di postazioni per la sottoscrizione AIS della società al momento in cui la società accetta l</w:t>
      </w:r>
      <w:r w:rsidR="003E36E0" w:rsidRPr="00770015">
        <w:rPr>
          <w:rFonts w:eastAsia="Calibri" w:cs="Tahoma"/>
          <w:color w:val="000000"/>
          <w:szCs w:val="18"/>
          <w:lang w:val="it-IT"/>
        </w:rPr>
        <w:t>’</w:t>
      </w:r>
      <w:r w:rsidRPr="00770015">
        <w:rPr>
          <w:rFonts w:eastAsia="Calibri" w:cs="Tahoma"/>
          <w:color w:val="000000"/>
          <w:szCs w:val="18"/>
          <w:lang w:val="it-IT"/>
        </w:rPr>
        <w:t xml:space="preserve">offerta di Windows Intune </w:t>
      </w:r>
      <w:r w:rsidRPr="00770015">
        <w:rPr>
          <w:rFonts w:cs="Tahoma"/>
          <w:szCs w:val="18"/>
          <w:lang w:val="it-IT"/>
        </w:rPr>
        <w:t>(Per Dispositivo)</w:t>
      </w:r>
      <w:r w:rsidRPr="00770015">
        <w:rPr>
          <w:rFonts w:eastAsia="Calibri" w:cs="Tahoma"/>
          <w:color w:val="000000"/>
          <w:szCs w:val="18"/>
          <w:lang w:val="it-IT"/>
        </w:rPr>
        <w:t>.</w:t>
      </w:r>
      <w:r w:rsidR="00AE680C" w:rsidRPr="00770015">
        <w:rPr>
          <w:rFonts w:eastAsia="Calibri" w:cs="Tahoma"/>
          <w:color w:val="000000"/>
          <w:szCs w:val="18"/>
          <w:lang w:val="it-IT"/>
        </w:rPr>
        <w:t xml:space="preserve"> </w:t>
      </w:r>
      <w:r w:rsidRPr="00770015">
        <w:rPr>
          <w:rFonts w:eastAsia="Calibri" w:cs="Tahoma"/>
          <w:color w:val="000000"/>
          <w:szCs w:val="18"/>
          <w:lang w:val="it-IT"/>
        </w:rPr>
        <w:t>Le postazioni AIS aggiunte a un account attivo in un momento qualsiasi che precede l</w:t>
      </w:r>
      <w:r w:rsidR="003E36E0" w:rsidRPr="00770015">
        <w:rPr>
          <w:rFonts w:eastAsia="Calibri" w:cs="Tahoma"/>
          <w:color w:val="000000"/>
          <w:szCs w:val="18"/>
          <w:lang w:val="it-IT"/>
        </w:rPr>
        <w:t>’</w:t>
      </w:r>
      <w:r w:rsidRPr="00770015">
        <w:rPr>
          <w:rFonts w:eastAsia="Calibri" w:cs="Tahoma"/>
          <w:color w:val="000000"/>
          <w:szCs w:val="18"/>
          <w:lang w:val="it-IT"/>
        </w:rPr>
        <w:t>accettazione da parte della società dell</w:t>
      </w:r>
      <w:r w:rsidR="003E36E0" w:rsidRPr="00770015">
        <w:rPr>
          <w:rFonts w:eastAsia="Calibri" w:cs="Tahoma"/>
          <w:color w:val="000000"/>
          <w:szCs w:val="18"/>
          <w:lang w:val="it-IT"/>
        </w:rPr>
        <w:t>’</w:t>
      </w:r>
      <w:r w:rsidRPr="00770015">
        <w:rPr>
          <w:rFonts w:eastAsia="Calibri" w:cs="Tahoma"/>
          <w:color w:val="000000"/>
          <w:szCs w:val="18"/>
          <w:lang w:val="it-IT"/>
        </w:rPr>
        <w:t>offerta di Windows</w:t>
      </w:r>
      <w:r w:rsidR="002C6BD7" w:rsidRPr="00770015">
        <w:rPr>
          <w:rFonts w:eastAsia="Calibri" w:cs="Tahoma"/>
          <w:color w:val="000000"/>
          <w:szCs w:val="18"/>
          <w:vertAlign w:val="superscript"/>
          <w:lang w:val="it-IT"/>
        </w:rPr>
        <w:t>®</w:t>
      </w:r>
      <w:r w:rsidRPr="00770015">
        <w:rPr>
          <w:rFonts w:eastAsia="Calibri" w:cs="Tahoma"/>
          <w:color w:val="000000"/>
          <w:szCs w:val="18"/>
          <w:lang w:val="it-IT"/>
        </w:rPr>
        <w:t xml:space="preserve"> Intune saranno incluse nel</w:t>
      </w:r>
      <w:r w:rsidR="007852AF" w:rsidRPr="00770015">
        <w:rPr>
          <w:rFonts w:eastAsia="Calibri" w:cs="Tahoma"/>
          <w:color w:val="000000"/>
          <w:szCs w:val="18"/>
          <w:lang w:val="it-IT"/>
        </w:rPr>
        <w:t> </w:t>
      </w:r>
      <w:r w:rsidRPr="00770015">
        <w:rPr>
          <w:rFonts w:eastAsia="Calibri" w:cs="Tahoma"/>
          <w:color w:val="000000"/>
          <w:szCs w:val="18"/>
          <w:lang w:val="it-IT"/>
        </w:rPr>
        <w:t>conteggio.</w:t>
      </w:r>
    </w:p>
    <w:p w:rsidR="0031394C" w:rsidRPr="00770015" w:rsidRDefault="0031394C" w:rsidP="00346F4B">
      <w:pPr>
        <w:numPr>
          <w:ilvl w:val="1"/>
          <w:numId w:val="82"/>
        </w:numPr>
        <w:spacing w:after="60"/>
        <w:rPr>
          <w:rFonts w:cs="Tahoma"/>
          <w:lang w:val="it-IT"/>
        </w:rPr>
      </w:pPr>
      <w:r w:rsidRPr="00770015">
        <w:rPr>
          <w:rFonts w:eastAsia="Calibri" w:cs="Tahoma"/>
          <w:color w:val="000000"/>
          <w:szCs w:val="18"/>
          <w:lang w:val="it-IT"/>
        </w:rPr>
        <w:t>Le postazioni MDOP acquistate dopo l</w:t>
      </w:r>
      <w:r w:rsidR="003E36E0" w:rsidRPr="00770015">
        <w:rPr>
          <w:rFonts w:eastAsia="Calibri" w:cs="Tahoma"/>
          <w:color w:val="000000"/>
          <w:szCs w:val="18"/>
          <w:lang w:val="it-IT"/>
        </w:rPr>
        <w:t>’</w:t>
      </w:r>
      <w:r w:rsidRPr="00770015">
        <w:rPr>
          <w:rFonts w:eastAsia="Calibri" w:cs="Tahoma"/>
          <w:color w:val="000000"/>
          <w:szCs w:val="18"/>
          <w:lang w:val="it-IT"/>
        </w:rPr>
        <w:t>accettazione da parte della società della presente offerta di</w:t>
      </w:r>
      <w:r w:rsidR="007852AF" w:rsidRPr="00770015">
        <w:rPr>
          <w:rFonts w:eastAsia="Calibri" w:cs="Tahoma"/>
          <w:color w:val="000000"/>
          <w:szCs w:val="18"/>
          <w:lang w:val="it-IT"/>
        </w:rPr>
        <w:t> </w:t>
      </w:r>
      <w:r w:rsidRPr="00770015">
        <w:rPr>
          <w:rFonts w:eastAsia="Calibri" w:cs="Tahoma"/>
          <w:color w:val="000000"/>
          <w:szCs w:val="18"/>
          <w:lang w:val="it-IT"/>
        </w:rPr>
        <w:t xml:space="preserve">Windows Intune </w:t>
      </w:r>
      <w:r w:rsidRPr="00770015">
        <w:rPr>
          <w:rFonts w:cs="Tahoma"/>
          <w:szCs w:val="18"/>
          <w:lang w:val="it-IT"/>
        </w:rPr>
        <w:t>(Per Dispositivo)</w:t>
      </w:r>
      <w:r w:rsidRPr="00770015">
        <w:rPr>
          <w:rFonts w:eastAsia="Calibri" w:cs="Tahoma"/>
          <w:color w:val="000000"/>
          <w:szCs w:val="18"/>
          <w:lang w:val="it-IT"/>
        </w:rPr>
        <w:t xml:space="preserve">, incluse le licenze acquistate attraverso la procedura di true-up ai sensi del rispettivo contratto multilicenza, non saranno idonee ad accedere a Windows Intune </w:t>
      </w:r>
      <w:r w:rsidRPr="00770015">
        <w:rPr>
          <w:rFonts w:cs="Tahoma"/>
          <w:szCs w:val="18"/>
          <w:lang w:val="it-IT"/>
        </w:rPr>
        <w:t xml:space="preserve">(Per Dispositivo) </w:t>
      </w:r>
      <w:r w:rsidRPr="00770015">
        <w:rPr>
          <w:rFonts w:eastAsia="Calibri" w:cs="Tahoma"/>
          <w:color w:val="000000"/>
          <w:szCs w:val="18"/>
          <w:lang w:val="it-IT"/>
        </w:rPr>
        <w:t>ai sensi dell</w:t>
      </w:r>
      <w:r w:rsidR="003E36E0" w:rsidRPr="00770015">
        <w:rPr>
          <w:rFonts w:eastAsia="Calibri" w:cs="Tahoma"/>
          <w:color w:val="000000"/>
          <w:szCs w:val="18"/>
          <w:lang w:val="it-IT"/>
        </w:rPr>
        <w:t>’</w:t>
      </w:r>
      <w:r w:rsidRPr="00770015">
        <w:rPr>
          <w:rFonts w:eastAsia="Calibri" w:cs="Tahoma"/>
          <w:color w:val="000000"/>
          <w:szCs w:val="18"/>
          <w:lang w:val="it-IT"/>
        </w:rPr>
        <w:t xml:space="preserve">offerta. Qualora una società desideri accedere a Windows Intune </w:t>
      </w:r>
      <w:r w:rsidRPr="00770015">
        <w:rPr>
          <w:rFonts w:cs="Tahoma"/>
          <w:szCs w:val="18"/>
          <w:lang w:val="it-IT"/>
        </w:rPr>
        <w:t>(Per</w:t>
      </w:r>
      <w:r w:rsidR="007852AF" w:rsidRPr="00770015">
        <w:rPr>
          <w:rFonts w:cs="Tahoma"/>
          <w:szCs w:val="18"/>
          <w:lang w:val="it-IT"/>
        </w:rPr>
        <w:t> </w:t>
      </w:r>
      <w:r w:rsidRPr="00770015">
        <w:rPr>
          <w:rFonts w:cs="Tahoma"/>
          <w:szCs w:val="18"/>
          <w:lang w:val="it-IT"/>
        </w:rPr>
        <w:t>Dispositivo)</w:t>
      </w:r>
      <w:r w:rsidRPr="00770015">
        <w:rPr>
          <w:rFonts w:eastAsia="Calibri" w:cs="Tahoma"/>
          <w:color w:val="000000"/>
          <w:szCs w:val="18"/>
          <w:lang w:val="it-IT"/>
        </w:rPr>
        <w:t xml:space="preserve"> utilizzando un numero di dispositivi superiore al numero consentito dalla presente offerta, dovrà acquistare licenze aggiuntive separate.</w:t>
      </w:r>
    </w:p>
    <w:p w:rsidR="005403C8" w:rsidRPr="00770015" w:rsidRDefault="0031394C" w:rsidP="00F179D4">
      <w:pPr>
        <w:numPr>
          <w:ilvl w:val="1"/>
          <w:numId w:val="82"/>
        </w:numPr>
        <w:rPr>
          <w:rFonts w:cs="Tahoma"/>
          <w:lang w:val="it-IT"/>
        </w:rPr>
      </w:pPr>
      <w:r w:rsidRPr="00770015">
        <w:rPr>
          <w:rFonts w:eastAsia="Calibri" w:cs="Tahoma"/>
          <w:color w:val="000000"/>
          <w:szCs w:val="18"/>
          <w:lang w:val="it-IT"/>
        </w:rPr>
        <w:t xml:space="preserve">I diritti di accesso a Windows Intune </w:t>
      </w:r>
      <w:r w:rsidRPr="00770015">
        <w:rPr>
          <w:rFonts w:cs="Tahoma"/>
          <w:szCs w:val="18"/>
          <w:lang w:val="it-IT"/>
        </w:rPr>
        <w:t>(Per Dispositivo)</w:t>
      </w:r>
      <w:r w:rsidRPr="00770015">
        <w:rPr>
          <w:rFonts w:eastAsia="Calibri" w:cs="Tahoma"/>
          <w:color w:val="000000"/>
          <w:szCs w:val="18"/>
          <w:lang w:val="it-IT"/>
        </w:rPr>
        <w:t xml:space="preserve"> ai sensi della presente offerta non includono i diritti di utilizzo del sistema operativo desktop Windows.</w:t>
      </w:r>
      <w:r w:rsidR="00AE680C" w:rsidRPr="00770015">
        <w:rPr>
          <w:rFonts w:eastAsia="Calibri" w:cs="Tahoma"/>
          <w:color w:val="000000"/>
          <w:szCs w:val="18"/>
          <w:lang w:val="it-IT"/>
        </w:rPr>
        <w:t xml:space="preserve"> </w:t>
      </w:r>
      <w:bookmarkStart w:id="1086" w:name="_24_Windows®_Companion"/>
      <w:bookmarkStart w:id="1087" w:name="_24_Windows®_8"/>
      <w:bookmarkStart w:id="1088" w:name="Sys_22WindowsPartnersLearning"/>
      <w:bookmarkEnd w:id="1085"/>
      <w:bookmarkEnd w:id="1086"/>
      <w:bookmarkEnd w:id="1087"/>
    </w:p>
    <w:p w:rsidR="006714D8" w:rsidRPr="00770015" w:rsidRDefault="006714D8" w:rsidP="00F179D4">
      <w:pPr>
        <w:rPr>
          <w:rFonts w:cs="Tahoma"/>
          <w:lang w:val="it-IT"/>
        </w:rPr>
      </w:pPr>
    </w:p>
    <w:p w:rsidR="006714D8" w:rsidRPr="00770015" w:rsidRDefault="006714D8" w:rsidP="00F179D4">
      <w:pPr>
        <w:rPr>
          <w:rFonts w:cs="Tahoma"/>
          <w:lang w:val="it-IT"/>
        </w:rPr>
      </w:pPr>
    </w:p>
    <w:p w:rsidR="006714D8" w:rsidRPr="00770015" w:rsidRDefault="00A560B6" w:rsidP="006D5161">
      <w:pPr>
        <w:pStyle w:val="Heading3"/>
        <w:rPr>
          <w:rFonts w:ascii="Tahoma" w:hAnsi="Tahoma" w:cs="Tahoma"/>
          <w:lang w:val="it-IT"/>
        </w:rPr>
      </w:pPr>
      <w:bookmarkStart w:id="1089" w:name="_25_Windows_Embedded"/>
      <w:bookmarkStart w:id="1090" w:name="_Toc363827308"/>
      <w:bookmarkEnd w:id="1089"/>
      <w:r w:rsidRPr="00770015">
        <w:rPr>
          <w:rFonts w:ascii="Tahoma" w:hAnsi="Tahoma" w:cs="Tahoma"/>
          <w:caps/>
          <w:color w:val="F66400"/>
          <w:sz w:val="22"/>
          <w:vertAlign w:val="superscript"/>
          <w:lang w:val="it-IT"/>
        </w:rPr>
        <w:t>26</w:t>
      </w:r>
      <w:r w:rsidRPr="00770015">
        <w:rPr>
          <w:rFonts w:ascii="Tahoma" w:hAnsi="Tahoma" w:cs="Tahoma"/>
          <w:caps/>
          <w:color w:val="F66400"/>
          <w:sz w:val="22"/>
          <w:lang w:val="it-IT"/>
        </w:rPr>
        <w:t xml:space="preserve"> </w:t>
      </w:r>
      <w:r w:rsidRPr="00770015">
        <w:rPr>
          <w:rFonts w:ascii="Tahoma" w:hAnsi="Tahoma" w:cs="Tahoma"/>
          <w:color w:val="F66400"/>
          <w:sz w:val="22"/>
          <w:lang w:val="it-IT"/>
        </w:rPr>
        <w:t>Windows Embedded 8 Standard Enterprise Kit</w:t>
      </w:r>
      <w:bookmarkEnd w:id="1090"/>
    </w:p>
    <w:p w:rsidR="006714D8" w:rsidRPr="00770015" w:rsidRDefault="006714D8" w:rsidP="006714D8">
      <w:pPr>
        <w:pStyle w:val="FootnoteBulletLevel1"/>
        <w:tabs>
          <w:tab w:val="clear" w:pos="900"/>
        </w:tabs>
        <w:adjustRightInd/>
        <w:spacing w:before="0" w:after="0"/>
        <w:ind w:left="720" w:hanging="7"/>
        <w:textAlignment w:val="auto"/>
        <w:rPr>
          <w:rFonts w:ascii="Tahoma" w:hAnsi="Tahoma" w:cs="Tahoma"/>
          <w:sz w:val="18"/>
          <w:szCs w:val="18"/>
          <w:lang w:val="it-IT"/>
        </w:rPr>
      </w:pPr>
    </w:p>
    <w:p w:rsidR="006714D8" w:rsidRPr="00770015" w:rsidRDefault="006714D8" w:rsidP="006714D8">
      <w:pPr>
        <w:pStyle w:val="FootnoteBulletLevel1"/>
        <w:tabs>
          <w:tab w:val="clear" w:pos="900"/>
        </w:tabs>
        <w:adjustRightInd/>
        <w:spacing w:before="0" w:after="0"/>
        <w:ind w:left="720" w:firstLine="0"/>
        <w:textAlignment w:val="auto"/>
        <w:rPr>
          <w:rFonts w:ascii="Tahoma" w:hAnsi="Tahoma" w:cs="Tahoma"/>
          <w:lang w:val="it-IT"/>
        </w:rPr>
      </w:pPr>
      <w:r w:rsidRPr="00770015">
        <w:rPr>
          <w:rFonts w:ascii="Tahoma" w:hAnsi="Tahoma" w:cs="Tahoma"/>
          <w:sz w:val="18"/>
          <w:szCs w:val="22"/>
          <w:lang w:val="it-IT"/>
        </w:rPr>
        <w:t>Le società che acquistano un dispositivo OEM con preinstallato il software Windows Embedded 8 Standard potranno acquistare una Licenza per Windows Embedded 8 Standard Enterprise Kit per ottenere in licenza, sbloccare e attivare alcune funzionalità del software (incluse Windows DirectAccess, BranchCache e AppLocker). L</w:t>
      </w:r>
      <w:r w:rsidR="003E36E0" w:rsidRPr="00770015">
        <w:rPr>
          <w:rFonts w:ascii="Tahoma" w:hAnsi="Tahoma" w:cs="Tahoma"/>
          <w:sz w:val="18"/>
          <w:szCs w:val="22"/>
          <w:lang w:val="it-IT"/>
        </w:rPr>
        <w:t>’</w:t>
      </w:r>
      <w:r w:rsidRPr="00770015">
        <w:rPr>
          <w:rFonts w:ascii="Tahoma" w:hAnsi="Tahoma" w:cs="Tahoma"/>
          <w:sz w:val="18"/>
          <w:szCs w:val="22"/>
          <w:lang w:val="it-IT"/>
        </w:rPr>
        <w:t>utilizzo delle funzionalità del software autorizzate dalla licenza ottenuta ai sensi della presente offerta è soggetto alle condizioni del contratto di licenza della società e alle condizioni di licenza software per</w:t>
      </w:r>
      <w:r w:rsidR="002540BD" w:rsidRPr="00770015">
        <w:rPr>
          <w:rFonts w:ascii="Tahoma" w:hAnsi="Tahoma" w:cs="Tahoma"/>
          <w:sz w:val="18"/>
          <w:szCs w:val="22"/>
          <w:lang w:val="it-IT"/>
        </w:rPr>
        <w:t> </w:t>
      </w:r>
      <w:r w:rsidRPr="00770015">
        <w:rPr>
          <w:rFonts w:ascii="Tahoma" w:hAnsi="Tahoma" w:cs="Tahoma"/>
          <w:sz w:val="18"/>
          <w:szCs w:val="22"/>
          <w:lang w:val="it-IT"/>
        </w:rPr>
        <w:t>il software Windows Embedded 8 Standard sottostante. Il diritto di utilizzo delle funzionalità del software termina alla scadenza del diritto di utilizzo del software Windows Embedded 8 Standard sottostante. La</w:t>
      </w:r>
      <w:r w:rsidR="002540BD" w:rsidRPr="00770015">
        <w:rPr>
          <w:rFonts w:ascii="Tahoma" w:hAnsi="Tahoma" w:cs="Tahoma"/>
          <w:sz w:val="18"/>
          <w:szCs w:val="22"/>
          <w:lang w:val="it-IT"/>
        </w:rPr>
        <w:t> </w:t>
      </w:r>
      <w:r w:rsidRPr="00770015">
        <w:rPr>
          <w:rFonts w:ascii="Tahoma" w:hAnsi="Tahoma" w:cs="Tahoma"/>
          <w:sz w:val="18"/>
          <w:szCs w:val="22"/>
          <w:lang w:val="it-IT"/>
        </w:rPr>
        <w:t>Licenza per Windows Embedded 8 Standard Enterprise Kit dovrà essere ceduta in modo definitivo a</w:t>
      </w:r>
      <w:r w:rsidR="002540BD" w:rsidRPr="00770015">
        <w:rPr>
          <w:rFonts w:ascii="Tahoma" w:hAnsi="Tahoma" w:cs="Tahoma"/>
          <w:sz w:val="18"/>
          <w:szCs w:val="22"/>
          <w:lang w:val="it-IT"/>
        </w:rPr>
        <w:t> </w:t>
      </w:r>
      <w:r w:rsidRPr="00770015">
        <w:rPr>
          <w:rFonts w:ascii="Tahoma" w:hAnsi="Tahoma" w:cs="Tahoma"/>
          <w:sz w:val="18"/>
          <w:szCs w:val="22"/>
          <w:lang w:val="it-IT"/>
        </w:rPr>
        <w:t>un</w:t>
      </w:r>
      <w:r w:rsidR="002540BD" w:rsidRPr="00770015">
        <w:rPr>
          <w:rFonts w:ascii="Tahoma" w:hAnsi="Tahoma" w:cs="Tahoma"/>
          <w:sz w:val="18"/>
          <w:szCs w:val="22"/>
          <w:lang w:val="it-IT"/>
        </w:rPr>
        <w:t> </w:t>
      </w:r>
      <w:r w:rsidRPr="00770015">
        <w:rPr>
          <w:rFonts w:ascii="Tahoma" w:hAnsi="Tahoma" w:cs="Tahoma"/>
          <w:sz w:val="18"/>
          <w:szCs w:val="22"/>
          <w:lang w:val="it-IT"/>
        </w:rPr>
        <w:t>solo dispositivo e non potrà essere trasferita ad altri dispositivi.</w:t>
      </w:r>
      <w:r w:rsidR="00AE680C" w:rsidRPr="00770015">
        <w:rPr>
          <w:rFonts w:ascii="Tahoma" w:hAnsi="Tahoma" w:cs="Tahoma"/>
          <w:sz w:val="18"/>
          <w:szCs w:val="22"/>
          <w:lang w:val="it-IT"/>
        </w:rPr>
        <w:t xml:space="preserve"> </w:t>
      </w:r>
    </w:p>
    <w:p w:rsidR="006714D8" w:rsidRPr="00770015" w:rsidRDefault="006714D8" w:rsidP="006714D8">
      <w:pPr>
        <w:contextualSpacing/>
        <w:rPr>
          <w:rFonts w:cs="Tahoma"/>
          <w:lang w:val="it-IT"/>
        </w:rPr>
      </w:pPr>
    </w:p>
    <w:p w:rsidR="006714D8" w:rsidRPr="00770015" w:rsidRDefault="006714D8" w:rsidP="006714D8">
      <w:pPr>
        <w:contextualSpacing/>
        <w:rPr>
          <w:rFonts w:cs="Tahoma"/>
          <w:lang w:val="it-IT"/>
        </w:rPr>
      </w:pPr>
    </w:p>
    <w:p w:rsidR="006714D8" w:rsidRPr="00770015" w:rsidRDefault="00A560B6" w:rsidP="006D5161">
      <w:pPr>
        <w:pStyle w:val="Heading3"/>
        <w:rPr>
          <w:rFonts w:ascii="Tahoma" w:hAnsi="Tahoma" w:cs="Tahoma"/>
          <w:lang w:val="it-IT"/>
        </w:rPr>
      </w:pPr>
      <w:bookmarkStart w:id="1091" w:name="_26_Windows_Embedded"/>
      <w:bookmarkStart w:id="1092" w:name="_Toc363827309"/>
      <w:bookmarkEnd w:id="1091"/>
      <w:r w:rsidRPr="00770015">
        <w:rPr>
          <w:rFonts w:ascii="Tahoma" w:hAnsi="Tahoma" w:cs="Tahoma"/>
          <w:caps/>
          <w:color w:val="F66400"/>
          <w:sz w:val="22"/>
          <w:vertAlign w:val="superscript"/>
          <w:lang w:val="it-IT"/>
        </w:rPr>
        <w:t>27</w:t>
      </w:r>
      <w:r w:rsidRPr="00770015">
        <w:rPr>
          <w:rFonts w:ascii="Tahoma" w:hAnsi="Tahoma" w:cs="Tahoma"/>
          <w:caps/>
          <w:color w:val="F66400"/>
          <w:sz w:val="22"/>
          <w:lang w:val="it-IT"/>
        </w:rPr>
        <w:t xml:space="preserve"> </w:t>
      </w:r>
      <w:r w:rsidRPr="00770015">
        <w:rPr>
          <w:rFonts w:ascii="Tahoma" w:hAnsi="Tahoma" w:cs="Tahoma"/>
          <w:color w:val="F66400"/>
          <w:sz w:val="22"/>
          <w:lang w:val="it-IT"/>
        </w:rPr>
        <w:t>Windows Embedded 8 Industry Pro Sideloading</w:t>
      </w:r>
      <w:bookmarkEnd w:id="1092"/>
      <w:r w:rsidRPr="00770015">
        <w:rPr>
          <w:rFonts w:ascii="Tahoma" w:hAnsi="Tahoma" w:cs="Tahoma"/>
          <w:caps/>
          <w:color w:val="F66400"/>
          <w:sz w:val="22"/>
          <w:vertAlign w:val="superscript"/>
          <w:lang w:val="it-IT"/>
        </w:rPr>
        <w:t xml:space="preserve"> </w:t>
      </w:r>
    </w:p>
    <w:p w:rsidR="006714D8" w:rsidRPr="00770015" w:rsidRDefault="006714D8" w:rsidP="006714D8">
      <w:pPr>
        <w:spacing w:after="60"/>
        <w:ind w:left="720"/>
        <w:rPr>
          <w:rFonts w:cs="Tahoma"/>
          <w:lang w:val="it-IT"/>
        </w:rPr>
      </w:pPr>
    </w:p>
    <w:p w:rsidR="006714D8" w:rsidRPr="00770015" w:rsidRDefault="006714D8" w:rsidP="006714D8">
      <w:pPr>
        <w:spacing w:after="60"/>
        <w:ind w:left="720"/>
        <w:rPr>
          <w:rFonts w:cs="Tahoma"/>
          <w:lang w:val="it-IT"/>
        </w:rPr>
      </w:pPr>
      <w:r w:rsidRPr="00770015">
        <w:rPr>
          <w:rFonts w:cs="Tahoma"/>
          <w:b/>
          <w:szCs w:val="18"/>
          <w:lang w:val="it-IT"/>
        </w:rPr>
        <w:t>Licenza per Windows Embedded 8 Industry Pro Sideloadingg Disponibile per l</w:t>
      </w:r>
      <w:r w:rsidR="003E36E0" w:rsidRPr="00770015">
        <w:rPr>
          <w:rFonts w:cs="Tahoma"/>
          <w:b/>
          <w:szCs w:val="18"/>
          <w:lang w:val="it-IT"/>
        </w:rPr>
        <w:t>’</w:t>
      </w:r>
      <w:r w:rsidRPr="00770015">
        <w:rPr>
          <w:rFonts w:cs="Tahoma"/>
          <w:b/>
          <w:szCs w:val="18"/>
          <w:lang w:val="it-IT"/>
        </w:rPr>
        <w:t>Acquisto</w:t>
      </w:r>
    </w:p>
    <w:p w:rsidR="006714D8" w:rsidRPr="00770015" w:rsidRDefault="006714D8" w:rsidP="006714D8">
      <w:pPr>
        <w:ind w:left="720"/>
        <w:rPr>
          <w:rFonts w:cs="Tahoma"/>
          <w:lang w:val="it-IT"/>
        </w:rPr>
      </w:pPr>
      <w:r w:rsidRPr="00770015">
        <w:rPr>
          <w:rFonts w:cs="Tahoma"/>
          <w:szCs w:val="18"/>
          <w:lang w:val="it-IT"/>
        </w:rPr>
        <w:t>Le società potranno acquistare licenze per Windows Embedded 8 Industry Pro Sideloading per dispositivi dotati di licenza per Windows Embedded 8 Industry Pro.</w:t>
      </w:r>
      <w:r w:rsidR="00AE680C" w:rsidRPr="00770015">
        <w:rPr>
          <w:rFonts w:cs="Tahoma"/>
          <w:szCs w:val="18"/>
          <w:lang w:val="it-IT"/>
        </w:rPr>
        <w:t xml:space="preserve"> </w:t>
      </w:r>
      <w:r w:rsidRPr="00770015">
        <w:rPr>
          <w:rFonts w:cs="Tahoma"/>
          <w:szCs w:val="18"/>
          <w:lang w:val="it-IT"/>
        </w:rPr>
        <w:t>Ciascuna di tali licenze dovrà essere ceduta in modo definitivo a un solo dispositivo.</w:t>
      </w:r>
      <w:r w:rsidR="00AE680C" w:rsidRPr="00770015">
        <w:rPr>
          <w:rFonts w:cs="Tahoma"/>
          <w:szCs w:val="18"/>
          <w:lang w:val="it-IT"/>
        </w:rPr>
        <w:t xml:space="preserve"> </w:t>
      </w:r>
      <w:r w:rsidRPr="00770015">
        <w:rPr>
          <w:rFonts w:cs="Tahoma"/>
          <w:szCs w:val="18"/>
          <w:lang w:val="it-IT"/>
        </w:rPr>
        <w:t>Nota: le società non potranno utilizzare licenze sideloading acquistate per Windows Embedded 8 Pro su dispositivi in cui è in esecuzione Windows Embedded 8 Industry Pro.</w:t>
      </w:r>
      <w:r w:rsidR="00AE680C" w:rsidRPr="00770015">
        <w:rPr>
          <w:rFonts w:cs="Tahoma"/>
          <w:szCs w:val="18"/>
          <w:lang w:val="it-IT"/>
        </w:rPr>
        <w:t xml:space="preserve"> </w:t>
      </w:r>
      <w:r w:rsidRPr="00770015">
        <w:rPr>
          <w:rFonts w:cs="Tahoma"/>
          <w:szCs w:val="18"/>
          <w:lang w:val="it-IT"/>
        </w:rPr>
        <w:t>Per</w:t>
      </w:r>
      <w:r w:rsidR="00430876" w:rsidRPr="00770015">
        <w:rPr>
          <w:rFonts w:cs="Tahoma"/>
          <w:szCs w:val="18"/>
          <w:lang w:val="it-IT"/>
        </w:rPr>
        <w:t> I </w:t>
      </w:r>
      <w:r w:rsidRPr="00770015">
        <w:rPr>
          <w:rFonts w:cs="Tahoma"/>
          <w:szCs w:val="18"/>
          <w:lang w:val="it-IT"/>
        </w:rPr>
        <w:t xml:space="preserve">dispositivi con Windows Embedded 8 Pro la società dovrà prendere visione della nota del prodotto </w:t>
      </w:r>
      <w:r w:rsidR="00A63C03" w:rsidRPr="00770015">
        <w:rPr>
          <w:rFonts w:cs="Tahoma"/>
          <w:szCs w:val="18"/>
          <w:lang w:val="it-IT"/>
        </w:rPr>
        <w:t>“</w:t>
      </w:r>
      <w:r w:rsidRPr="00770015">
        <w:rPr>
          <w:rFonts w:cs="Tahoma"/>
          <w:szCs w:val="18"/>
          <w:lang w:val="it-IT"/>
        </w:rPr>
        <w:t>Windows 8 Enterprise Sideloading</w:t>
      </w:r>
      <w:r w:rsidR="00A63C03" w:rsidRPr="00770015">
        <w:rPr>
          <w:rFonts w:cs="Tahoma"/>
          <w:szCs w:val="18"/>
          <w:lang w:val="it-IT"/>
        </w:rPr>
        <w:t>”</w:t>
      </w:r>
      <w:r w:rsidRPr="00770015">
        <w:rPr>
          <w:rFonts w:cs="Tahoma"/>
          <w:szCs w:val="18"/>
          <w:lang w:val="it-IT"/>
        </w:rPr>
        <w:t xml:space="preserve"> del presente documento.</w:t>
      </w:r>
    </w:p>
    <w:p w:rsidR="006714D8" w:rsidRPr="00770015" w:rsidRDefault="006714D8" w:rsidP="006714D8">
      <w:pPr>
        <w:rPr>
          <w:rFonts w:cs="Tahoma"/>
          <w:lang w:val="it-IT"/>
        </w:rPr>
      </w:pPr>
    </w:p>
    <w:p w:rsidR="006714D8" w:rsidRPr="00770015" w:rsidRDefault="006714D8" w:rsidP="006714D8">
      <w:pPr>
        <w:contextualSpacing/>
        <w:rPr>
          <w:rFonts w:cs="Tahoma"/>
          <w:lang w:val="it-IT"/>
        </w:rPr>
      </w:pPr>
    </w:p>
    <w:p w:rsidR="006714D8" w:rsidRPr="00770015" w:rsidRDefault="00A560B6" w:rsidP="006714D8">
      <w:pPr>
        <w:pStyle w:val="Heading3"/>
        <w:rPr>
          <w:rFonts w:ascii="Tahoma" w:hAnsi="Tahoma" w:cs="Tahoma"/>
          <w:lang w:val="it-IT"/>
        </w:rPr>
      </w:pPr>
      <w:bookmarkStart w:id="1093" w:name="_27_Windows®_Embedded"/>
      <w:bookmarkStart w:id="1094" w:name="_Toc363827310"/>
      <w:bookmarkEnd w:id="1093"/>
      <w:r w:rsidRPr="00770015">
        <w:rPr>
          <w:rFonts w:ascii="Tahoma" w:hAnsi="Tahoma" w:cs="Tahoma"/>
          <w:caps/>
          <w:color w:val="F66400"/>
          <w:sz w:val="22"/>
          <w:vertAlign w:val="superscript"/>
          <w:lang w:val="it-IT"/>
        </w:rPr>
        <w:t xml:space="preserve">28 </w:t>
      </w:r>
      <w:r w:rsidRPr="00770015">
        <w:rPr>
          <w:rFonts w:ascii="Tahoma" w:hAnsi="Tahoma" w:cs="Tahoma"/>
          <w:color w:val="F66400"/>
          <w:sz w:val="22"/>
          <w:lang w:val="it-IT"/>
        </w:rPr>
        <w:t>Windows</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Embedded 8 Industry Pro Upgrade</w:t>
      </w:r>
      <w:bookmarkEnd w:id="1094"/>
    </w:p>
    <w:p w:rsidR="006714D8" w:rsidRPr="00770015" w:rsidRDefault="006714D8" w:rsidP="006714D8">
      <w:pPr>
        <w:rPr>
          <w:rFonts w:cs="Tahoma"/>
          <w:lang w:val="it-IT"/>
        </w:rPr>
      </w:pPr>
    </w:p>
    <w:p w:rsidR="006714D8" w:rsidRPr="00770015" w:rsidRDefault="006714D8" w:rsidP="006714D8">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Aggiornamento per Windows</w:t>
      </w:r>
      <w:r w:rsidR="002C6BD7" w:rsidRPr="00770015">
        <w:rPr>
          <w:rFonts w:ascii="Tahoma" w:hAnsi="Tahoma" w:cs="Tahoma"/>
          <w:b/>
          <w:bCs/>
          <w:sz w:val="18"/>
          <w:szCs w:val="18"/>
          <w:vertAlign w:val="superscript"/>
          <w:lang w:val="it-IT"/>
        </w:rPr>
        <w:t>®</w:t>
      </w:r>
      <w:r w:rsidRPr="00770015">
        <w:rPr>
          <w:rFonts w:ascii="Tahoma" w:hAnsi="Tahoma" w:cs="Tahoma"/>
          <w:b/>
          <w:bCs/>
          <w:sz w:val="18"/>
          <w:szCs w:val="18"/>
          <w:lang w:val="it-IT"/>
        </w:rPr>
        <w:t xml:space="preserve"> Embedded 8 Industry Pro e Software Assurance</w:t>
      </w:r>
      <w:r w:rsidRPr="00770015">
        <w:rPr>
          <w:rFonts w:ascii="Tahoma" w:hAnsi="Tahoma" w:cs="Tahoma"/>
          <w:b/>
          <w:sz w:val="18"/>
          <w:szCs w:val="18"/>
          <w:u w:val="single"/>
          <w:lang w:val="it-IT"/>
        </w:rPr>
        <w:t xml:space="preserve"> </w:t>
      </w:r>
    </w:p>
    <w:p w:rsidR="006714D8" w:rsidRPr="00770015" w:rsidRDefault="006714D8" w:rsidP="006714D8">
      <w:pPr>
        <w:ind w:left="720"/>
        <w:rPr>
          <w:rFonts w:cs="Tahoma"/>
          <w:lang w:val="it-IT"/>
        </w:rPr>
      </w:pPr>
      <w:r w:rsidRPr="00770015">
        <w:rPr>
          <w:rFonts w:cs="Tahoma"/>
          <w:szCs w:val="18"/>
          <w:u w:val="single"/>
          <w:lang w:val="it-IT"/>
        </w:rPr>
        <w:t>Licenza di Aggiornamento del Sistema Operativo per Windows Embedded 8 Industry Pro</w:t>
      </w:r>
    </w:p>
    <w:p w:rsidR="006714D8" w:rsidRPr="00770015" w:rsidRDefault="006714D8" w:rsidP="006714D8">
      <w:pPr>
        <w:pStyle w:val="FootnoteBulletLevel1"/>
        <w:tabs>
          <w:tab w:val="clear" w:pos="900"/>
        </w:tabs>
        <w:adjustRightInd/>
        <w:spacing w:before="0" w:after="0"/>
        <w:ind w:left="720" w:hanging="7"/>
        <w:textAlignment w:val="auto"/>
        <w:rPr>
          <w:rFonts w:ascii="Tahoma" w:hAnsi="Tahoma" w:cs="Tahoma"/>
          <w:lang w:val="it-IT"/>
        </w:rPr>
      </w:pPr>
      <w:r w:rsidRPr="00770015">
        <w:rPr>
          <w:rFonts w:ascii="Tahoma" w:hAnsi="Tahoma" w:cs="Tahoma"/>
          <w:sz w:val="18"/>
          <w:szCs w:val="18"/>
          <w:lang w:val="it-IT"/>
        </w:rPr>
        <w:t>Le licenze per sistemi operativi desktop fornite per Windows Embedded 8 Industry Pro sono unicamente licenze di aggiornamento. Le licenze complete per sistemi operativi desktop non sono disponibili. Pertanto, ogni desktop per cui sia stato acquistato e su cui sia installato l</w:t>
      </w:r>
      <w:r w:rsidR="003E36E0" w:rsidRPr="00770015">
        <w:rPr>
          <w:rFonts w:ascii="Tahoma" w:hAnsi="Tahoma" w:cs="Tahoma"/>
          <w:sz w:val="18"/>
          <w:szCs w:val="18"/>
          <w:lang w:val="it-IT"/>
        </w:rPr>
        <w:t>’</w:t>
      </w:r>
      <w:r w:rsidRPr="00770015">
        <w:rPr>
          <w:rFonts w:ascii="Tahoma" w:hAnsi="Tahoma" w:cs="Tahoma"/>
          <w:sz w:val="18"/>
          <w:szCs w:val="18"/>
          <w:lang w:val="it-IT"/>
        </w:rPr>
        <w:t>Aggiornamento per Windows Embedded 8 Industry Pro dovrà avere la licenza per eseguire uno dei sistemi operativi qualificanti indicati sotto.</w:t>
      </w:r>
    </w:p>
    <w:p w:rsidR="006714D8" w:rsidRPr="00770015" w:rsidRDefault="006714D8" w:rsidP="006714D8">
      <w:pPr>
        <w:ind w:left="720"/>
        <w:rPr>
          <w:rFonts w:cs="Tahoma"/>
          <w:lang w:val="it-IT"/>
        </w:rPr>
      </w:pPr>
    </w:p>
    <w:p w:rsidR="006714D8" w:rsidRPr="00770015" w:rsidRDefault="006714D8" w:rsidP="006714D8">
      <w:pPr>
        <w:ind w:left="720"/>
        <w:rPr>
          <w:rFonts w:cs="Tahoma"/>
          <w:lang w:val="it-IT"/>
        </w:rPr>
      </w:pPr>
      <w:r w:rsidRPr="00770015">
        <w:rPr>
          <w:rFonts w:cs="Tahoma"/>
          <w:szCs w:val="18"/>
          <w:u w:val="single"/>
          <w:lang w:val="it-IT"/>
        </w:rPr>
        <w:t>Regole per i Sistemi Operativi Qualificanti per Windows Embedded 8 Industry Pro</w:t>
      </w:r>
    </w:p>
    <w:p w:rsidR="006714D8" w:rsidRPr="00770015" w:rsidRDefault="006714D8" w:rsidP="007015CC">
      <w:pPr>
        <w:numPr>
          <w:ilvl w:val="0"/>
          <w:numId w:val="84"/>
        </w:numPr>
        <w:spacing w:after="60"/>
        <w:ind w:left="1440"/>
        <w:rPr>
          <w:rFonts w:cs="Tahoma"/>
          <w:lang w:val="it-IT"/>
        </w:rPr>
      </w:pPr>
      <w:r w:rsidRPr="00770015">
        <w:rPr>
          <w:rFonts w:cs="Tahoma"/>
          <w:szCs w:val="18"/>
          <w:lang w:val="it-IT"/>
        </w:rPr>
        <w:t>Il Sistema Operativo qualificante dovrà essere installato sul dispositivo al quale dovrà essere ceduta la licenza di Aggiornamento per Windows Embedded 8 Industry Pro.</w:t>
      </w:r>
    </w:p>
    <w:p w:rsidR="006714D8" w:rsidRPr="00770015" w:rsidRDefault="006714D8" w:rsidP="007015CC">
      <w:pPr>
        <w:numPr>
          <w:ilvl w:val="1"/>
          <w:numId w:val="86"/>
        </w:numPr>
        <w:spacing w:after="60"/>
        <w:ind w:left="1440"/>
        <w:rPr>
          <w:rFonts w:cs="Tahoma"/>
          <w:lang w:val="it-IT"/>
        </w:rPr>
      </w:pPr>
      <w:r w:rsidRPr="00770015">
        <w:rPr>
          <w:rFonts w:cs="Tahoma"/>
          <w:szCs w:val="18"/>
          <w:lang w:val="it-IT"/>
        </w:rPr>
        <w:t xml:space="preserve">Salvo quanto previsto di seguito, le società dovranno rimuovere il Sistema Operativo qualificante dal dispositivo per distribuire la licenza di Aggiornamento per Windows Embedded 8 Industry Pro. </w:t>
      </w:r>
    </w:p>
    <w:p w:rsidR="006714D8" w:rsidRPr="00770015" w:rsidRDefault="006714D8" w:rsidP="007015CC">
      <w:pPr>
        <w:numPr>
          <w:ilvl w:val="1"/>
          <w:numId w:val="86"/>
        </w:numPr>
        <w:spacing w:after="60"/>
        <w:ind w:left="1440"/>
        <w:rPr>
          <w:rFonts w:cs="Tahoma"/>
          <w:lang w:val="it-IT"/>
        </w:rPr>
      </w:pPr>
      <w:r w:rsidRPr="00770015">
        <w:rPr>
          <w:rFonts w:cs="Tahoma"/>
          <w:szCs w:val="18"/>
          <w:lang w:val="it-IT"/>
        </w:rPr>
        <w:t>Le società che intendono installare o eseguire più di un sistema operativo con licenza alla volta (compreso il sistema operativo qualificante) potranno acquistare Software Assurance per la licenza di Aggiornamento per Windows Embedded 8 Industry Pro.</w:t>
      </w:r>
    </w:p>
    <w:p w:rsidR="006714D8" w:rsidRPr="00770015" w:rsidRDefault="006714D8" w:rsidP="007015CC">
      <w:pPr>
        <w:numPr>
          <w:ilvl w:val="1"/>
          <w:numId w:val="86"/>
        </w:numPr>
        <w:ind w:left="1440"/>
        <w:rPr>
          <w:rFonts w:cs="Tahoma"/>
          <w:lang w:val="it-IT"/>
        </w:rPr>
      </w:pPr>
      <w:r w:rsidRPr="00770015">
        <w:rPr>
          <w:rFonts w:cs="Tahoma"/>
          <w:szCs w:val="18"/>
          <w:lang w:val="it-IT"/>
        </w:rPr>
        <w:t>Le società che dispongono di una copertura Software Assurance attiva non hanno l</w:t>
      </w:r>
      <w:r w:rsidR="003E36E0" w:rsidRPr="00770015">
        <w:rPr>
          <w:rFonts w:cs="Tahoma"/>
          <w:szCs w:val="18"/>
          <w:lang w:val="it-IT"/>
        </w:rPr>
        <w:t>’</w:t>
      </w:r>
      <w:r w:rsidRPr="00770015">
        <w:rPr>
          <w:rFonts w:cs="Tahoma"/>
          <w:szCs w:val="18"/>
          <w:lang w:val="it-IT"/>
        </w:rPr>
        <w:t>obbligo di</w:t>
      </w:r>
      <w:r w:rsidR="00430876" w:rsidRPr="00770015">
        <w:rPr>
          <w:rFonts w:cs="Tahoma"/>
          <w:szCs w:val="18"/>
          <w:lang w:val="it-IT"/>
        </w:rPr>
        <w:t> </w:t>
      </w:r>
      <w:r w:rsidRPr="00770015">
        <w:rPr>
          <w:rFonts w:cs="Tahoma"/>
          <w:szCs w:val="18"/>
          <w:lang w:val="it-IT"/>
        </w:rPr>
        <w:t xml:space="preserve">disinstallare il Sistema Operativo qualificante e potranno installare ed eseguire contemporaneamente il Sistema Operativo qualificante e Windows Embedded 8 Industry Pro. </w:t>
      </w:r>
    </w:p>
    <w:p w:rsidR="007015CC" w:rsidRPr="00770015" w:rsidRDefault="007015CC" w:rsidP="007015CC">
      <w:pPr>
        <w:spacing w:after="60"/>
        <w:rPr>
          <w:rFonts w:cs="Tahoma"/>
          <w:lang w:val="it-IT"/>
        </w:rPr>
      </w:pPr>
    </w:p>
    <w:p w:rsidR="006714D8" w:rsidRPr="00770015" w:rsidRDefault="006714D8" w:rsidP="007015CC">
      <w:pPr>
        <w:pStyle w:val="ListParagraph"/>
        <w:rPr>
          <w:rFonts w:ascii="Tahoma" w:hAnsi="Tahoma" w:cs="Tahoma"/>
          <w:lang w:val="it-IT"/>
        </w:rPr>
      </w:pPr>
      <w:r w:rsidRPr="00770015">
        <w:rPr>
          <w:rFonts w:ascii="Tahoma" w:hAnsi="Tahoma" w:cs="Tahoma"/>
          <w:sz w:val="18"/>
          <w:szCs w:val="18"/>
          <w:u w:val="single"/>
          <w:lang w:val="it-IT"/>
        </w:rPr>
        <w:t>Sistemi Operativi Qualificanti (</w:t>
      </w:r>
      <w:r w:rsidR="00A63C03" w:rsidRPr="00770015">
        <w:rPr>
          <w:rFonts w:ascii="Tahoma" w:hAnsi="Tahoma" w:cs="Tahoma"/>
          <w:sz w:val="18"/>
          <w:szCs w:val="18"/>
          <w:u w:val="single"/>
          <w:lang w:val="it-IT"/>
        </w:rPr>
        <w:t>“</w:t>
      </w:r>
      <w:r w:rsidRPr="00770015">
        <w:rPr>
          <w:rFonts w:ascii="Tahoma" w:hAnsi="Tahoma" w:cs="Tahoma"/>
          <w:sz w:val="18"/>
          <w:szCs w:val="18"/>
          <w:u w:val="single"/>
          <w:lang w:val="it-IT"/>
        </w:rPr>
        <w:t>Sistema Operativo Qualificante</w:t>
      </w:r>
      <w:r w:rsidR="00A63C03" w:rsidRPr="00770015">
        <w:rPr>
          <w:rFonts w:ascii="Tahoma" w:hAnsi="Tahoma" w:cs="Tahoma"/>
          <w:sz w:val="18"/>
          <w:szCs w:val="18"/>
          <w:u w:val="single"/>
          <w:lang w:val="it-IT"/>
        </w:rPr>
        <w:t>”</w:t>
      </w:r>
      <w:r w:rsidRPr="00770015">
        <w:rPr>
          <w:rFonts w:ascii="Tahoma" w:hAnsi="Tahoma" w:cs="Tahoma"/>
          <w:sz w:val="18"/>
          <w:szCs w:val="18"/>
          <w:u w:val="single"/>
          <w:lang w:val="it-IT"/>
        </w:rPr>
        <w:t>)</w:t>
      </w:r>
      <w:r w:rsidRPr="00770015">
        <w:rPr>
          <w:rFonts w:ascii="Tahoma" w:hAnsi="Tahoma" w:cs="Tahoma"/>
          <w:sz w:val="18"/>
          <w:szCs w:val="18"/>
          <w:lang w:val="it-IT"/>
        </w:rPr>
        <w:t>:</w:t>
      </w:r>
    </w:p>
    <w:p w:rsidR="006714D8" w:rsidRPr="00A80CB3" w:rsidRDefault="006714D8" w:rsidP="007015CC">
      <w:pPr>
        <w:numPr>
          <w:ilvl w:val="1"/>
          <w:numId w:val="86"/>
        </w:numPr>
        <w:spacing w:after="60"/>
        <w:ind w:left="1440"/>
        <w:rPr>
          <w:rFonts w:cs="Tahoma"/>
        </w:rPr>
      </w:pPr>
      <w:r w:rsidRPr="00A80CB3">
        <w:rPr>
          <w:rFonts w:cs="Tahoma"/>
          <w:szCs w:val="18"/>
        </w:rPr>
        <w:t>Windows Embedded for Point of Service (WEPOS)</w:t>
      </w:r>
    </w:p>
    <w:p w:rsidR="006714D8" w:rsidRPr="00A80CB3" w:rsidRDefault="006714D8" w:rsidP="007015CC">
      <w:pPr>
        <w:numPr>
          <w:ilvl w:val="1"/>
          <w:numId w:val="86"/>
        </w:numPr>
        <w:spacing w:after="60"/>
        <w:ind w:left="1440"/>
        <w:rPr>
          <w:rFonts w:cs="Tahoma"/>
        </w:rPr>
      </w:pPr>
      <w:r w:rsidRPr="00A80CB3">
        <w:rPr>
          <w:rFonts w:cs="Tahoma"/>
          <w:szCs w:val="18"/>
        </w:rPr>
        <w:t>Windows Embedded POSReady 2009 e POSReady 7</w:t>
      </w:r>
    </w:p>
    <w:p w:rsidR="006714D8" w:rsidRPr="00A80CB3" w:rsidRDefault="006714D8" w:rsidP="007015CC">
      <w:pPr>
        <w:numPr>
          <w:ilvl w:val="1"/>
          <w:numId w:val="86"/>
        </w:numPr>
        <w:spacing w:after="60"/>
        <w:ind w:left="1440"/>
        <w:rPr>
          <w:rFonts w:cs="Tahoma"/>
        </w:rPr>
      </w:pPr>
      <w:r w:rsidRPr="00A80CB3">
        <w:rPr>
          <w:rFonts w:cs="Tahoma"/>
          <w:szCs w:val="18"/>
        </w:rPr>
        <w:t xml:space="preserve">Windows XP Professional for Embedded Systems </w:t>
      </w:r>
    </w:p>
    <w:p w:rsidR="006714D8" w:rsidRPr="00A80CB3" w:rsidRDefault="006714D8" w:rsidP="007015CC">
      <w:pPr>
        <w:numPr>
          <w:ilvl w:val="1"/>
          <w:numId w:val="86"/>
        </w:numPr>
        <w:spacing w:after="60"/>
        <w:ind w:left="1440"/>
        <w:rPr>
          <w:rFonts w:cs="Tahoma"/>
        </w:rPr>
      </w:pPr>
      <w:r w:rsidRPr="00A80CB3">
        <w:rPr>
          <w:rFonts w:cs="Tahoma"/>
          <w:szCs w:val="18"/>
        </w:rPr>
        <w:t>Windows Vista Business for Embedded Systems e Windows Vista Ultimate for Embedded Systems</w:t>
      </w:r>
    </w:p>
    <w:p w:rsidR="006714D8" w:rsidRPr="00A80CB3" w:rsidRDefault="006714D8" w:rsidP="007015CC">
      <w:pPr>
        <w:numPr>
          <w:ilvl w:val="1"/>
          <w:numId w:val="86"/>
        </w:numPr>
        <w:spacing w:after="60"/>
        <w:ind w:left="1440"/>
        <w:rPr>
          <w:rFonts w:cs="Tahoma"/>
        </w:rPr>
      </w:pPr>
      <w:r w:rsidRPr="00A80CB3">
        <w:rPr>
          <w:rFonts w:cs="Tahoma"/>
          <w:szCs w:val="18"/>
        </w:rPr>
        <w:t xml:space="preserve">Windows 2000 Professional for Embedded Systems </w:t>
      </w:r>
    </w:p>
    <w:p w:rsidR="006714D8" w:rsidRPr="00A80CB3" w:rsidRDefault="006714D8" w:rsidP="007015CC">
      <w:pPr>
        <w:numPr>
          <w:ilvl w:val="1"/>
          <w:numId w:val="86"/>
        </w:numPr>
        <w:spacing w:after="60"/>
        <w:ind w:left="1440"/>
        <w:rPr>
          <w:rFonts w:cs="Tahoma"/>
        </w:rPr>
      </w:pPr>
      <w:r w:rsidRPr="00A80CB3">
        <w:rPr>
          <w:rFonts w:cs="Tahoma"/>
          <w:szCs w:val="18"/>
        </w:rPr>
        <w:t>Windows NT Embedded for Embedded Systems</w:t>
      </w:r>
    </w:p>
    <w:p w:rsidR="006714D8" w:rsidRPr="00A80CB3" w:rsidRDefault="006714D8" w:rsidP="007015CC">
      <w:pPr>
        <w:numPr>
          <w:ilvl w:val="1"/>
          <w:numId w:val="86"/>
        </w:numPr>
        <w:spacing w:after="60"/>
        <w:ind w:left="1440"/>
        <w:rPr>
          <w:rFonts w:cs="Tahoma"/>
        </w:rPr>
      </w:pPr>
      <w:r w:rsidRPr="00A80CB3">
        <w:rPr>
          <w:rFonts w:cs="Tahoma"/>
          <w:szCs w:val="18"/>
        </w:rPr>
        <w:t>Windows 7 Professional for Embedded Systems</w:t>
      </w:r>
    </w:p>
    <w:p w:rsidR="006714D8" w:rsidRPr="00A80CB3" w:rsidRDefault="006714D8" w:rsidP="007015CC">
      <w:pPr>
        <w:numPr>
          <w:ilvl w:val="1"/>
          <w:numId w:val="86"/>
        </w:numPr>
        <w:spacing w:after="60"/>
        <w:ind w:left="1440"/>
        <w:rPr>
          <w:rFonts w:cs="Tahoma"/>
        </w:rPr>
      </w:pPr>
      <w:r w:rsidRPr="00A80CB3">
        <w:rPr>
          <w:rFonts w:cs="Tahoma"/>
          <w:szCs w:val="18"/>
        </w:rPr>
        <w:t>Windows 7 Ultimate for Embedded Systems</w:t>
      </w:r>
    </w:p>
    <w:p w:rsidR="006714D8" w:rsidRPr="00A80CB3" w:rsidRDefault="006714D8" w:rsidP="007015CC">
      <w:pPr>
        <w:numPr>
          <w:ilvl w:val="1"/>
          <w:numId w:val="86"/>
        </w:numPr>
        <w:spacing w:after="60"/>
        <w:ind w:left="1440"/>
        <w:rPr>
          <w:rFonts w:cs="Tahoma"/>
        </w:rPr>
      </w:pPr>
      <w:r w:rsidRPr="00A80CB3">
        <w:rPr>
          <w:rFonts w:cs="Tahoma"/>
          <w:szCs w:val="18"/>
        </w:rPr>
        <w:t>Windows XP Embedded</w:t>
      </w:r>
    </w:p>
    <w:p w:rsidR="006714D8" w:rsidRPr="00A80CB3" w:rsidRDefault="006714D8" w:rsidP="007015CC">
      <w:pPr>
        <w:numPr>
          <w:ilvl w:val="1"/>
          <w:numId w:val="86"/>
        </w:numPr>
        <w:spacing w:after="60"/>
        <w:ind w:left="1440"/>
        <w:rPr>
          <w:rFonts w:cs="Tahoma"/>
        </w:rPr>
      </w:pPr>
      <w:r w:rsidRPr="00A80CB3">
        <w:rPr>
          <w:rFonts w:cs="Tahoma"/>
          <w:szCs w:val="18"/>
        </w:rPr>
        <w:t>Windows Embedded Standard 7, 2009 e Windows Embedded 8 Standard</w:t>
      </w:r>
    </w:p>
    <w:p w:rsidR="006714D8" w:rsidRPr="00A80CB3" w:rsidRDefault="006714D8" w:rsidP="007015CC">
      <w:pPr>
        <w:numPr>
          <w:ilvl w:val="1"/>
          <w:numId w:val="86"/>
        </w:numPr>
        <w:spacing w:after="60"/>
        <w:ind w:left="1440"/>
        <w:rPr>
          <w:rFonts w:cs="Tahoma"/>
        </w:rPr>
      </w:pPr>
      <w:r w:rsidRPr="00A80CB3">
        <w:rPr>
          <w:rFonts w:cs="Tahoma"/>
          <w:szCs w:val="18"/>
        </w:rPr>
        <w:t>Windows Embedded 8 Pro</w:t>
      </w:r>
    </w:p>
    <w:p w:rsidR="006714D8" w:rsidRPr="00A80CB3" w:rsidRDefault="006714D8" w:rsidP="007015CC">
      <w:pPr>
        <w:numPr>
          <w:ilvl w:val="1"/>
          <w:numId w:val="86"/>
        </w:numPr>
        <w:spacing w:after="60"/>
        <w:ind w:left="1440"/>
        <w:rPr>
          <w:rFonts w:cs="Tahoma"/>
        </w:rPr>
      </w:pPr>
      <w:r w:rsidRPr="00A80CB3">
        <w:rPr>
          <w:rFonts w:cs="Tahoma"/>
          <w:szCs w:val="18"/>
        </w:rPr>
        <w:t>Windows Embedded 8 Industry) Pro: sia Standard che Retail</w:t>
      </w:r>
    </w:p>
    <w:p w:rsidR="006714D8" w:rsidRPr="00A80CB3" w:rsidRDefault="006714D8" w:rsidP="006714D8">
      <w:pPr>
        <w:rPr>
          <w:rFonts w:cs="Tahoma"/>
        </w:rPr>
      </w:pPr>
    </w:p>
    <w:p w:rsidR="006714D8" w:rsidRPr="00770015" w:rsidRDefault="006714D8" w:rsidP="007015CC">
      <w:pPr>
        <w:pStyle w:val="FootnoteBulletLevel1"/>
        <w:tabs>
          <w:tab w:val="clear" w:pos="900"/>
        </w:tabs>
        <w:spacing w:before="0" w:after="0"/>
        <w:ind w:left="0" w:firstLine="0"/>
        <w:rPr>
          <w:rFonts w:ascii="Tahoma" w:hAnsi="Tahoma" w:cs="Tahoma"/>
          <w:lang w:val="it-IT"/>
        </w:rPr>
      </w:pPr>
      <w:r w:rsidRPr="00770015">
        <w:rPr>
          <w:rFonts w:ascii="Tahoma" w:hAnsi="Tahoma" w:cs="Tahoma"/>
          <w:sz w:val="18"/>
          <w:szCs w:val="18"/>
          <w:lang w:val="it-IT"/>
        </w:rPr>
        <w:t>I sistemi operativi non inclusi nel precedente elenco non sono Sistemi Operativi qualificanti.</w:t>
      </w:r>
      <w:r w:rsidR="00AE680C" w:rsidRPr="00770015">
        <w:rPr>
          <w:rFonts w:ascii="Tahoma" w:hAnsi="Tahoma" w:cs="Tahoma"/>
          <w:sz w:val="18"/>
          <w:szCs w:val="18"/>
          <w:lang w:val="it-IT"/>
        </w:rPr>
        <w:t xml:space="preserve"> </w:t>
      </w:r>
      <w:r w:rsidRPr="00770015">
        <w:rPr>
          <w:rFonts w:ascii="Tahoma" w:hAnsi="Tahoma" w:cs="Tahoma"/>
          <w:sz w:val="18"/>
          <w:szCs w:val="18"/>
          <w:lang w:val="it-IT"/>
        </w:rPr>
        <w:t>Ad esempio, una licenza per Windows 8 Pro non si qualifica per l</w:t>
      </w:r>
      <w:r w:rsidR="003E36E0" w:rsidRPr="00770015">
        <w:rPr>
          <w:rFonts w:ascii="Tahoma" w:hAnsi="Tahoma" w:cs="Tahoma"/>
          <w:sz w:val="18"/>
          <w:szCs w:val="18"/>
          <w:lang w:val="it-IT"/>
        </w:rPr>
        <w:t>’</w:t>
      </w:r>
      <w:r w:rsidRPr="00770015">
        <w:rPr>
          <w:rFonts w:ascii="Tahoma" w:hAnsi="Tahoma" w:cs="Tahoma"/>
          <w:sz w:val="18"/>
          <w:szCs w:val="18"/>
          <w:lang w:val="it-IT"/>
        </w:rPr>
        <w:t>Aggiornamento per Windows Embedded 8 Industry.</w:t>
      </w:r>
    </w:p>
    <w:p w:rsidR="007015CC" w:rsidRPr="00770015" w:rsidRDefault="007015CC" w:rsidP="007015CC">
      <w:pPr>
        <w:pStyle w:val="FootnoteBulletLevel1"/>
        <w:tabs>
          <w:tab w:val="clear" w:pos="900"/>
        </w:tabs>
        <w:spacing w:before="0" w:after="0"/>
        <w:ind w:left="0" w:firstLine="0"/>
        <w:rPr>
          <w:rFonts w:ascii="Tahoma" w:hAnsi="Tahoma" w:cs="Tahoma"/>
          <w:sz w:val="18"/>
          <w:szCs w:val="18"/>
          <w:lang w:val="it-IT"/>
        </w:rPr>
      </w:pPr>
    </w:p>
    <w:p w:rsidR="006714D8" w:rsidRPr="00770015" w:rsidRDefault="006714D8" w:rsidP="006714D8">
      <w:pPr>
        <w:pStyle w:val="FootnoteBulletLevel2"/>
        <w:tabs>
          <w:tab w:val="clear" w:pos="1260"/>
        </w:tabs>
        <w:adjustRightInd/>
        <w:spacing w:before="0"/>
        <w:ind w:left="0" w:firstLine="0"/>
        <w:textAlignment w:val="auto"/>
        <w:rPr>
          <w:rFonts w:ascii="Tahoma" w:hAnsi="Tahoma" w:cs="Tahoma"/>
          <w:lang w:val="it-IT"/>
        </w:rPr>
      </w:pPr>
      <w:r w:rsidRPr="00770015">
        <w:rPr>
          <w:rFonts w:ascii="Tahoma" w:hAnsi="Tahoma" w:cs="Tahoma"/>
          <w:sz w:val="18"/>
          <w:szCs w:val="18"/>
          <w:lang w:val="it-IT"/>
        </w:rPr>
        <w:t>Le società che intendono acquistare sia l</w:t>
      </w:r>
      <w:r w:rsidR="003E36E0" w:rsidRPr="00770015">
        <w:rPr>
          <w:rFonts w:ascii="Tahoma" w:hAnsi="Tahoma" w:cs="Tahoma"/>
          <w:sz w:val="18"/>
          <w:szCs w:val="18"/>
          <w:lang w:val="it-IT"/>
        </w:rPr>
        <w:t>’</w:t>
      </w:r>
      <w:r w:rsidRPr="00770015">
        <w:rPr>
          <w:rFonts w:ascii="Tahoma" w:hAnsi="Tahoma" w:cs="Tahoma"/>
          <w:sz w:val="18"/>
          <w:szCs w:val="18"/>
          <w:lang w:val="it-IT"/>
        </w:rPr>
        <w:t>Aggiornamento per Windows Embedded 8 Industry Pro che Software Assurance dispongono delle seguenti opzioni:</w:t>
      </w:r>
    </w:p>
    <w:p w:rsidR="006714D8" w:rsidRPr="00770015" w:rsidRDefault="006714D8" w:rsidP="007015CC">
      <w:pPr>
        <w:pStyle w:val="FootnoteBulletLevel2"/>
        <w:numPr>
          <w:ilvl w:val="0"/>
          <w:numId w:val="25"/>
        </w:numPr>
        <w:adjustRightInd/>
        <w:spacing w:before="0" w:after="60"/>
        <w:ind w:left="1440"/>
        <w:textAlignment w:val="auto"/>
        <w:rPr>
          <w:rFonts w:ascii="Tahoma" w:hAnsi="Tahoma" w:cs="Tahoma"/>
          <w:sz w:val="18"/>
          <w:szCs w:val="18"/>
          <w:lang w:val="it-IT"/>
        </w:rPr>
      </w:pPr>
      <w:r w:rsidRPr="00770015">
        <w:rPr>
          <w:rFonts w:ascii="Tahoma" w:hAnsi="Tahoma" w:cs="Tahoma"/>
          <w:sz w:val="18"/>
          <w:szCs w:val="18"/>
          <w:lang w:val="it-IT"/>
        </w:rPr>
        <w:t>Programmi di Licenze Contratto Enterprise, Select Plus, Open Value (opzione non a livello aziendale) e Open:</w:t>
      </w:r>
    </w:p>
    <w:p w:rsidR="006714D8" w:rsidRPr="00770015" w:rsidRDefault="006714D8" w:rsidP="003119C3">
      <w:pPr>
        <w:pStyle w:val="AppendixBodyText"/>
        <w:numPr>
          <w:ilvl w:val="0"/>
          <w:numId w:val="80"/>
        </w:numPr>
        <w:ind w:left="1800" w:right="270"/>
        <w:rPr>
          <w:rFonts w:ascii="Tahoma" w:hAnsi="Tahoma" w:cs="Tahoma"/>
          <w:lang w:val="it-IT"/>
        </w:rPr>
      </w:pPr>
      <w:r w:rsidRPr="00770015">
        <w:rPr>
          <w:rFonts w:ascii="Tahoma" w:hAnsi="Tahoma" w:cs="Tahoma"/>
          <w:color w:val="000000"/>
          <w:sz w:val="18"/>
          <w:szCs w:val="18"/>
          <w:lang w:val="it-IT"/>
        </w:rPr>
        <w:t>Acquistare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Aggiornamento per Windows Embedded 8 Industry Pro e Software Assurance per gli Industry Device per i quali la società ha ottenuto in licenza e installato uno dei sistemi operativi qualificanti riportati nel precedente elenco degli Aggiornamenti per Windows Embedded.</w:t>
      </w:r>
    </w:p>
    <w:p w:rsidR="006714D8" w:rsidRPr="00770015" w:rsidRDefault="006714D8" w:rsidP="003119C3">
      <w:pPr>
        <w:pStyle w:val="AppendixBodyText"/>
        <w:numPr>
          <w:ilvl w:val="0"/>
          <w:numId w:val="80"/>
        </w:numPr>
        <w:ind w:left="1800" w:right="270"/>
        <w:rPr>
          <w:rFonts w:ascii="Tahoma" w:hAnsi="Tahoma" w:cs="Tahoma"/>
          <w:lang w:val="it-IT"/>
        </w:rPr>
      </w:pPr>
      <w:r w:rsidRPr="00770015">
        <w:rPr>
          <w:rFonts w:ascii="Tahoma" w:hAnsi="Tahoma" w:cs="Tahoma"/>
          <w:color w:val="000000"/>
          <w:sz w:val="18"/>
          <w:szCs w:val="18"/>
          <w:lang w:val="it-IT"/>
        </w:rPr>
        <w:t>La società potrà riassegnare la copertura Software Assurance per Windows Embedded 8</w:t>
      </w:r>
      <w:r w:rsidR="003119C3" w:rsidRPr="00770015">
        <w:rPr>
          <w:rFonts w:ascii="Tahoma" w:hAnsi="Tahoma" w:cs="Tahoma"/>
          <w:color w:val="000000"/>
          <w:sz w:val="18"/>
          <w:szCs w:val="18"/>
          <w:lang w:val="it-IT"/>
        </w:rPr>
        <w:t> </w:t>
      </w:r>
      <w:r w:rsidRPr="00770015">
        <w:rPr>
          <w:rFonts w:ascii="Tahoma" w:hAnsi="Tahoma" w:cs="Tahoma"/>
          <w:color w:val="000000"/>
          <w:sz w:val="18"/>
          <w:szCs w:val="18"/>
          <w:lang w:val="it-IT"/>
        </w:rPr>
        <w:t>Industry Pro dal dispositivo originale a un desktop sostitutivo, ma non a breve termine, ovvero non entro 90 giorni dall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ultima cessione, a condizione che (1) la società abbia ottenuto in licenza e installato sul dispositivo sostitutivo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ultima versione del sistema operativo e (2) la società rimuova qualsiasi aggiornamento del sistema operativo desktop correlato dal dispositivo originale.</w:t>
      </w:r>
    </w:p>
    <w:p w:rsidR="006714D8" w:rsidRPr="00770015" w:rsidRDefault="006714D8" w:rsidP="006714D8">
      <w:pPr>
        <w:pStyle w:val="Footnotedash"/>
        <w:spacing w:before="0" w:after="0"/>
        <w:ind w:left="360"/>
        <w:rPr>
          <w:rFonts w:ascii="Tahoma" w:hAnsi="Tahoma" w:cs="Tahoma"/>
          <w:lang w:val="it-IT"/>
        </w:rPr>
      </w:pPr>
      <w:r w:rsidRPr="00770015">
        <w:rPr>
          <w:rFonts w:ascii="Tahoma" w:hAnsi="Tahoma" w:cs="Tahoma"/>
          <w:sz w:val="18"/>
          <w:szCs w:val="18"/>
          <w:u w:val="single"/>
          <w:lang w:val="it-IT"/>
        </w:rPr>
        <w:t>Diritti di Downgrade</w:t>
      </w:r>
    </w:p>
    <w:p w:rsidR="006714D8" w:rsidRPr="00770015" w:rsidRDefault="006714D8" w:rsidP="006714D8">
      <w:pPr>
        <w:pStyle w:val="ListParagraph"/>
        <w:ind w:left="0"/>
        <w:contextualSpacing w:val="0"/>
        <w:rPr>
          <w:rFonts w:ascii="Tahoma" w:hAnsi="Tahoma" w:cs="Tahoma"/>
          <w:sz w:val="18"/>
          <w:szCs w:val="18"/>
          <w:lang w:val="it-IT"/>
        </w:rPr>
      </w:pPr>
      <w:r w:rsidRPr="00770015">
        <w:rPr>
          <w:rFonts w:ascii="Tahoma" w:hAnsi="Tahoma" w:cs="Tahoma"/>
          <w:bCs/>
          <w:sz w:val="18"/>
          <w:szCs w:val="18"/>
          <w:lang w:val="it-IT"/>
        </w:rPr>
        <w:t>Microsoft Windows Embedded 8 Industry Pro:</w:t>
      </w:r>
      <w:r w:rsidRPr="00770015">
        <w:rPr>
          <w:rFonts w:ascii="Tahoma" w:hAnsi="Tahoma" w:cs="Tahoma"/>
          <w:b/>
          <w:bCs/>
          <w:sz w:val="18"/>
          <w:szCs w:val="18"/>
          <w:lang w:val="it-IT"/>
        </w:rPr>
        <w:t xml:space="preserve"> </w:t>
      </w:r>
      <w:r w:rsidRPr="00770015">
        <w:rPr>
          <w:rFonts w:ascii="Tahoma" w:hAnsi="Tahoma" w:cs="Tahoma"/>
          <w:sz w:val="18"/>
          <w:szCs w:val="18"/>
          <w:lang w:val="it-IT"/>
        </w:rPr>
        <w:t>Le società con contratti multilicenza che dispongono di una licenza valida per Embedded 8 Industry Pro ottenute tramite un programma per i contratti multilicenza per Windows Embedded 8 Industry sono idonee a utilizzare una versione precedente al posto della versione che hanno in licenza. Le versioni precedenti idonee di Windows Embedded 8 Industry includono Windows Embedded POSReady 7 e Windows Embedded POSReady 2009.</w:t>
      </w:r>
    </w:p>
    <w:p w:rsidR="006714D8" w:rsidRPr="00770015" w:rsidRDefault="006714D8" w:rsidP="006714D8">
      <w:pPr>
        <w:pStyle w:val="FootnoteBulletLevel2"/>
        <w:tabs>
          <w:tab w:val="clear" w:pos="1260"/>
        </w:tabs>
        <w:spacing w:before="0"/>
        <w:ind w:left="0" w:firstLine="0"/>
        <w:rPr>
          <w:rFonts w:ascii="Tahoma" w:hAnsi="Tahoma" w:cs="Tahoma"/>
          <w:sz w:val="18"/>
          <w:szCs w:val="18"/>
          <w:lang w:val="it-IT"/>
        </w:rPr>
      </w:pPr>
    </w:p>
    <w:p w:rsidR="006714D8" w:rsidRPr="00770015" w:rsidRDefault="006714D8" w:rsidP="006714D8">
      <w:pPr>
        <w:pStyle w:val="FootnoteBulletLevel2"/>
        <w:tabs>
          <w:tab w:val="clear" w:pos="1260"/>
        </w:tabs>
        <w:spacing w:before="0"/>
        <w:ind w:left="0" w:firstLine="0"/>
        <w:rPr>
          <w:rFonts w:ascii="Tahoma" w:hAnsi="Tahoma" w:cs="Tahoma"/>
          <w:lang w:val="it-IT"/>
        </w:rPr>
      </w:pPr>
      <w:r w:rsidRPr="00770015">
        <w:rPr>
          <w:rFonts w:ascii="Tahoma" w:hAnsi="Tahoma" w:cs="Tahoma"/>
          <w:sz w:val="18"/>
          <w:szCs w:val="18"/>
          <w:u w:val="single"/>
          <w:lang w:val="it-IT"/>
        </w:rPr>
        <w:t>I seguenti requisiti sono applicabili al re-imaging di Windows Embedded</w:t>
      </w:r>
      <w:r w:rsidRPr="00770015">
        <w:rPr>
          <w:rFonts w:ascii="Tahoma" w:hAnsi="Tahoma" w:cs="Tahoma"/>
          <w:sz w:val="18"/>
          <w:szCs w:val="18"/>
          <w:lang w:val="it-IT"/>
        </w:rPr>
        <w:t>:</w:t>
      </w:r>
    </w:p>
    <w:p w:rsidR="006714D8" w:rsidRPr="00770015" w:rsidRDefault="006714D8" w:rsidP="006714D8">
      <w:pPr>
        <w:pStyle w:val="FootnoteBulletLevel2"/>
        <w:tabs>
          <w:tab w:val="clear" w:pos="1260"/>
        </w:tabs>
        <w:spacing w:before="0"/>
        <w:ind w:left="0" w:firstLine="0"/>
        <w:rPr>
          <w:rFonts w:ascii="Tahoma" w:hAnsi="Tahoma" w:cs="Tahoma"/>
          <w:lang w:val="it-IT"/>
        </w:rPr>
      </w:pPr>
      <w:r w:rsidRPr="00770015">
        <w:rPr>
          <w:rFonts w:ascii="Tahoma" w:hAnsi="Tahoma" w:cs="Tahoma"/>
          <w:sz w:val="18"/>
          <w:szCs w:val="18"/>
          <w:lang w:val="it-IT"/>
        </w:rPr>
        <w:t>Qualora un terzo effettui il re-imaging di Windows Embedded sul dispositivo di una società, la società dovrà prima di</w:t>
      </w:r>
      <w:r w:rsidR="00815DD1" w:rsidRPr="00770015">
        <w:rPr>
          <w:rFonts w:ascii="Tahoma" w:hAnsi="Tahoma" w:cs="Tahoma"/>
          <w:sz w:val="18"/>
          <w:szCs w:val="18"/>
          <w:lang w:val="it-IT"/>
        </w:rPr>
        <w:t> </w:t>
      </w:r>
      <w:r w:rsidRPr="00770015">
        <w:rPr>
          <w:rFonts w:ascii="Tahoma" w:hAnsi="Tahoma" w:cs="Tahoma"/>
          <w:sz w:val="18"/>
          <w:szCs w:val="18"/>
          <w:lang w:val="it-IT"/>
        </w:rPr>
        <w:t xml:space="preserve">tutto fornire a tale terzo (a) un modulo compilato relativo alla Verifica della Licenza Microsoft della Società per </w:t>
      </w:r>
      <w:r w:rsidR="00815DD1" w:rsidRPr="00770015">
        <w:rPr>
          <w:rFonts w:ascii="Tahoma" w:hAnsi="Tahoma" w:cs="Tahoma"/>
          <w:sz w:val="18"/>
          <w:szCs w:val="18"/>
          <w:lang w:val="it-IT"/>
        </w:rPr>
        <w:t>I </w:t>
      </w:r>
      <w:r w:rsidRPr="00770015">
        <w:rPr>
          <w:rFonts w:ascii="Tahoma" w:hAnsi="Tahoma" w:cs="Tahoma"/>
          <w:sz w:val="18"/>
          <w:szCs w:val="18"/>
          <w:lang w:val="it-IT"/>
        </w:rPr>
        <w:t>Servizi di Installazione degli Aggiornamenti per il Software del Sistema Operativo Microsoft Windows da Parte di</w:t>
      </w:r>
      <w:r w:rsidR="00815DD1" w:rsidRPr="00770015">
        <w:rPr>
          <w:rFonts w:ascii="Tahoma" w:hAnsi="Tahoma" w:cs="Tahoma"/>
          <w:sz w:val="18"/>
          <w:szCs w:val="18"/>
          <w:lang w:val="it-IT"/>
        </w:rPr>
        <w:t> </w:t>
      </w:r>
      <w:r w:rsidRPr="00770015">
        <w:rPr>
          <w:rFonts w:ascii="Tahoma" w:hAnsi="Tahoma" w:cs="Tahoma"/>
          <w:sz w:val="18"/>
          <w:szCs w:val="18"/>
          <w:lang w:val="it-IT"/>
        </w:rPr>
        <w:t xml:space="preserve">Terzi oppure (b) copie del modulo per la sottoscrizione appartenenti al Contratto Multilicenza Microsoft applicabile al software di aggiornamento del sistema operativo Microsoft che viene installato. Il modulo per la </w:t>
      </w:r>
      <w:r w:rsidR="00A63C03" w:rsidRPr="00770015">
        <w:rPr>
          <w:rFonts w:ascii="Tahoma" w:hAnsi="Tahoma" w:cs="Tahoma"/>
          <w:sz w:val="18"/>
          <w:szCs w:val="18"/>
          <w:lang w:val="it-IT"/>
        </w:rPr>
        <w:t>“</w:t>
      </w:r>
      <w:r w:rsidRPr="00770015">
        <w:rPr>
          <w:rFonts w:ascii="Tahoma" w:hAnsi="Tahoma" w:cs="Tahoma"/>
          <w:sz w:val="18"/>
          <w:szCs w:val="18"/>
          <w:lang w:val="it-IT"/>
        </w:rPr>
        <w:t>Verifica della Licenza Microsoft per l</w:t>
      </w:r>
      <w:r w:rsidR="003E36E0" w:rsidRPr="00770015">
        <w:rPr>
          <w:rFonts w:ascii="Tahoma" w:hAnsi="Tahoma" w:cs="Tahoma"/>
          <w:sz w:val="18"/>
          <w:szCs w:val="18"/>
          <w:lang w:val="it-IT"/>
        </w:rPr>
        <w:t>’</w:t>
      </w:r>
      <w:r w:rsidRPr="00770015">
        <w:rPr>
          <w:rFonts w:ascii="Tahoma" w:hAnsi="Tahoma" w:cs="Tahoma"/>
          <w:sz w:val="18"/>
          <w:szCs w:val="18"/>
          <w:lang w:val="it-IT"/>
        </w:rPr>
        <w:t>Esecuzione dell</w:t>
      </w:r>
      <w:r w:rsidR="003E36E0" w:rsidRPr="00770015">
        <w:rPr>
          <w:rFonts w:ascii="Tahoma" w:hAnsi="Tahoma" w:cs="Tahoma"/>
          <w:sz w:val="18"/>
          <w:szCs w:val="18"/>
          <w:lang w:val="it-IT"/>
        </w:rPr>
        <w:t>’</w:t>
      </w:r>
      <w:r w:rsidRPr="00770015">
        <w:rPr>
          <w:rFonts w:ascii="Tahoma" w:hAnsi="Tahoma" w:cs="Tahoma"/>
          <w:sz w:val="18"/>
          <w:szCs w:val="18"/>
          <w:lang w:val="it-IT"/>
        </w:rPr>
        <w:t>Imaging/Installazione da parte di Terzi del Software del Sistema Operativo Microsoft</w:t>
      </w:r>
      <w:r w:rsidR="00A63C03" w:rsidRPr="00770015">
        <w:rPr>
          <w:rFonts w:ascii="Tahoma" w:hAnsi="Tahoma" w:cs="Tahoma"/>
          <w:sz w:val="18"/>
          <w:szCs w:val="18"/>
          <w:lang w:val="it-IT"/>
        </w:rPr>
        <w:t>”</w:t>
      </w:r>
      <w:r w:rsidRPr="00770015">
        <w:rPr>
          <w:rFonts w:ascii="Tahoma" w:hAnsi="Tahoma" w:cs="Tahoma"/>
          <w:sz w:val="18"/>
          <w:szCs w:val="18"/>
          <w:lang w:val="it-IT"/>
        </w:rPr>
        <w:t xml:space="preserve"> è disponibile all</w:t>
      </w:r>
      <w:r w:rsidR="003E36E0" w:rsidRPr="00770015">
        <w:rPr>
          <w:rFonts w:ascii="Tahoma" w:hAnsi="Tahoma" w:cs="Tahoma"/>
          <w:sz w:val="18"/>
          <w:szCs w:val="18"/>
          <w:lang w:val="it-IT"/>
        </w:rPr>
        <w:t>’</w:t>
      </w:r>
      <w:r w:rsidRPr="00770015">
        <w:rPr>
          <w:rFonts w:ascii="Tahoma" w:hAnsi="Tahoma" w:cs="Tahoma"/>
          <w:sz w:val="18"/>
          <w:szCs w:val="18"/>
          <w:lang w:val="it-IT"/>
        </w:rPr>
        <w:t xml:space="preserve">indirizzo </w:t>
      </w:r>
      <w:hyperlink r:id="rId41" w:history="1">
        <w:r w:rsidRPr="00770015">
          <w:rPr>
            <w:rFonts w:ascii="Tahoma" w:hAnsi="Tahoma" w:cs="Tahoma"/>
            <w:sz w:val="18"/>
            <w:szCs w:val="18"/>
            <w:lang w:val="it-IT"/>
          </w:rPr>
          <w:t>www.microsoft.com/licensing/contracts</w:t>
        </w:r>
      </w:hyperlink>
      <w:r w:rsidRPr="00770015">
        <w:rPr>
          <w:rFonts w:ascii="Tahoma" w:hAnsi="Tahoma" w:cs="Tahoma"/>
          <w:sz w:val="18"/>
          <w:szCs w:val="18"/>
          <w:lang w:val="it-IT"/>
        </w:rPr>
        <w:t>.</w:t>
      </w:r>
    </w:p>
    <w:p w:rsidR="006714D8" w:rsidRPr="00770015" w:rsidRDefault="006714D8" w:rsidP="006714D8">
      <w:pPr>
        <w:pStyle w:val="Footnotedash"/>
        <w:tabs>
          <w:tab w:val="clear" w:pos="1620"/>
        </w:tabs>
        <w:spacing w:before="0"/>
        <w:ind w:left="0" w:firstLine="0"/>
        <w:rPr>
          <w:rFonts w:ascii="Tahoma" w:hAnsi="Tahoma" w:cs="Tahoma"/>
          <w:sz w:val="16"/>
          <w:szCs w:val="16"/>
          <w:lang w:val="it-IT"/>
        </w:rPr>
      </w:pPr>
    </w:p>
    <w:p w:rsidR="006714D8" w:rsidRPr="00770015" w:rsidRDefault="006714D8" w:rsidP="007015CC">
      <w:pPr>
        <w:pStyle w:val="Footnotedash"/>
        <w:tabs>
          <w:tab w:val="clear" w:pos="1620"/>
        </w:tabs>
        <w:spacing w:before="0" w:after="0"/>
        <w:ind w:left="360"/>
        <w:rPr>
          <w:rFonts w:ascii="Tahoma" w:hAnsi="Tahoma" w:cs="Tahoma"/>
          <w:lang w:val="it-IT"/>
        </w:rPr>
      </w:pPr>
      <w:r w:rsidRPr="00770015">
        <w:rPr>
          <w:rFonts w:ascii="Tahoma" w:eastAsia="Calibri" w:hAnsi="Tahoma" w:cs="Tahoma"/>
          <w:sz w:val="18"/>
          <w:szCs w:val="18"/>
          <w:u w:val="single"/>
          <w:lang w:val="it-IT"/>
        </w:rPr>
        <w:t>Limitazione relativa agli Industry Device</w:t>
      </w:r>
    </w:p>
    <w:p w:rsidR="006714D8" w:rsidRPr="00770015" w:rsidRDefault="006714D8" w:rsidP="006714D8">
      <w:pPr>
        <w:pStyle w:val="Footnotedash"/>
        <w:tabs>
          <w:tab w:val="clear" w:pos="1620"/>
        </w:tabs>
        <w:spacing w:before="0"/>
        <w:ind w:left="0" w:firstLine="0"/>
        <w:rPr>
          <w:rFonts w:ascii="Tahoma" w:hAnsi="Tahoma" w:cs="Tahoma"/>
          <w:lang w:val="it-IT"/>
        </w:rPr>
      </w:pPr>
      <w:r w:rsidRPr="00770015">
        <w:rPr>
          <w:rFonts w:ascii="Tahoma" w:eastAsia="Calibri" w:hAnsi="Tahoma" w:cs="Tahoma"/>
          <w:sz w:val="18"/>
          <w:szCs w:val="18"/>
          <w:lang w:val="it-IT"/>
        </w:rPr>
        <w:t>Windows Embedded 8 Industry Pro potrà essere installato solo su dispositivi Industry Device.</w:t>
      </w:r>
      <w:r w:rsidR="00AE680C" w:rsidRPr="00770015">
        <w:rPr>
          <w:rFonts w:ascii="Tahoma" w:eastAsia="Calibri" w:hAnsi="Tahoma" w:cs="Tahoma"/>
          <w:sz w:val="18"/>
          <w:szCs w:val="18"/>
          <w:lang w:val="it-IT"/>
        </w:rPr>
        <w:t xml:space="preserve"> </w:t>
      </w:r>
      <w:r w:rsidRPr="00770015">
        <w:rPr>
          <w:rFonts w:ascii="Tahoma" w:eastAsia="Calibri" w:hAnsi="Tahoma" w:cs="Tahoma"/>
          <w:sz w:val="18"/>
          <w:szCs w:val="18"/>
          <w:lang w:val="it-IT"/>
        </w:rPr>
        <w:t>Nessun altro dispositivo è consentito.</w:t>
      </w:r>
      <w:r w:rsidR="00AE680C" w:rsidRPr="00770015">
        <w:rPr>
          <w:rFonts w:ascii="Tahoma" w:eastAsia="Calibri" w:hAnsi="Tahoma" w:cs="Tahoma"/>
          <w:sz w:val="18"/>
          <w:szCs w:val="18"/>
          <w:lang w:val="it-IT"/>
        </w:rPr>
        <w:t xml:space="preserve"> </w:t>
      </w:r>
      <w:r w:rsidR="00A63C03" w:rsidRPr="00770015">
        <w:rPr>
          <w:rFonts w:ascii="Tahoma" w:hAnsi="Tahoma" w:cs="Tahoma"/>
          <w:sz w:val="18"/>
          <w:szCs w:val="18"/>
          <w:lang w:val="it-IT"/>
        </w:rPr>
        <w:t>“</w:t>
      </w:r>
      <w:r w:rsidRPr="00770015">
        <w:rPr>
          <w:rFonts w:ascii="Tahoma" w:hAnsi="Tahoma" w:cs="Tahoma"/>
          <w:sz w:val="18"/>
          <w:szCs w:val="18"/>
          <w:lang w:val="it-IT"/>
        </w:rPr>
        <w:t>Industry Device</w:t>
      </w:r>
      <w:r w:rsidR="00A63C03" w:rsidRPr="00770015">
        <w:rPr>
          <w:rFonts w:ascii="Tahoma" w:hAnsi="Tahoma" w:cs="Tahoma"/>
          <w:sz w:val="18"/>
          <w:szCs w:val="18"/>
          <w:lang w:val="it-IT"/>
        </w:rPr>
        <w:t>”</w:t>
      </w:r>
      <w:r w:rsidRPr="00770015">
        <w:rPr>
          <w:rFonts w:ascii="Tahoma" w:hAnsi="Tahoma" w:cs="Tahoma"/>
          <w:sz w:val="18"/>
          <w:szCs w:val="18"/>
          <w:lang w:val="it-IT"/>
        </w:rPr>
        <w:t xml:space="preserv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impiega solo un</w:t>
      </w:r>
      <w:r w:rsidR="00562C17" w:rsidRPr="00770015">
        <w:rPr>
          <w:rFonts w:ascii="Tahoma" w:hAnsi="Tahoma" w:cs="Tahoma"/>
          <w:sz w:val="18"/>
          <w:szCs w:val="18"/>
          <w:lang w:val="it-IT"/>
        </w:rPr>
        <w:t> </w:t>
      </w:r>
      <w:r w:rsidRPr="00770015">
        <w:rPr>
          <w:rFonts w:ascii="Tahoma" w:hAnsi="Tahoma" w:cs="Tahoma"/>
          <w:sz w:val="18"/>
          <w:szCs w:val="18"/>
          <w:lang w:val="it-IT"/>
        </w:rPr>
        <w:t>programma software specifico di un settore o di un</w:t>
      </w:r>
      <w:r w:rsidR="003E36E0" w:rsidRPr="00770015">
        <w:rPr>
          <w:rFonts w:ascii="Tahoma" w:hAnsi="Tahoma" w:cs="Tahoma"/>
          <w:sz w:val="18"/>
          <w:szCs w:val="18"/>
          <w:lang w:val="it-IT"/>
        </w:rPr>
        <w:t>’</w:t>
      </w:r>
      <w:r w:rsidRPr="00770015">
        <w:rPr>
          <w:rFonts w:ascii="Tahoma" w:hAnsi="Tahoma" w:cs="Tahoma"/>
          <w:sz w:val="18"/>
          <w:szCs w:val="18"/>
          <w:lang w:val="it-IT"/>
        </w:rPr>
        <w:t>attività, ad esempio un programma CAD utilizzato da un architetto o un programma per punti di vendita al dettaglio (</w:t>
      </w:r>
      <w:r w:rsidR="00A63C03" w:rsidRPr="00770015">
        <w:rPr>
          <w:rFonts w:ascii="Tahoma" w:hAnsi="Tahoma" w:cs="Tahoma"/>
          <w:sz w:val="18"/>
          <w:szCs w:val="18"/>
          <w:lang w:val="it-IT"/>
        </w:rPr>
        <w:t>“</w:t>
      </w:r>
      <w:r w:rsidRPr="00770015">
        <w:rPr>
          <w:rFonts w:ascii="Tahoma" w:hAnsi="Tahoma" w:cs="Tahoma"/>
          <w:sz w:val="18"/>
          <w:szCs w:val="18"/>
          <w:lang w:val="it-IT"/>
        </w:rPr>
        <w:t>Programma di Settore</w:t>
      </w:r>
      <w:r w:rsidR="00A63C03" w:rsidRPr="00770015">
        <w:rPr>
          <w:rFonts w:ascii="Tahoma" w:hAnsi="Tahoma" w:cs="Tahoma"/>
          <w:sz w:val="18"/>
          <w:szCs w:val="18"/>
          <w:lang w:val="it-IT"/>
        </w:rPr>
        <w:t>”</w:t>
      </w:r>
      <w:r w:rsidRPr="00770015">
        <w:rPr>
          <w:rFonts w:ascii="Tahoma" w:hAnsi="Tahoma" w:cs="Tahoma"/>
          <w:sz w:val="18"/>
          <w:szCs w:val="18"/>
          <w:lang w:val="it-IT"/>
        </w:rPr>
        <w:t>). Il dispositivo potrà includere funzionalità e funzioni derivate da software Microsoft o da software di terzi. Qualora il dispositivo venga utilizzato per</w:t>
      </w:r>
      <w:r w:rsidR="00562C17" w:rsidRPr="00770015">
        <w:rPr>
          <w:rFonts w:ascii="Tahoma" w:hAnsi="Tahoma" w:cs="Tahoma"/>
          <w:sz w:val="18"/>
          <w:szCs w:val="18"/>
          <w:lang w:val="it-IT"/>
        </w:rPr>
        <w:t> </w:t>
      </w:r>
      <w:r w:rsidRPr="00770015">
        <w:rPr>
          <w:rFonts w:ascii="Tahoma" w:hAnsi="Tahoma" w:cs="Tahoma"/>
          <w:sz w:val="18"/>
          <w:szCs w:val="18"/>
          <w:lang w:val="it-IT"/>
        </w:rPr>
        <w:t>svolgere funzioni desktop, quali posta elettronica, elaborazione di testi,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3E36E0" w:rsidRPr="00770015">
        <w:rPr>
          <w:rFonts w:ascii="Tahoma" w:hAnsi="Tahoma" w:cs="Tahoma"/>
          <w:sz w:val="18"/>
          <w:szCs w:val="18"/>
          <w:lang w:val="it-IT"/>
        </w:rPr>
        <w:t>’</w:t>
      </w:r>
      <w:r w:rsidRPr="00770015">
        <w:rPr>
          <w:rFonts w:ascii="Tahoma" w:hAnsi="Tahoma" w:cs="Tahoma"/>
          <w:sz w:val="18"/>
          <w:szCs w:val="18"/>
          <w:lang w:val="it-IT"/>
        </w:rPr>
        <w:t>applicazione solo in caso di utilizzo con la funzionalità del Programma di Settore.</w:t>
      </w:r>
      <w:r w:rsidR="00AE680C" w:rsidRPr="00770015">
        <w:rPr>
          <w:rFonts w:ascii="Tahoma" w:hAnsi="Tahoma" w:cs="Tahoma"/>
          <w:sz w:val="18"/>
          <w:szCs w:val="18"/>
          <w:lang w:val="it-IT"/>
        </w:rPr>
        <w:t xml:space="preserve"> </w:t>
      </w:r>
    </w:p>
    <w:p w:rsidR="00810479" w:rsidRPr="00770015" w:rsidRDefault="00810479" w:rsidP="007A73DF">
      <w:pPr>
        <w:contextualSpacing/>
        <w:rPr>
          <w:rFonts w:cs="Tahoma"/>
          <w:lang w:val="it-IT"/>
        </w:rPr>
      </w:pPr>
    </w:p>
    <w:p w:rsidR="00483B3D" w:rsidRPr="00770015" w:rsidRDefault="00483B3D" w:rsidP="007A73DF">
      <w:pPr>
        <w:contextualSpacing/>
        <w:rPr>
          <w:rFonts w:cs="Tahoma"/>
          <w:lang w:val="it-IT"/>
        </w:rPr>
      </w:pPr>
    </w:p>
    <w:p w:rsidR="00483B3D" w:rsidRPr="00770015" w:rsidRDefault="00A560B6" w:rsidP="007015CC">
      <w:pPr>
        <w:pStyle w:val="Heading3"/>
        <w:keepNext/>
        <w:rPr>
          <w:rFonts w:ascii="Tahoma" w:hAnsi="Tahoma" w:cs="Tahoma"/>
          <w:lang w:val="it-IT"/>
        </w:rPr>
      </w:pPr>
      <w:bookmarkStart w:id="1095" w:name="_25_Windows®_Companion"/>
      <w:bookmarkStart w:id="1096" w:name="_28_Windows®_Companion"/>
      <w:bookmarkStart w:id="1097" w:name="_Toc336338281"/>
      <w:bookmarkStart w:id="1098" w:name="_Toc363827311"/>
      <w:bookmarkEnd w:id="1095"/>
      <w:bookmarkEnd w:id="1096"/>
      <w:r w:rsidRPr="00770015">
        <w:rPr>
          <w:rFonts w:ascii="Tahoma" w:hAnsi="Tahoma" w:cs="Tahoma"/>
          <w:caps/>
          <w:color w:val="F66400"/>
          <w:sz w:val="22"/>
          <w:vertAlign w:val="superscript"/>
          <w:lang w:val="it-IT"/>
        </w:rPr>
        <w:t>29</w:t>
      </w:r>
      <w:r w:rsidRPr="00770015">
        <w:rPr>
          <w:rFonts w:ascii="Tahoma" w:hAnsi="Tahoma" w:cs="Tahoma"/>
          <w:caps/>
          <w:color w:val="F66400"/>
          <w:sz w:val="22"/>
          <w:lang w:val="it-IT"/>
        </w:rPr>
        <w:t xml:space="preserve"> </w:t>
      </w:r>
      <w:r w:rsidRPr="00770015">
        <w:rPr>
          <w:rFonts w:ascii="Tahoma" w:hAnsi="Tahoma" w:cs="Tahoma"/>
          <w:color w:val="F66400"/>
          <w:sz w:val="22"/>
          <w:lang w:val="it-IT"/>
        </w:rPr>
        <w:t xml:space="preserve">Licenza </w:t>
      </w:r>
      <w:r w:rsidR="00A63C03" w:rsidRPr="00770015">
        <w:rPr>
          <w:rFonts w:ascii="Tahoma" w:hAnsi="Tahoma" w:cs="Tahoma"/>
          <w:color w:val="F66400"/>
          <w:sz w:val="22"/>
          <w:lang w:val="it-IT"/>
        </w:rPr>
        <w:t>“</w:t>
      </w:r>
      <w:r w:rsidRPr="00770015">
        <w:rPr>
          <w:rFonts w:ascii="Tahoma" w:hAnsi="Tahoma" w:cs="Tahoma"/>
          <w:color w:val="F66400"/>
          <w:sz w:val="22"/>
          <w:lang w:val="it-IT"/>
        </w:rPr>
        <w:t>Subscription</w:t>
      </w:r>
      <w:r w:rsidR="00A63C03" w:rsidRPr="00770015">
        <w:rPr>
          <w:rFonts w:ascii="Tahoma" w:hAnsi="Tahoma" w:cs="Tahoma"/>
          <w:color w:val="F66400"/>
          <w:sz w:val="22"/>
          <w:lang w:val="it-IT"/>
        </w:rPr>
        <w:t>”</w:t>
      </w:r>
      <w:r w:rsidRPr="00770015">
        <w:rPr>
          <w:rFonts w:ascii="Tahoma" w:hAnsi="Tahoma" w:cs="Tahoma"/>
          <w:color w:val="F66400"/>
          <w:sz w:val="22"/>
          <w:lang w:val="it-IT"/>
        </w:rPr>
        <w:t xml:space="preserve"> per Windows</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Companion</w:t>
      </w:r>
      <w:bookmarkEnd w:id="1097"/>
      <w:bookmarkEnd w:id="1098"/>
    </w:p>
    <w:p w:rsidR="00483B3D" w:rsidRPr="00770015" w:rsidRDefault="00483B3D" w:rsidP="00483B3D">
      <w:pPr>
        <w:rPr>
          <w:rFonts w:cs="Tahoma"/>
          <w:lang w:val="it-IT"/>
        </w:rPr>
      </w:pPr>
    </w:p>
    <w:p w:rsidR="00483B3D" w:rsidRPr="00770015" w:rsidRDefault="00483B3D" w:rsidP="00483B3D">
      <w:pPr>
        <w:spacing w:after="60"/>
        <w:ind w:left="720"/>
        <w:rPr>
          <w:rFonts w:cs="Tahoma"/>
          <w:lang w:val="it-IT"/>
        </w:rPr>
      </w:pPr>
      <w:r w:rsidRPr="00770015">
        <w:rPr>
          <w:rFonts w:cs="Tahoma"/>
          <w:b/>
          <w:color w:val="000000"/>
          <w:lang w:val="it-IT"/>
        </w:rPr>
        <w:t>Istituti che hanno stipulato un Contratto School</w:t>
      </w:r>
    </w:p>
    <w:p w:rsidR="00483B3D" w:rsidRPr="00770015" w:rsidRDefault="00483B3D" w:rsidP="00483B3D">
      <w:pPr>
        <w:ind w:left="720"/>
        <w:rPr>
          <w:rFonts w:cs="Tahoma"/>
          <w:lang w:val="it-IT"/>
        </w:rPr>
      </w:pPr>
      <w:r w:rsidRPr="00770015">
        <w:rPr>
          <w:rFonts w:cs="Tahoma"/>
          <w:color w:val="000000"/>
          <w:lang w:val="it-IT"/>
        </w:rPr>
        <w:t xml:space="preserve">gli Istituti potranno acquistare la Licenza </w:t>
      </w:r>
      <w:r w:rsidR="00A63C03" w:rsidRPr="00770015">
        <w:rPr>
          <w:rFonts w:cs="Tahoma"/>
          <w:color w:val="000000"/>
          <w:lang w:val="it-IT"/>
        </w:rPr>
        <w:t>“</w:t>
      </w:r>
      <w:r w:rsidRPr="00770015">
        <w:rPr>
          <w:rFonts w:cs="Tahoma"/>
          <w:color w:val="000000"/>
          <w:lang w:val="it-IT"/>
        </w:rPr>
        <w:t>Subscription</w:t>
      </w:r>
      <w:r w:rsidR="00A63C03" w:rsidRPr="00770015">
        <w:rPr>
          <w:rFonts w:cs="Tahoma"/>
          <w:color w:val="000000"/>
          <w:lang w:val="it-IT"/>
        </w:rPr>
        <w:t>”</w:t>
      </w:r>
      <w:r w:rsidRPr="00770015">
        <w:rPr>
          <w:rFonts w:cs="Tahoma"/>
          <w:color w:val="000000"/>
          <w:lang w:val="it-IT"/>
        </w:rPr>
        <w:t xml:space="preserve"> per Windows Companion (Companion Subscription License o </w:t>
      </w:r>
      <w:r w:rsidR="00A63C03" w:rsidRPr="00770015">
        <w:rPr>
          <w:rFonts w:cs="Tahoma"/>
          <w:color w:val="000000"/>
          <w:lang w:val="it-IT"/>
        </w:rPr>
        <w:t>“</w:t>
      </w:r>
      <w:r w:rsidRPr="00770015">
        <w:rPr>
          <w:rFonts w:cs="Tahoma"/>
          <w:color w:val="000000"/>
          <w:lang w:val="it-IT"/>
        </w:rPr>
        <w:t>CSL</w:t>
      </w:r>
      <w:r w:rsidR="00A63C03" w:rsidRPr="00770015">
        <w:rPr>
          <w:rFonts w:cs="Tahoma"/>
          <w:color w:val="000000"/>
          <w:lang w:val="it-IT"/>
        </w:rPr>
        <w:t>”</w:t>
      </w:r>
      <w:r w:rsidRPr="00770015">
        <w:rPr>
          <w:rFonts w:cs="Tahoma"/>
          <w:color w:val="000000"/>
          <w:lang w:val="it-IT"/>
        </w:rPr>
        <w:t>), qualora dispongano della copertura per i prodotti qualificanti.</w:t>
      </w:r>
      <w:r w:rsidR="00AE680C" w:rsidRPr="00770015">
        <w:rPr>
          <w:rFonts w:cs="Tahoma"/>
          <w:color w:val="000000"/>
          <w:lang w:val="it-IT"/>
        </w:rPr>
        <w:t xml:space="preserve"> </w:t>
      </w:r>
      <w:r w:rsidRPr="00770015">
        <w:rPr>
          <w:rFonts w:cs="Tahoma"/>
          <w:color w:val="000000"/>
          <w:lang w:val="it-IT"/>
        </w:rPr>
        <w:t>La quantità massima di CSL acquistabili è pari al numero di prodotti qualificanti per i PC Idonei dell</w:t>
      </w:r>
      <w:r w:rsidR="003E36E0" w:rsidRPr="00770015">
        <w:rPr>
          <w:rFonts w:cs="Tahoma"/>
          <w:color w:val="000000"/>
          <w:lang w:val="it-IT"/>
        </w:rPr>
        <w:t>’</w:t>
      </w:r>
      <w:r w:rsidRPr="00770015">
        <w:rPr>
          <w:rFonts w:cs="Tahoma"/>
          <w:color w:val="000000"/>
          <w:lang w:val="it-IT"/>
        </w:rPr>
        <w:t>istituto.</w:t>
      </w:r>
    </w:p>
    <w:p w:rsidR="00483B3D" w:rsidRPr="00770015" w:rsidRDefault="00483B3D" w:rsidP="00483B3D">
      <w:pPr>
        <w:rPr>
          <w:rFonts w:cs="Tahoma"/>
          <w:lang w:val="it-IT"/>
        </w:rPr>
      </w:pPr>
    </w:p>
    <w:p w:rsidR="00483B3D" w:rsidRPr="00770015" w:rsidRDefault="00483B3D" w:rsidP="00483B3D">
      <w:pPr>
        <w:spacing w:after="60"/>
        <w:ind w:left="720"/>
        <w:rPr>
          <w:rFonts w:cs="Tahoma"/>
          <w:lang w:val="it-IT"/>
        </w:rPr>
      </w:pPr>
      <w:r w:rsidRPr="00770015">
        <w:rPr>
          <w:rFonts w:cs="Tahoma"/>
          <w:b/>
          <w:color w:val="000000"/>
          <w:lang w:val="it-IT"/>
        </w:rPr>
        <w:t>Dispositivi Companion e Dispositivi Qualificati</w:t>
      </w:r>
    </w:p>
    <w:p w:rsidR="00483B3D" w:rsidRPr="00770015" w:rsidRDefault="00483B3D" w:rsidP="00483B3D">
      <w:pPr>
        <w:ind w:left="720"/>
        <w:rPr>
          <w:rFonts w:cs="Tahoma"/>
          <w:lang w:val="it-IT"/>
        </w:rPr>
      </w:pPr>
      <w:r w:rsidRPr="00770015">
        <w:rPr>
          <w:rFonts w:cs="Tahoma"/>
          <w:color w:val="000000"/>
          <w:lang w:val="it-IT"/>
        </w:rPr>
        <w:t>I Dispositivi Companion che usano i diritti sull</w:t>
      </w:r>
      <w:r w:rsidR="003E36E0" w:rsidRPr="00770015">
        <w:rPr>
          <w:rFonts w:cs="Tahoma"/>
          <w:color w:val="000000"/>
          <w:lang w:val="it-IT"/>
        </w:rPr>
        <w:t>’</w:t>
      </w:r>
      <w:r w:rsidRPr="00770015">
        <w:rPr>
          <w:rFonts w:cs="Tahoma"/>
          <w:color w:val="000000"/>
          <w:lang w:val="it-IT"/>
        </w:rPr>
        <w:t>utilizzo forniti dalla CSL sono Dispositivi Qualificati.</w:t>
      </w:r>
      <w:r w:rsidR="00AE680C" w:rsidRPr="00770015">
        <w:rPr>
          <w:rFonts w:cs="Tahoma"/>
          <w:color w:val="000000"/>
          <w:lang w:val="it-IT"/>
        </w:rPr>
        <w:t xml:space="preserve"> </w:t>
      </w:r>
      <w:r w:rsidRPr="00770015">
        <w:rPr>
          <w:rFonts w:cs="Tahoma"/>
          <w:color w:val="000000"/>
          <w:lang w:val="it-IT"/>
        </w:rPr>
        <w:t>La CSL è</w:t>
      </w:r>
      <w:r w:rsidR="00562C17" w:rsidRPr="00770015">
        <w:rPr>
          <w:rFonts w:cs="Tahoma"/>
          <w:color w:val="000000"/>
          <w:lang w:val="it-IT"/>
        </w:rPr>
        <w:t> </w:t>
      </w:r>
      <w:r w:rsidRPr="00770015">
        <w:rPr>
          <w:rFonts w:cs="Tahoma"/>
          <w:color w:val="000000"/>
          <w:lang w:val="it-IT"/>
        </w:rPr>
        <w:t>un Prodotto Enterprise e in tal modo completa la parte Sistemi di qualsiasi impegno di acquisto per i Dispositivi Qualificati.</w:t>
      </w:r>
      <w:r w:rsidR="00AE680C" w:rsidRPr="00770015">
        <w:rPr>
          <w:rFonts w:cs="Tahoma"/>
          <w:color w:val="000000"/>
          <w:lang w:val="it-IT"/>
        </w:rPr>
        <w:t xml:space="preserve"> </w:t>
      </w:r>
      <w:r w:rsidRPr="00770015">
        <w:rPr>
          <w:rFonts w:cs="Tahoma"/>
          <w:color w:val="000000"/>
          <w:lang w:val="it-IT"/>
        </w:rPr>
        <w:t>Non esiste una quantità specifica di CSL acquistabili e non occorre acquistare CSL per</w:t>
      </w:r>
      <w:r w:rsidR="00562C17" w:rsidRPr="00770015">
        <w:rPr>
          <w:rFonts w:cs="Tahoma"/>
          <w:color w:val="000000"/>
          <w:lang w:val="it-IT"/>
        </w:rPr>
        <w:t> </w:t>
      </w:r>
      <w:r w:rsidRPr="00770015">
        <w:rPr>
          <w:rFonts w:cs="Tahoma"/>
          <w:color w:val="000000"/>
          <w:lang w:val="it-IT"/>
        </w:rPr>
        <w:t xml:space="preserve">tutti i Dispositivi </w:t>
      </w:r>
      <w:r w:rsidRPr="00770015">
        <w:rPr>
          <w:rFonts w:cs="Tahoma"/>
          <w:lang w:val="it-IT"/>
        </w:rPr>
        <w:t>Qualificati di un</w:t>
      </w:r>
      <w:r w:rsidR="003E36E0" w:rsidRPr="00770015">
        <w:rPr>
          <w:rFonts w:cs="Tahoma"/>
          <w:lang w:val="it-IT"/>
        </w:rPr>
        <w:t>’</w:t>
      </w:r>
      <w:r w:rsidRPr="00770015">
        <w:rPr>
          <w:rFonts w:cs="Tahoma"/>
          <w:lang w:val="it-IT"/>
        </w:rPr>
        <w:t>organizzazione e in nessun caso il numero di CSL può superare la</w:t>
      </w:r>
      <w:r w:rsidR="00562C17" w:rsidRPr="00770015">
        <w:rPr>
          <w:rFonts w:cs="Tahoma"/>
          <w:lang w:val="it-IT"/>
        </w:rPr>
        <w:t> </w:t>
      </w:r>
      <w:r w:rsidRPr="00770015">
        <w:rPr>
          <w:rFonts w:cs="Tahoma"/>
          <w:lang w:val="it-IT"/>
        </w:rPr>
        <w:t>combinazione di tutte le Licenze per Windows Upgrade e VDA.</w:t>
      </w:r>
    </w:p>
    <w:p w:rsidR="00483B3D" w:rsidRPr="00770015" w:rsidRDefault="00483B3D" w:rsidP="00483B3D">
      <w:pPr>
        <w:rPr>
          <w:rFonts w:cs="Tahoma"/>
          <w:lang w:val="it-IT"/>
        </w:rPr>
      </w:pPr>
    </w:p>
    <w:p w:rsidR="00483B3D" w:rsidRPr="00770015" w:rsidRDefault="00483B3D" w:rsidP="00483B3D">
      <w:pPr>
        <w:rPr>
          <w:rFonts w:cs="Tahoma"/>
          <w:lang w:val="it-IT"/>
        </w:rPr>
      </w:pPr>
    </w:p>
    <w:p w:rsidR="00483B3D" w:rsidRPr="00770015" w:rsidRDefault="00A560B6" w:rsidP="00483B3D">
      <w:pPr>
        <w:pStyle w:val="Heading3"/>
        <w:rPr>
          <w:rFonts w:ascii="Tahoma" w:hAnsi="Tahoma" w:cs="Tahoma"/>
          <w:lang w:val="it-IT"/>
        </w:rPr>
      </w:pPr>
      <w:bookmarkStart w:id="1099" w:name="_26_Windows_Vista"/>
      <w:bookmarkStart w:id="1100" w:name="_29_Windows_Vista"/>
      <w:bookmarkStart w:id="1101" w:name="_29_30_Windows"/>
      <w:bookmarkStart w:id="1102" w:name="_Toc336338282"/>
      <w:bookmarkStart w:id="1103" w:name="_Toc363827312"/>
      <w:bookmarkStart w:id="1104" w:name="Sys_24WindowsVistaDVDPack"/>
      <w:bookmarkEnd w:id="1099"/>
      <w:bookmarkEnd w:id="1100"/>
      <w:bookmarkEnd w:id="1101"/>
      <w:r w:rsidRPr="00770015">
        <w:rPr>
          <w:rFonts w:ascii="Tahoma" w:hAnsi="Tahoma" w:cs="Tahoma"/>
          <w:caps/>
          <w:color w:val="F66400"/>
          <w:sz w:val="22"/>
          <w:vertAlign w:val="superscript"/>
          <w:lang w:val="it-IT"/>
        </w:rPr>
        <w:t>30</w:t>
      </w:r>
      <w:r w:rsidRPr="00770015">
        <w:rPr>
          <w:rFonts w:ascii="Tahoma" w:eastAsia="Times New Roman" w:hAnsi="Tahoma" w:cs="Tahoma"/>
          <w:bCs/>
          <w:color w:val="F66400"/>
          <w:sz w:val="22"/>
          <w:szCs w:val="22"/>
          <w:lang w:val="it-IT"/>
        </w:rPr>
        <w:t xml:space="preserve"> Windows Vista DVD Playback Pack</w:t>
      </w:r>
      <w:bookmarkEnd w:id="1102"/>
      <w:bookmarkEnd w:id="1103"/>
    </w:p>
    <w:bookmarkEnd w:id="1104"/>
    <w:p w:rsidR="00483B3D" w:rsidRPr="00770015" w:rsidRDefault="00483B3D" w:rsidP="00483B3D">
      <w:pPr>
        <w:rPr>
          <w:rFonts w:cs="Tahoma"/>
          <w:lang w:val="it-IT"/>
        </w:rPr>
      </w:pPr>
    </w:p>
    <w:p w:rsidR="00483B3D" w:rsidRPr="00770015" w:rsidRDefault="00483B3D" w:rsidP="00483B3D">
      <w:pPr>
        <w:ind w:left="720"/>
        <w:rPr>
          <w:rFonts w:cs="Tahoma"/>
          <w:lang w:val="it-IT"/>
        </w:rPr>
      </w:pPr>
      <w:r w:rsidRPr="00770015">
        <w:rPr>
          <w:rFonts w:eastAsia="Calibri" w:cs="Tahoma"/>
          <w:color w:val="000000"/>
          <w:szCs w:val="18"/>
          <w:lang w:val="it-IT"/>
        </w:rPr>
        <w:t>Le società con Contratti Multilicenza che installano o eseguono Windows Vista DVD Playback Pack dovranno prendere visione dei Diritti di Utilizzo del Prodotto Concessi in Licenza da Microsoft del mese di dicembre 2010 per conoscere le condizioni di licenza.</w:t>
      </w:r>
    </w:p>
    <w:p w:rsidR="00483B3D" w:rsidRPr="00770015" w:rsidRDefault="00483B3D" w:rsidP="00483B3D">
      <w:pPr>
        <w:rPr>
          <w:rFonts w:cs="Tahoma"/>
          <w:lang w:val="it-IT"/>
        </w:rPr>
      </w:pPr>
    </w:p>
    <w:p w:rsidR="007A73DF" w:rsidRPr="00770015" w:rsidRDefault="007A73DF" w:rsidP="007A73DF">
      <w:pPr>
        <w:contextualSpacing/>
        <w:rPr>
          <w:rFonts w:cs="Tahoma"/>
          <w:lang w:val="it-IT"/>
        </w:rPr>
      </w:pPr>
    </w:p>
    <w:p w:rsidR="00D513A8" w:rsidRPr="00770015" w:rsidRDefault="00A560B6" w:rsidP="00D513A8">
      <w:pPr>
        <w:pStyle w:val="Heading3"/>
        <w:rPr>
          <w:rFonts w:ascii="Tahoma" w:hAnsi="Tahoma" w:cs="Tahoma"/>
          <w:lang w:val="it-IT"/>
        </w:rPr>
      </w:pPr>
      <w:bookmarkStart w:id="1105" w:name="_30_Windows®_7"/>
      <w:bookmarkStart w:id="1106" w:name="Sys_25WindowsPartnersLearning"/>
      <w:bookmarkStart w:id="1107" w:name="_Toc363827313"/>
      <w:bookmarkStart w:id="1108" w:name="_Toc336338284"/>
      <w:bookmarkEnd w:id="1105"/>
      <w:r w:rsidRPr="00770015">
        <w:rPr>
          <w:rFonts w:ascii="Tahoma" w:hAnsi="Tahoma" w:cs="Tahoma"/>
          <w:caps/>
          <w:color w:val="F66400"/>
          <w:sz w:val="22"/>
          <w:vertAlign w:val="superscript"/>
          <w:lang w:val="it-IT"/>
        </w:rPr>
        <w:t>31</w:t>
      </w:r>
      <w:r w:rsidRPr="00770015">
        <w:rPr>
          <w:rFonts w:ascii="Tahoma" w:hAnsi="Tahoma" w:cs="Tahoma"/>
          <w:color w:val="F66400"/>
          <w:sz w:val="22"/>
          <w:lang w:val="it-IT"/>
        </w:rPr>
        <w:t xml:space="preserve"> Windows</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7 Partners in Learning</w:t>
      </w:r>
      <w:bookmarkEnd w:id="1106"/>
      <w:bookmarkEnd w:id="1107"/>
    </w:p>
    <w:p w:rsidR="00D513A8" w:rsidRPr="00770015" w:rsidRDefault="00D513A8" w:rsidP="00D513A8">
      <w:pPr>
        <w:rPr>
          <w:rFonts w:cs="Tahoma"/>
          <w:lang w:val="it-IT"/>
        </w:rPr>
      </w:pPr>
    </w:p>
    <w:p w:rsidR="00D513A8" w:rsidRPr="00770015" w:rsidRDefault="00D513A8" w:rsidP="00D513A8">
      <w:pPr>
        <w:ind w:left="720" w:right="-810"/>
        <w:rPr>
          <w:rFonts w:cs="Tahoma"/>
          <w:lang w:val="it-IT"/>
        </w:rPr>
      </w:pPr>
      <w:r w:rsidRPr="00770015">
        <w:rPr>
          <w:rFonts w:cs="Tahoma"/>
          <w:color w:val="000000"/>
          <w:szCs w:val="18"/>
          <w:lang w:val="it-IT"/>
        </w:rPr>
        <w:t>Per i requisiti di idoneità e l</w:t>
      </w:r>
      <w:r w:rsidR="003E36E0" w:rsidRPr="00770015">
        <w:rPr>
          <w:rFonts w:cs="Tahoma"/>
          <w:color w:val="000000"/>
          <w:szCs w:val="18"/>
          <w:lang w:val="it-IT"/>
        </w:rPr>
        <w:t>’</w:t>
      </w:r>
      <w:r w:rsidRPr="00770015">
        <w:rPr>
          <w:rFonts w:cs="Tahoma"/>
          <w:color w:val="000000"/>
          <w:szCs w:val="18"/>
          <w:lang w:val="it-IT"/>
        </w:rPr>
        <w:t xml:space="preserve">iscrizione dei partner, la società dovrà fare riferimento alla pagina </w:t>
      </w:r>
      <w:hyperlink r:id="rId42" w:history="1">
        <w:r w:rsidRPr="00770015">
          <w:rPr>
            <w:rStyle w:val="Hyperlink"/>
            <w:rFonts w:cs="Tahoma"/>
            <w:szCs w:val="18"/>
            <w:lang w:val="it-IT"/>
          </w:rPr>
          <w:t>http://www.microsoft.com/education/pil/partnersinlearning.aspx</w:t>
        </w:r>
      </w:hyperlink>
      <w:r w:rsidRPr="00770015">
        <w:rPr>
          <w:rFonts w:cs="Tahoma"/>
          <w:color w:val="000000"/>
          <w:lang w:val="it-IT"/>
        </w:rPr>
        <w:t xml:space="preserve"> </w:t>
      </w:r>
    </w:p>
    <w:p w:rsidR="00D513A8" w:rsidRPr="00770015" w:rsidRDefault="00D513A8" w:rsidP="00D513A8">
      <w:pPr>
        <w:ind w:right="-810"/>
        <w:rPr>
          <w:rFonts w:cs="Tahoma"/>
          <w:lang w:val="it-IT"/>
        </w:rPr>
      </w:pPr>
    </w:p>
    <w:p w:rsidR="00D513A8" w:rsidRPr="00770015" w:rsidRDefault="00D513A8" w:rsidP="00D513A8">
      <w:pPr>
        <w:ind w:right="-810"/>
        <w:rPr>
          <w:rFonts w:cs="Tahoma"/>
          <w:lang w:val="it-IT"/>
        </w:rPr>
      </w:pPr>
    </w:p>
    <w:p w:rsidR="005D4DAB" w:rsidRPr="00A80CB3" w:rsidRDefault="00A560B6" w:rsidP="00C646B3">
      <w:pPr>
        <w:pStyle w:val="Heading3"/>
        <w:rPr>
          <w:rFonts w:ascii="Tahoma" w:hAnsi="Tahoma" w:cs="Tahoma"/>
        </w:rPr>
      </w:pPr>
      <w:bookmarkStart w:id="1109" w:name="_28_Windows®_8"/>
      <w:bookmarkStart w:id="1110" w:name="_31_Windows®_8"/>
      <w:bookmarkStart w:id="1111" w:name="_Toc363827314"/>
      <w:bookmarkEnd w:id="1109"/>
      <w:bookmarkEnd w:id="1110"/>
      <w:r w:rsidRPr="00A80CB3">
        <w:rPr>
          <w:rFonts w:ascii="Tahoma" w:hAnsi="Tahoma" w:cs="Tahoma"/>
          <w:caps/>
          <w:color w:val="F66400"/>
          <w:sz w:val="22"/>
          <w:vertAlign w:val="superscript"/>
        </w:rPr>
        <w:t>32</w:t>
      </w:r>
      <w:r w:rsidRPr="00A80CB3">
        <w:rPr>
          <w:rFonts w:ascii="Tahoma" w:hAnsi="Tahoma" w:cs="Tahoma"/>
          <w:color w:val="F66400"/>
          <w:sz w:val="22"/>
        </w:rPr>
        <w:t xml:space="preserve"> Windows</w:t>
      </w:r>
      <w:r w:rsidR="002C6BD7" w:rsidRPr="002C6BD7">
        <w:rPr>
          <w:rFonts w:ascii="Tahoma" w:hAnsi="Tahoma" w:cs="Tahoma"/>
          <w:color w:val="F66400"/>
          <w:sz w:val="22"/>
          <w:vertAlign w:val="superscript"/>
        </w:rPr>
        <w:t>®</w:t>
      </w:r>
      <w:r w:rsidRPr="00A80CB3">
        <w:rPr>
          <w:rFonts w:ascii="Tahoma" w:hAnsi="Tahoma" w:cs="Tahoma"/>
          <w:color w:val="F66400"/>
          <w:sz w:val="22"/>
        </w:rPr>
        <w:t xml:space="preserve"> 8 Enterprise Sideloading</w:t>
      </w:r>
      <w:bookmarkEnd w:id="1108"/>
      <w:bookmarkEnd w:id="1111"/>
    </w:p>
    <w:p w:rsidR="009B2474" w:rsidRPr="00A80CB3" w:rsidRDefault="009B2474" w:rsidP="009B2474">
      <w:pPr>
        <w:rPr>
          <w:rFonts w:cs="Tahoma"/>
        </w:rPr>
      </w:pPr>
    </w:p>
    <w:p w:rsidR="009B2474" w:rsidRPr="00A80CB3" w:rsidRDefault="009B2474" w:rsidP="009B2474">
      <w:pPr>
        <w:rPr>
          <w:rFonts w:cs="Tahoma"/>
        </w:rPr>
      </w:pPr>
    </w:p>
    <w:tbl>
      <w:tblPr>
        <w:tblW w:w="6340" w:type="dxa"/>
        <w:tblInd w:w="780" w:type="dxa"/>
        <w:tblCellMar>
          <w:left w:w="0" w:type="dxa"/>
          <w:right w:w="0" w:type="dxa"/>
        </w:tblCellMar>
        <w:tblLook w:val="04A0" w:firstRow="1" w:lastRow="0" w:firstColumn="1" w:lastColumn="0" w:noHBand="0" w:noVBand="1"/>
      </w:tblPr>
      <w:tblGrid>
        <w:gridCol w:w="3158"/>
        <w:gridCol w:w="1340"/>
        <w:gridCol w:w="1842"/>
      </w:tblGrid>
      <w:tr w:rsidR="005D4DAB" w:rsidRPr="00770015" w:rsidTr="0047395E">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A80CB3" w:rsidRDefault="00433F5F" w:rsidP="005D4DAB">
            <w:pPr>
              <w:jc w:val="center"/>
              <w:rPr>
                <w:rFonts w:eastAsia="Calibri" w:cs="Tahoma"/>
                <w:b/>
                <w:bCs/>
                <w:szCs w:val="18"/>
              </w:rPr>
            </w:pPr>
            <w:r w:rsidRPr="00A80CB3">
              <w:rPr>
                <w:rFonts w:cs="Tahoma"/>
                <w:b/>
                <w:bCs/>
                <w:szCs w:val="18"/>
              </w:rPr>
              <w:t>Disponibilità del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A80CB3" w:rsidRDefault="005D4DAB" w:rsidP="005D4DAB">
            <w:pPr>
              <w:jc w:val="center"/>
              <w:rPr>
                <w:rFonts w:cs="Tahoma"/>
                <w:b/>
                <w:bCs/>
                <w:szCs w:val="18"/>
              </w:rPr>
            </w:pPr>
            <w:r w:rsidRPr="00A80CB3">
              <w:rPr>
                <w:rFonts w:cs="Tahoma"/>
                <w:b/>
                <w:bCs/>
                <w:szCs w:val="18"/>
              </w:rPr>
              <w:t>Licenze Disponibili per l</w:t>
            </w:r>
            <w:r w:rsidR="003E36E0">
              <w:rPr>
                <w:rFonts w:cs="Tahoma"/>
                <w:b/>
                <w:bCs/>
                <w:szCs w:val="18"/>
              </w:rPr>
              <w:t>’</w:t>
            </w:r>
            <w:r w:rsidRPr="00A80CB3">
              <w:rPr>
                <w:rFonts w:cs="Tahoma"/>
                <w:b/>
                <w:bCs/>
                <w:szCs w:val="18"/>
              </w:rPr>
              <w:t>Acquisto</w:t>
            </w:r>
          </w:p>
        </w:tc>
        <w:tc>
          <w:tcPr>
            <w:tcW w:w="184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770015" w:rsidRDefault="005D4DAB" w:rsidP="005D4DAB">
            <w:pPr>
              <w:jc w:val="center"/>
              <w:rPr>
                <w:rFonts w:eastAsia="Calibri" w:cs="Tahoma"/>
                <w:b/>
                <w:bCs/>
                <w:szCs w:val="18"/>
                <w:lang w:val="it-IT"/>
              </w:rPr>
            </w:pPr>
            <w:r w:rsidRPr="00770015">
              <w:rPr>
                <w:rFonts w:cs="Tahoma"/>
                <w:b/>
                <w:bCs/>
                <w:szCs w:val="18"/>
                <w:lang w:val="it-IT"/>
              </w:rPr>
              <w:t>Disponibili come Vantaggio di Software Assurance</w:t>
            </w:r>
          </w:p>
        </w:tc>
      </w:tr>
      <w:tr w:rsidR="005D4DAB" w:rsidRPr="00A80CB3" w:rsidTr="0047395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A80CB3" w:rsidRDefault="005D4DAB" w:rsidP="005D4DAB">
            <w:pPr>
              <w:jc w:val="center"/>
              <w:rPr>
                <w:rFonts w:eastAsia="Calibri" w:cs="Tahoma"/>
                <w:b/>
                <w:bCs/>
                <w:szCs w:val="18"/>
              </w:rPr>
            </w:pPr>
            <w:r w:rsidRPr="00A80CB3">
              <w:rPr>
                <w:rFonts w:cs="Tahoma"/>
                <w:b/>
                <w:bCs/>
                <w:szCs w:val="18"/>
              </w:rPr>
              <w:t>Licenza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A80CB3" w:rsidRDefault="005D4DAB" w:rsidP="005D4DAB">
            <w:pPr>
              <w:jc w:val="center"/>
              <w:rPr>
                <w:rFonts w:cs="Tahoma"/>
                <w:szCs w:val="18"/>
              </w:rPr>
            </w:pPr>
            <w:r w:rsidRPr="00A80CB3">
              <w:rPr>
                <w:rFonts w:cs="Tahoma"/>
                <w:szCs w:val="18"/>
              </w:rPr>
              <w:t>x</w:t>
            </w:r>
          </w:p>
        </w:tc>
        <w:tc>
          <w:tcPr>
            <w:tcW w:w="18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A80CB3" w:rsidRDefault="005D4DAB" w:rsidP="005D4DAB">
            <w:pPr>
              <w:jc w:val="center"/>
              <w:rPr>
                <w:rFonts w:eastAsia="Calibri" w:cs="Tahoma"/>
                <w:szCs w:val="18"/>
              </w:rPr>
            </w:pPr>
          </w:p>
        </w:tc>
      </w:tr>
      <w:tr w:rsidR="005D4DAB" w:rsidRPr="00A80CB3" w:rsidTr="0047395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80CB3" w:rsidRDefault="005D4DAB" w:rsidP="005D4DAB">
            <w:pPr>
              <w:jc w:val="center"/>
              <w:rPr>
                <w:rFonts w:cs="Tahoma"/>
                <w:b/>
                <w:bCs/>
                <w:szCs w:val="18"/>
              </w:rPr>
            </w:pPr>
            <w:r w:rsidRPr="00A80CB3">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A80CB3" w:rsidRDefault="005D4DAB" w:rsidP="005D4DAB">
            <w:pPr>
              <w:jc w:val="center"/>
              <w:rPr>
                <w:rFonts w:cs="Tahoma"/>
                <w:szCs w:val="18"/>
              </w:rPr>
            </w:pPr>
            <w:r w:rsidRPr="00A80CB3">
              <w:rPr>
                <w:rFonts w:cs="Tahoma"/>
                <w:szCs w:val="18"/>
              </w:rPr>
              <w:t>x</w:t>
            </w:r>
          </w:p>
        </w:tc>
        <w:tc>
          <w:tcPr>
            <w:tcW w:w="18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80CB3" w:rsidRDefault="005D4DAB" w:rsidP="005D4DAB">
            <w:pPr>
              <w:jc w:val="center"/>
              <w:rPr>
                <w:rFonts w:eastAsia="Calibri" w:cs="Tahoma"/>
                <w:szCs w:val="18"/>
              </w:rPr>
            </w:pPr>
            <w:r w:rsidRPr="00A80CB3">
              <w:rPr>
                <w:rFonts w:eastAsia="Calibri" w:cs="Tahoma"/>
                <w:szCs w:val="18"/>
              </w:rPr>
              <w:t>x</w:t>
            </w:r>
          </w:p>
        </w:tc>
      </w:tr>
      <w:tr w:rsidR="005D4DAB" w:rsidRPr="00A80CB3" w:rsidTr="0047395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80CB3" w:rsidRDefault="005D4DAB" w:rsidP="005D4DAB">
            <w:pPr>
              <w:jc w:val="center"/>
              <w:rPr>
                <w:rFonts w:cs="Tahoma"/>
                <w:b/>
                <w:bCs/>
                <w:szCs w:val="18"/>
              </w:rPr>
            </w:pPr>
            <w:r w:rsidRPr="00A80CB3">
              <w:rPr>
                <w:rFonts w:cs="Tahoma"/>
                <w:b/>
                <w:bCs/>
                <w:szCs w:val="18"/>
              </w:rPr>
              <w:t>Contratto Enterprise / 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A80CB3" w:rsidRDefault="005D4DAB" w:rsidP="005D4DAB">
            <w:pPr>
              <w:jc w:val="center"/>
              <w:rPr>
                <w:rFonts w:cs="Tahoma"/>
                <w:szCs w:val="18"/>
              </w:rPr>
            </w:pPr>
          </w:p>
        </w:tc>
        <w:tc>
          <w:tcPr>
            <w:tcW w:w="18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80CB3" w:rsidRDefault="005D4DAB" w:rsidP="005D4DAB">
            <w:pPr>
              <w:jc w:val="center"/>
              <w:rPr>
                <w:rFonts w:eastAsia="Calibri" w:cs="Tahoma"/>
                <w:szCs w:val="18"/>
              </w:rPr>
            </w:pPr>
            <w:r w:rsidRPr="00A80CB3">
              <w:rPr>
                <w:rFonts w:eastAsia="Calibri" w:cs="Tahoma"/>
                <w:szCs w:val="18"/>
              </w:rPr>
              <w:t>x</w:t>
            </w:r>
          </w:p>
        </w:tc>
      </w:tr>
      <w:tr w:rsidR="00755633" w:rsidRPr="00A80CB3" w:rsidTr="0047395E">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A80CB3" w:rsidRDefault="00755633" w:rsidP="005D4DAB">
            <w:pPr>
              <w:jc w:val="center"/>
              <w:rPr>
                <w:rFonts w:cs="Tahoma"/>
                <w:b/>
                <w:bCs/>
                <w:szCs w:val="18"/>
              </w:rPr>
            </w:pPr>
            <w:r w:rsidRPr="00A80CB3">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A80CB3" w:rsidRDefault="00755633" w:rsidP="005D4DAB">
            <w:pPr>
              <w:jc w:val="center"/>
              <w:rPr>
                <w:rFonts w:cs="Tahoma"/>
                <w:szCs w:val="18"/>
              </w:rPr>
            </w:pPr>
          </w:p>
        </w:tc>
        <w:tc>
          <w:tcPr>
            <w:tcW w:w="184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A80CB3" w:rsidRDefault="00755633" w:rsidP="005D4DAB">
            <w:pPr>
              <w:jc w:val="center"/>
              <w:rPr>
                <w:rFonts w:eastAsia="Calibri" w:cs="Tahoma"/>
                <w:szCs w:val="18"/>
              </w:rPr>
            </w:pPr>
            <w:r w:rsidRPr="00A80CB3">
              <w:rPr>
                <w:rFonts w:eastAsia="Calibri" w:cs="Tahoma"/>
                <w:szCs w:val="18"/>
              </w:rPr>
              <w:t>x</w:t>
            </w:r>
          </w:p>
        </w:tc>
      </w:tr>
    </w:tbl>
    <w:p w:rsidR="005D4DAB" w:rsidRPr="00770015" w:rsidRDefault="005D4DAB" w:rsidP="00EE035D">
      <w:pPr>
        <w:ind w:left="720"/>
        <w:rPr>
          <w:rFonts w:cs="Tahoma"/>
          <w:lang w:val="it-IT"/>
        </w:rPr>
      </w:pPr>
      <w:r w:rsidRPr="00770015">
        <w:rPr>
          <w:rFonts w:cs="Tahoma"/>
          <w:szCs w:val="18"/>
          <w:lang w:val="it-IT"/>
        </w:rPr>
        <w:t>Windows Enterprise Sideloading consente alla società di installare le nuove Applicazioni di Windows 8 direttamente su un dispositivo senza passare per Windows Store.</w:t>
      </w:r>
      <w:r w:rsidR="00AE680C" w:rsidRPr="00770015">
        <w:rPr>
          <w:rFonts w:cs="Tahoma"/>
          <w:szCs w:val="18"/>
          <w:lang w:val="it-IT"/>
        </w:rPr>
        <w:t xml:space="preserve"> </w:t>
      </w:r>
      <w:r w:rsidRPr="00770015">
        <w:rPr>
          <w:rFonts w:cs="Tahoma"/>
          <w:szCs w:val="18"/>
          <w:lang w:val="it-IT"/>
        </w:rPr>
        <w:t>I dispositivi aggiunti al dominio in cui è in esecuzione l</w:t>
      </w:r>
      <w:r w:rsidR="003E36E0" w:rsidRPr="00770015">
        <w:rPr>
          <w:rFonts w:cs="Tahoma"/>
          <w:szCs w:val="18"/>
          <w:lang w:val="it-IT"/>
        </w:rPr>
        <w:t>’</w:t>
      </w:r>
      <w:r w:rsidRPr="00770015">
        <w:rPr>
          <w:rFonts w:cs="Tahoma"/>
          <w:szCs w:val="18"/>
          <w:lang w:val="it-IT"/>
        </w:rPr>
        <w:t>edizione Windows 8 Enterprise, con qualsiasi Contratto Multilicenza, sono dotati di funzionalità abilitate per Windows Enterprise Sideloading.</w:t>
      </w:r>
      <w:r w:rsidR="00AE680C" w:rsidRPr="00770015">
        <w:rPr>
          <w:rFonts w:cs="Tahoma"/>
          <w:szCs w:val="18"/>
          <w:lang w:val="it-IT"/>
        </w:rPr>
        <w:t xml:space="preserve"> </w:t>
      </w:r>
      <w:r w:rsidRPr="00770015">
        <w:rPr>
          <w:rFonts w:cs="Tahoma"/>
          <w:szCs w:val="18"/>
          <w:lang w:val="it-IT"/>
        </w:rPr>
        <w:t>Windows Enterprise Sideloading può essere attivato anche su</w:t>
      </w:r>
      <w:r w:rsidR="00562C17" w:rsidRPr="00770015">
        <w:rPr>
          <w:rFonts w:cs="Tahoma"/>
          <w:szCs w:val="18"/>
          <w:lang w:val="it-IT"/>
        </w:rPr>
        <w:t> </w:t>
      </w:r>
      <w:r w:rsidRPr="00770015">
        <w:rPr>
          <w:rFonts w:cs="Tahoma"/>
          <w:szCs w:val="18"/>
          <w:lang w:val="it-IT"/>
        </w:rPr>
        <w:t>dispositivi in cui è in esecuzione Windows 8 Enterprise che non sono stati aggiunti al dominio e su dispositivi in cui si trova Windows 8 Pro o Windows RT mediante l</w:t>
      </w:r>
      <w:r w:rsidR="003E36E0" w:rsidRPr="00770015">
        <w:rPr>
          <w:rFonts w:cs="Tahoma"/>
          <w:szCs w:val="18"/>
          <w:lang w:val="it-IT"/>
        </w:rPr>
        <w:t>’</w:t>
      </w:r>
      <w:r w:rsidRPr="00770015">
        <w:rPr>
          <w:rFonts w:cs="Tahoma"/>
          <w:szCs w:val="18"/>
          <w:lang w:val="it-IT"/>
        </w:rPr>
        <w:t>utilizzo di un codice Product Key.</w:t>
      </w:r>
      <w:r w:rsidR="00AE680C" w:rsidRPr="00770015">
        <w:rPr>
          <w:rFonts w:cs="Tahoma"/>
          <w:szCs w:val="18"/>
          <w:lang w:val="it-IT"/>
        </w:rPr>
        <w:t xml:space="preserve"> </w:t>
      </w:r>
      <w:r w:rsidRPr="00770015">
        <w:rPr>
          <w:rFonts w:cs="Tahoma"/>
          <w:szCs w:val="18"/>
          <w:lang w:val="it-IT"/>
        </w:rPr>
        <w:t xml:space="preserve">In tutti </w:t>
      </w:r>
      <w:r w:rsidR="00562C17" w:rsidRPr="00770015">
        <w:rPr>
          <w:rFonts w:cs="Tahoma"/>
          <w:szCs w:val="18"/>
          <w:lang w:val="it-IT"/>
        </w:rPr>
        <w:t>I </w:t>
      </w:r>
      <w:r w:rsidRPr="00770015">
        <w:rPr>
          <w:rFonts w:cs="Tahoma"/>
          <w:szCs w:val="18"/>
          <w:lang w:val="it-IT"/>
        </w:rPr>
        <w:t>casi Windows Enterprise Sideloading potrà essere utilizzato esclusivamente per distribuire Applicazioni che apporteranno benefici alla società con Contratti Multilicenza.</w:t>
      </w:r>
      <w:r w:rsidR="00AE680C" w:rsidRPr="00770015">
        <w:rPr>
          <w:rFonts w:cs="Tahoma"/>
          <w:szCs w:val="18"/>
          <w:lang w:val="it-IT"/>
        </w:rPr>
        <w:t xml:space="preserve"> </w:t>
      </w:r>
      <w:r w:rsidRPr="00770015">
        <w:rPr>
          <w:rFonts w:cs="Tahoma"/>
          <w:szCs w:val="18"/>
          <w:lang w:val="it-IT"/>
        </w:rPr>
        <w:t>La funzionalità Windows Enterprise Sideloading integra il Sistema Operativo Desktop Windows e di conseguenza le condizioni di licenza per il Sistema Operativo Desktop Windows fornite qui si applicano all</w:t>
      </w:r>
      <w:r w:rsidR="003E36E0" w:rsidRPr="00770015">
        <w:rPr>
          <w:rFonts w:cs="Tahoma"/>
          <w:szCs w:val="18"/>
          <w:lang w:val="it-IT"/>
        </w:rPr>
        <w:t>’</w:t>
      </w:r>
      <w:r w:rsidRPr="00770015">
        <w:rPr>
          <w:rFonts w:cs="Tahoma"/>
          <w:szCs w:val="18"/>
          <w:lang w:val="it-IT"/>
        </w:rPr>
        <w:t>utilizzo di tale funzionalità da parte delle società.</w:t>
      </w:r>
    </w:p>
    <w:p w:rsidR="005D4DAB" w:rsidRPr="00770015" w:rsidRDefault="005D4DAB" w:rsidP="00572128">
      <w:pPr>
        <w:ind w:left="900"/>
        <w:rPr>
          <w:rFonts w:cs="Tahoma"/>
          <w:lang w:val="it-IT"/>
        </w:rPr>
      </w:pPr>
    </w:p>
    <w:p w:rsidR="005D4DAB" w:rsidRPr="00770015" w:rsidRDefault="005D4DAB" w:rsidP="009B2474">
      <w:pPr>
        <w:spacing w:after="60"/>
        <w:ind w:left="720"/>
        <w:rPr>
          <w:rFonts w:cs="Tahoma"/>
          <w:lang w:val="it-IT"/>
        </w:rPr>
      </w:pPr>
      <w:r w:rsidRPr="00770015">
        <w:rPr>
          <w:rFonts w:cs="Tahoma"/>
          <w:b/>
          <w:szCs w:val="18"/>
          <w:lang w:val="it-IT"/>
        </w:rPr>
        <w:t>Vantaggi di Software Assurance</w:t>
      </w:r>
    </w:p>
    <w:p w:rsidR="005D4DAB" w:rsidRPr="00770015" w:rsidRDefault="005D4DAB" w:rsidP="00EE035D">
      <w:pPr>
        <w:ind w:left="720"/>
        <w:rPr>
          <w:rFonts w:cs="Tahoma"/>
          <w:lang w:val="it-IT"/>
        </w:rPr>
      </w:pPr>
      <w:r w:rsidRPr="00770015">
        <w:rPr>
          <w:rFonts w:cs="Tahoma"/>
          <w:szCs w:val="18"/>
          <w:lang w:val="it-IT"/>
        </w:rPr>
        <w:t>Per attivare Windows Enterprise Sideloading su uno dei seguenti dispositivi potrà essere utilizzato un codice Product Key:</w:t>
      </w:r>
    </w:p>
    <w:p w:rsidR="009B2474" w:rsidRPr="00770015" w:rsidRDefault="009B2474" w:rsidP="00EE035D">
      <w:pPr>
        <w:ind w:left="720"/>
        <w:rPr>
          <w:rFonts w:cs="Tahoma"/>
          <w:lang w:val="it-IT"/>
        </w:rPr>
      </w:pPr>
    </w:p>
    <w:p w:rsidR="005D4DAB" w:rsidRPr="00770015" w:rsidRDefault="005D4DAB" w:rsidP="00346F4B">
      <w:pPr>
        <w:pStyle w:val="ListParagraph"/>
        <w:numPr>
          <w:ilvl w:val="0"/>
          <w:numId w:val="83"/>
        </w:numPr>
        <w:spacing w:after="60"/>
        <w:ind w:left="1440"/>
        <w:contextualSpacing w:val="0"/>
        <w:rPr>
          <w:rFonts w:ascii="Tahoma" w:hAnsi="Tahoma" w:cs="Tahoma"/>
          <w:sz w:val="18"/>
          <w:szCs w:val="18"/>
          <w:lang w:val="it-IT"/>
        </w:rPr>
      </w:pPr>
      <w:r w:rsidRPr="00770015">
        <w:rPr>
          <w:rFonts w:ascii="Tahoma" w:hAnsi="Tahoma" w:cs="Tahoma"/>
          <w:sz w:val="18"/>
          <w:szCs w:val="18"/>
          <w:lang w:val="it-IT"/>
        </w:rPr>
        <w:t>Dispositivi con copertura Windows Software Assurance attiva</w:t>
      </w:r>
    </w:p>
    <w:p w:rsidR="005D4DAB" w:rsidRPr="00770015" w:rsidRDefault="005D4DAB" w:rsidP="00346F4B">
      <w:pPr>
        <w:pStyle w:val="ListParagraph"/>
        <w:numPr>
          <w:ilvl w:val="0"/>
          <w:numId w:val="83"/>
        </w:numPr>
        <w:spacing w:after="60"/>
        <w:ind w:left="1440"/>
        <w:contextualSpacing w:val="0"/>
        <w:rPr>
          <w:rFonts w:ascii="Tahoma" w:hAnsi="Tahoma" w:cs="Tahoma"/>
          <w:sz w:val="18"/>
          <w:szCs w:val="18"/>
          <w:lang w:val="it-IT"/>
        </w:rPr>
      </w:pPr>
      <w:r w:rsidRPr="00770015">
        <w:rPr>
          <w:rFonts w:ascii="Tahoma" w:hAnsi="Tahoma" w:cs="Tahoma"/>
          <w:sz w:val="18"/>
          <w:szCs w:val="18"/>
          <w:lang w:val="it-IT"/>
        </w:rPr>
        <w:t xml:space="preserve">Dispositivi con una licenza </w:t>
      </w:r>
      <w:r w:rsidR="00A63C03" w:rsidRPr="00770015">
        <w:rPr>
          <w:rFonts w:ascii="Tahoma" w:hAnsi="Tahoma" w:cs="Tahoma"/>
          <w:sz w:val="18"/>
          <w:szCs w:val="18"/>
          <w:lang w:val="it-IT"/>
        </w:rPr>
        <w:t>“</w:t>
      </w:r>
      <w:r w:rsidRPr="00770015">
        <w:rPr>
          <w:rFonts w:ascii="Tahoma" w:hAnsi="Tahoma" w:cs="Tahoma"/>
          <w:sz w:val="18"/>
          <w:szCs w:val="18"/>
          <w:lang w:val="it-IT"/>
        </w:rPr>
        <w:t>Subscription</w:t>
      </w:r>
      <w:r w:rsidR="00A63C03" w:rsidRPr="00770015">
        <w:rPr>
          <w:rFonts w:ascii="Tahoma" w:hAnsi="Tahoma" w:cs="Tahoma"/>
          <w:sz w:val="18"/>
          <w:szCs w:val="18"/>
          <w:lang w:val="it-IT"/>
        </w:rPr>
        <w:t>”</w:t>
      </w:r>
      <w:r w:rsidRPr="00770015">
        <w:rPr>
          <w:rFonts w:ascii="Tahoma" w:hAnsi="Tahoma" w:cs="Tahoma"/>
          <w:sz w:val="18"/>
          <w:szCs w:val="18"/>
          <w:lang w:val="it-IT"/>
        </w:rPr>
        <w:t xml:space="preserve"> per Windows Intune (Per Dispositivo) o VDA attiva</w:t>
      </w:r>
    </w:p>
    <w:p w:rsidR="005D4DAB" w:rsidRPr="00F63E78" w:rsidRDefault="005D4DAB" w:rsidP="00346F4B">
      <w:pPr>
        <w:pStyle w:val="ListParagraph"/>
        <w:numPr>
          <w:ilvl w:val="0"/>
          <w:numId w:val="83"/>
        </w:numPr>
        <w:spacing w:after="60"/>
        <w:ind w:left="1440"/>
        <w:contextualSpacing w:val="0"/>
        <w:rPr>
          <w:rFonts w:ascii="Tahoma" w:hAnsi="Tahoma" w:cs="Tahoma"/>
          <w:sz w:val="18"/>
          <w:szCs w:val="18"/>
        </w:rPr>
      </w:pPr>
      <w:r w:rsidRPr="00F63E78">
        <w:rPr>
          <w:rFonts w:ascii="Tahoma" w:hAnsi="Tahoma" w:cs="Tahoma"/>
          <w:sz w:val="18"/>
          <w:szCs w:val="18"/>
        </w:rPr>
        <w:t>Dispositivi con Windows RT</w:t>
      </w:r>
    </w:p>
    <w:p w:rsidR="00EB2B3F" w:rsidRPr="00770015" w:rsidRDefault="00EB2B3F" w:rsidP="00346F4B">
      <w:pPr>
        <w:pStyle w:val="ListParagraph"/>
        <w:numPr>
          <w:ilvl w:val="0"/>
          <w:numId w:val="83"/>
        </w:numPr>
        <w:spacing w:after="60"/>
        <w:ind w:left="1440"/>
        <w:contextualSpacing w:val="0"/>
        <w:rPr>
          <w:rFonts w:ascii="Tahoma" w:hAnsi="Tahoma" w:cs="Tahoma"/>
          <w:sz w:val="18"/>
          <w:szCs w:val="18"/>
          <w:lang w:val="it-IT"/>
        </w:rPr>
      </w:pPr>
      <w:r w:rsidRPr="00770015">
        <w:rPr>
          <w:rFonts w:ascii="Tahoma" w:hAnsi="Tahoma" w:cs="Tahoma"/>
          <w:sz w:val="18"/>
          <w:szCs w:val="18"/>
          <w:lang w:val="it-IT"/>
        </w:rPr>
        <w:t xml:space="preserve">Dispositivi coperti dalla Licenza </w:t>
      </w:r>
      <w:r w:rsidR="00A63C03" w:rsidRPr="00770015">
        <w:rPr>
          <w:rFonts w:ascii="Tahoma" w:hAnsi="Tahoma" w:cs="Tahoma"/>
          <w:sz w:val="18"/>
          <w:szCs w:val="18"/>
          <w:lang w:val="it-IT"/>
        </w:rPr>
        <w:t>“</w:t>
      </w:r>
      <w:r w:rsidRPr="00770015">
        <w:rPr>
          <w:rFonts w:ascii="Tahoma" w:hAnsi="Tahoma" w:cs="Tahoma"/>
          <w:sz w:val="18"/>
          <w:szCs w:val="18"/>
          <w:lang w:val="it-IT"/>
        </w:rPr>
        <w:t>Subscription</w:t>
      </w:r>
      <w:r w:rsidR="00A63C03" w:rsidRPr="00770015">
        <w:rPr>
          <w:rFonts w:ascii="Tahoma" w:hAnsi="Tahoma" w:cs="Tahoma"/>
          <w:sz w:val="18"/>
          <w:szCs w:val="18"/>
          <w:lang w:val="it-IT"/>
        </w:rPr>
        <w:t>”</w:t>
      </w:r>
      <w:r w:rsidRPr="00770015">
        <w:rPr>
          <w:rFonts w:ascii="Tahoma" w:hAnsi="Tahoma" w:cs="Tahoma"/>
          <w:sz w:val="18"/>
          <w:szCs w:val="18"/>
          <w:lang w:val="it-IT"/>
        </w:rPr>
        <w:t xml:space="preserve"> per Windows Companion</w:t>
      </w:r>
    </w:p>
    <w:p w:rsidR="005D4DAB" w:rsidRPr="00770015" w:rsidRDefault="005D4DAB" w:rsidP="00572128">
      <w:pPr>
        <w:ind w:left="900"/>
        <w:rPr>
          <w:rFonts w:cs="Tahoma"/>
          <w:lang w:val="it-IT"/>
        </w:rPr>
      </w:pPr>
    </w:p>
    <w:p w:rsidR="005D4DAB" w:rsidRPr="00770015" w:rsidRDefault="005D4DAB" w:rsidP="00EE035D">
      <w:pPr>
        <w:ind w:left="720"/>
        <w:rPr>
          <w:rFonts w:cs="Tahoma"/>
          <w:lang w:val="it-IT"/>
        </w:rPr>
      </w:pPr>
      <w:r w:rsidRPr="00770015">
        <w:rPr>
          <w:rFonts w:cs="Tahoma"/>
          <w:szCs w:val="18"/>
          <w:lang w:val="it-IT"/>
        </w:rPr>
        <w:t xml:space="preserve">Windows Enterprise Sideloading potrà essere attivato su un qualsiasi dispositivo autorizzato solo prima della scadenza della copertura Software Assurance o della Licenza </w:t>
      </w:r>
      <w:r w:rsidR="00A63C03" w:rsidRPr="00770015">
        <w:rPr>
          <w:rFonts w:cs="Tahoma"/>
          <w:szCs w:val="18"/>
          <w:lang w:val="it-IT"/>
        </w:rPr>
        <w:t>“</w:t>
      </w:r>
      <w:r w:rsidRPr="00770015">
        <w:rPr>
          <w:rFonts w:cs="Tahoma"/>
          <w:szCs w:val="18"/>
          <w:lang w:val="it-IT"/>
        </w:rPr>
        <w:t>Subscription</w:t>
      </w:r>
      <w:r w:rsidR="00A63C03" w:rsidRPr="00770015">
        <w:rPr>
          <w:rFonts w:cs="Tahoma"/>
          <w:szCs w:val="18"/>
          <w:lang w:val="it-IT"/>
        </w:rPr>
        <w:t>”</w:t>
      </w:r>
      <w:r w:rsidRPr="00770015">
        <w:rPr>
          <w:rFonts w:cs="Tahoma"/>
          <w:szCs w:val="18"/>
          <w:lang w:val="it-IT"/>
        </w:rPr>
        <w:t xml:space="preserve"> corrispondente. </w:t>
      </w:r>
      <w:r w:rsidRPr="00770015">
        <w:rPr>
          <w:rFonts w:cs="Tahoma"/>
          <w:lang w:val="it-IT"/>
        </w:rPr>
        <w:t>Nei programmi didattici Windows Enterprise Sideloading potrà essere attivato solo su dispositivi di proprietà di istituti</w:t>
      </w:r>
      <w:r w:rsidRPr="00770015">
        <w:rPr>
          <w:rFonts w:cs="Tahoma"/>
          <w:szCs w:val="18"/>
          <w:lang w:val="it-IT"/>
        </w:rPr>
        <w:t>.</w:t>
      </w:r>
    </w:p>
    <w:p w:rsidR="005D4DAB" w:rsidRPr="00770015" w:rsidRDefault="005D4DAB" w:rsidP="00572128">
      <w:pPr>
        <w:ind w:left="900"/>
        <w:rPr>
          <w:rFonts w:cs="Tahoma"/>
          <w:lang w:val="it-IT"/>
        </w:rPr>
      </w:pPr>
    </w:p>
    <w:p w:rsidR="005D4DAB" w:rsidRPr="00770015" w:rsidRDefault="009B2474" w:rsidP="009B2474">
      <w:pPr>
        <w:spacing w:after="60"/>
        <w:ind w:left="720"/>
        <w:rPr>
          <w:rFonts w:cs="Tahoma"/>
          <w:lang w:val="it-IT"/>
        </w:rPr>
      </w:pPr>
      <w:r w:rsidRPr="00770015">
        <w:rPr>
          <w:rFonts w:cs="Tahoma"/>
          <w:b/>
          <w:szCs w:val="18"/>
          <w:lang w:val="it-IT"/>
        </w:rPr>
        <w:t>Licenza per Enterprise Sideloading Disponibile per l</w:t>
      </w:r>
      <w:r w:rsidR="003E36E0" w:rsidRPr="00770015">
        <w:rPr>
          <w:rFonts w:cs="Tahoma"/>
          <w:b/>
          <w:szCs w:val="18"/>
          <w:lang w:val="it-IT"/>
        </w:rPr>
        <w:t>’</w:t>
      </w:r>
      <w:r w:rsidRPr="00770015">
        <w:rPr>
          <w:rFonts w:cs="Tahoma"/>
          <w:b/>
          <w:szCs w:val="18"/>
          <w:lang w:val="it-IT"/>
        </w:rPr>
        <w:t>Acquisto</w:t>
      </w:r>
    </w:p>
    <w:p w:rsidR="00697E59" w:rsidRPr="00770015" w:rsidRDefault="005D4DAB" w:rsidP="00AF3B19">
      <w:pPr>
        <w:ind w:left="720"/>
        <w:rPr>
          <w:rFonts w:cs="Tahoma"/>
          <w:lang w:val="it-IT"/>
        </w:rPr>
      </w:pPr>
      <w:r w:rsidRPr="00770015">
        <w:rPr>
          <w:rFonts w:cs="Tahoma"/>
          <w:szCs w:val="18"/>
          <w:lang w:val="it-IT"/>
        </w:rPr>
        <w:t>Le società potranno acquistare licenze per Enterprise Sideloading.</w:t>
      </w:r>
      <w:r w:rsidR="00AE680C" w:rsidRPr="00770015">
        <w:rPr>
          <w:rFonts w:cs="Tahoma"/>
          <w:szCs w:val="18"/>
          <w:lang w:val="it-IT"/>
        </w:rPr>
        <w:t xml:space="preserve"> </w:t>
      </w:r>
      <w:r w:rsidRPr="00770015">
        <w:rPr>
          <w:rFonts w:cs="Tahoma"/>
          <w:szCs w:val="18"/>
          <w:lang w:val="it-IT"/>
        </w:rPr>
        <w:t xml:space="preserve">Ciascuna di tali licenze per Enterprise Sideloading dovrà essere ceduta in modo definitivo a un dispositivo singolo. </w:t>
      </w:r>
      <w:r w:rsidRPr="00770015">
        <w:rPr>
          <w:rFonts w:cs="Tahoma"/>
          <w:lang w:val="it-IT"/>
        </w:rPr>
        <w:t>Nei programmi didattici Windows Enterprise Sideloading potrà essere attivato solo su dispositivi di proprietà di istituti</w:t>
      </w:r>
      <w:r w:rsidRPr="00770015">
        <w:rPr>
          <w:rFonts w:cs="Tahoma"/>
          <w:szCs w:val="18"/>
          <w:lang w:val="it-IT"/>
        </w:rPr>
        <w:t>.</w:t>
      </w:r>
      <w:bookmarkStart w:id="1112" w:name="_Toc336338285"/>
    </w:p>
    <w:p w:rsidR="00AF3B19" w:rsidRPr="00770015" w:rsidRDefault="00AF3B19" w:rsidP="00B50A5B">
      <w:pPr>
        <w:spacing w:after="60"/>
        <w:rPr>
          <w:rFonts w:cs="Tahoma"/>
          <w:lang w:val="it-IT"/>
        </w:rPr>
      </w:pPr>
    </w:p>
    <w:p w:rsidR="005C55EB" w:rsidRPr="00770015" w:rsidRDefault="005C55EB" w:rsidP="00B50A5B">
      <w:pPr>
        <w:spacing w:after="60"/>
        <w:ind w:left="720"/>
        <w:rPr>
          <w:rFonts w:cs="Tahoma"/>
          <w:lang w:val="it-IT"/>
        </w:rPr>
      </w:pPr>
      <w:r w:rsidRPr="00770015">
        <w:rPr>
          <w:rFonts w:cs="Tahoma"/>
          <w:b/>
          <w:szCs w:val="18"/>
          <w:lang w:val="it-IT"/>
        </w:rPr>
        <w:t>Windows Embedded 8 Pro Sideloading</w:t>
      </w:r>
    </w:p>
    <w:p w:rsidR="005C55EB" w:rsidRPr="00770015" w:rsidRDefault="005C55EB" w:rsidP="006714D8">
      <w:pPr>
        <w:ind w:left="720"/>
        <w:rPr>
          <w:rFonts w:cs="Tahoma"/>
          <w:lang w:val="it-IT"/>
        </w:rPr>
      </w:pPr>
      <w:r w:rsidRPr="00770015">
        <w:rPr>
          <w:rFonts w:cs="Tahoma"/>
          <w:szCs w:val="18"/>
          <w:lang w:val="it-IT"/>
        </w:rPr>
        <w:t>Le società che acquistano licenze per Windows Embedded 8 Pro potranno acquistare licenze per Windows 8</w:t>
      </w:r>
      <w:r w:rsidR="00562C17" w:rsidRPr="00770015">
        <w:rPr>
          <w:rFonts w:cs="Tahoma"/>
          <w:szCs w:val="18"/>
          <w:lang w:val="it-IT"/>
        </w:rPr>
        <w:t> </w:t>
      </w:r>
      <w:r w:rsidRPr="00770015">
        <w:rPr>
          <w:rFonts w:cs="Tahoma"/>
          <w:szCs w:val="18"/>
          <w:lang w:val="it-IT"/>
        </w:rPr>
        <w:t>Enterprise Sideloading per tali dispositivi. Nota: per i dispositivi con Windows Embedded 8 Industry Pro le</w:t>
      </w:r>
      <w:r w:rsidR="00562C17" w:rsidRPr="00770015">
        <w:rPr>
          <w:rFonts w:cs="Tahoma"/>
          <w:szCs w:val="18"/>
          <w:lang w:val="it-IT"/>
        </w:rPr>
        <w:t> </w:t>
      </w:r>
      <w:r w:rsidRPr="00770015">
        <w:rPr>
          <w:rFonts w:cs="Tahoma"/>
          <w:szCs w:val="18"/>
          <w:lang w:val="it-IT"/>
        </w:rPr>
        <w:t>società dovranno acquistare Windows Embedded 8 Industry Pro Sideloading.</w:t>
      </w:r>
    </w:p>
    <w:p w:rsidR="006714D8" w:rsidRPr="00770015" w:rsidRDefault="006714D8" w:rsidP="006714D8">
      <w:pPr>
        <w:ind w:left="720"/>
        <w:rPr>
          <w:rFonts w:cs="Tahoma"/>
          <w:lang w:val="it-IT"/>
        </w:rPr>
      </w:pPr>
    </w:p>
    <w:p w:rsidR="00AF3B19" w:rsidRPr="00770015" w:rsidRDefault="00AF3B19" w:rsidP="00AF3B19">
      <w:pPr>
        <w:rPr>
          <w:rFonts w:cs="Tahoma"/>
          <w:lang w:val="it-IT"/>
        </w:rPr>
      </w:pPr>
    </w:p>
    <w:p w:rsidR="00B73A46" w:rsidRPr="00770015" w:rsidRDefault="00A560B6" w:rsidP="00B73A46">
      <w:pPr>
        <w:pStyle w:val="Heading3"/>
        <w:rPr>
          <w:rFonts w:ascii="Tahoma" w:hAnsi="Tahoma" w:cs="Tahoma"/>
          <w:lang w:val="it-IT"/>
        </w:rPr>
      </w:pPr>
      <w:bookmarkStart w:id="1113" w:name="_29_Windows®_8"/>
      <w:bookmarkStart w:id="1114" w:name="_32_Windows®_8"/>
      <w:bookmarkStart w:id="1115" w:name="_Toc336338286"/>
      <w:bookmarkStart w:id="1116" w:name="_Toc363827315"/>
      <w:bookmarkStart w:id="1117" w:name="Sys_27Win7ProUpgradeWinIntune"/>
      <w:bookmarkStart w:id="1118" w:name="Sys_26WinVistaBizUpgrade"/>
      <w:bookmarkStart w:id="1119" w:name="Sys_23Windows7ProUpgrade"/>
      <w:bookmarkStart w:id="1120" w:name="Sys_27WindowsVistaProUpgrade"/>
      <w:bookmarkEnd w:id="1088"/>
      <w:bookmarkEnd w:id="1112"/>
      <w:bookmarkEnd w:id="1113"/>
      <w:bookmarkEnd w:id="1114"/>
      <w:r w:rsidRPr="00770015">
        <w:rPr>
          <w:rFonts w:ascii="Tahoma" w:hAnsi="Tahoma" w:cs="Tahoma"/>
          <w:caps/>
          <w:color w:val="F66400"/>
          <w:sz w:val="22"/>
          <w:vertAlign w:val="superscript"/>
          <w:lang w:val="it-IT"/>
        </w:rPr>
        <w:t>33</w:t>
      </w:r>
      <w:r w:rsidRPr="00770015">
        <w:rPr>
          <w:rFonts w:ascii="Tahoma" w:hAnsi="Tahoma" w:cs="Tahoma"/>
          <w:color w:val="F66400"/>
          <w:sz w:val="22"/>
          <w:lang w:val="it-IT"/>
        </w:rPr>
        <w:t xml:space="preserve"> </w:t>
      </w:r>
      <w:r w:rsidRPr="00770015">
        <w:rPr>
          <w:rFonts w:ascii="Tahoma" w:hAnsi="Tahoma" w:cs="Tahoma"/>
          <w:color w:val="FF6D09"/>
          <w:sz w:val="22"/>
          <w:lang w:val="it-IT"/>
        </w:rPr>
        <w:t>Windows</w:t>
      </w:r>
      <w:r w:rsidR="002C6BD7" w:rsidRPr="00770015">
        <w:rPr>
          <w:rFonts w:ascii="Tahoma" w:hAnsi="Tahoma" w:cs="Tahoma"/>
          <w:color w:val="FF6D09"/>
          <w:sz w:val="22"/>
          <w:vertAlign w:val="superscript"/>
          <w:lang w:val="it-IT"/>
        </w:rPr>
        <w:t>®</w:t>
      </w:r>
      <w:r w:rsidRPr="00770015">
        <w:rPr>
          <w:rFonts w:ascii="Tahoma" w:hAnsi="Tahoma" w:cs="Tahoma"/>
          <w:color w:val="FF6D09"/>
          <w:sz w:val="22"/>
          <w:lang w:val="it-IT"/>
        </w:rPr>
        <w:t xml:space="preserve"> 8 Pro Upgrade e Windows Intune</w:t>
      </w:r>
      <w:bookmarkEnd w:id="1115"/>
      <w:r w:rsidRPr="00770015">
        <w:rPr>
          <w:rFonts w:ascii="Tahoma" w:hAnsi="Tahoma" w:cs="Tahoma"/>
          <w:color w:val="FF6D09"/>
          <w:sz w:val="22"/>
          <w:lang w:val="it-IT"/>
        </w:rPr>
        <w:t xml:space="preserve"> (Per Dispositivo)</w:t>
      </w:r>
      <w:bookmarkEnd w:id="1116"/>
    </w:p>
    <w:bookmarkEnd w:id="1117"/>
    <w:p w:rsidR="003C65F4" w:rsidRPr="00770015" w:rsidRDefault="003C65F4" w:rsidP="003C65F4">
      <w:pPr>
        <w:rPr>
          <w:rFonts w:cs="Tahoma"/>
          <w:lang w:val="it-IT"/>
        </w:rPr>
      </w:pPr>
    </w:p>
    <w:p w:rsidR="00B73A46" w:rsidRPr="00770015" w:rsidRDefault="00B73A46" w:rsidP="00435C70">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Aggiornamento per Windows 8 Pro</w:t>
      </w:r>
    </w:p>
    <w:p w:rsidR="00B73A46" w:rsidRPr="00770015" w:rsidRDefault="00B73A46" w:rsidP="00435C70">
      <w:pPr>
        <w:ind w:left="720"/>
        <w:rPr>
          <w:rFonts w:cs="Tahoma"/>
          <w:lang w:val="it-IT"/>
        </w:rPr>
      </w:pPr>
      <w:r w:rsidRPr="00770015">
        <w:rPr>
          <w:rFonts w:cs="Tahoma"/>
          <w:szCs w:val="18"/>
          <w:u w:val="single"/>
          <w:lang w:val="it-IT"/>
        </w:rPr>
        <w:t>Licenza di Aggiornamento per il Sistema Operativo (OS)</w:t>
      </w:r>
    </w:p>
    <w:p w:rsidR="00B73A46" w:rsidRPr="00770015" w:rsidRDefault="00B73A46" w:rsidP="00435C70">
      <w:pPr>
        <w:pStyle w:val="FootnoteBulletLevel1"/>
        <w:tabs>
          <w:tab w:val="clear" w:pos="900"/>
        </w:tabs>
        <w:adjustRightInd/>
        <w:spacing w:before="0" w:after="0"/>
        <w:ind w:left="720" w:hanging="7"/>
        <w:textAlignment w:val="auto"/>
        <w:rPr>
          <w:rFonts w:ascii="Tahoma" w:hAnsi="Tahoma" w:cs="Tahoma"/>
          <w:lang w:val="it-IT"/>
        </w:rPr>
      </w:pPr>
      <w:r w:rsidRPr="00770015">
        <w:rPr>
          <w:rFonts w:ascii="Tahoma" w:hAnsi="Tahoma" w:cs="Tahoma"/>
          <w:sz w:val="18"/>
          <w:szCs w:val="18"/>
          <w:lang w:val="it-IT"/>
        </w:rPr>
        <w:t>Le licenze per sistemi operativi desktop fornite sono unicamente licenze di aggiornamento. Le licenze complete per sistemi operativi desktop non sono disponibili. Pertanto, ogni desktop per cui sia stato acquistato e su cui sia installato l</w:t>
      </w:r>
      <w:r w:rsidR="003E36E0" w:rsidRPr="00770015">
        <w:rPr>
          <w:rFonts w:ascii="Tahoma" w:hAnsi="Tahoma" w:cs="Tahoma"/>
          <w:sz w:val="18"/>
          <w:szCs w:val="18"/>
          <w:lang w:val="it-IT"/>
        </w:rPr>
        <w:t>’</w:t>
      </w:r>
      <w:r w:rsidRPr="00770015">
        <w:rPr>
          <w:rFonts w:ascii="Tahoma" w:hAnsi="Tahoma" w:cs="Tahoma"/>
          <w:sz w:val="18"/>
          <w:szCs w:val="18"/>
          <w:lang w:val="it-IT"/>
        </w:rPr>
        <w:t>Aggiornamento per Windows 8 Pro dovrà avere la licenza per eseguire uno</w:t>
      </w:r>
      <w:r w:rsidR="00901DC4" w:rsidRPr="00770015">
        <w:rPr>
          <w:rFonts w:ascii="Tahoma" w:hAnsi="Tahoma" w:cs="Tahoma"/>
          <w:sz w:val="18"/>
          <w:szCs w:val="18"/>
          <w:lang w:val="it-IT"/>
        </w:rPr>
        <w:t> </w:t>
      </w:r>
      <w:r w:rsidRPr="00770015">
        <w:rPr>
          <w:rFonts w:ascii="Tahoma" w:hAnsi="Tahoma" w:cs="Tahoma"/>
          <w:sz w:val="18"/>
          <w:szCs w:val="18"/>
          <w:lang w:val="it-IT"/>
        </w:rPr>
        <w:t>dei sistemi operativi qualificanti indicati sotto.</w:t>
      </w:r>
    </w:p>
    <w:p w:rsidR="00435C70" w:rsidRPr="00770015" w:rsidRDefault="00435C70" w:rsidP="00435C70">
      <w:pPr>
        <w:ind w:left="720"/>
        <w:rPr>
          <w:rFonts w:cs="Tahoma"/>
          <w:lang w:val="it-IT"/>
        </w:rPr>
      </w:pPr>
    </w:p>
    <w:p w:rsidR="00B24C9D" w:rsidRPr="00770015" w:rsidRDefault="00B73A46" w:rsidP="009C2B6B">
      <w:pPr>
        <w:ind w:left="720"/>
        <w:rPr>
          <w:rFonts w:cs="Tahoma"/>
          <w:lang w:val="it-IT"/>
        </w:rPr>
      </w:pPr>
      <w:r w:rsidRPr="00770015">
        <w:rPr>
          <w:rFonts w:cs="Tahoma"/>
          <w:szCs w:val="18"/>
          <w:u w:val="single"/>
          <w:lang w:val="it-IT"/>
        </w:rPr>
        <w:t>Regole per i Sistemi Operativi Qualificanti</w:t>
      </w:r>
    </w:p>
    <w:p w:rsidR="00B73A46" w:rsidRPr="00770015" w:rsidRDefault="00B73A46" w:rsidP="00346F4B">
      <w:pPr>
        <w:numPr>
          <w:ilvl w:val="1"/>
          <w:numId w:val="84"/>
        </w:numPr>
        <w:spacing w:after="60"/>
        <w:ind w:left="1440"/>
        <w:rPr>
          <w:rFonts w:cs="Tahoma"/>
          <w:lang w:val="it-IT"/>
        </w:rPr>
      </w:pPr>
      <w:r w:rsidRPr="00770015">
        <w:rPr>
          <w:rFonts w:cs="Tahoma"/>
          <w:szCs w:val="18"/>
          <w:lang w:val="it-IT"/>
        </w:rPr>
        <w:t>L</w:t>
      </w:r>
      <w:r w:rsidR="003E36E0" w:rsidRPr="00770015">
        <w:rPr>
          <w:rFonts w:cs="Tahoma"/>
          <w:szCs w:val="18"/>
          <w:lang w:val="it-IT"/>
        </w:rPr>
        <w:t>’</w:t>
      </w:r>
      <w:r w:rsidRPr="00770015">
        <w:rPr>
          <w:rFonts w:cs="Tahoma"/>
          <w:szCs w:val="18"/>
          <w:lang w:val="it-IT"/>
        </w:rPr>
        <w:t>OS qualificante deve essere installato sul dispositivo a cui deve essere assegnata la licenza di</w:t>
      </w:r>
      <w:r w:rsidR="00901DC4" w:rsidRPr="00770015">
        <w:rPr>
          <w:rFonts w:cs="Tahoma"/>
          <w:szCs w:val="18"/>
          <w:lang w:val="it-IT"/>
        </w:rPr>
        <w:t> </w:t>
      </w:r>
      <w:r w:rsidRPr="00770015">
        <w:rPr>
          <w:rFonts w:cs="Tahoma"/>
          <w:szCs w:val="18"/>
          <w:lang w:val="it-IT"/>
        </w:rPr>
        <w:t>Aggiornamento VL.</w:t>
      </w:r>
    </w:p>
    <w:p w:rsidR="00827F06" w:rsidRPr="00770015" w:rsidRDefault="00827F06" w:rsidP="00346F4B">
      <w:pPr>
        <w:numPr>
          <w:ilvl w:val="2"/>
          <w:numId w:val="85"/>
        </w:numPr>
        <w:spacing w:after="60"/>
        <w:ind w:left="1980"/>
        <w:rPr>
          <w:rFonts w:cs="Tahoma"/>
          <w:lang w:val="it-IT"/>
        </w:rPr>
      </w:pPr>
      <w:r w:rsidRPr="00770015">
        <w:rPr>
          <w:rFonts w:cs="Tahoma"/>
          <w:color w:val="000000"/>
          <w:lang w:val="it-IT"/>
        </w:rPr>
        <w:t>Apple Macintosh è solamente un Sistema Operativo qualificante qualora sia preinstallato dal</w:t>
      </w:r>
      <w:r w:rsidR="00901DC4" w:rsidRPr="00770015">
        <w:rPr>
          <w:rFonts w:cs="Tahoma"/>
          <w:color w:val="000000"/>
          <w:lang w:val="it-IT"/>
        </w:rPr>
        <w:t> </w:t>
      </w:r>
      <w:r w:rsidRPr="00770015">
        <w:rPr>
          <w:rFonts w:cs="Tahoma"/>
          <w:color w:val="000000"/>
          <w:lang w:val="it-IT"/>
        </w:rPr>
        <w:t>produttore autorizzato prima della vendita iniziale del computer.</w:t>
      </w:r>
    </w:p>
    <w:p w:rsidR="00B73A46" w:rsidRPr="00770015" w:rsidRDefault="00B73A46" w:rsidP="00346F4B">
      <w:pPr>
        <w:numPr>
          <w:ilvl w:val="1"/>
          <w:numId w:val="86"/>
        </w:numPr>
        <w:spacing w:after="60"/>
        <w:ind w:left="1440"/>
        <w:rPr>
          <w:rFonts w:cs="Tahoma"/>
          <w:lang w:val="it-IT"/>
        </w:rPr>
      </w:pPr>
      <w:r w:rsidRPr="00770015">
        <w:rPr>
          <w:rFonts w:cs="Tahoma"/>
          <w:szCs w:val="18"/>
          <w:lang w:val="it-IT"/>
        </w:rPr>
        <w:t xml:space="preserve">Salvo quanto previsto di seguito, le società dovranno rimuovere il Sistema Operativo qualificante dal dispositivo per distribuire la licenza di Aggiornamento VL. </w:t>
      </w:r>
    </w:p>
    <w:p w:rsidR="00901DC4" w:rsidRPr="00770015" w:rsidRDefault="00901DC4" w:rsidP="00901DC4">
      <w:pPr>
        <w:spacing w:after="60"/>
        <w:rPr>
          <w:rFonts w:cs="Tahoma"/>
          <w:szCs w:val="18"/>
          <w:lang w:val="it-IT"/>
        </w:rPr>
      </w:pPr>
    </w:p>
    <w:p w:rsidR="00901DC4" w:rsidRPr="00770015" w:rsidRDefault="00901DC4" w:rsidP="00901DC4">
      <w:pPr>
        <w:spacing w:after="60"/>
        <w:rPr>
          <w:rFonts w:cs="Tahoma"/>
          <w:lang w:val="it-IT"/>
        </w:rPr>
      </w:pPr>
    </w:p>
    <w:p w:rsidR="00B31BB3" w:rsidRPr="00770015" w:rsidRDefault="00B73A46" w:rsidP="00346F4B">
      <w:pPr>
        <w:numPr>
          <w:ilvl w:val="1"/>
          <w:numId w:val="86"/>
        </w:numPr>
        <w:spacing w:after="60"/>
        <w:ind w:left="1440"/>
        <w:rPr>
          <w:rFonts w:cs="Tahoma"/>
          <w:lang w:val="it-IT"/>
        </w:rPr>
      </w:pPr>
      <w:r w:rsidRPr="00770015">
        <w:rPr>
          <w:rFonts w:cs="Tahoma"/>
          <w:szCs w:val="18"/>
          <w:lang w:val="it-IT"/>
        </w:rPr>
        <w:t>Le società che intendono installare o eseguire più di un sistema operativo con licenza alla volta (compreso il sistema operativo qualificante) potranno acquistare Software Assurance per la licenza di Aggiornamento VL.</w:t>
      </w:r>
    </w:p>
    <w:p w:rsidR="00B73A46" w:rsidRPr="00770015" w:rsidRDefault="00B73A46" w:rsidP="00346F4B">
      <w:pPr>
        <w:numPr>
          <w:ilvl w:val="1"/>
          <w:numId w:val="86"/>
        </w:numPr>
        <w:spacing w:after="60"/>
        <w:ind w:left="1440"/>
        <w:rPr>
          <w:rFonts w:cs="Tahoma"/>
          <w:lang w:val="it-IT"/>
        </w:rPr>
      </w:pPr>
      <w:r w:rsidRPr="00770015">
        <w:rPr>
          <w:rFonts w:cs="Tahoma"/>
          <w:szCs w:val="18"/>
          <w:lang w:val="it-IT"/>
        </w:rPr>
        <w:t>Le società che dispongono di una copertura Software Assurance attiva non hanno l</w:t>
      </w:r>
      <w:r w:rsidR="003E36E0" w:rsidRPr="00770015">
        <w:rPr>
          <w:rFonts w:cs="Tahoma"/>
          <w:szCs w:val="18"/>
          <w:lang w:val="it-IT"/>
        </w:rPr>
        <w:t>’</w:t>
      </w:r>
      <w:r w:rsidRPr="00770015">
        <w:rPr>
          <w:rFonts w:cs="Tahoma"/>
          <w:szCs w:val="18"/>
          <w:lang w:val="it-IT"/>
        </w:rPr>
        <w:t>obbligo di disinstallare l</w:t>
      </w:r>
      <w:r w:rsidR="003E36E0" w:rsidRPr="00770015">
        <w:rPr>
          <w:rFonts w:cs="Tahoma"/>
          <w:szCs w:val="18"/>
          <w:lang w:val="it-IT"/>
        </w:rPr>
        <w:t>’</w:t>
      </w:r>
      <w:r w:rsidRPr="00770015">
        <w:rPr>
          <w:rFonts w:cs="Tahoma"/>
          <w:szCs w:val="18"/>
          <w:lang w:val="it-IT"/>
        </w:rPr>
        <w:t>OS qualificante e potranno installare ed eseguire contemporaneamente l</w:t>
      </w:r>
      <w:r w:rsidR="003E36E0" w:rsidRPr="00770015">
        <w:rPr>
          <w:rFonts w:cs="Tahoma"/>
          <w:szCs w:val="18"/>
          <w:lang w:val="it-IT"/>
        </w:rPr>
        <w:t>’</w:t>
      </w:r>
      <w:r w:rsidRPr="00770015">
        <w:rPr>
          <w:rFonts w:cs="Tahoma"/>
          <w:szCs w:val="18"/>
          <w:lang w:val="it-IT"/>
        </w:rPr>
        <w:t xml:space="preserve">OS qualificante e Windows 8. </w:t>
      </w:r>
    </w:p>
    <w:p w:rsidR="00290BBF" w:rsidRPr="00770015" w:rsidRDefault="00290BBF" w:rsidP="00B73A46">
      <w:pPr>
        <w:pStyle w:val="EndnoteText"/>
        <w:rPr>
          <w:rFonts w:ascii="Tahoma" w:hAnsi="Tahoma" w:cs="Tahoma"/>
          <w:sz w:val="18"/>
          <w:szCs w:val="18"/>
          <w:lang w:val="it-IT"/>
        </w:rPr>
      </w:pPr>
    </w:p>
    <w:p w:rsidR="00B73A46" w:rsidRPr="00770015" w:rsidRDefault="00B73A46" w:rsidP="002A6416">
      <w:pPr>
        <w:pStyle w:val="EndnoteText"/>
        <w:ind w:left="770"/>
        <w:rPr>
          <w:rFonts w:ascii="Tahoma" w:hAnsi="Tahoma" w:cs="Tahoma"/>
          <w:lang w:val="it-IT"/>
        </w:rPr>
      </w:pPr>
      <w:r w:rsidRPr="00770015">
        <w:rPr>
          <w:rFonts w:ascii="Tahoma" w:hAnsi="Tahoma" w:cs="Tahoma"/>
          <w:sz w:val="18"/>
          <w:szCs w:val="18"/>
          <w:lang w:val="it-IT"/>
        </w:rPr>
        <w:t>I sistemi operativi qualificanti in base al tipo di Programma sono:</w:t>
      </w:r>
    </w:p>
    <w:p w:rsidR="00B73A46" w:rsidRPr="00770015" w:rsidRDefault="00B73A46" w:rsidP="00B73A46">
      <w:pPr>
        <w:pStyle w:val="EndnoteText"/>
        <w:rPr>
          <w:rFonts w:ascii="Tahoma" w:hAnsi="Tahoma" w:cs="Tahoma"/>
          <w:sz w:val="18"/>
          <w:szCs w:val="18"/>
          <w:lang w:val="it-IT"/>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A80CB3"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A80CB3" w:rsidRDefault="009B3FA2" w:rsidP="00026546">
            <w:pPr>
              <w:jc w:val="center"/>
              <w:rPr>
                <w:rFonts w:eastAsia="Calibri" w:cs="Tahoma"/>
                <w:b/>
                <w:bCs/>
                <w:szCs w:val="18"/>
              </w:rPr>
            </w:pPr>
            <w:r w:rsidRPr="00A80CB3">
              <w:rPr>
                <w:rFonts w:cs="Tahoma"/>
                <w:b/>
                <w:bCs/>
                <w:szCs w:val="18"/>
              </w:rPr>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80CB3" w:rsidRDefault="00B73A46" w:rsidP="009B3FA2">
            <w:pPr>
              <w:jc w:val="center"/>
              <w:rPr>
                <w:rFonts w:eastAsia="Calibri" w:cs="Tahoma"/>
                <w:b/>
                <w:bCs/>
                <w:sz w:val="16"/>
                <w:szCs w:val="18"/>
              </w:rPr>
            </w:pPr>
            <w:r w:rsidRPr="00A80CB3">
              <w:rPr>
                <w:rFonts w:cs="Tahoma"/>
                <w:b/>
                <w:bCs/>
                <w:sz w:val="16"/>
                <w:szCs w:val="18"/>
              </w:rPr>
              <w:t>Nuovo EA/</w:t>
            </w:r>
            <w:r w:rsidRPr="00A80CB3">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80CB3" w:rsidRDefault="00B73A46" w:rsidP="009B3FA2">
            <w:pPr>
              <w:jc w:val="center"/>
              <w:rPr>
                <w:rFonts w:eastAsia="Calibri" w:cs="Tahoma"/>
                <w:b/>
                <w:bCs/>
                <w:sz w:val="16"/>
                <w:szCs w:val="18"/>
              </w:rPr>
            </w:pPr>
            <w:r w:rsidRPr="00A80CB3">
              <w:rPr>
                <w:rFonts w:cs="Tahoma"/>
                <w:b/>
                <w:bCs/>
                <w:sz w:val="16"/>
                <w:szCs w:val="18"/>
              </w:rPr>
              <w:t>EA/OV-CW Esistente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80CB3" w:rsidRDefault="00B73A46" w:rsidP="009B3FA2">
            <w:pPr>
              <w:jc w:val="center"/>
              <w:rPr>
                <w:rFonts w:eastAsia="Calibri" w:cs="Tahoma"/>
                <w:b/>
                <w:bCs/>
                <w:sz w:val="16"/>
                <w:szCs w:val="18"/>
              </w:rPr>
            </w:pPr>
            <w:r w:rsidRPr="00A80CB3">
              <w:rPr>
                <w:rFonts w:cs="Tahoma"/>
                <w:b/>
                <w:bCs/>
                <w:sz w:val="16"/>
                <w:szCs w:val="18"/>
              </w:rPr>
              <w:t>Select (Tutti tranne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80CB3" w:rsidRDefault="00B73A46" w:rsidP="001B15A5">
            <w:pPr>
              <w:jc w:val="center"/>
              <w:rPr>
                <w:rFonts w:eastAsia="Calibri" w:cs="Tahoma"/>
                <w:b/>
                <w:bCs/>
                <w:sz w:val="16"/>
                <w:szCs w:val="18"/>
              </w:rPr>
            </w:pPr>
            <w:r w:rsidRPr="00A80CB3">
              <w:rPr>
                <w:rFonts w:cs="Tahoma"/>
                <w:b/>
                <w:bCs/>
                <w:sz w:val="16"/>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80CB3" w:rsidRDefault="00B73A46" w:rsidP="0050116B">
            <w:pPr>
              <w:jc w:val="center"/>
              <w:rPr>
                <w:rFonts w:eastAsia="Calibri" w:cs="Tahoma"/>
                <w:b/>
                <w:bCs/>
                <w:sz w:val="16"/>
                <w:szCs w:val="18"/>
              </w:rPr>
            </w:pPr>
            <w:r w:rsidRPr="00A80CB3">
              <w:rPr>
                <w:rFonts w:cs="Tahoma"/>
                <w:b/>
                <w:bCs/>
                <w:sz w:val="16"/>
                <w:szCs w:val="18"/>
              </w:rPr>
              <w:t>Academic &amp; Charity</w:t>
            </w:r>
          </w:p>
        </w:tc>
      </w:tr>
      <w:tr w:rsidR="008643A3"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713A6C">
            <w:pPr>
              <w:rPr>
                <w:rFonts w:cs="Tahoma"/>
                <w:b/>
                <w:bCs/>
                <w:szCs w:val="18"/>
              </w:rPr>
            </w:pPr>
            <w:r w:rsidRPr="00A80CB3">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713A6C">
            <w:pPr>
              <w:jc w:val="center"/>
              <w:rPr>
                <w:rFonts w:cs="Tahoma"/>
                <w:szCs w:val="18"/>
              </w:rPr>
            </w:pPr>
          </w:p>
        </w:tc>
      </w:tr>
      <w:tr w:rsidR="008643A3"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EF7CDD">
            <w:pPr>
              <w:ind w:left="522"/>
              <w:rPr>
                <w:rFonts w:cs="Tahoma"/>
                <w:b/>
                <w:bCs/>
                <w:szCs w:val="18"/>
              </w:rPr>
            </w:pPr>
            <w:r w:rsidRPr="00A80CB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713A6C">
            <w:pPr>
              <w:jc w:val="center"/>
              <w:rPr>
                <w:rFonts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713A6C">
            <w:pPr>
              <w:jc w:val="center"/>
              <w:rPr>
                <w:rFonts w:cs="Tahoma"/>
                <w:szCs w:val="18"/>
              </w:rPr>
            </w:pPr>
            <w:r w:rsidRPr="00A80CB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713A6C">
            <w:pPr>
              <w:jc w:val="center"/>
              <w:rPr>
                <w:rFonts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713A6C">
            <w:pPr>
              <w:jc w:val="center"/>
              <w:rPr>
                <w:rFonts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335B9" w:rsidP="00713A6C">
            <w:pPr>
              <w:jc w:val="center"/>
              <w:rPr>
                <w:rFonts w:cs="Tahoma"/>
                <w:szCs w:val="18"/>
              </w:rPr>
            </w:pPr>
            <w:r w:rsidRPr="00A80CB3">
              <w:rPr>
                <w:rFonts w:cs="Tahoma"/>
                <w:szCs w:val="18"/>
              </w:rPr>
              <w:t>x</w:t>
            </w:r>
          </w:p>
        </w:tc>
      </w:tr>
      <w:tr w:rsidR="008643A3"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394D71">
            <w:pPr>
              <w:ind w:left="522"/>
              <w:rPr>
                <w:rFonts w:cs="Tahoma"/>
                <w:b/>
                <w:bCs/>
                <w:szCs w:val="18"/>
              </w:rPr>
            </w:pPr>
            <w:r w:rsidRPr="00A80CB3">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713A6C">
            <w:pPr>
              <w:jc w:val="center"/>
              <w:rPr>
                <w:rFonts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713A6C">
            <w:pPr>
              <w:jc w:val="center"/>
              <w:rPr>
                <w:rFonts w:cs="Tahoma"/>
                <w:szCs w:val="18"/>
              </w:rPr>
            </w:pPr>
            <w:r w:rsidRPr="00A80CB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713A6C">
            <w:pPr>
              <w:jc w:val="center"/>
              <w:rPr>
                <w:rFonts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713A6C">
            <w:pPr>
              <w:jc w:val="center"/>
              <w:rPr>
                <w:rFonts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335B9" w:rsidP="00713A6C">
            <w:pPr>
              <w:jc w:val="center"/>
              <w:rPr>
                <w:rFonts w:cs="Tahoma"/>
                <w:szCs w:val="18"/>
              </w:rPr>
            </w:pPr>
            <w:r w:rsidRPr="00A80CB3">
              <w:rPr>
                <w:rFonts w:cs="Tahoma"/>
                <w:szCs w:val="18"/>
              </w:rPr>
              <w:t>x</w:t>
            </w:r>
          </w:p>
        </w:tc>
      </w:tr>
      <w:tr w:rsidR="008643A3"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EF7CDD">
            <w:pPr>
              <w:ind w:left="522"/>
              <w:rPr>
                <w:rFonts w:cs="Tahoma"/>
                <w:b/>
                <w:bCs/>
                <w:szCs w:val="18"/>
              </w:rPr>
            </w:pPr>
            <w:r w:rsidRPr="00A80CB3">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80CB3" w:rsidRDefault="006C2A69" w:rsidP="00713A6C">
            <w:pPr>
              <w:jc w:val="center"/>
              <w:rPr>
                <w:rFonts w:cs="Tahoma"/>
                <w:szCs w:val="18"/>
              </w:rPr>
            </w:pPr>
            <w:r w:rsidRPr="00A80CB3">
              <w:rPr>
                <w:rFonts w:cs="Tahoma"/>
                <w:szCs w:val="18"/>
              </w:rPr>
              <w:t>x</w:t>
            </w:r>
          </w:p>
        </w:tc>
      </w:tr>
      <w:tr w:rsidR="00EF7CDD"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A80CB3" w:rsidRDefault="00EF7CDD" w:rsidP="00EF7CDD">
            <w:pPr>
              <w:ind w:left="522"/>
              <w:rPr>
                <w:rFonts w:cs="Tahoma"/>
                <w:szCs w:val="18"/>
              </w:rPr>
            </w:pPr>
            <w:r w:rsidRPr="00A80CB3">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80CB3"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80CB3"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80CB3"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80CB3"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80CB3" w:rsidRDefault="00EF7CDD" w:rsidP="00713A6C">
            <w:pPr>
              <w:jc w:val="center"/>
              <w:rPr>
                <w:rFonts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rPr>
                <w:rFonts w:eastAsia="Calibri" w:cs="Tahoma"/>
                <w:b/>
                <w:bCs/>
                <w:szCs w:val="18"/>
              </w:rPr>
            </w:pPr>
            <w:r w:rsidRPr="00A80CB3">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firstLine="540"/>
              <w:rPr>
                <w:rFonts w:eastAsia="Calibri" w:cs="Tahoma"/>
                <w:szCs w:val="18"/>
              </w:rPr>
            </w:pPr>
            <w:r w:rsidRPr="00A80CB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D47417">
            <w:pPr>
              <w:ind w:left="522" w:firstLine="18"/>
              <w:rPr>
                <w:rFonts w:eastAsia="Calibri" w:cs="Tahoma"/>
                <w:szCs w:val="18"/>
                <w:lang w:val="pt-BR"/>
              </w:rPr>
            </w:pPr>
            <w:r w:rsidRPr="00770015">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firstLine="540"/>
              <w:rPr>
                <w:rFonts w:eastAsia="Calibri" w:cs="Tahoma"/>
                <w:szCs w:val="18"/>
              </w:rPr>
            </w:pPr>
            <w:r w:rsidRPr="00A80CB3">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firstLine="540"/>
              <w:rPr>
                <w:rFonts w:eastAsia="Calibri" w:cs="Tahoma"/>
                <w:szCs w:val="18"/>
              </w:rPr>
            </w:pPr>
            <w:r w:rsidRPr="00A80CB3">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firstLine="540"/>
              <w:rPr>
                <w:rFonts w:eastAsia="Calibri" w:cs="Tahoma"/>
                <w:szCs w:val="18"/>
              </w:rPr>
            </w:pPr>
            <w:r w:rsidRPr="00A80CB3">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EF7CDD">
            <w:pPr>
              <w:ind w:left="522"/>
              <w:rPr>
                <w:rFonts w:eastAsia="Calibri" w:cs="Tahoma"/>
                <w:szCs w:val="18"/>
              </w:rPr>
            </w:pPr>
            <w:r w:rsidRPr="00A80CB3">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770015"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rPr>
                <w:rFonts w:eastAsia="Calibri" w:cs="Tahoma"/>
                <w:b/>
                <w:bCs/>
                <w:szCs w:val="18"/>
                <w:lang w:val="pt-BR"/>
              </w:rPr>
            </w:pPr>
            <w:r w:rsidRPr="00770015">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jc w:val="center"/>
              <w:rPr>
                <w:rFonts w:eastAsia="Calibri" w:cs="Tahoma"/>
                <w:szCs w:val="18"/>
                <w:lang w:val="pt-BR"/>
              </w:rPr>
            </w:pPr>
            <w:r w:rsidRPr="00770015">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jc w:val="center"/>
              <w:rPr>
                <w:rFonts w:eastAsia="Calibri" w:cs="Tahoma"/>
                <w:szCs w:val="18"/>
                <w:lang w:val="pt-BR"/>
              </w:rPr>
            </w:pPr>
            <w:r w:rsidRPr="00770015">
              <w:rPr>
                <w:rFonts w:cs="Tahoma"/>
                <w:szCs w:val="18"/>
                <w:lang w:val="pt-BR"/>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jc w:val="center"/>
              <w:rPr>
                <w:rFonts w:eastAsia="Calibri" w:cs="Tahoma"/>
                <w:szCs w:val="18"/>
                <w:lang w:val="pt-BR"/>
              </w:rPr>
            </w:pPr>
            <w:r w:rsidRPr="00770015">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jc w:val="center"/>
              <w:rPr>
                <w:rFonts w:eastAsia="Calibri" w:cs="Tahoma"/>
                <w:szCs w:val="18"/>
                <w:lang w:val="pt-BR"/>
              </w:rPr>
            </w:pPr>
            <w:r w:rsidRPr="00770015">
              <w:rPr>
                <w:rFonts w:cs="Tahoma"/>
                <w:szCs w:val="18"/>
                <w:lang w:val="pt-BR"/>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jc w:val="center"/>
              <w:rPr>
                <w:rFonts w:eastAsia="Calibri" w:cs="Tahoma"/>
                <w:szCs w:val="18"/>
                <w:lang w:val="pt-BR"/>
              </w:rPr>
            </w:pPr>
            <w:r w:rsidRPr="00770015">
              <w:rPr>
                <w:rFonts w:cs="Tahoma"/>
                <w:szCs w:val="18"/>
                <w:lang w:val="pt-BR"/>
              </w:rPr>
              <w:t> </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firstLine="540"/>
              <w:rPr>
                <w:rFonts w:eastAsia="Calibri" w:cs="Tahoma"/>
                <w:szCs w:val="18"/>
              </w:rPr>
            </w:pPr>
            <w:r w:rsidRPr="00A80CB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firstLine="540"/>
              <w:rPr>
                <w:rFonts w:eastAsia="Calibri" w:cs="Tahoma"/>
                <w:szCs w:val="18"/>
              </w:rPr>
            </w:pPr>
            <w:r w:rsidRPr="00A80CB3">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firstLine="540"/>
              <w:rPr>
                <w:rFonts w:eastAsia="Calibri" w:cs="Tahoma"/>
                <w:szCs w:val="18"/>
              </w:rPr>
            </w:pPr>
            <w:r w:rsidRPr="00A80CB3">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firstLine="540"/>
              <w:rPr>
                <w:rFonts w:eastAsia="Calibri" w:cs="Tahoma"/>
                <w:szCs w:val="18"/>
              </w:rPr>
            </w:pPr>
            <w:r w:rsidRPr="00A80CB3">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firstLine="540"/>
              <w:rPr>
                <w:rFonts w:eastAsia="Calibri" w:cs="Tahoma"/>
                <w:szCs w:val="18"/>
              </w:rPr>
            </w:pPr>
            <w:r w:rsidRPr="00A80CB3">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4C3222">
            <w:pPr>
              <w:ind w:left="522"/>
              <w:rPr>
                <w:rFonts w:eastAsia="Calibri" w:cs="Tahoma"/>
                <w:bCs/>
                <w:szCs w:val="18"/>
              </w:rPr>
            </w:pPr>
            <w:r w:rsidRPr="00A80CB3">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rPr>
                <w:rFonts w:eastAsia="Calibri" w:cs="Tahoma"/>
                <w:b/>
                <w:szCs w:val="18"/>
              </w:rPr>
            </w:pPr>
            <w:r w:rsidRPr="00A80CB3">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left="564"/>
              <w:rPr>
                <w:rFonts w:eastAsia="Calibri" w:cs="Tahoma"/>
                <w:szCs w:val="18"/>
                <w:lang w:val="pt-BR"/>
              </w:rPr>
            </w:pPr>
            <w:r w:rsidRPr="00770015">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ind w:left="564"/>
              <w:rPr>
                <w:rFonts w:eastAsia="Calibri" w:cs="Tahoma"/>
                <w:szCs w:val="18"/>
                <w:lang w:val="da-DK"/>
              </w:rPr>
            </w:pPr>
            <w:r w:rsidRPr="00770015">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left="564"/>
              <w:rPr>
                <w:rFonts w:eastAsia="Calibri" w:cs="Tahoma"/>
                <w:szCs w:val="18"/>
              </w:rPr>
            </w:pPr>
            <w:r w:rsidRPr="00A80CB3">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left="564"/>
              <w:rPr>
                <w:rFonts w:eastAsia="Calibri" w:cs="Tahoma"/>
                <w:szCs w:val="18"/>
              </w:rPr>
            </w:pPr>
            <w:r w:rsidRPr="00A80CB3">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80C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left="564"/>
              <w:rPr>
                <w:rFonts w:eastAsia="Calibri" w:cs="Tahoma"/>
                <w:szCs w:val="18"/>
              </w:rPr>
            </w:pPr>
            <w:r w:rsidRPr="00A80CB3">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80CB3" w:rsidRDefault="00B73A46" w:rsidP="00713A6C">
            <w:pPr>
              <w:rPr>
                <w:rFonts w:eastAsia="Calibri" w:cs="Tahoma"/>
                <w:b/>
                <w:szCs w:val="18"/>
              </w:rPr>
            </w:pPr>
            <w:r w:rsidRPr="00A80CB3">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80CB3" w:rsidRDefault="00B73A46" w:rsidP="00713A6C">
            <w:pPr>
              <w:rPr>
                <w:rFonts w:eastAsia="Calibri" w:cs="Tahoma"/>
                <w:b/>
                <w:bCs/>
                <w:szCs w:val="18"/>
              </w:rPr>
            </w:pPr>
            <w:r w:rsidRPr="00A80CB3">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770015" w:rsidRDefault="00B73A46" w:rsidP="00D00F97">
            <w:pPr>
              <w:rPr>
                <w:rFonts w:eastAsia="Calibri" w:cs="Tahoma"/>
                <w:b/>
                <w:bCs/>
                <w:szCs w:val="18"/>
                <w:lang w:val="it-IT"/>
              </w:rPr>
            </w:pPr>
            <w:r w:rsidRPr="00770015">
              <w:rPr>
                <w:rFonts w:cs="Tahoma"/>
                <w:b/>
                <w:bCs/>
                <w:szCs w:val="18"/>
                <w:lang w:val="it-IT"/>
              </w:rPr>
              <w:t>Windows 98 (inclusa la seconda</w:t>
            </w:r>
            <w:r w:rsidR="00D00F97" w:rsidRPr="00770015">
              <w:rPr>
                <w:rFonts w:cs="Tahoma"/>
                <w:b/>
                <w:bCs/>
                <w:szCs w:val="18"/>
                <w:lang w:val="it-IT"/>
              </w:rPr>
              <w:t> </w:t>
            </w:r>
            <w:r w:rsidRPr="00770015">
              <w:rPr>
                <w:rFonts w:cs="Tahoma"/>
                <w:b/>
                <w:bCs/>
                <w:szCs w:val="18"/>
                <w:lang w:val="it-IT"/>
              </w:rPr>
              <w:t>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r w:rsidR="00290BBF" w:rsidRPr="00A80CB3"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80CB3" w:rsidRDefault="00B73A46" w:rsidP="00713A6C">
            <w:pPr>
              <w:rPr>
                <w:rFonts w:eastAsia="Calibri" w:cs="Tahoma"/>
                <w:b/>
                <w:bCs/>
                <w:szCs w:val="18"/>
              </w:rPr>
            </w:pPr>
            <w:r w:rsidRPr="00A80CB3">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r>
    </w:tbl>
    <w:p w:rsidR="00B73A46" w:rsidRPr="00A80CB3" w:rsidRDefault="00B73A46" w:rsidP="002A6416">
      <w:pPr>
        <w:ind w:left="770"/>
        <w:rPr>
          <w:rFonts w:cs="Tahoma"/>
        </w:rPr>
      </w:pPr>
      <w:r w:rsidRPr="00A80CB3">
        <w:rPr>
          <w:rFonts w:cs="Tahoma"/>
          <w:bCs/>
          <w:i/>
          <w:iCs/>
          <w:sz w:val="14"/>
          <w:szCs w:val="14"/>
          <w:u w:val="single"/>
        </w:rPr>
        <w:t>Nota</w:t>
      </w:r>
      <w:r w:rsidRPr="00A80CB3">
        <w:rPr>
          <w:rFonts w:cs="Tahoma"/>
          <w:i/>
          <w:iCs/>
          <w:sz w:val="14"/>
          <w:szCs w:val="14"/>
        </w:rPr>
        <w:t xml:space="preserve">: </w:t>
      </w:r>
      <w:r w:rsidRPr="00A80CB3">
        <w:rPr>
          <w:rFonts w:cs="Tahoma"/>
          <w:i/>
          <w:iCs/>
          <w:sz w:val="14"/>
          <w:szCs w:val="14"/>
        </w:rPr>
        <w:br/>
        <w:t>Academic include i Programmi Contratto Campus e School, Open Value Subscription - Education Solutions, Select - Academic e Open - Academic</w:t>
      </w:r>
      <w:r w:rsidRPr="00A80CB3">
        <w:rPr>
          <w:rFonts w:cs="Tahoma"/>
          <w:i/>
          <w:iCs/>
          <w:sz w:val="14"/>
          <w:szCs w:val="14"/>
        </w:rPr>
        <w:br/>
        <w:t>EA = Contratto Enterprise</w:t>
      </w:r>
      <w:r w:rsidRPr="00A80CB3">
        <w:rPr>
          <w:rFonts w:cs="Tahoma"/>
          <w:i/>
          <w:iCs/>
          <w:sz w:val="14"/>
          <w:szCs w:val="14"/>
        </w:rPr>
        <w:br/>
        <w:t>OV-CW = Open Value - Opzione a livello aziendale</w:t>
      </w:r>
    </w:p>
    <w:p w:rsidR="00B73A46" w:rsidRPr="00770015" w:rsidRDefault="00A63C03" w:rsidP="002A6416">
      <w:pPr>
        <w:ind w:left="770"/>
        <w:rPr>
          <w:rFonts w:cs="Tahoma"/>
          <w:lang w:val="it-IT"/>
        </w:rPr>
      </w:pPr>
      <w:r w:rsidRPr="00770015">
        <w:rPr>
          <w:rFonts w:cs="Tahoma"/>
          <w:i/>
          <w:iCs/>
          <w:sz w:val="14"/>
          <w:szCs w:val="14"/>
          <w:lang w:val="it-IT"/>
        </w:rPr>
        <w:t>“</w:t>
      </w:r>
      <w:r w:rsidR="00B73A46" w:rsidRPr="00770015">
        <w:rPr>
          <w:rFonts w:cs="Tahoma"/>
          <w:i/>
          <w:iCs/>
          <w:sz w:val="14"/>
          <w:szCs w:val="14"/>
          <w:lang w:val="it-IT"/>
        </w:rPr>
        <w:t>N</w:t>
      </w:r>
      <w:r w:rsidRPr="00770015">
        <w:rPr>
          <w:rFonts w:cs="Tahoma"/>
          <w:i/>
          <w:iCs/>
          <w:sz w:val="14"/>
          <w:szCs w:val="14"/>
          <w:lang w:val="it-IT"/>
        </w:rPr>
        <w:t>”</w:t>
      </w:r>
      <w:r w:rsidR="00B73A46" w:rsidRPr="00770015">
        <w:rPr>
          <w:rFonts w:cs="Tahoma"/>
          <w:i/>
          <w:iCs/>
          <w:sz w:val="14"/>
          <w:szCs w:val="14"/>
          <w:lang w:val="it-IT"/>
        </w:rPr>
        <w:t xml:space="preserve">, </w:t>
      </w:r>
      <w:r w:rsidRPr="00770015">
        <w:rPr>
          <w:rFonts w:cs="Tahoma"/>
          <w:i/>
          <w:iCs/>
          <w:sz w:val="14"/>
          <w:szCs w:val="14"/>
          <w:lang w:val="it-IT"/>
        </w:rPr>
        <w:t>“</w:t>
      </w:r>
      <w:r w:rsidR="00B73A46" w:rsidRPr="00770015">
        <w:rPr>
          <w:rFonts w:cs="Tahoma"/>
          <w:i/>
          <w:iCs/>
          <w:sz w:val="14"/>
          <w:szCs w:val="14"/>
          <w:lang w:val="it-IT"/>
        </w:rPr>
        <w:t>K</w:t>
      </w:r>
      <w:r w:rsidRPr="00770015">
        <w:rPr>
          <w:rFonts w:cs="Tahoma"/>
          <w:i/>
          <w:iCs/>
          <w:sz w:val="14"/>
          <w:szCs w:val="14"/>
          <w:lang w:val="it-IT"/>
        </w:rPr>
        <w:t>”</w:t>
      </w:r>
      <w:r w:rsidR="003E36E0" w:rsidRPr="00770015">
        <w:rPr>
          <w:rFonts w:cs="Tahoma"/>
          <w:i/>
          <w:iCs/>
          <w:sz w:val="14"/>
          <w:szCs w:val="14"/>
          <w:lang w:val="it-IT"/>
        </w:rPr>
        <w:t>‘</w:t>
      </w:r>
      <w:r w:rsidR="00B73A46" w:rsidRPr="00770015">
        <w:rPr>
          <w:rFonts w:cs="Tahoma"/>
          <w:i/>
          <w:iCs/>
          <w:sz w:val="14"/>
          <w:szCs w:val="14"/>
          <w:lang w:val="it-IT"/>
        </w:rPr>
        <w:t xml:space="preserve"> e </w:t>
      </w:r>
      <w:r w:rsidRPr="00770015">
        <w:rPr>
          <w:rFonts w:cs="Tahoma"/>
          <w:i/>
          <w:iCs/>
          <w:sz w:val="14"/>
          <w:szCs w:val="14"/>
          <w:lang w:val="it-IT"/>
        </w:rPr>
        <w:t>“</w:t>
      </w:r>
      <w:r w:rsidR="00B73A46" w:rsidRPr="00770015">
        <w:rPr>
          <w:rFonts w:cs="Tahoma"/>
          <w:i/>
          <w:iCs/>
          <w:sz w:val="14"/>
          <w:szCs w:val="14"/>
          <w:lang w:val="it-IT"/>
        </w:rPr>
        <w:t>KN</w:t>
      </w:r>
      <w:r w:rsidRPr="00770015">
        <w:rPr>
          <w:rFonts w:cs="Tahoma"/>
          <w:i/>
          <w:iCs/>
          <w:sz w:val="14"/>
          <w:szCs w:val="14"/>
          <w:lang w:val="it-IT"/>
        </w:rPr>
        <w:t>”</w:t>
      </w:r>
      <w:r w:rsidR="00B73A46" w:rsidRPr="00770015">
        <w:rPr>
          <w:rFonts w:cs="Tahoma"/>
          <w:i/>
          <w:iCs/>
          <w:sz w:val="14"/>
          <w:szCs w:val="14"/>
          <w:lang w:val="it-IT"/>
        </w:rPr>
        <w:t xml:space="preserve"> sono edizioni specializzate disponibili su alcuni mercati.</w:t>
      </w:r>
    </w:p>
    <w:p w:rsidR="00B73A46" w:rsidRPr="00770015" w:rsidRDefault="00B73A46" w:rsidP="00B24C9D">
      <w:pPr>
        <w:ind w:left="720"/>
        <w:rPr>
          <w:rFonts w:cs="Tahoma"/>
          <w:lang w:val="it-IT"/>
        </w:rPr>
      </w:pPr>
      <w:r w:rsidRPr="00770015">
        <w:rPr>
          <w:rFonts w:cs="Tahoma"/>
          <w:szCs w:val="18"/>
          <w:lang w:val="it-IT"/>
        </w:rPr>
        <w:t>Le seguenti condizioni si applicano a Windows XP Starter Edition (SE), Windows Vista Starter Edition (SE)</w:t>
      </w:r>
      <w:r w:rsidR="00D73A3D" w:rsidRPr="00770015">
        <w:rPr>
          <w:rFonts w:cs="Tahoma"/>
          <w:szCs w:val="18"/>
          <w:lang w:val="it-IT"/>
        </w:rPr>
        <w:t> </w:t>
      </w:r>
      <w:r w:rsidRPr="00770015">
        <w:rPr>
          <w:rFonts w:cs="Tahoma"/>
          <w:szCs w:val="18"/>
          <w:lang w:val="it-IT"/>
        </w:rPr>
        <w:t>e</w:t>
      </w:r>
      <w:r w:rsidR="00D73A3D" w:rsidRPr="00770015">
        <w:rPr>
          <w:rFonts w:cs="Tahoma"/>
          <w:szCs w:val="18"/>
          <w:lang w:val="it-IT"/>
        </w:rPr>
        <w:t> </w:t>
      </w:r>
      <w:r w:rsidRPr="00770015">
        <w:rPr>
          <w:rFonts w:cs="Tahoma"/>
          <w:szCs w:val="18"/>
          <w:lang w:val="it-IT"/>
        </w:rPr>
        <w:t>Windows 7 Starter Edition:</w:t>
      </w:r>
    </w:p>
    <w:p w:rsidR="00B73A46" w:rsidRPr="00770015" w:rsidRDefault="00B73A46" w:rsidP="00B24C9D">
      <w:pPr>
        <w:ind w:left="720"/>
        <w:rPr>
          <w:rFonts w:cs="Tahoma"/>
          <w:lang w:val="it-IT"/>
        </w:rPr>
      </w:pPr>
    </w:p>
    <w:p w:rsidR="00B73A46" w:rsidRPr="00770015" w:rsidRDefault="00B73A46" w:rsidP="00346F4B">
      <w:pPr>
        <w:pStyle w:val="ColorfulList-Accent11"/>
        <w:numPr>
          <w:ilvl w:val="0"/>
          <w:numId w:val="33"/>
        </w:numPr>
        <w:ind w:left="1440"/>
        <w:rPr>
          <w:rFonts w:ascii="Tahoma" w:hAnsi="Tahoma" w:cs="Tahoma"/>
          <w:lang w:val="it-IT"/>
        </w:rPr>
      </w:pPr>
      <w:r w:rsidRPr="00770015">
        <w:rPr>
          <w:rFonts w:ascii="Tahoma" w:hAnsi="Tahoma" w:cs="Tahoma"/>
          <w:sz w:val="18"/>
          <w:szCs w:val="18"/>
          <w:lang w:val="it-IT"/>
        </w:rPr>
        <w:t>Le società che hanno stipulato un contratto Academic (Academic Select, Academic Open, CASA e</w:t>
      </w:r>
      <w:r w:rsidR="00D73A3D" w:rsidRPr="00770015">
        <w:rPr>
          <w:rFonts w:ascii="Tahoma" w:hAnsi="Tahoma" w:cs="Tahoma"/>
          <w:sz w:val="18"/>
          <w:szCs w:val="18"/>
          <w:lang w:val="it-IT"/>
        </w:rPr>
        <w:t> </w:t>
      </w:r>
      <w:r w:rsidRPr="00770015">
        <w:rPr>
          <w:rFonts w:ascii="Tahoma" w:hAnsi="Tahoma" w:cs="Tahoma"/>
          <w:sz w:val="18"/>
          <w:szCs w:val="18"/>
          <w:lang w:val="it-IT"/>
        </w:rPr>
        <w:t>Open Value Subscription - Education Solutions) sono autorizzate ad acquistare una licenza di</w:t>
      </w:r>
      <w:r w:rsidR="00D73A3D" w:rsidRPr="00770015">
        <w:rPr>
          <w:rFonts w:ascii="Tahoma" w:hAnsi="Tahoma" w:cs="Tahoma"/>
          <w:sz w:val="18"/>
          <w:szCs w:val="18"/>
          <w:lang w:val="it-IT"/>
        </w:rPr>
        <w:t> </w:t>
      </w:r>
      <w:r w:rsidRPr="00770015">
        <w:rPr>
          <w:rFonts w:ascii="Tahoma" w:hAnsi="Tahoma" w:cs="Tahoma"/>
          <w:sz w:val="18"/>
          <w:szCs w:val="18"/>
          <w:lang w:val="it-IT"/>
        </w:rPr>
        <w:t>Aggiornamento Windows utilizzando Windows XP Starter Edition, Windows Vista Starter Edition o</w:t>
      </w:r>
      <w:r w:rsidR="00D73A3D" w:rsidRPr="00770015">
        <w:rPr>
          <w:rFonts w:ascii="Tahoma" w:hAnsi="Tahoma" w:cs="Tahoma"/>
          <w:sz w:val="18"/>
          <w:szCs w:val="18"/>
          <w:lang w:val="it-IT"/>
        </w:rPr>
        <w:t> </w:t>
      </w:r>
      <w:r w:rsidRPr="00770015">
        <w:rPr>
          <w:rFonts w:ascii="Tahoma" w:hAnsi="Tahoma" w:cs="Tahoma"/>
          <w:sz w:val="18"/>
          <w:szCs w:val="18"/>
          <w:lang w:val="it-IT"/>
        </w:rPr>
        <w:t xml:space="preserve">Windows 7 Starter Edition come sistema operativo qualificante. </w:t>
      </w:r>
    </w:p>
    <w:p w:rsidR="00B73A46" w:rsidRPr="00770015" w:rsidRDefault="00B73A46" w:rsidP="00B24C9D">
      <w:pPr>
        <w:pStyle w:val="ColorfulList-Accent11"/>
        <w:rPr>
          <w:rFonts w:ascii="Tahoma" w:hAnsi="Tahoma" w:cs="Tahoma"/>
          <w:sz w:val="18"/>
          <w:szCs w:val="18"/>
          <w:lang w:val="it-IT"/>
        </w:rPr>
      </w:pPr>
    </w:p>
    <w:p w:rsidR="00B73A46" w:rsidRPr="00770015" w:rsidRDefault="00B73A46" w:rsidP="00B24C9D">
      <w:pPr>
        <w:pStyle w:val="ColorfulList-Accent11"/>
        <w:rPr>
          <w:rFonts w:ascii="Tahoma" w:hAnsi="Tahoma" w:cs="Tahoma"/>
          <w:lang w:val="it-IT"/>
        </w:rPr>
      </w:pPr>
      <w:r w:rsidRPr="00770015">
        <w:rPr>
          <w:rFonts w:ascii="Tahoma" w:hAnsi="Tahoma" w:cs="Tahoma"/>
          <w:sz w:val="18"/>
          <w:szCs w:val="18"/>
          <w:lang w:val="it-IT"/>
        </w:rPr>
        <w:t>Le società che acquistano l</w:t>
      </w:r>
      <w:r w:rsidR="003E36E0" w:rsidRPr="00770015">
        <w:rPr>
          <w:rFonts w:ascii="Tahoma" w:hAnsi="Tahoma" w:cs="Tahoma"/>
          <w:sz w:val="18"/>
          <w:szCs w:val="18"/>
          <w:lang w:val="it-IT"/>
        </w:rPr>
        <w:t>’</w:t>
      </w:r>
      <w:r w:rsidRPr="00770015">
        <w:rPr>
          <w:rFonts w:ascii="Tahoma" w:hAnsi="Tahoma" w:cs="Tahoma"/>
          <w:sz w:val="18"/>
          <w:szCs w:val="18"/>
          <w:lang w:val="it-IT"/>
        </w:rPr>
        <w:t>aggiornamento su questa base rinunciano a qualunque diritto di trasferire la</w:t>
      </w:r>
      <w:r w:rsidR="00D73A3D" w:rsidRPr="00770015">
        <w:rPr>
          <w:rFonts w:ascii="Tahoma" w:hAnsi="Tahoma" w:cs="Tahoma"/>
          <w:sz w:val="18"/>
          <w:szCs w:val="18"/>
          <w:lang w:val="it-IT"/>
        </w:rPr>
        <w:t> </w:t>
      </w:r>
      <w:r w:rsidRPr="00770015">
        <w:rPr>
          <w:rFonts w:ascii="Tahoma" w:hAnsi="Tahoma" w:cs="Tahoma"/>
          <w:sz w:val="18"/>
          <w:szCs w:val="18"/>
          <w:lang w:val="it-IT"/>
        </w:rPr>
        <w:t xml:space="preserve">licenza al di fuori del paese in cui è stata acquistata. </w:t>
      </w:r>
    </w:p>
    <w:p w:rsidR="00B73A46" w:rsidRPr="00770015" w:rsidRDefault="00B73A46" w:rsidP="00B24C9D">
      <w:pPr>
        <w:pStyle w:val="EndnoteText"/>
        <w:ind w:left="360"/>
        <w:rPr>
          <w:rFonts w:ascii="Tahoma" w:hAnsi="Tahoma" w:cs="Tahoma"/>
          <w:sz w:val="18"/>
          <w:szCs w:val="18"/>
          <w:lang w:val="it-IT"/>
        </w:rPr>
      </w:pPr>
    </w:p>
    <w:p w:rsidR="00B73A46" w:rsidRPr="00770015" w:rsidRDefault="00B73A46" w:rsidP="00B24C9D">
      <w:pPr>
        <w:pStyle w:val="FootnoteBulletLevel1"/>
        <w:tabs>
          <w:tab w:val="clear" w:pos="900"/>
        </w:tabs>
        <w:spacing w:before="0" w:after="0"/>
        <w:ind w:left="720" w:firstLine="0"/>
        <w:rPr>
          <w:rFonts w:ascii="Tahoma" w:hAnsi="Tahoma" w:cs="Tahoma"/>
          <w:lang w:val="it-IT"/>
        </w:rPr>
      </w:pPr>
      <w:r w:rsidRPr="00770015">
        <w:rPr>
          <w:rFonts w:ascii="Tahoma" w:hAnsi="Tahoma" w:cs="Tahoma"/>
          <w:sz w:val="18"/>
          <w:szCs w:val="18"/>
          <w:lang w:val="it-IT"/>
        </w:rPr>
        <w:t>I sistemi operativi non inclusi nel precedente elenco non sono OS qualificanti, ad esempio:</w:t>
      </w:r>
    </w:p>
    <w:p w:rsidR="00B24C9D" w:rsidRPr="00770015" w:rsidRDefault="00B24C9D" w:rsidP="00B24C9D">
      <w:pPr>
        <w:pStyle w:val="FootnoteBulletLevel1"/>
        <w:tabs>
          <w:tab w:val="clear" w:pos="900"/>
        </w:tabs>
        <w:spacing w:before="0" w:after="0"/>
        <w:ind w:left="720" w:firstLine="0"/>
        <w:rPr>
          <w:rFonts w:ascii="Tahoma" w:hAnsi="Tahoma" w:cs="Tahoma"/>
          <w:sz w:val="18"/>
          <w:szCs w:val="18"/>
          <w:lang w:val="it-IT"/>
        </w:rPr>
      </w:pPr>
    </w:p>
    <w:p w:rsidR="00B73A46" w:rsidRPr="00770015" w:rsidRDefault="00B73A46" w:rsidP="00346F4B">
      <w:pPr>
        <w:pStyle w:val="FootnoteBulletLevel2"/>
        <w:numPr>
          <w:ilvl w:val="0"/>
          <w:numId w:val="34"/>
        </w:numPr>
        <w:adjustRightInd/>
        <w:spacing w:before="0" w:after="60"/>
        <w:ind w:left="1440"/>
        <w:textAlignment w:val="auto"/>
        <w:rPr>
          <w:rFonts w:ascii="Tahoma" w:hAnsi="Tahoma" w:cs="Tahoma"/>
          <w:lang w:val="it-IT"/>
        </w:rPr>
      </w:pPr>
      <w:r w:rsidRPr="00770015">
        <w:rPr>
          <w:rFonts w:ascii="Tahoma" w:hAnsi="Tahoma" w:cs="Tahoma"/>
          <w:sz w:val="18"/>
          <w:szCs w:val="18"/>
          <w:lang w:val="it-IT"/>
        </w:rPr>
        <w:t>I Sistemi Incorporati (ad esempio Windows 9.x for embedded, Windows XP embedded) non</w:t>
      </w:r>
      <w:r w:rsidR="00D73A3D" w:rsidRPr="00770015">
        <w:rPr>
          <w:rFonts w:ascii="Tahoma" w:hAnsi="Tahoma" w:cs="Tahoma"/>
          <w:sz w:val="18"/>
          <w:szCs w:val="18"/>
          <w:lang w:val="it-IT"/>
        </w:rPr>
        <w:t> </w:t>
      </w:r>
      <w:r w:rsidRPr="00770015">
        <w:rPr>
          <w:rFonts w:ascii="Tahoma" w:hAnsi="Tahoma" w:cs="Tahoma"/>
          <w:sz w:val="18"/>
          <w:szCs w:val="18"/>
          <w:lang w:val="it-IT"/>
        </w:rPr>
        <w:t>si</w:t>
      </w:r>
      <w:r w:rsidR="00D73A3D" w:rsidRPr="00770015">
        <w:rPr>
          <w:rFonts w:ascii="Tahoma" w:hAnsi="Tahoma" w:cs="Tahoma"/>
          <w:sz w:val="18"/>
          <w:szCs w:val="18"/>
          <w:lang w:val="it-IT"/>
        </w:rPr>
        <w:t> </w:t>
      </w:r>
      <w:r w:rsidRPr="00770015">
        <w:rPr>
          <w:rFonts w:ascii="Tahoma" w:hAnsi="Tahoma" w:cs="Tahoma"/>
          <w:sz w:val="18"/>
          <w:szCs w:val="18"/>
          <w:lang w:val="it-IT"/>
        </w:rPr>
        <w:t>qualificano per gli Aggiornamenti per Windows 8 Pro.</w:t>
      </w:r>
    </w:p>
    <w:p w:rsidR="00B73A46" w:rsidRPr="00770015" w:rsidRDefault="00B73A46" w:rsidP="00346F4B">
      <w:pPr>
        <w:pStyle w:val="FootnoteBulletLevel2"/>
        <w:numPr>
          <w:ilvl w:val="0"/>
          <w:numId w:val="34"/>
        </w:numPr>
        <w:adjustRightInd/>
        <w:spacing w:before="0" w:after="60"/>
        <w:ind w:left="1440"/>
        <w:textAlignment w:val="auto"/>
        <w:rPr>
          <w:rFonts w:ascii="Tahoma" w:hAnsi="Tahoma" w:cs="Tahoma"/>
          <w:lang w:val="it-IT"/>
        </w:rPr>
      </w:pPr>
      <w:r w:rsidRPr="00770015">
        <w:rPr>
          <w:rFonts w:ascii="Tahoma" w:hAnsi="Tahoma" w:cs="Tahoma"/>
          <w:sz w:val="18"/>
          <w:szCs w:val="18"/>
          <w:lang w:val="it-IT"/>
        </w:rPr>
        <w:t>Linux o OS/2 non si qualifica per gli Aggiornamenti per Windows 8 Pro.</w:t>
      </w:r>
    </w:p>
    <w:p w:rsidR="00B73A46" w:rsidRPr="00770015" w:rsidRDefault="00B73A46" w:rsidP="00346F4B">
      <w:pPr>
        <w:pStyle w:val="FootnoteBulletLevel2"/>
        <w:numPr>
          <w:ilvl w:val="0"/>
          <w:numId w:val="34"/>
        </w:numPr>
        <w:adjustRightInd/>
        <w:spacing w:before="0" w:after="60"/>
        <w:ind w:left="1440"/>
        <w:textAlignment w:val="auto"/>
        <w:rPr>
          <w:rFonts w:ascii="Tahoma" w:hAnsi="Tahoma" w:cs="Tahoma"/>
          <w:lang w:val="it-IT"/>
        </w:rPr>
      </w:pPr>
      <w:r w:rsidRPr="00770015">
        <w:rPr>
          <w:rFonts w:ascii="Tahoma" w:hAnsi="Tahoma" w:cs="Tahoma"/>
          <w:sz w:val="18"/>
          <w:szCs w:val="18"/>
          <w:lang w:val="it-IT"/>
        </w:rPr>
        <w:t>La Licenza CAL per i Servizi Terminal di Windows non si qualifica per gli Aggiornamenti per</w:t>
      </w:r>
      <w:r w:rsidR="00D73A3D" w:rsidRPr="00770015">
        <w:rPr>
          <w:rFonts w:ascii="Tahoma" w:hAnsi="Tahoma" w:cs="Tahoma"/>
          <w:sz w:val="18"/>
          <w:szCs w:val="18"/>
          <w:lang w:val="it-IT"/>
        </w:rPr>
        <w:t> </w:t>
      </w:r>
      <w:r w:rsidRPr="00770015">
        <w:rPr>
          <w:rFonts w:ascii="Tahoma" w:hAnsi="Tahoma" w:cs="Tahoma"/>
          <w:sz w:val="18"/>
          <w:szCs w:val="18"/>
          <w:lang w:val="it-IT"/>
        </w:rPr>
        <w:t>Windows 8 Pro.</w:t>
      </w:r>
    </w:p>
    <w:p w:rsidR="00B24C9D" w:rsidRPr="00770015"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it-IT"/>
        </w:rPr>
      </w:pPr>
    </w:p>
    <w:p w:rsidR="00B24C9D" w:rsidRPr="00770015" w:rsidRDefault="00B73A46" w:rsidP="00B24C9D">
      <w:pPr>
        <w:pStyle w:val="FootnoteBulletLevel2"/>
        <w:tabs>
          <w:tab w:val="clear" w:pos="1260"/>
        </w:tabs>
        <w:spacing w:before="0"/>
        <w:ind w:left="720" w:firstLine="0"/>
        <w:rPr>
          <w:rFonts w:ascii="Tahoma" w:hAnsi="Tahoma" w:cs="Tahoma"/>
          <w:lang w:val="it-IT"/>
        </w:rPr>
      </w:pPr>
      <w:r w:rsidRPr="00770015">
        <w:rPr>
          <w:rFonts w:ascii="Tahoma" w:hAnsi="Tahoma" w:cs="Tahoma"/>
          <w:sz w:val="18"/>
          <w:szCs w:val="18"/>
          <w:lang w:val="it-IT"/>
        </w:rPr>
        <w:t>I seguenti requisiti sono applicabili al re-imaging di Windows:</w:t>
      </w:r>
    </w:p>
    <w:p w:rsidR="00B73A46" w:rsidRPr="00770015" w:rsidRDefault="00B73A46" w:rsidP="00B24C9D">
      <w:pPr>
        <w:pStyle w:val="FootnoteBulletLevel2"/>
        <w:tabs>
          <w:tab w:val="clear" w:pos="1260"/>
        </w:tabs>
        <w:spacing w:before="0"/>
        <w:ind w:left="720" w:firstLine="0"/>
        <w:rPr>
          <w:rFonts w:ascii="Tahoma" w:hAnsi="Tahoma" w:cs="Tahoma"/>
          <w:sz w:val="18"/>
          <w:szCs w:val="18"/>
          <w:lang w:val="it-IT"/>
        </w:rPr>
      </w:pPr>
    </w:p>
    <w:p w:rsidR="00B73A46" w:rsidRPr="00770015" w:rsidRDefault="00B73A46" w:rsidP="00B24C9D">
      <w:pPr>
        <w:pStyle w:val="FootnoteBulletLevel2"/>
        <w:tabs>
          <w:tab w:val="clear" w:pos="1260"/>
        </w:tabs>
        <w:spacing w:before="0"/>
        <w:ind w:left="720" w:firstLine="0"/>
        <w:rPr>
          <w:rFonts w:ascii="Tahoma" w:hAnsi="Tahoma" w:cs="Tahoma"/>
          <w:lang w:val="it-IT"/>
        </w:rPr>
      </w:pPr>
      <w:r w:rsidRPr="00770015">
        <w:rPr>
          <w:rFonts w:ascii="Tahoma" w:hAnsi="Tahoma" w:cs="Tahoma"/>
          <w:sz w:val="18"/>
          <w:szCs w:val="18"/>
          <w:lang w:val="it-IT"/>
        </w:rPr>
        <w:t xml:space="preserve">Qualora un terzo effettui il re-imaging di Windows sui PC di una società, la società dovrà prima di tutto fornire a tale terzo (a) un modulo compilato relativo alla Verifica della Licenza Microsoft della Società per </w:t>
      </w:r>
      <w:r w:rsidR="00D73A3D" w:rsidRPr="00770015">
        <w:rPr>
          <w:rFonts w:ascii="Tahoma" w:hAnsi="Tahoma" w:cs="Tahoma"/>
          <w:sz w:val="18"/>
          <w:szCs w:val="18"/>
          <w:lang w:val="it-IT"/>
        </w:rPr>
        <w:t>I </w:t>
      </w:r>
      <w:r w:rsidRPr="00770015">
        <w:rPr>
          <w:rFonts w:ascii="Tahoma" w:hAnsi="Tahoma" w:cs="Tahoma"/>
          <w:sz w:val="18"/>
          <w:szCs w:val="18"/>
          <w:lang w:val="it-IT"/>
        </w:rPr>
        <w:t>Servizi di Installazione degli Aggiornamenti per il Software del Sistema Operativo Microsoft Windows da</w:t>
      </w:r>
      <w:r w:rsidR="00D73A3D" w:rsidRPr="00770015">
        <w:rPr>
          <w:rFonts w:ascii="Tahoma" w:hAnsi="Tahoma" w:cs="Tahoma"/>
          <w:sz w:val="18"/>
          <w:szCs w:val="18"/>
          <w:lang w:val="it-IT"/>
        </w:rPr>
        <w:t> </w:t>
      </w:r>
      <w:r w:rsidRPr="00770015">
        <w:rPr>
          <w:rFonts w:ascii="Tahoma" w:hAnsi="Tahoma" w:cs="Tahoma"/>
          <w:sz w:val="18"/>
          <w:szCs w:val="18"/>
          <w:lang w:val="it-IT"/>
        </w:rPr>
        <w:t>Parte di Terzi oppure (b) copie del modulo per la sottoscrizione appartenenti al Contratto Multilicenza Microsoft applicabile al software di aggiornamento del sistema operativo Microsoft che viene installato. Il</w:t>
      </w:r>
      <w:r w:rsidR="00D73A3D" w:rsidRPr="00770015">
        <w:rPr>
          <w:rFonts w:ascii="Tahoma" w:hAnsi="Tahoma" w:cs="Tahoma"/>
          <w:sz w:val="18"/>
          <w:szCs w:val="18"/>
          <w:lang w:val="it-IT"/>
        </w:rPr>
        <w:t> </w:t>
      </w:r>
      <w:r w:rsidRPr="00770015">
        <w:rPr>
          <w:rFonts w:ascii="Tahoma" w:hAnsi="Tahoma" w:cs="Tahoma"/>
          <w:sz w:val="18"/>
          <w:szCs w:val="18"/>
          <w:lang w:val="it-IT"/>
        </w:rPr>
        <w:t xml:space="preserve">modulo per la </w:t>
      </w:r>
      <w:r w:rsidR="00A63C03" w:rsidRPr="00770015">
        <w:rPr>
          <w:rFonts w:ascii="Tahoma" w:hAnsi="Tahoma" w:cs="Tahoma"/>
          <w:sz w:val="18"/>
          <w:szCs w:val="18"/>
          <w:lang w:val="it-IT"/>
        </w:rPr>
        <w:t>“</w:t>
      </w:r>
      <w:r w:rsidRPr="00770015">
        <w:rPr>
          <w:rFonts w:ascii="Tahoma" w:hAnsi="Tahoma" w:cs="Tahoma"/>
          <w:sz w:val="18"/>
          <w:szCs w:val="18"/>
          <w:lang w:val="it-IT"/>
        </w:rPr>
        <w:t>Verifica della Licenza Microsoft per l</w:t>
      </w:r>
      <w:r w:rsidR="003E36E0" w:rsidRPr="00770015">
        <w:rPr>
          <w:rFonts w:ascii="Tahoma" w:hAnsi="Tahoma" w:cs="Tahoma"/>
          <w:sz w:val="18"/>
          <w:szCs w:val="18"/>
          <w:lang w:val="it-IT"/>
        </w:rPr>
        <w:t>’</w:t>
      </w:r>
      <w:r w:rsidRPr="00770015">
        <w:rPr>
          <w:rFonts w:ascii="Tahoma" w:hAnsi="Tahoma" w:cs="Tahoma"/>
          <w:sz w:val="18"/>
          <w:szCs w:val="18"/>
          <w:lang w:val="it-IT"/>
        </w:rPr>
        <w:t>Esecuzione dell</w:t>
      </w:r>
      <w:r w:rsidR="003E36E0" w:rsidRPr="00770015">
        <w:rPr>
          <w:rFonts w:ascii="Tahoma" w:hAnsi="Tahoma" w:cs="Tahoma"/>
          <w:sz w:val="18"/>
          <w:szCs w:val="18"/>
          <w:lang w:val="it-IT"/>
        </w:rPr>
        <w:t>’</w:t>
      </w:r>
      <w:r w:rsidRPr="00770015">
        <w:rPr>
          <w:rFonts w:ascii="Tahoma" w:hAnsi="Tahoma" w:cs="Tahoma"/>
          <w:sz w:val="18"/>
          <w:szCs w:val="18"/>
          <w:lang w:val="it-IT"/>
        </w:rPr>
        <w:t>Imaging/Installazione da parte di</w:t>
      </w:r>
      <w:r w:rsidR="00D73A3D" w:rsidRPr="00770015">
        <w:rPr>
          <w:rFonts w:ascii="Tahoma" w:hAnsi="Tahoma" w:cs="Tahoma"/>
          <w:sz w:val="18"/>
          <w:szCs w:val="18"/>
          <w:lang w:val="it-IT"/>
        </w:rPr>
        <w:t> </w:t>
      </w:r>
      <w:r w:rsidRPr="00770015">
        <w:rPr>
          <w:rFonts w:ascii="Tahoma" w:hAnsi="Tahoma" w:cs="Tahoma"/>
          <w:sz w:val="18"/>
          <w:szCs w:val="18"/>
          <w:lang w:val="it-IT"/>
        </w:rPr>
        <w:t>Terzi</w:t>
      </w:r>
      <w:r w:rsidR="00D73A3D" w:rsidRPr="00770015">
        <w:rPr>
          <w:rFonts w:ascii="Tahoma" w:hAnsi="Tahoma" w:cs="Tahoma"/>
          <w:sz w:val="18"/>
          <w:szCs w:val="18"/>
          <w:lang w:val="it-IT"/>
        </w:rPr>
        <w:t> </w:t>
      </w:r>
      <w:r w:rsidRPr="00770015">
        <w:rPr>
          <w:rFonts w:ascii="Tahoma" w:hAnsi="Tahoma" w:cs="Tahoma"/>
          <w:sz w:val="18"/>
          <w:szCs w:val="18"/>
          <w:lang w:val="it-IT"/>
        </w:rPr>
        <w:t>del Software del Sistema Operativo Microsoft</w:t>
      </w:r>
      <w:r w:rsidR="00A63C03" w:rsidRPr="00770015">
        <w:rPr>
          <w:rFonts w:ascii="Tahoma" w:hAnsi="Tahoma" w:cs="Tahoma"/>
          <w:sz w:val="18"/>
          <w:szCs w:val="18"/>
          <w:lang w:val="it-IT"/>
        </w:rPr>
        <w:t>”</w:t>
      </w:r>
      <w:r w:rsidRPr="00770015">
        <w:rPr>
          <w:rFonts w:ascii="Tahoma" w:hAnsi="Tahoma" w:cs="Tahoma"/>
          <w:sz w:val="18"/>
          <w:szCs w:val="18"/>
          <w:lang w:val="it-IT"/>
        </w:rPr>
        <w:t xml:space="preserve"> è disponibile all</w:t>
      </w:r>
      <w:r w:rsidR="003E36E0" w:rsidRPr="00770015">
        <w:rPr>
          <w:rFonts w:ascii="Tahoma" w:hAnsi="Tahoma" w:cs="Tahoma"/>
          <w:sz w:val="18"/>
          <w:szCs w:val="18"/>
          <w:lang w:val="it-IT"/>
        </w:rPr>
        <w:t>’</w:t>
      </w:r>
      <w:r w:rsidRPr="00770015">
        <w:rPr>
          <w:rFonts w:ascii="Tahoma" w:hAnsi="Tahoma" w:cs="Tahoma"/>
          <w:sz w:val="18"/>
          <w:szCs w:val="18"/>
          <w:lang w:val="it-IT"/>
        </w:rPr>
        <w:t xml:space="preserve">indirizzo </w:t>
      </w:r>
      <w:hyperlink r:id="rId43" w:history="1">
        <w:r w:rsidRPr="00770015">
          <w:rPr>
            <w:rStyle w:val="Hyperlink"/>
            <w:rFonts w:ascii="Tahoma" w:hAnsi="Tahoma" w:cs="Tahoma"/>
            <w:color w:val="auto"/>
            <w:sz w:val="18"/>
            <w:szCs w:val="18"/>
            <w:u w:val="none"/>
            <w:lang w:val="it-IT"/>
          </w:rPr>
          <w:t>www.microsoft.com/licensing/contracts</w:t>
        </w:r>
      </w:hyperlink>
      <w:r w:rsidRPr="00770015">
        <w:rPr>
          <w:rFonts w:ascii="Tahoma" w:hAnsi="Tahoma" w:cs="Tahoma"/>
          <w:sz w:val="18"/>
          <w:szCs w:val="18"/>
          <w:lang w:val="it-IT"/>
        </w:rPr>
        <w:t>.</w:t>
      </w:r>
    </w:p>
    <w:p w:rsidR="00B24C9D" w:rsidRPr="00770015"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it-IT"/>
        </w:rPr>
      </w:pPr>
    </w:p>
    <w:p w:rsidR="00B73A46" w:rsidRPr="00770015" w:rsidRDefault="005D46BA" w:rsidP="00B24C9D">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Windows Intune (Per Dispositivo)</w:t>
      </w:r>
    </w:p>
    <w:p w:rsidR="00B24C9D" w:rsidRPr="00770015" w:rsidRDefault="0071258F" w:rsidP="00B24C9D">
      <w:pPr>
        <w:ind w:left="720"/>
        <w:rPr>
          <w:rFonts w:cs="Tahoma"/>
          <w:lang w:val="it-IT"/>
        </w:rPr>
      </w:pPr>
      <w:r w:rsidRPr="00770015">
        <w:rPr>
          <w:rFonts w:cs="Tahoma"/>
          <w:szCs w:val="18"/>
          <w:lang w:val="it-IT"/>
        </w:rPr>
        <w:t xml:space="preserve">Windows Intune (Per Dispositivo) è disponibile ai sensi di una licenza </w:t>
      </w:r>
      <w:r w:rsidR="00A63C03" w:rsidRPr="00770015">
        <w:rPr>
          <w:rFonts w:cs="Tahoma"/>
          <w:szCs w:val="18"/>
          <w:lang w:val="it-IT"/>
        </w:rPr>
        <w:t>“</w:t>
      </w:r>
      <w:r w:rsidRPr="00770015">
        <w:rPr>
          <w:rFonts w:cs="Tahoma"/>
          <w:szCs w:val="18"/>
          <w:lang w:val="it-IT"/>
        </w:rPr>
        <w:t>Subscription</w:t>
      </w:r>
      <w:r w:rsidR="00A63C03" w:rsidRPr="00770015">
        <w:rPr>
          <w:rFonts w:cs="Tahoma"/>
          <w:szCs w:val="18"/>
          <w:lang w:val="it-IT"/>
        </w:rPr>
        <w:t>”</w:t>
      </w:r>
      <w:r w:rsidRPr="00770015">
        <w:rPr>
          <w:rFonts w:cs="Tahoma"/>
          <w:szCs w:val="18"/>
          <w:lang w:val="it-IT"/>
        </w:rPr>
        <w:t>. Include i diritti per</w:t>
      </w:r>
      <w:r w:rsidR="001040A6" w:rsidRPr="00770015">
        <w:rPr>
          <w:rFonts w:cs="Tahoma"/>
          <w:szCs w:val="18"/>
          <w:lang w:val="it-IT"/>
        </w:rPr>
        <w:t> </w:t>
      </w:r>
      <w:r w:rsidRPr="00770015">
        <w:rPr>
          <w:rFonts w:cs="Tahoma"/>
          <w:szCs w:val="18"/>
          <w:lang w:val="it-IT"/>
        </w:rPr>
        <w:t>eseguire l</w:t>
      </w:r>
      <w:r w:rsidR="003E36E0" w:rsidRPr="00770015">
        <w:rPr>
          <w:rFonts w:cs="Tahoma"/>
          <w:szCs w:val="18"/>
          <w:lang w:val="it-IT"/>
        </w:rPr>
        <w:t>’</w:t>
      </w:r>
      <w:r w:rsidRPr="00770015">
        <w:rPr>
          <w:rFonts w:cs="Tahoma"/>
          <w:szCs w:val="18"/>
          <w:lang w:val="it-IT"/>
        </w:rPr>
        <w:t>aggiornamento al sistema operativo desktop Windows e utilizzarlo. Pertanto, come con l</w:t>
      </w:r>
      <w:r w:rsidR="003E36E0" w:rsidRPr="00770015">
        <w:rPr>
          <w:rFonts w:cs="Tahoma"/>
          <w:szCs w:val="18"/>
          <w:lang w:val="it-IT"/>
        </w:rPr>
        <w:t>’</w:t>
      </w:r>
      <w:r w:rsidRPr="00770015">
        <w:rPr>
          <w:rFonts w:cs="Tahoma"/>
          <w:szCs w:val="18"/>
          <w:lang w:val="it-IT"/>
        </w:rPr>
        <w:t>Aggiornamento per Windows Pro, ogni desktop per il quale si acquista e sul quale si eseguirà Windows Intune (Per Dispositivo) dovrà avere la licenza per eseguire uno dei sistemi operativi qualificanti applicabili indicati sopra.</w:t>
      </w:r>
    </w:p>
    <w:p w:rsidR="00B73A46" w:rsidRPr="00770015" w:rsidRDefault="00B73A46" w:rsidP="00B24C9D">
      <w:pPr>
        <w:ind w:left="720"/>
        <w:rPr>
          <w:rFonts w:cs="Tahoma"/>
          <w:lang w:val="it-IT"/>
        </w:rPr>
      </w:pPr>
    </w:p>
    <w:p w:rsidR="00B73A46" w:rsidRPr="00770015" w:rsidRDefault="00B73A46" w:rsidP="00B24C9D">
      <w:pPr>
        <w:ind w:left="720"/>
        <w:rPr>
          <w:rFonts w:cs="Tahoma"/>
          <w:lang w:val="it-IT"/>
        </w:rPr>
      </w:pPr>
      <w:r w:rsidRPr="00770015">
        <w:rPr>
          <w:rFonts w:cs="Tahoma"/>
          <w:szCs w:val="18"/>
          <w:lang w:val="it-IT"/>
        </w:rPr>
        <w:t>Le condizioni valide per l</w:t>
      </w:r>
      <w:r w:rsidR="003E36E0" w:rsidRPr="00770015">
        <w:rPr>
          <w:rFonts w:cs="Tahoma"/>
          <w:szCs w:val="18"/>
          <w:lang w:val="it-IT"/>
        </w:rPr>
        <w:t>’</w:t>
      </w:r>
      <w:r w:rsidRPr="00770015">
        <w:rPr>
          <w:rFonts w:cs="Tahoma"/>
          <w:szCs w:val="18"/>
          <w:lang w:val="it-IT"/>
        </w:rPr>
        <w:t xml:space="preserve">acquisto della Licenza di Aggiornamento per Windows Pro descritte sopra in </w:t>
      </w:r>
      <w:r w:rsidR="00A63C03" w:rsidRPr="00770015">
        <w:rPr>
          <w:rFonts w:cs="Tahoma"/>
          <w:szCs w:val="18"/>
          <w:lang w:val="it-IT"/>
        </w:rPr>
        <w:t>“</w:t>
      </w:r>
      <w:r w:rsidRPr="00770015">
        <w:rPr>
          <w:rFonts w:cs="Tahoma"/>
          <w:szCs w:val="18"/>
          <w:lang w:val="it-IT"/>
        </w:rPr>
        <w:t>Regole per i Sistemi Operativi Qualificanti</w:t>
      </w:r>
      <w:r w:rsidR="00A63C03" w:rsidRPr="00770015">
        <w:rPr>
          <w:rFonts w:cs="Tahoma"/>
          <w:szCs w:val="18"/>
          <w:lang w:val="it-IT"/>
        </w:rPr>
        <w:t>”</w:t>
      </w:r>
      <w:r w:rsidRPr="00770015">
        <w:rPr>
          <w:rFonts w:cs="Tahoma"/>
          <w:szCs w:val="18"/>
          <w:lang w:val="it-IT"/>
        </w:rPr>
        <w:t xml:space="preserve"> si applicano all</w:t>
      </w:r>
      <w:r w:rsidR="003E36E0" w:rsidRPr="00770015">
        <w:rPr>
          <w:rFonts w:cs="Tahoma"/>
          <w:szCs w:val="18"/>
          <w:lang w:val="it-IT"/>
        </w:rPr>
        <w:t>’</w:t>
      </w:r>
      <w:r w:rsidRPr="00770015">
        <w:rPr>
          <w:rFonts w:cs="Tahoma"/>
          <w:szCs w:val="18"/>
          <w:lang w:val="it-IT"/>
        </w:rPr>
        <w:t>acquisto delle licenze per Windows Intune (Per</w:t>
      </w:r>
      <w:r w:rsidR="001040A6" w:rsidRPr="00770015">
        <w:rPr>
          <w:rFonts w:cs="Tahoma"/>
          <w:szCs w:val="18"/>
          <w:lang w:val="it-IT"/>
        </w:rPr>
        <w:t> </w:t>
      </w:r>
      <w:r w:rsidRPr="00770015">
        <w:rPr>
          <w:rFonts w:cs="Tahoma"/>
          <w:szCs w:val="18"/>
          <w:lang w:val="it-IT"/>
        </w:rPr>
        <w:t>Dispositivo).</w:t>
      </w:r>
    </w:p>
    <w:p w:rsidR="00B24C9D" w:rsidRPr="00770015" w:rsidRDefault="00B24C9D" w:rsidP="00B24C9D">
      <w:pPr>
        <w:ind w:left="720"/>
        <w:rPr>
          <w:rFonts w:cs="Tahoma"/>
          <w:lang w:val="it-IT"/>
        </w:rPr>
      </w:pPr>
    </w:p>
    <w:p w:rsidR="00B24C9D" w:rsidRPr="00770015" w:rsidRDefault="0085061F" w:rsidP="00B24C9D">
      <w:pPr>
        <w:keepNext/>
        <w:ind w:left="720"/>
        <w:rPr>
          <w:rFonts w:cs="Tahoma"/>
          <w:lang w:val="it-IT"/>
        </w:rPr>
      </w:pPr>
      <w:r w:rsidRPr="00770015">
        <w:rPr>
          <w:rFonts w:eastAsia="Calibri" w:cs="Tahoma"/>
          <w:szCs w:val="18"/>
          <w:lang w:val="it-IT"/>
        </w:rPr>
        <w:t xml:space="preserve">Per quanto riguarda Windows Intune (Per Dispositivo) acquistato come Servizio Online Enterprise al fine di soddisfare i requisiti per i Prodotti Enterprise: fare riferimento alla colonna </w:t>
      </w:r>
      <w:r w:rsidR="00A63C03" w:rsidRPr="00770015">
        <w:rPr>
          <w:rFonts w:eastAsia="Calibri" w:cs="Tahoma"/>
          <w:szCs w:val="18"/>
          <w:lang w:val="it-IT"/>
        </w:rPr>
        <w:t>“</w:t>
      </w:r>
      <w:r w:rsidRPr="00770015">
        <w:rPr>
          <w:rFonts w:eastAsia="Calibri" w:cs="Tahoma"/>
          <w:szCs w:val="18"/>
          <w:lang w:val="it-IT"/>
        </w:rPr>
        <w:t>Nuovo EA/OV-CW</w:t>
      </w:r>
      <w:r w:rsidR="00A63C03" w:rsidRPr="00770015">
        <w:rPr>
          <w:rFonts w:eastAsia="Calibri" w:cs="Tahoma"/>
          <w:szCs w:val="18"/>
          <w:lang w:val="it-IT"/>
        </w:rPr>
        <w:t>”</w:t>
      </w:r>
      <w:r w:rsidRPr="00770015">
        <w:rPr>
          <w:rFonts w:eastAsia="Calibri" w:cs="Tahoma"/>
          <w:szCs w:val="18"/>
          <w:lang w:val="it-IT"/>
        </w:rPr>
        <w:t xml:space="preserve"> nella tabella precedente per le licenze acquistate al momento della sottoscrizione e alla colonna </w:t>
      </w:r>
      <w:r w:rsidR="00A63C03" w:rsidRPr="00770015">
        <w:rPr>
          <w:rFonts w:eastAsia="Calibri" w:cs="Tahoma"/>
          <w:szCs w:val="18"/>
          <w:lang w:val="it-IT"/>
        </w:rPr>
        <w:t>“</w:t>
      </w:r>
      <w:r w:rsidRPr="00770015">
        <w:rPr>
          <w:rFonts w:eastAsia="Calibri" w:cs="Tahoma"/>
          <w:szCs w:val="18"/>
          <w:lang w:val="it-IT"/>
        </w:rPr>
        <w:t>EA/OV-CW Esistente</w:t>
      </w:r>
      <w:r w:rsidR="00A63C03" w:rsidRPr="00770015">
        <w:rPr>
          <w:rFonts w:eastAsia="Calibri" w:cs="Tahoma"/>
          <w:szCs w:val="18"/>
          <w:lang w:val="it-IT"/>
        </w:rPr>
        <w:t>”</w:t>
      </w:r>
      <w:r w:rsidRPr="00770015">
        <w:rPr>
          <w:rFonts w:eastAsia="Calibri" w:cs="Tahoma"/>
          <w:szCs w:val="18"/>
          <w:lang w:val="it-IT"/>
        </w:rPr>
        <w:t xml:space="preserve"> nella tabella precedente per le licenze acquistate in qualsiasi altro momento o riassegnate secondo la modalità autorizzata nell</w:t>
      </w:r>
      <w:r w:rsidR="003E36E0" w:rsidRPr="00770015">
        <w:rPr>
          <w:rFonts w:eastAsia="Calibri" w:cs="Tahoma"/>
          <w:szCs w:val="18"/>
          <w:lang w:val="it-IT"/>
        </w:rPr>
        <w:t>’</w:t>
      </w:r>
      <w:r w:rsidRPr="00770015">
        <w:rPr>
          <w:rFonts w:eastAsia="Calibri" w:cs="Tahoma"/>
          <w:szCs w:val="18"/>
          <w:lang w:val="it-IT"/>
        </w:rPr>
        <w:t xml:space="preserve">Articolo </w:t>
      </w:r>
      <w:r w:rsidR="00A63C03" w:rsidRPr="00770015">
        <w:rPr>
          <w:rFonts w:eastAsia="Calibri" w:cs="Tahoma"/>
          <w:szCs w:val="18"/>
          <w:lang w:val="it-IT"/>
        </w:rPr>
        <w:t>“</w:t>
      </w:r>
      <w:r w:rsidRPr="00770015">
        <w:rPr>
          <w:rFonts w:eastAsia="Calibri" w:cs="Tahoma"/>
          <w:szCs w:val="18"/>
          <w:lang w:val="it-IT"/>
        </w:rPr>
        <w:t>Riassegnazione delle Licenze</w:t>
      </w:r>
      <w:r w:rsidR="00A63C03" w:rsidRPr="00770015">
        <w:rPr>
          <w:rFonts w:eastAsia="Calibri" w:cs="Tahoma"/>
          <w:szCs w:val="18"/>
          <w:lang w:val="it-IT"/>
        </w:rPr>
        <w:t>”</w:t>
      </w:r>
      <w:r w:rsidRPr="00770015">
        <w:rPr>
          <w:rFonts w:eastAsia="Calibri" w:cs="Tahoma"/>
          <w:szCs w:val="18"/>
          <w:lang w:val="it-IT"/>
        </w:rPr>
        <w:t xml:space="preserve"> che segue.</w:t>
      </w:r>
    </w:p>
    <w:p w:rsidR="0085061F" w:rsidRPr="00770015" w:rsidRDefault="0085061F" w:rsidP="00B24C9D">
      <w:pPr>
        <w:keepNext/>
        <w:ind w:left="720"/>
        <w:rPr>
          <w:rFonts w:cs="Tahoma"/>
          <w:lang w:val="it-IT"/>
        </w:rPr>
      </w:pPr>
    </w:p>
    <w:p w:rsidR="0053437B" w:rsidRPr="00770015" w:rsidRDefault="0053437B" w:rsidP="00B24C9D">
      <w:pPr>
        <w:ind w:left="720"/>
        <w:rPr>
          <w:rFonts w:cs="Tahoma"/>
          <w:lang w:val="it-IT"/>
        </w:rPr>
      </w:pPr>
      <w:r w:rsidRPr="00770015">
        <w:rPr>
          <w:rFonts w:eastAsia="Calibri" w:cs="Tahoma"/>
          <w:szCs w:val="18"/>
          <w:lang w:val="it-IT"/>
        </w:rPr>
        <w:t xml:space="preserve">Come eccezione alla regole precedente, per quanto riguarda Windows Intune (Per Dispositivo) acquistato come Servizio Online Enterprise, ma non al fine di soddisfare i requisiti per i Prodotti Enterprise: fare riferimento alla colonna </w:t>
      </w:r>
      <w:r w:rsidR="00A63C03" w:rsidRPr="00770015">
        <w:rPr>
          <w:rFonts w:eastAsia="Calibri" w:cs="Tahoma"/>
          <w:szCs w:val="18"/>
          <w:lang w:val="it-IT"/>
        </w:rPr>
        <w:t>“</w:t>
      </w:r>
      <w:r w:rsidRPr="00770015">
        <w:rPr>
          <w:rFonts w:eastAsia="Calibri" w:cs="Tahoma"/>
          <w:szCs w:val="18"/>
          <w:lang w:val="it-IT"/>
        </w:rPr>
        <w:t>Nuovo EA/OV-CW</w:t>
      </w:r>
      <w:r w:rsidR="00A63C03" w:rsidRPr="00770015">
        <w:rPr>
          <w:rFonts w:eastAsia="Calibri" w:cs="Tahoma"/>
          <w:szCs w:val="18"/>
          <w:lang w:val="it-IT"/>
        </w:rPr>
        <w:t>”</w:t>
      </w:r>
      <w:r w:rsidRPr="00770015">
        <w:rPr>
          <w:rFonts w:eastAsia="Calibri" w:cs="Tahoma"/>
          <w:szCs w:val="18"/>
          <w:lang w:val="it-IT"/>
        </w:rPr>
        <w:t xml:space="preserve"> nella tabella precedente per le nuove licenze.</w:t>
      </w:r>
    </w:p>
    <w:p w:rsidR="00B24C9D" w:rsidRPr="00770015" w:rsidRDefault="00B24C9D" w:rsidP="00B24C9D">
      <w:pPr>
        <w:ind w:left="720"/>
        <w:rPr>
          <w:rFonts w:cs="Tahoma"/>
          <w:lang w:val="it-IT"/>
        </w:rPr>
      </w:pPr>
    </w:p>
    <w:p w:rsidR="00B73A46" w:rsidRPr="00770015" w:rsidRDefault="00B73A46" w:rsidP="00B24C9D">
      <w:pPr>
        <w:pStyle w:val="FootnoteBulletLevel2"/>
        <w:spacing w:before="0"/>
        <w:ind w:left="720" w:firstLine="0"/>
        <w:rPr>
          <w:rFonts w:ascii="Tahoma" w:hAnsi="Tahoma" w:cs="Tahoma"/>
          <w:lang w:val="it-IT"/>
        </w:rPr>
      </w:pPr>
      <w:r w:rsidRPr="00770015">
        <w:rPr>
          <w:rFonts w:ascii="Tahoma" w:hAnsi="Tahoma" w:cs="Tahoma"/>
          <w:sz w:val="18"/>
          <w:szCs w:val="18"/>
          <w:lang w:val="it-IT"/>
        </w:rPr>
        <w:t xml:space="preserve">Le società che dispongono di licenze </w:t>
      </w:r>
      <w:r w:rsidR="00A63C03" w:rsidRPr="00770015">
        <w:rPr>
          <w:rFonts w:ascii="Tahoma" w:hAnsi="Tahoma" w:cs="Tahoma"/>
          <w:sz w:val="18"/>
          <w:szCs w:val="18"/>
          <w:lang w:val="it-IT"/>
        </w:rPr>
        <w:t>“</w:t>
      </w:r>
      <w:r w:rsidRPr="00770015">
        <w:rPr>
          <w:rFonts w:ascii="Tahoma" w:hAnsi="Tahoma" w:cs="Tahoma"/>
          <w:sz w:val="18"/>
          <w:szCs w:val="18"/>
          <w:lang w:val="it-IT"/>
        </w:rPr>
        <w:t>Subscription</w:t>
      </w:r>
      <w:r w:rsidR="00A63C03" w:rsidRPr="00770015">
        <w:rPr>
          <w:rFonts w:ascii="Tahoma" w:hAnsi="Tahoma" w:cs="Tahoma"/>
          <w:sz w:val="18"/>
          <w:szCs w:val="18"/>
          <w:lang w:val="it-IT"/>
        </w:rPr>
        <w:t>”</w:t>
      </w:r>
      <w:r w:rsidRPr="00770015">
        <w:rPr>
          <w:rFonts w:ascii="Tahoma" w:hAnsi="Tahoma" w:cs="Tahoma"/>
          <w:sz w:val="18"/>
          <w:szCs w:val="18"/>
          <w:lang w:val="it-IT"/>
        </w:rPr>
        <w:t xml:space="preserve">per Windows Intune (Per Dispositivo) non devono disinstallare il sistema operativo qualificante sul loro dispositivo con licenza e potranno installare ed eseguire contemporaneamente il sistema operativo qualificante e il sistema operativo desktop Windows. </w:t>
      </w:r>
    </w:p>
    <w:p w:rsidR="00B73A46" w:rsidRPr="00770015" w:rsidRDefault="00B73A46" w:rsidP="00B24C9D">
      <w:pPr>
        <w:pStyle w:val="FootnoteBulletLevel1"/>
        <w:spacing w:before="0" w:after="0"/>
        <w:ind w:left="720" w:firstLine="0"/>
        <w:rPr>
          <w:rFonts w:ascii="Tahoma" w:hAnsi="Tahoma" w:cs="Tahoma"/>
          <w:sz w:val="18"/>
          <w:szCs w:val="18"/>
          <w:lang w:val="it-IT"/>
        </w:rPr>
      </w:pPr>
    </w:p>
    <w:p w:rsidR="00B24C9D" w:rsidRPr="00770015" w:rsidRDefault="00B24C9D" w:rsidP="00B24C9D">
      <w:pPr>
        <w:tabs>
          <w:tab w:val="left" w:pos="900"/>
        </w:tabs>
        <w:ind w:left="720"/>
        <w:rPr>
          <w:rFonts w:cs="Tahoma"/>
          <w:lang w:val="it-IT"/>
        </w:rPr>
      </w:pPr>
      <w:r w:rsidRPr="00770015">
        <w:rPr>
          <w:rFonts w:cs="Tahoma"/>
          <w:szCs w:val="18"/>
          <w:u w:val="single"/>
          <w:lang w:val="it-IT"/>
        </w:rPr>
        <w:t>Cessione della Licenza</w:t>
      </w:r>
      <w:r w:rsidRPr="00770015">
        <w:rPr>
          <w:rFonts w:cs="Tahoma"/>
          <w:szCs w:val="18"/>
          <w:lang w:val="it-IT"/>
        </w:rPr>
        <w:t> </w:t>
      </w:r>
    </w:p>
    <w:p w:rsidR="00B73A46" w:rsidRPr="00770015" w:rsidRDefault="00B73A46" w:rsidP="00B24C9D">
      <w:pPr>
        <w:tabs>
          <w:tab w:val="left" w:pos="900"/>
        </w:tabs>
        <w:ind w:left="720"/>
        <w:rPr>
          <w:rFonts w:cs="Tahoma"/>
          <w:lang w:val="it-IT"/>
        </w:rPr>
      </w:pPr>
      <w:r w:rsidRPr="00770015">
        <w:rPr>
          <w:rFonts w:cs="Tahoma"/>
          <w:szCs w:val="18"/>
          <w:lang w:val="it-IT"/>
        </w:rPr>
        <w:t xml:space="preserve">Le società dovranno cedere la loro licenza </w:t>
      </w:r>
      <w:r w:rsidR="00A63C03" w:rsidRPr="00770015">
        <w:rPr>
          <w:rFonts w:cs="Tahoma"/>
          <w:szCs w:val="18"/>
          <w:lang w:val="it-IT"/>
        </w:rPr>
        <w:t>“</w:t>
      </w:r>
      <w:r w:rsidRPr="00770015">
        <w:rPr>
          <w:rFonts w:cs="Tahoma"/>
          <w:szCs w:val="18"/>
          <w:lang w:val="it-IT"/>
        </w:rPr>
        <w:t>subscription</w:t>
      </w:r>
      <w:r w:rsidR="00A63C03" w:rsidRPr="00770015">
        <w:rPr>
          <w:rFonts w:cs="Tahoma"/>
          <w:szCs w:val="18"/>
          <w:lang w:val="it-IT"/>
        </w:rPr>
        <w:t>”</w:t>
      </w:r>
      <w:r w:rsidRPr="00770015">
        <w:rPr>
          <w:rFonts w:cs="Tahoma"/>
          <w:szCs w:val="18"/>
          <w:lang w:val="it-IT"/>
        </w:rPr>
        <w:t xml:space="preserve"> per Windows Intune (Per Dispositivo) al dispositivo sul quale è installato il sistema operativo qualificante. </w:t>
      </w:r>
    </w:p>
    <w:p w:rsidR="00B73A46" w:rsidRPr="00770015" w:rsidRDefault="00B73A46" w:rsidP="00B24C9D">
      <w:pPr>
        <w:pStyle w:val="FootnoteBulletLevel1"/>
        <w:tabs>
          <w:tab w:val="clear" w:pos="900"/>
        </w:tabs>
        <w:spacing w:before="0" w:after="60"/>
        <w:ind w:left="720" w:firstLine="0"/>
        <w:rPr>
          <w:rFonts w:ascii="Tahoma" w:hAnsi="Tahoma" w:cs="Tahoma"/>
          <w:lang w:val="it-IT"/>
        </w:rPr>
      </w:pPr>
      <w:r w:rsidRPr="00770015">
        <w:rPr>
          <w:rFonts w:ascii="Tahoma" w:hAnsi="Tahoma" w:cs="Tahoma"/>
          <w:b/>
          <w:sz w:val="18"/>
          <w:szCs w:val="18"/>
          <w:lang w:val="it-IT"/>
        </w:rPr>
        <w:t>Riassegnazione della Licenza</w:t>
      </w:r>
      <w:r w:rsidRPr="00770015">
        <w:rPr>
          <w:rFonts w:ascii="Tahoma" w:hAnsi="Tahoma" w:cs="Tahoma"/>
          <w:b/>
          <w:bCs/>
          <w:sz w:val="18"/>
          <w:szCs w:val="18"/>
          <w:lang w:val="it-IT"/>
        </w:rPr>
        <w:t xml:space="preserve"> per Windows Intune (Per Dispositivo)</w:t>
      </w:r>
    </w:p>
    <w:p w:rsidR="00B73A46" w:rsidRPr="00770015" w:rsidRDefault="00B73A46" w:rsidP="00B24C9D">
      <w:pPr>
        <w:pStyle w:val="BodyText"/>
        <w:spacing w:before="0" w:after="0" w:line="240" w:lineRule="auto"/>
        <w:ind w:left="720"/>
        <w:rPr>
          <w:rFonts w:ascii="Tahoma" w:hAnsi="Tahoma" w:cs="Tahoma"/>
          <w:lang w:val="it-IT"/>
        </w:rPr>
      </w:pPr>
      <w:r w:rsidRPr="00770015">
        <w:rPr>
          <w:rFonts w:ascii="Tahoma" w:hAnsi="Tahoma" w:cs="Tahoma"/>
          <w:color w:val="auto"/>
          <w:sz w:val="18"/>
          <w:szCs w:val="18"/>
          <w:lang w:val="it-IT"/>
        </w:rPr>
        <w:t>Le società potranno riassegnare le licenze per Windows Intune (Per Dispositivo), ma non a breve termine, vale a dire non prima di 90 giorni dall</w:t>
      </w:r>
      <w:r w:rsidR="003E36E0" w:rsidRPr="00770015">
        <w:rPr>
          <w:rFonts w:ascii="Tahoma" w:hAnsi="Tahoma" w:cs="Tahoma"/>
          <w:color w:val="auto"/>
          <w:sz w:val="18"/>
          <w:szCs w:val="18"/>
          <w:lang w:val="it-IT"/>
        </w:rPr>
        <w:t>’</w:t>
      </w:r>
      <w:r w:rsidRPr="00770015">
        <w:rPr>
          <w:rFonts w:ascii="Tahoma" w:hAnsi="Tahoma" w:cs="Tahoma"/>
          <w:color w:val="auto"/>
          <w:sz w:val="18"/>
          <w:szCs w:val="18"/>
          <w:lang w:val="it-IT"/>
        </w:rPr>
        <w:t>ultima cessione. Le società potranno riassegnare prima una licenza per</w:t>
      </w:r>
      <w:r w:rsidR="001F5FA3" w:rsidRPr="00770015">
        <w:rPr>
          <w:rFonts w:ascii="Tahoma" w:hAnsi="Tahoma" w:cs="Tahoma"/>
          <w:color w:val="auto"/>
          <w:sz w:val="18"/>
          <w:szCs w:val="18"/>
          <w:lang w:val="it-IT"/>
        </w:rPr>
        <w:t> </w:t>
      </w:r>
      <w:r w:rsidRPr="00770015">
        <w:rPr>
          <w:rFonts w:ascii="Tahoma" w:hAnsi="Tahoma" w:cs="Tahoma"/>
          <w:color w:val="auto"/>
          <w:sz w:val="18"/>
          <w:szCs w:val="18"/>
          <w:lang w:val="it-IT"/>
        </w:rPr>
        <w:t>Windows Intune (Per Dispositivo) nel caso in cui ritirino il dispositivo con licenza esistente a causa di un problema hardware permanente. Il dispositivo al quale viene riassegnata una licenza per Windows Intune (Per Dispositivo) dovrà soddisfare i requisiti del sistema operativo qualificante descritti sopra. Il software dovrà essere rimosso e l</w:t>
      </w:r>
      <w:r w:rsidR="003E36E0" w:rsidRPr="00770015">
        <w:rPr>
          <w:rFonts w:ascii="Tahoma" w:hAnsi="Tahoma" w:cs="Tahoma"/>
          <w:color w:val="auto"/>
          <w:sz w:val="18"/>
          <w:szCs w:val="18"/>
          <w:lang w:val="it-IT"/>
        </w:rPr>
        <w:t>’</w:t>
      </w:r>
      <w:r w:rsidRPr="00770015">
        <w:rPr>
          <w:rFonts w:ascii="Tahoma" w:hAnsi="Tahoma" w:cs="Tahoma"/>
          <w:color w:val="auto"/>
          <w:sz w:val="18"/>
          <w:szCs w:val="18"/>
          <w:lang w:val="it-IT"/>
        </w:rPr>
        <w:t>utilizzo del servizio Windows Intune (Per Dispositivo) o l</w:t>
      </w:r>
      <w:r w:rsidR="003E36E0" w:rsidRPr="00770015">
        <w:rPr>
          <w:rFonts w:ascii="Tahoma" w:hAnsi="Tahoma" w:cs="Tahoma"/>
          <w:color w:val="auto"/>
          <w:sz w:val="18"/>
          <w:szCs w:val="18"/>
          <w:lang w:val="it-IT"/>
        </w:rPr>
        <w:t>’</w:t>
      </w:r>
      <w:r w:rsidRPr="00770015">
        <w:rPr>
          <w:rFonts w:ascii="Tahoma" w:hAnsi="Tahoma" w:cs="Tahoma"/>
          <w:color w:val="auto"/>
          <w:sz w:val="18"/>
          <w:szCs w:val="18"/>
          <w:lang w:val="it-IT"/>
        </w:rPr>
        <w:t>accesso ad esso dovrà essere interrotto dal dispositivo dal quale viene riassegnata la licenza.</w:t>
      </w:r>
    </w:p>
    <w:p w:rsidR="00B24C9D" w:rsidRPr="00770015" w:rsidRDefault="00B24C9D" w:rsidP="00B24C9D">
      <w:pPr>
        <w:pStyle w:val="BodyText"/>
        <w:spacing w:before="0" w:after="0" w:line="240" w:lineRule="auto"/>
        <w:ind w:left="720"/>
        <w:rPr>
          <w:rFonts w:ascii="Tahoma" w:hAnsi="Tahoma" w:cs="Tahoma"/>
          <w:sz w:val="18"/>
          <w:szCs w:val="18"/>
          <w:lang w:val="it-IT"/>
        </w:rPr>
      </w:pPr>
    </w:p>
    <w:p w:rsidR="00B73A46" w:rsidRPr="00770015" w:rsidRDefault="00B73A46" w:rsidP="00B24C9D">
      <w:pPr>
        <w:autoSpaceDN w:val="0"/>
        <w:ind w:left="720"/>
        <w:rPr>
          <w:rFonts w:cs="Tahoma"/>
          <w:lang w:val="it-IT"/>
        </w:rPr>
      </w:pPr>
      <w:r w:rsidRPr="00770015">
        <w:rPr>
          <w:rFonts w:cs="Tahoma"/>
          <w:szCs w:val="18"/>
          <w:lang w:val="it-IT"/>
        </w:rPr>
        <w:t xml:space="preserve">Come eccezione ai requisiti del sistema operativo qualificante per Windows Intune (Per Dispositivo) concesso in licenza come </w:t>
      </w:r>
      <w:r w:rsidRPr="00770015">
        <w:rPr>
          <w:rFonts w:cs="Tahoma"/>
          <w:lang w:val="it-IT"/>
        </w:rPr>
        <w:t xml:space="preserve">Servizio Online Enterprise per soddisfare i requisiti per i Prodotti, </w:t>
      </w:r>
      <w:r w:rsidRPr="00770015">
        <w:rPr>
          <w:rFonts w:cs="Tahoma"/>
          <w:szCs w:val="18"/>
          <w:lang w:val="it-IT"/>
        </w:rPr>
        <w:t>le società</w:t>
      </w:r>
      <w:r w:rsidRPr="00770015">
        <w:rPr>
          <w:rFonts w:cs="Tahoma"/>
          <w:strike/>
          <w:szCs w:val="18"/>
          <w:lang w:val="it-IT"/>
        </w:rPr>
        <w:t xml:space="preserve"> </w:t>
      </w:r>
      <w:r w:rsidRPr="00770015">
        <w:rPr>
          <w:rFonts w:cs="Tahoma"/>
          <w:szCs w:val="18"/>
          <w:lang w:val="it-IT"/>
        </w:rPr>
        <w:t xml:space="preserve">potranno riassegnare le licenze per Windows Intune (Per Dispositivo) a uno dei seguenti dispositivi, purché abbiano la licenza per uno dei sistemi operativi qualificanti identificati nella colonna </w:t>
      </w:r>
      <w:r w:rsidR="00A63C03" w:rsidRPr="00770015">
        <w:rPr>
          <w:rFonts w:cs="Tahoma"/>
          <w:szCs w:val="18"/>
          <w:lang w:val="it-IT"/>
        </w:rPr>
        <w:t>“</w:t>
      </w:r>
      <w:r w:rsidRPr="00770015">
        <w:rPr>
          <w:rFonts w:cs="Tahoma"/>
          <w:szCs w:val="18"/>
          <w:lang w:val="it-IT"/>
        </w:rPr>
        <w:t>Nuovo EA/OV-CW</w:t>
      </w:r>
      <w:r w:rsidR="00A63C03" w:rsidRPr="00770015">
        <w:rPr>
          <w:rFonts w:cs="Tahoma"/>
          <w:szCs w:val="18"/>
          <w:lang w:val="it-IT"/>
        </w:rPr>
        <w:t>”</w:t>
      </w:r>
      <w:r w:rsidRPr="00770015">
        <w:rPr>
          <w:rFonts w:cs="Tahoma"/>
          <w:szCs w:val="18"/>
          <w:lang w:val="it-IT"/>
        </w:rPr>
        <w:t xml:space="preserve"> della</w:t>
      </w:r>
      <w:r w:rsidR="001F5FA3" w:rsidRPr="00770015">
        <w:rPr>
          <w:rFonts w:cs="Tahoma"/>
          <w:szCs w:val="18"/>
          <w:lang w:val="it-IT"/>
        </w:rPr>
        <w:t> </w:t>
      </w:r>
      <w:r w:rsidRPr="00770015">
        <w:rPr>
          <w:rFonts w:cs="Tahoma"/>
          <w:szCs w:val="18"/>
          <w:lang w:val="it-IT"/>
        </w:rPr>
        <w:t xml:space="preserve">tabella precedente e tale sistema operativo qualificante sia installato su di essi: </w:t>
      </w:r>
    </w:p>
    <w:p w:rsidR="00B24C9D" w:rsidRPr="00770015" w:rsidRDefault="00B24C9D" w:rsidP="00B24C9D">
      <w:pPr>
        <w:autoSpaceDN w:val="0"/>
        <w:ind w:left="720"/>
        <w:rPr>
          <w:rFonts w:cs="Tahoma"/>
          <w:lang w:val="it-IT"/>
        </w:rPr>
      </w:pPr>
    </w:p>
    <w:p w:rsidR="00B73A46" w:rsidRPr="00770015" w:rsidRDefault="00B73A46" w:rsidP="00346F4B">
      <w:pPr>
        <w:numPr>
          <w:ilvl w:val="3"/>
          <w:numId w:val="27"/>
        </w:numPr>
        <w:autoSpaceDN w:val="0"/>
        <w:spacing w:after="60"/>
        <w:ind w:left="1440"/>
        <w:rPr>
          <w:rFonts w:cs="Tahoma"/>
          <w:lang w:val="it-IT"/>
        </w:rPr>
      </w:pPr>
      <w:r w:rsidRPr="00770015">
        <w:rPr>
          <w:rFonts w:cs="Tahoma"/>
          <w:szCs w:val="18"/>
          <w:lang w:val="it-IT"/>
        </w:rPr>
        <w:t xml:space="preserve">dispositivi che il licenziatario acquista in seguito a una fusione o acquisizione e </w:t>
      </w:r>
    </w:p>
    <w:p w:rsidR="00DA7284" w:rsidRPr="00770015" w:rsidRDefault="00B73A46" w:rsidP="00346F4B">
      <w:pPr>
        <w:numPr>
          <w:ilvl w:val="3"/>
          <w:numId w:val="27"/>
        </w:numPr>
        <w:autoSpaceDN w:val="0"/>
        <w:spacing w:after="60"/>
        <w:ind w:left="1440"/>
        <w:rPr>
          <w:rFonts w:cs="Tahoma"/>
          <w:lang w:val="it-IT"/>
        </w:rPr>
      </w:pPr>
      <w:r w:rsidRPr="00770015">
        <w:rPr>
          <w:rFonts w:cs="Tahoma"/>
          <w:szCs w:val="18"/>
          <w:lang w:val="it-IT"/>
        </w:rPr>
        <w:t>dispositivi di proprietà dei collaboratori e dei dipendenti.</w:t>
      </w:r>
    </w:p>
    <w:p w:rsidR="00A84DF7" w:rsidRPr="00770015" w:rsidRDefault="00A84DF7" w:rsidP="00A84DF7">
      <w:pPr>
        <w:autoSpaceDN w:val="0"/>
        <w:spacing w:after="60"/>
        <w:rPr>
          <w:rFonts w:cs="Tahoma"/>
          <w:lang w:val="it-IT"/>
        </w:rPr>
      </w:pPr>
    </w:p>
    <w:p w:rsidR="00B73A46" w:rsidRPr="00770015" w:rsidRDefault="00B73A46" w:rsidP="00A84DF7">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Software Assurance per</w:t>
      </w:r>
      <w:r w:rsidRPr="00770015">
        <w:rPr>
          <w:rFonts w:ascii="Tahoma" w:hAnsi="Tahoma" w:cs="Tahoma"/>
          <w:b/>
          <w:bCs/>
          <w:i/>
          <w:iCs/>
          <w:sz w:val="18"/>
          <w:szCs w:val="18"/>
          <w:lang w:val="it-IT"/>
        </w:rPr>
        <w:t xml:space="preserve"> </w:t>
      </w:r>
      <w:r w:rsidRPr="00770015">
        <w:rPr>
          <w:rFonts w:ascii="Tahoma" w:hAnsi="Tahoma" w:cs="Tahoma"/>
          <w:b/>
          <w:bCs/>
          <w:sz w:val="18"/>
          <w:szCs w:val="18"/>
          <w:lang w:val="it-IT"/>
        </w:rPr>
        <w:t>Windows 8 Pro</w:t>
      </w:r>
      <w:r w:rsidRPr="00770015">
        <w:rPr>
          <w:rFonts w:ascii="Tahoma" w:hAnsi="Tahoma" w:cs="Tahoma"/>
          <w:b/>
          <w:sz w:val="18"/>
          <w:szCs w:val="18"/>
          <w:u w:val="single"/>
          <w:lang w:val="it-IT"/>
        </w:rPr>
        <w:t xml:space="preserve"> </w:t>
      </w:r>
    </w:p>
    <w:p w:rsidR="00B73A46" w:rsidRPr="00770015" w:rsidRDefault="00B73A46" w:rsidP="00A84DF7">
      <w:pPr>
        <w:pStyle w:val="FootnoteBulletLevel1"/>
        <w:spacing w:before="0" w:after="0"/>
        <w:ind w:left="720" w:firstLine="0"/>
        <w:rPr>
          <w:rFonts w:ascii="Tahoma" w:hAnsi="Tahoma" w:cs="Tahoma"/>
          <w:lang w:val="it-IT"/>
        </w:rPr>
      </w:pPr>
      <w:r w:rsidRPr="00770015">
        <w:rPr>
          <w:rFonts w:ascii="Tahoma" w:hAnsi="Tahoma" w:cs="Tahoma"/>
          <w:sz w:val="18"/>
          <w:szCs w:val="18"/>
          <w:lang w:val="it-IT"/>
        </w:rPr>
        <w:t>Le società che intendono iscriversi a Software Assurance per Windows 8 Pro dispongono delle seguenti</w:t>
      </w:r>
      <w:r w:rsidR="001F5FA3" w:rsidRPr="00770015">
        <w:rPr>
          <w:rFonts w:ascii="Tahoma" w:hAnsi="Tahoma" w:cs="Tahoma"/>
          <w:sz w:val="18"/>
          <w:szCs w:val="18"/>
          <w:lang w:val="it-IT"/>
        </w:rPr>
        <w:t> </w:t>
      </w:r>
      <w:r w:rsidRPr="00770015">
        <w:rPr>
          <w:rFonts w:ascii="Tahoma" w:hAnsi="Tahoma" w:cs="Tahoma"/>
          <w:sz w:val="18"/>
          <w:szCs w:val="18"/>
          <w:lang w:val="it-IT"/>
        </w:rPr>
        <w:t>opzioni:</w:t>
      </w:r>
    </w:p>
    <w:p w:rsidR="00A84DF7" w:rsidRPr="00770015" w:rsidRDefault="00A84DF7" w:rsidP="00A84DF7">
      <w:pPr>
        <w:pStyle w:val="FootnoteBulletLevel1"/>
        <w:spacing w:before="0" w:after="0"/>
        <w:ind w:left="720" w:firstLine="0"/>
        <w:rPr>
          <w:rFonts w:ascii="Tahoma" w:hAnsi="Tahoma" w:cs="Tahoma"/>
          <w:sz w:val="18"/>
          <w:szCs w:val="18"/>
          <w:lang w:val="it-IT"/>
        </w:rPr>
      </w:pPr>
    </w:p>
    <w:p w:rsidR="00A84DF7" w:rsidRPr="00770015" w:rsidRDefault="00B73A46" w:rsidP="00346F4B">
      <w:pPr>
        <w:pStyle w:val="FootnoteBulletLevel1"/>
        <w:numPr>
          <w:ilvl w:val="0"/>
          <w:numId w:val="29"/>
        </w:numPr>
        <w:adjustRightInd/>
        <w:spacing w:before="0" w:after="60"/>
        <w:textAlignment w:val="auto"/>
        <w:rPr>
          <w:rFonts w:ascii="Tahoma" w:hAnsi="Tahoma" w:cs="Tahoma"/>
          <w:lang w:val="it-IT"/>
        </w:rPr>
      </w:pPr>
      <w:r w:rsidRPr="00770015">
        <w:rPr>
          <w:rFonts w:ascii="Tahoma" w:hAnsi="Tahoma" w:cs="Tahoma"/>
          <w:sz w:val="18"/>
          <w:szCs w:val="18"/>
          <w:lang w:val="it-IT"/>
        </w:rPr>
        <w:t>Programmi Select, Open Value (opzione non per l</w:t>
      </w:r>
      <w:r w:rsidR="003E36E0" w:rsidRPr="00770015">
        <w:rPr>
          <w:rFonts w:ascii="Tahoma" w:hAnsi="Tahoma" w:cs="Tahoma"/>
          <w:sz w:val="18"/>
          <w:szCs w:val="18"/>
          <w:lang w:val="it-IT"/>
        </w:rPr>
        <w:t>’</w:t>
      </w:r>
      <w:r w:rsidRPr="00770015">
        <w:rPr>
          <w:rFonts w:ascii="Tahoma" w:hAnsi="Tahoma" w:cs="Tahoma"/>
          <w:sz w:val="18"/>
          <w:szCs w:val="18"/>
          <w:lang w:val="it-IT"/>
        </w:rPr>
        <w:t xml:space="preserve">intera azienda) e Open License </w:t>
      </w:r>
    </w:p>
    <w:p w:rsidR="00B73A46" w:rsidRPr="00770015" w:rsidRDefault="00B73A46" w:rsidP="00346F4B">
      <w:pPr>
        <w:numPr>
          <w:ilvl w:val="0"/>
          <w:numId w:val="30"/>
        </w:numPr>
        <w:spacing w:after="60"/>
        <w:ind w:left="1800"/>
        <w:rPr>
          <w:rFonts w:cs="Tahoma"/>
          <w:lang w:val="it-IT"/>
        </w:rPr>
      </w:pPr>
      <w:r w:rsidRPr="00770015">
        <w:rPr>
          <w:rFonts w:cs="Tahoma"/>
          <w:szCs w:val="18"/>
          <w:bdr w:val="none" w:sz="0" w:space="0" w:color="auto" w:frame="1"/>
          <w:lang w:val="it-IT"/>
        </w:rPr>
        <w:t xml:space="preserve">Acquistare la copertura Software Assurance per Windows 8 Pro o Windows 7 Professional (32 bit o 64 bit o edizioni N, K o KN) tramite licenza OEM, Retail Get Genuine Windows Agreement (GGWA) (anche conosciuta, in alcuni paesi, come </w:t>
      </w:r>
      <w:r w:rsidR="00A63C03" w:rsidRPr="00770015">
        <w:rPr>
          <w:rFonts w:cs="Tahoma"/>
          <w:szCs w:val="18"/>
          <w:bdr w:val="none" w:sz="0" w:space="0" w:color="auto" w:frame="1"/>
          <w:lang w:val="it-IT"/>
        </w:rPr>
        <w:t>“</w:t>
      </w:r>
      <w:r w:rsidRPr="00770015">
        <w:rPr>
          <w:rFonts w:cs="Tahoma"/>
          <w:szCs w:val="18"/>
          <w:bdr w:val="none" w:sz="0" w:space="0" w:color="auto" w:frame="1"/>
          <w:lang w:val="it-IT"/>
        </w:rPr>
        <w:t>Get Genuine Solution</w:t>
      </w:r>
      <w:r w:rsidR="00A63C03" w:rsidRPr="00770015">
        <w:rPr>
          <w:rFonts w:cs="Tahoma"/>
          <w:szCs w:val="18"/>
          <w:bdr w:val="none" w:sz="0" w:space="0" w:color="auto" w:frame="1"/>
          <w:lang w:val="it-IT"/>
        </w:rPr>
        <w:t>”</w:t>
      </w:r>
      <w:r w:rsidRPr="00770015">
        <w:rPr>
          <w:rFonts w:cs="Tahoma"/>
          <w:szCs w:val="18"/>
          <w:bdr w:val="none" w:sz="0" w:space="0" w:color="auto" w:frame="1"/>
          <w:lang w:val="it-IT"/>
        </w:rPr>
        <w:t>) entro 90 giorni dalla data di acquisto della licenza OEM, Retail o GGWA (a partire dal 1 settembre 2009).</w:t>
      </w:r>
    </w:p>
    <w:p w:rsidR="00B73A46" w:rsidRPr="00770015" w:rsidRDefault="00B73A46" w:rsidP="00346F4B">
      <w:pPr>
        <w:pStyle w:val="Footnotedash"/>
        <w:numPr>
          <w:ilvl w:val="0"/>
          <w:numId w:val="30"/>
        </w:numPr>
        <w:adjustRightInd/>
        <w:spacing w:before="0"/>
        <w:ind w:left="1800"/>
        <w:textAlignment w:val="auto"/>
        <w:rPr>
          <w:rFonts w:ascii="Tahoma" w:hAnsi="Tahoma" w:cs="Tahoma"/>
          <w:lang w:val="it-IT"/>
        </w:rPr>
      </w:pPr>
      <w:r w:rsidRPr="00770015">
        <w:rPr>
          <w:rFonts w:ascii="Tahoma" w:hAnsi="Tahoma" w:cs="Tahoma"/>
          <w:sz w:val="18"/>
          <w:szCs w:val="18"/>
          <w:lang w:val="it-IT"/>
        </w:rPr>
        <w:t xml:space="preserve">Rinnovare Software Assurance per il sistema operativo desktop alla scadenza della copertura Software Assurance per Windows 8 Pro o Windows 7 Professional. </w:t>
      </w:r>
    </w:p>
    <w:p w:rsidR="00B73A46" w:rsidRPr="00A80CB3" w:rsidRDefault="00B73A46" w:rsidP="00A84DF7">
      <w:pPr>
        <w:pStyle w:val="Footnotedash"/>
        <w:spacing w:before="0" w:after="0"/>
        <w:ind w:left="720" w:firstLine="0"/>
        <w:rPr>
          <w:rFonts w:ascii="Tahoma" w:hAnsi="Tahoma" w:cs="Tahoma"/>
        </w:rPr>
      </w:pPr>
      <w:r w:rsidRPr="00770015">
        <w:rPr>
          <w:rFonts w:ascii="Tahoma" w:hAnsi="Tahoma" w:cs="Tahoma"/>
          <w:sz w:val="18"/>
          <w:szCs w:val="18"/>
          <w:lang w:val="it-IT"/>
        </w:rPr>
        <w:t xml:space="preserve">Il periodo di tempo indicato in precedenza potrebbe essere prorogato per finalità promozionali per un tempo limitato. </w:t>
      </w:r>
      <w:r w:rsidRPr="00A80CB3">
        <w:rPr>
          <w:rFonts w:ascii="Tahoma" w:hAnsi="Tahoma" w:cs="Tahoma"/>
          <w:sz w:val="18"/>
          <w:szCs w:val="18"/>
        </w:rPr>
        <w:t>Per ulteriori dettagli, consultare l</w:t>
      </w:r>
      <w:r w:rsidR="003E36E0">
        <w:rPr>
          <w:rFonts w:ascii="Tahoma" w:hAnsi="Tahoma" w:cs="Tahoma"/>
          <w:sz w:val="18"/>
          <w:szCs w:val="18"/>
        </w:rPr>
        <w:t>’</w:t>
      </w:r>
      <w:hyperlink w:anchor="_SECTION_3_–" w:history="1">
        <w:r w:rsidRPr="00A80CB3">
          <w:rPr>
            <w:rStyle w:val="Hyperlink"/>
            <w:rFonts w:ascii="Tahoma" w:hAnsi="Tahoma" w:cs="Tahoma"/>
            <w:color w:val="auto"/>
            <w:sz w:val="18"/>
            <w:szCs w:val="18"/>
            <w:u w:val="none"/>
          </w:rPr>
          <w:t>Articolo 3</w:t>
        </w:r>
      </w:hyperlink>
      <w:r w:rsidRPr="00A80CB3">
        <w:rPr>
          <w:rFonts w:ascii="Tahoma" w:hAnsi="Tahoma" w:cs="Tahoma"/>
          <w:sz w:val="18"/>
          <w:szCs w:val="18"/>
        </w:rPr>
        <w:t>.</w:t>
      </w:r>
    </w:p>
    <w:p w:rsidR="00A84DF7" w:rsidRPr="00612D3D" w:rsidRDefault="00A84DF7" w:rsidP="00A84DF7">
      <w:pPr>
        <w:pStyle w:val="Footnotedash"/>
        <w:spacing w:before="0" w:after="0"/>
        <w:ind w:left="720" w:firstLine="0"/>
        <w:rPr>
          <w:rFonts w:ascii="Tahoma" w:hAnsi="Tahoma" w:cs="Tahoma"/>
          <w:sz w:val="18"/>
          <w:szCs w:val="18"/>
        </w:rPr>
      </w:pPr>
    </w:p>
    <w:p w:rsidR="00B73A46" w:rsidRPr="00770015" w:rsidRDefault="00B73A46" w:rsidP="00346F4B">
      <w:pPr>
        <w:pStyle w:val="FootnoteBulletLevel2"/>
        <w:numPr>
          <w:ilvl w:val="0"/>
          <w:numId w:val="25"/>
        </w:numPr>
        <w:adjustRightInd/>
        <w:spacing w:before="0"/>
        <w:ind w:left="1440"/>
        <w:textAlignment w:val="auto"/>
        <w:rPr>
          <w:rFonts w:ascii="Tahoma" w:hAnsi="Tahoma" w:cs="Tahoma"/>
          <w:lang w:val="it-IT"/>
        </w:rPr>
      </w:pPr>
      <w:r w:rsidRPr="00770015">
        <w:rPr>
          <w:rFonts w:ascii="Tahoma" w:hAnsi="Tahoma" w:cs="Tahoma"/>
          <w:sz w:val="18"/>
          <w:szCs w:val="18"/>
          <w:lang w:val="it-IT"/>
        </w:rPr>
        <w:t>Iscrizioni Enterprise: alla scadenza di un</w:t>
      </w:r>
      <w:r w:rsidR="003E36E0" w:rsidRPr="00770015">
        <w:rPr>
          <w:rFonts w:ascii="Tahoma" w:hAnsi="Tahoma" w:cs="Tahoma"/>
          <w:sz w:val="18"/>
          <w:szCs w:val="18"/>
          <w:lang w:val="it-IT"/>
        </w:rPr>
        <w:t>’</w:t>
      </w:r>
      <w:r w:rsidRPr="00770015">
        <w:rPr>
          <w:rFonts w:ascii="Tahoma" w:hAnsi="Tahoma" w:cs="Tahoma"/>
          <w:sz w:val="18"/>
          <w:szCs w:val="18"/>
          <w:lang w:val="it-IT"/>
        </w:rPr>
        <w:t>Iscrizione Enterprise già esistente relativa al Sistema Operativo Windows Desktop, è possibile rinnovare tale copertura con una nuova Iscrizione Enterprise per il Sistema Operativo Windows Desktop.</w:t>
      </w:r>
    </w:p>
    <w:p w:rsidR="00A84DF7" w:rsidRPr="00770015" w:rsidRDefault="00A84DF7" w:rsidP="00A84DF7">
      <w:pPr>
        <w:pStyle w:val="FootnoteBulletLevel2"/>
        <w:tabs>
          <w:tab w:val="clear" w:pos="1260"/>
        </w:tabs>
        <w:adjustRightInd/>
        <w:spacing w:before="0"/>
        <w:ind w:left="0" w:firstLine="0"/>
        <w:textAlignment w:val="auto"/>
        <w:rPr>
          <w:rFonts w:ascii="Tahoma" w:hAnsi="Tahoma" w:cs="Tahoma"/>
          <w:sz w:val="18"/>
          <w:szCs w:val="18"/>
          <w:lang w:val="it-IT"/>
        </w:rPr>
      </w:pPr>
    </w:p>
    <w:p w:rsidR="002F7FB8" w:rsidRPr="00770015" w:rsidRDefault="002F7FB8" w:rsidP="00846611">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Aggiornamento per Windows 8 Pro e Software Assurance</w:t>
      </w:r>
    </w:p>
    <w:p w:rsidR="002F7FB8" w:rsidRPr="00770015" w:rsidRDefault="002F7FB8" w:rsidP="00846611">
      <w:pPr>
        <w:pStyle w:val="FootnoteBulletLevel1"/>
        <w:spacing w:before="0" w:after="0"/>
        <w:ind w:left="720" w:firstLine="0"/>
        <w:rPr>
          <w:rFonts w:ascii="Tahoma" w:hAnsi="Tahoma" w:cs="Tahoma"/>
          <w:lang w:val="it-IT"/>
        </w:rPr>
      </w:pPr>
      <w:r w:rsidRPr="00770015">
        <w:rPr>
          <w:rFonts w:ascii="Tahoma" w:hAnsi="Tahoma" w:cs="Tahoma"/>
          <w:sz w:val="18"/>
          <w:szCs w:val="18"/>
          <w:u w:val="single"/>
          <w:lang w:val="it-IT"/>
        </w:rPr>
        <w:t>Licenza di Aggiornamento per il Sistema Operativo (OS)</w:t>
      </w:r>
    </w:p>
    <w:p w:rsidR="002F7FB8" w:rsidRPr="00770015" w:rsidRDefault="002F7FB8" w:rsidP="00846611">
      <w:pPr>
        <w:pStyle w:val="FootnoteBulletLevel2"/>
        <w:tabs>
          <w:tab w:val="clear" w:pos="1260"/>
        </w:tabs>
        <w:adjustRightInd/>
        <w:spacing w:before="0"/>
        <w:ind w:left="720" w:firstLine="0"/>
        <w:textAlignment w:val="auto"/>
        <w:rPr>
          <w:rFonts w:ascii="Tahoma" w:hAnsi="Tahoma" w:cs="Tahoma"/>
          <w:lang w:val="it-IT"/>
        </w:rPr>
      </w:pPr>
      <w:r w:rsidRPr="00770015">
        <w:rPr>
          <w:rFonts w:ascii="Tahoma" w:hAnsi="Tahoma" w:cs="Tahoma"/>
          <w:sz w:val="18"/>
          <w:szCs w:val="18"/>
          <w:lang w:val="it-IT"/>
        </w:rPr>
        <w:t>Le licenze per sistemi operativi desktop fornite in base ai presenti programmi sono unicamente licenze di</w:t>
      </w:r>
      <w:r w:rsidR="004E76C8" w:rsidRPr="00770015">
        <w:rPr>
          <w:rFonts w:ascii="Tahoma" w:hAnsi="Tahoma" w:cs="Tahoma"/>
          <w:sz w:val="18"/>
          <w:szCs w:val="18"/>
          <w:lang w:val="it-IT"/>
        </w:rPr>
        <w:t> </w:t>
      </w:r>
      <w:r w:rsidRPr="00770015">
        <w:rPr>
          <w:rFonts w:ascii="Tahoma" w:hAnsi="Tahoma" w:cs="Tahoma"/>
          <w:sz w:val="18"/>
          <w:szCs w:val="18"/>
          <w:lang w:val="it-IT"/>
        </w:rPr>
        <w:t>aggiornamento. I presenti programmi non prevedono licenze complete per sistemi operativi desktop. Pertanto, la società dovrà avere ottenuto in licenza e installato su ogni desktop per il quale acquista e sul quale eseguirà l</w:t>
      </w:r>
      <w:r w:rsidR="003E36E0" w:rsidRPr="00770015">
        <w:rPr>
          <w:rFonts w:ascii="Tahoma" w:hAnsi="Tahoma" w:cs="Tahoma"/>
          <w:sz w:val="18"/>
          <w:szCs w:val="18"/>
          <w:lang w:val="it-IT"/>
        </w:rPr>
        <w:t>’</w:t>
      </w:r>
      <w:r w:rsidRPr="00770015">
        <w:rPr>
          <w:rFonts w:ascii="Tahoma" w:hAnsi="Tahoma" w:cs="Tahoma"/>
          <w:sz w:val="18"/>
          <w:szCs w:val="18"/>
          <w:lang w:val="it-IT"/>
        </w:rPr>
        <w:t>Aggiornamento per Windows 8 Pro uno dei sistemi operativi qualificanti applicabili indicati nella precedente tabella.</w:t>
      </w:r>
    </w:p>
    <w:p w:rsidR="00846611" w:rsidRPr="00770015" w:rsidRDefault="00846611" w:rsidP="00846611">
      <w:pPr>
        <w:pStyle w:val="FootnoteBulletLevel2"/>
        <w:tabs>
          <w:tab w:val="clear" w:pos="1260"/>
        </w:tabs>
        <w:adjustRightInd/>
        <w:spacing w:before="0"/>
        <w:ind w:left="720" w:firstLine="0"/>
        <w:textAlignment w:val="auto"/>
        <w:rPr>
          <w:rFonts w:ascii="Tahoma" w:hAnsi="Tahoma" w:cs="Tahoma"/>
          <w:sz w:val="18"/>
          <w:szCs w:val="18"/>
          <w:lang w:val="it-IT"/>
        </w:rPr>
      </w:pPr>
    </w:p>
    <w:p w:rsidR="002F7FB8" w:rsidRPr="00770015" w:rsidRDefault="002F7FB8" w:rsidP="00846611">
      <w:pPr>
        <w:pStyle w:val="FootnoteBulletLevel2"/>
        <w:tabs>
          <w:tab w:val="clear" w:pos="1260"/>
        </w:tabs>
        <w:adjustRightInd/>
        <w:spacing w:before="0"/>
        <w:ind w:left="720" w:firstLine="0"/>
        <w:textAlignment w:val="auto"/>
        <w:rPr>
          <w:rFonts w:ascii="Tahoma" w:hAnsi="Tahoma" w:cs="Tahoma"/>
          <w:lang w:val="it-IT"/>
        </w:rPr>
      </w:pPr>
      <w:r w:rsidRPr="00770015">
        <w:rPr>
          <w:rFonts w:ascii="Tahoma" w:hAnsi="Tahoma" w:cs="Tahoma"/>
          <w:sz w:val="18"/>
          <w:szCs w:val="18"/>
          <w:lang w:val="it-IT"/>
        </w:rPr>
        <w:t>Le società che intendono acquistare l</w:t>
      </w:r>
      <w:r w:rsidR="003E36E0" w:rsidRPr="00770015">
        <w:rPr>
          <w:rFonts w:ascii="Tahoma" w:hAnsi="Tahoma" w:cs="Tahoma"/>
          <w:sz w:val="18"/>
          <w:szCs w:val="18"/>
          <w:lang w:val="it-IT"/>
        </w:rPr>
        <w:t>’</w:t>
      </w:r>
      <w:r w:rsidRPr="00770015">
        <w:rPr>
          <w:rFonts w:ascii="Tahoma" w:hAnsi="Tahoma" w:cs="Tahoma"/>
          <w:sz w:val="18"/>
          <w:szCs w:val="18"/>
          <w:lang w:val="it-IT"/>
        </w:rPr>
        <w:t>Aggiornamento e Software Assurance per Windows 8 Pro dispongono delle seguenti opzioni:</w:t>
      </w:r>
    </w:p>
    <w:p w:rsidR="00B04B81" w:rsidRPr="00770015" w:rsidRDefault="00B04B81" w:rsidP="00846611">
      <w:pPr>
        <w:pStyle w:val="FootnoteBulletLevel2"/>
        <w:tabs>
          <w:tab w:val="clear" w:pos="1260"/>
        </w:tabs>
        <w:adjustRightInd/>
        <w:spacing w:before="0"/>
        <w:ind w:left="720" w:firstLine="0"/>
        <w:textAlignment w:val="auto"/>
        <w:rPr>
          <w:rFonts w:ascii="Tahoma" w:hAnsi="Tahoma" w:cs="Tahoma"/>
          <w:sz w:val="18"/>
          <w:szCs w:val="18"/>
          <w:lang w:val="it-IT"/>
        </w:rPr>
      </w:pPr>
    </w:p>
    <w:p w:rsidR="002F7FB8" w:rsidRPr="00770015" w:rsidRDefault="002F7FB8" w:rsidP="00346F4B">
      <w:pPr>
        <w:pStyle w:val="FootnoteBulletLevel2"/>
        <w:numPr>
          <w:ilvl w:val="0"/>
          <w:numId w:val="25"/>
        </w:numPr>
        <w:adjustRightInd/>
        <w:spacing w:before="0" w:after="60"/>
        <w:ind w:left="1440"/>
        <w:textAlignment w:val="auto"/>
        <w:rPr>
          <w:rFonts w:ascii="Tahoma" w:hAnsi="Tahoma" w:cs="Tahoma"/>
          <w:lang w:val="it-IT"/>
        </w:rPr>
      </w:pPr>
      <w:r w:rsidRPr="00770015">
        <w:rPr>
          <w:rFonts w:ascii="Tahoma" w:hAnsi="Tahoma" w:cs="Tahoma"/>
          <w:sz w:val="18"/>
          <w:szCs w:val="18"/>
          <w:lang w:val="it-IT"/>
        </w:rPr>
        <w:t>Programmi Select, Open Value (opzione non per l</w:t>
      </w:r>
      <w:r w:rsidR="003E36E0" w:rsidRPr="00770015">
        <w:rPr>
          <w:rFonts w:ascii="Tahoma" w:hAnsi="Tahoma" w:cs="Tahoma"/>
          <w:sz w:val="18"/>
          <w:szCs w:val="18"/>
          <w:lang w:val="it-IT"/>
        </w:rPr>
        <w:t>’</w:t>
      </w:r>
      <w:r w:rsidRPr="00770015">
        <w:rPr>
          <w:rFonts w:ascii="Tahoma" w:hAnsi="Tahoma" w:cs="Tahoma"/>
          <w:sz w:val="18"/>
          <w:szCs w:val="18"/>
          <w:lang w:val="it-IT"/>
        </w:rPr>
        <w:t>intera azienda) e Open License:</w:t>
      </w:r>
    </w:p>
    <w:p w:rsidR="002F7FB8" w:rsidRPr="00770015" w:rsidRDefault="002F7FB8" w:rsidP="00346F4B">
      <w:pPr>
        <w:pStyle w:val="Footnotedash"/>
        <w:numPr>
          <w:ilvl w:val="1"/>
          <w:numId w:val="31"/>
        </w:numPr>
        <w:spacing w:before="0"/>
        <w:ind w:left="1800"/>
        <w:rPr>
          <w:rFonts w:ascii="Tahoma" w:hAnsi="Tahoma" w:cs="Tahoma"/>
          <w:sz w:val="18"/>
          <w:szCs w:val="18"/>
          <w:lang w:val="it-IT"/>
        </w:rPr>
      </w:pPr>
      <w:r w:rsidRPr="00770015">
        <w:rPr>
          <w:rFonts w:ascii="Tahoma" w:eastAsia="Calibri" w:hAnsi="Tahoma" w:cs="Tahoma"/>
          <w:color w:val="000000"/>
          <w:sz w:val="18"/>
          <w:szCs w:val="18"/>
          <w:lang w:val="it-IT"/>
        </w:rPr>
        <w:t>Acquistare 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Aggiornamento e Software Assurance per Windows 8 Pro per i desktop per i quali la società ha ottenuto in licenza e installato uno dei sistemi operativi qualificanti elencati nella precedente tabella degli Aggiornamenti per Windows.</w:t>
      </w:r>
    </w:p>
    <w:p w:rsidR="002F7FB8" w:rsidRPr="00770015" w:rsidRDefault="002F7FB8" w:rsidP="00346F4B">
      <w:pPr>
        <w:pStyle w:val="Footnotedash"/>
        <w:numPr>
          <w:ilvl w:val="2"/>
          <w:numId w:val="85"/>
        </w:numPr>
        <w:spacing w:before="0"/>
        <w:ind w:left="1800"/>
        <w:rPr>
          <w:rFonts w:ascii="Tahoma" w:hAnsi="Tahoma" w:cs="Tahoma"/>
          <w:sz w:val="18"/>
          <w:szCs w:val="18"/>
          <w:lang w:val="it-IT"/>
        </w:rPr>
      </w:pPr>
      <w:r w:rsidRPr="00770015">
        <w:rPr>
          <w:rFonts w:ascii="Tahoma" w:eastAsia="Calibri" w:hAnsi="Tahoma" w:cs="Tahoma"/>
          <w:color w:val="000000"/>
          <w:sz w:val="18"/>
          <w:szCs w:val="18"/>
          <w:lang w:val="it-IT"/>
        </w:rPr>
        <w:t>La società potrà riassegnare la copertura Software Assurance per i sistemi operativi desktop dal desktop originale a un desktop sostitutivo, ma non a breve termine, ovvero non entro 90 giorni dall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ultima cessione, a condizione che (1) la società abbia ottenuto in licenza e installato sul desktop sostitutivo 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ultima versione del sistema operativo e (2) la società rimuova qualsiasi aggiornamento del sistema operativo desktop correlato dal desktop originale.</w:t>
      </w:r>
    </w:p>
    <w:p w:rsidR="00A84DF7" w:rsidRPr="00770015" w:rsidRDefault="002F7FB8" w:rsidP="00346F4B">
      <w:pPr>
        <w:pStyle w:val="FootnoteBulletLevel2"/>
        <w:numPr>
          <w:ilvl w:val="0"/>
          <w:numId w:val="25"/>
        </w:numPr>
        <w:adjustRightInd/>
        <w:spacing w:before="0" w:after="60"/>
        <w:ind w:left="1440"/>
        <w:textAlignment w:val="auto"/>
        <w:rPr>
          <w:rFonts w:ascii="Tahoma" w:hAnsi="Tahoma" w:cs="Tahoma"/>
          <w:lang w:val="it-IT"/>
        </w:rPr>
      </w:pPr>
      <w:r w:rsidRPr="00770015">
        <w:rPr>
          <w:rFonts w:ascii="Tahoma" w:hAnsi="Tahoma" w:cs="Tahoma"/>
          <w:sz w:val="18"/>
          <w:szCs w:val="18"/>
          <w:lang w:val="it-IT"/>
        </w:rPr>
        <w:t>Iscrizioni Enterprise e Contratti Open Value per l</w:t>
      </w:r>
      <w:r w:rsidR="003E36E0" w:rsidRPr="00770015">
        <w:rPr>
          <w:rFonts w:ascii="Tahoma" w:hAnsi="Tahoma" w:cs="Tahoma"/>
          <w:sz w:val="18"/>
          <w:szCs w:val="18"/>
          <w:lang w:val="it-IT"/>
        </w:rPr>
        <w:t>’</w:t>
      </w:r>
      <w:r w:rsidRPr="00770015">
        <w:rPr>
          <w:rFonts w:ascii="Tahoma" w:hAnsi="Tahoma" w:cs="Tahoma"/>
          <w:sz w:val="18"/>
          <w:szCs w:val="18"/>
          <w:lang w:val="it-IT"/>
        </w:rPr>
        <w:t>intera organizzazione (perpetui e subscription):</w:t>
      </w:r>
    </w:p>
    <w:p w:rsidR="00A84DF7" w:rsidRPr="00770015" w:rsidRDefault="002F7FB8" w:rsidP="00346F4B">
      <w:pPr>
        <w:pStyle w:val="Footnotedash"/>
        <w:numPr>
          <w:ilvl w:val="1"/>
          <w:numId w:val="31"/>
        </w:numPr>
        <w:spacing w:before="0"/>
        <w:ind w:left="1800"/>
        <w:rPr>
          <w:rFonts w:ascii="Tahoma" w:hAnsi="Tahoma" w:cs="Tahoma"/>
          <w:lang w:val="it-IT"/>
        </w:rPr>
      </w:pPr>
      <w:r w:rsidRPr="00770015">
        <w:rPr>
          <w:rFonts w:ascii="Tahoma" w:eastAsia="Calibri" w:hAnsi="Tahoma" w:cs="Tahoma"/>
          <w:color w:val="000000"/>
          <w:sz w:val="18"/>
          <w:szCs w:val="18"/>
          <w:lang w:val="it-IT"/>
        </w:rPr>
        <w:t xml:space="preserve">Iscrizioni Enterprise Iniziali o Contratti Open Value (base installata): </w:t>
      </w:r>
    </w:p>
    <w:p w:rsidR="00A84DF7" w:rsidRPr="00770015" w:rsidRDefault="002F7FB8" w:rsidP="00346F4B">
      <w:pPr>
        <w:pStyle w:val="Footnotedash"/>
        <w:numPr>
          <w:ilvl w:val="1"/>
          <w:numId w:val="31"/>
        </w:numPr>
        <w:spacing w:before="0"/>
        <w:ind w:left="1800"/>
        <w:rPr>
          <w:rFonts w:ascii="Tahoma" w:hAnsi="Tahoma" w:cs="Tahoma"/>
          <w:lang w:val="it-IT"/>
        </w:rPr>
      </w:pPr>
      <w:r w:rsidRPr="00770015">
        <w:rPr>
          <w:rFonts w:ascii="Tahoma" w:eastAsia="Calibri" w:hAnsi="Tahoma" w:cs="Tahoma"/>
          <w:color w:val="000000"/>
          <w:sz w:val="18"/>
          <w:szCs w:val="18"/>
          <w:lang w:val="it-IT"/>
        </w:rPr>
        <w:t>Acquistare 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xml:space="preserve">Aggiornamento per Windows 8 Pro e Software Assurance per tutti i desktop qualificati della base installata. La </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base installata</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xml:space="preserve"> è costituita da tutti i desktop qualificati della società e delle consociate della società alla data di entrata in vigore dell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iscrizione o</w:t>
      </w:r>
      <w:r w:rsidR="007A3892" w:rsidRPr="00770015">
        <w:rPr>
          <w:rFonts w:ascii="Tahoma" w:eastAsia="Calibri" w:hAnsi="Tahoma" w:cs="Tahoma"/>
          <w:color w:val="000000"/>
          <w:sz w:val="18"/>
          <w:szCs w:val="18"/>
          <w:lang w:val="it-IT"/>
        </w:rPr>
        <w:t> </w:t>
      </w:r>
      <w:r w:rsidRPr="00770015">
        <w:rPr>
          <w:rFonts w:ascii="Tahoma" w:eastAsia="Calibri" w:hAnsi="Tahoma" w:cs="Tahoma"/>
          <w:color w:val="000000"/>
          <w:sz w:val="18"/>
          <w:szCs w:val="18"/>
          <w:lang w:val="it-IT"/>
        </w:rPr>
        <w:t>del</w:t>
      </w:r>
      <w:r w:rsidR="007A3892" w:rsidRPr="00770015">
        <w:rPr>
          <w:rFonts w:ascii="Tahoma" w:eastAsia="Calibri" w:hAnsi="Tahoma" w:cs="Tahoma"/>
          <w:color w:val="000000"/>
          <w:sz w:val="18"/>
          <w:szCs w:val="18"/>
          <w:lang w:val="it-IT"/>
        </w:rPr>
        <w:t> </w:t>
      </w:r>
      <w:r w:rsidRPr="00770015">
        <w:rPr>
          <w:rFonts w:ascii="Tahoma" w:eastAsia="Calibri" w:hAnsi="Tahoma" w:cs="Tahoma"/>
          <w:color w:val="000000"/>
          <w:sz w:val="18"/>
          <w:szCs w:val="18"/>
          <w:lang w:val="it-IT"/>
        </w:rPr>
        <w:t>contratto.</w:t>
      </w:r>
      <w:r w:rsidR="00AE680C" w:rsidRPr="00770015">
        <w:rPr>
          <w:rFonts w:ascii="Tahoma" w:eastAsia="Calibri" w:hAnsi="Tahoma" w:cs="Tahoma"/>
          <w:color w:val="000000"/>
          <w:sz w:val="18"/>
          <w:szCs w:val="18"/>
          <w:lang w:val="it-IT"/>
        </w:rPr>
        <w:t xml:space="preserve"> </w:t>
      </w:r>
      <w:r w:rsidRPr="00770015">
        <w:rPr>
          <w:rFonts w:ascii="Tahoma" w:eastAsia="Calibri" w:hAnsi="Tahoma" w:cs="Tahoma"/>
          <w:color w:val="000000"/>
          <w:sz w:val="18"/>
          <w:szCs w:val="18"/>
          <w:lang w:val="it-IT"/>
        </w:rPr>
        <w:t xml:space="preserve">La società dovrà disporre della licenza per e avere installato uno dei sistemi operativi qualificanti indicati nella precedente tabella degli Aggiornamenti di Windows, nella colonna </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Nuovo EA/OV-CW</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xml:space="preserve"> su tutti i desktop qualificati della base installata su cui sarà eseguito il sistema operativo Windows.</w:t>
      </w:r>
    </w:p>
    <w:p w:rsidR="002F7FB8" w:rsidRPr="00770015" w:rsidRDefault="002F7FB8" w:rsidP="00346F4B">
      <w:pPr>
        <w:pStyle w:val="Footnotedash"/>
        <w:numPr>
          <w:ilvl w:val="1"/>
          <w:numId w:val="31"/>
        </w:numPr>
        <w:spacing w:before="0"/>
        <w:ind w:left="1800"/>
        <w:rPr>
          <w:rFonts w:ascii="Tahoma" w:hAnsi="Tahoma" w:cs="Tahoma"/>
          <w:lang w:val="it-IT"/>
        </w:rPr>
      </w:pPr>
      <w:r w:rsidRPr="00770015">
        <w:rPr>
          <w:rFonts w:ascii="Tahoma" w:eastAsia="Calibri" w:hAnsi="Tahoma" w:cs="Tahoma"/>
          <w:color w:val="000000"/>
          <w:sz w:val="18"/>
          <w:szCs w:val="18"/>
          <w:lang w:val="it-IT"/>
        </w:rPr>
        <w:t>Iscrizioni Enterprise Esistenti o Contratti Open Value (true-up e sostituzioni):</w:t>
      </w:r>
    </w:p>
    <w:p w:rsidR="002F7FB8" w:rsidRPr="00770015" w:rsidRDefault="002F7FB8" w:rsidP="00346F4B">
      <w:pPr>
        <w:pStyle w:val="Footnotedash"/>
        <w:numPr>
          <w:ilvl w:val="1"/>
          <w:numId w:val="31"/>
        </w:numPr>
        <w:spacing w:before="0"/>
        <w:ind w:left="1800"/>
        <w:rPr>
          <w:rFonts w:ascii="Tahoma" w:hAnsi="Tahoma" w:cs="Tahoma"/>
          <w:lang w:val="it-IT"/>
        </w:rPr>
      </w:pPr>
      <w:r w:rsidRPr="00770015">
        <w:rPr>
          <w:rFonts w:ascii="Tahoma" w:eastAsia="Calibri" w:hAnsi="Tahoma" w:cs="Tahoma"/>
          <w:color w:val="000000"/>
          <w:sz w:val="18"/>
          <w:szCs w:val="18"/>
          <w:lang w:val="it-IT"/>
        </w:rPr>
        <w:t>Acquistare 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xml:space="preserve">Aggiornamento per Windows 8 Pro e Software Assurance per tutti i nuovi desktop o dispositivi qualificati su cui verrà eseguito il sistema operativo Windows. La società dovrà avere ottenuto in licenza e installato su tali desktop e dispositivi qualificati, sia nuovi che sostitutivi, acquisiti da una fonte qualsiasi, tranne una fusione o acquisizione, uno dei sistemi operativi qualificanti indicati nella precedente tabella degli Aggiornamenti di Windows, nella colonna </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EA/OV-CW Esistente</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La società dovrà avere ottenuto in licenza e installato su tali desktop qualificati, sia nuovi che sostitutivi, acquisiti tramite una fusione o acquisizione, uno</w:t>
      </w:r>
      <w:r w:rsidR="007A3892" w:rsidRPr="00770015">
        <w:rPr>
          <w:rFonts w:ascii="Tahoma" w:eastAsia="Calibri" w:hAnsi="Tahoma" w:cs="Tahoma"/>
          <w:color w:val="000000"/>
          <w:sz w:val="18"/>
          <w:szCs w:val="18"/>
          <w:lang w:val="it-IT"/>
        </w:rPr>
        <w:t> </w:t>
      </w:r>
      <w:r w:rsidRPr="00770015">
        <w:rPr>
          <w:rFonts w:ascii="Tahoma" w:eastAsia="Calibri" w:hAnsi="Tahoma" w:cs="Tahoma"/>
          <w:color w:val="000000"/>
          <w:sz w:val="18"/>
          <w:szCs w:val="18"/>
          <w:lang w:val="it-IT"/>
        </w:rPr>
        <w:t>dei sistemi operativi qualificanti indicati nella precedente tabella degli Aggiornamenti di</w:t>
      </w:r>
      <w:r w:rsidR="007A3892" w:rsidRPr="00770015">
        <w:rPr>
          <w:rFonts w:ascii="Tahoma" w:eastAsia="Calibri" w:hAnsi="Tahoma" w:cs="Tahoma"/>
          <w:color w:val="000000"/>
          <w:sz w:val="18"/>
          <w:szCs w:val="18"/>
          <w:lang w:val="it-IT"/>
        </w:rPr>
        <w:t> </w:t>
      </w:r>
      <w:r w:rsidRPr="00770015">
        <w:rPr>
          <w:rFonts w:ascii="Tahoma" w:eastAsia="Calibri" w:hAnsi="Tahoma" w:cs="Tahoma"/>
          <w:color w:val="000000"/>
          <w:sz w:val="18"/>
          <w:szCs w:val="18"/>
          <w:lang w:val="it-IT"/>
        </w:rPr>
        <w:t xml:space="preserve">Windows, nella colonna </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Nuovo EA/OV-CW</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w:t>
      </w:r>
    </w:p>
    <w:p w:rsidR="002F7FB8" w:rsidRPr="00770015" w:rsidRDefault="002F7FB8" w:rsidP="00346F4B">
      <w:pPr>
        <w:pStyle w:val="FootnoteBulletLevel2"/>
        <w:numPr>
          <w:ilvl w:val="0"/>
          <w:numId w:val="25"/>
        </w:numPr>
        <w:adjustRightInd/>
        <w:spacing w:before="0" w:after="60"/>
        <w:ind w:left="1440"/>
        <w:textAlignment w:val="auto"/>
        <w:rPr>
          <w:rFonts w:ascii="Tahoma" w:hAnsi="Tahoma" w:cs="Tahoma"/>
          <w:lang w:val="it-IT"/>
        </w:rPr>
      </w:pPr>
      <w:r w:rsidRPr="00770015">
        <w:rPr>
          <w:rFonts w:ascii="Tahoma" w:hAnsi="Tahoma" w:cs="Tahoma"/>
          <w:sz w:val="18"/>
          <w:szCs w:val="18"/>
          <w:lang w:val="it-IT"/>
        </w:rPr>
        <w:t xml:space="preserve">Le società con Contratti Campus e School e Open Value Subscription - Education Solutions: </w:t>
      </w:r>
    </w:p>
    <w:p w:rsidR="002F7FB8" w:rsidRPr="00770015" w:rsidRDefault="002F7FB8" w:rsidP="00346F4B">
      <w:pPr>
        <w:pStyle w:val="Footnotedash"/>
        <w:numPr>
          <w:ilvl w:val="1"/>
          <w:numId w:val="31"/>
        </w:numPr>
        <w:spacing w:before="0"/>
        <w:ind w:left="1800"/>
        <w:rPr>
          <w:rFonts w:ascii="Tahoma" w:hAnsi="Tahoma" w:cs="Tahoma"/>
          <w:lang w:val="it-IT"/>
        </w:rPr>
      </w:pPr>
      <w:r w:rsidRPr="00770015">
        <w:rPr>
          <w:rFonts w:ascii="Tahoma" w:eastAsia="Calibri" w:hAnsi="Tahoma" w:cs="Tahoma"/>
          <w:color w:val="000000"/>
          <w:sz w:val="18"/>
          <w:szCs w:val="18"/>
          <w:lang w:val="it-IT"/>
        </w:rPr>
        <w:t>Il sistema operativo Windows è concesso in licenza esclusivamente come aggiornamento. Di</w:t>
      </w:r>
      <w:r w:rsidR="00350355" w:rsidRPr="00770015">
        <w:rPr>
          <w:rFonts w:ascii="Tahoma" w:eastAsia="Calibri" w:hAnsi="Tahoma" w:cs="Tahoma"/>
          <w:color w:val="000000"/>
          <w:sz w:val="18"/>
          <w:szCs w:val="18"/>
          <w:lang w:val="it-IT"/>
        </w:rPr>
        <w:t> </w:t>
      </w:r>
      <w:r w:rsidRPr="00770015">
        <w:rPr>
          <w:rFonts w:ascii="Tahoma" w:eastAsia="Calibri" w:hAnsi="Tahoma" w:cs="Tahoma"/>
          <w:color w:val="000000"/>
          <w:sz w:val="18"/>
          <w:szCs w:val="18"/>
          <w:lang w:val="it-IT"/>
        </w:rPr>
        <w:t>conseguenza, le società che intendono eseguire il sistema operativo Windows devono prima avere ottenuto in licenza e installato un sistema operativo qualificante sul loro desktop. Per essere qualificante, il sistema operativo deve essere inserito nell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xml:space="preserve">elenco dei sistemi operativi qualificanti indicati nella tabella degli Aggiornamenti di Windows nella colonna </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Academic</w:t>
      </w:r>
      <w:r w:rsidR="00A63C03"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xml:space="preserve">. </w:t>
      </w:r>
    </w:p>
    <w:p w:rsidR="00B47893" w:rsidRPr="00770015" w:rsidRDefault="002F7FB8" w:rsidP="00346F4B">
      <w:pPr>
        <w:pStyle w:val="Footnotedash"/>
        <w:numPr>
          <w:ilvl w:val="1"/>
          <w:numId w:val="31"/>
        </w:numPr>
        <w:spacing w:before="0" w:after="0"/>
        <w:ind w:left="1800"/>
        <w:rPr>
          <w:rFonts w:ascii="Tahoma" w:hAnsi="Tahoma" w:cs="Tahoma"/>
          <w:lang w:val="it-IT"/>
        </w:rPr>
      </w:pPr>
      <w:r w:rsidRPr="00770015">
        <w:rPr>
          <w:rFonts w:ascii="Tahoma" w:eastAsia="Calibri" w:hAnsi="Tahoma" w:cs="Tahoma"/>
          <w:color w:val="000000"/>
          <w:sz w:val="18"/>
          <w:szCs w:val="18"/>
          <w:lang w:val="it-IT"/>
        </w:rPr>
        <w:t>Nonostante eventuali disposizioni contrarie dei Diritti di Utilizzo del Prodotto, agli istituti che scelgono 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Opzione per Studente viene concessa una sola istanza di Windows To Go per ogni dispositivo con licenza in dotazione a uno studente.</w:t>
      </w:r>
      <w:r w:rsidR="00AE680C" w:rsidRPr="00770015">
        <w:rPr>
          <w:rFonts w:ascii="Tahoma" w:eastAsia="Calibri" w:hAnsi="Tahoma" w:cs="Tahoma"/>
          <w:color w:val="000000"/>
          <w:sz w:val="18"/>
          <w:szCs w:val="18"/>
          <w:lang w:val="it-IT"/>
        </w:rPr>
        <w:t xml:space="preserve"> </w:t>
      </w:r>
      <w:r w:rsidRPr="00770015">
        <w:rPr>
          <w:rFonts w:ascii="Tahoma" w:eastAsia="Calibri" w:hAnsi="Tahoma" w:cs="Tahoma"/>
          <w:color w:val="000000"/>
          <w:sz w:val="18"/>
          <w:szCs w:val="18"/>
          <w:lang w:val="it-IT"/>
        </w:rPr>
        <w:t>Gli istituti dovranno verificare che gli studenti che non sono più iscritti all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istituto cessino di utilizzare Windows To Go e restituiscano all</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istituto i dispositivi USB in cui è installata un</w:t>
      </w:r>
      <w:r w:rsidR="003E36E0" w:rsidRPr="00770015">
        <w:rPr>
          <w:rFonts w:ascii="Tahoma" w:eastAsia="Calibri" w:hAnsi="Tahoma" w:cs="Tahoma"/>
          <w:color w:val="000000"/>
          <w:sz w:val="18"/>
          <w:szCs w:val="18"/>
          <w:lang w:val="it-IT"/>
        </w:rPr>
        <w:t>’</w:t>
      </w:r>
      <w:r w:rsidRPr="00770015">
        <w:rPr>
          <w:rFonts w:ascii="Tahoma" w:eastAsia="Calibri" w:hAnsi="Tahoma" w:cs="Tahoma"/>
          <w:color w:val="000000"/>
          <w:sz w:val="18"/>
          <w:szCs w:val="18"/>
          <w:lang w:val="it-IT"/>
        </w:rPr>
        <w:t xml:space="preserve">istanza di Windows To Go. </w:t>
      </w:r>
      <w:r w:rsidRPr="00770015">
        <w:rPr>
          <w:rFonts w:ascii="Tahoma" w:hAnsi="Tahoma" w:cs="Tahoma"/>
          <w:sz w:val="18"/>
          <w:szCs w:val="18"/>
          <w:lang w:val="it-IT"/>
        </w:rPr>
        <w:t>Gli istituti che scelgono l</w:t>
      </w:r>
      <w:r w:rsidR="003E36E0" w:rsidRPr="00770015">
        <w:rPr>
          <w:rFonts w:ascii="Tahoma" w:hAnsi="Tahoma" w:cs="Tahoma"/>
          <w:sz w:val="18"/>
          <w:szCs w:val="18"/>
          <w:lang w:val="it-IT"/>
        </w:rPr>
        <w:t>’</w:t>
      </w:r>
      <w:r w:rsidRPr="00770015">
        <w:rPr>
          <w:rFonts w:ascii="Tahoma" w:hAnsi="Tahoma" w:cs="Tahoma"/>
          <w:sz w:val="18"/>
          <w:szCs w:val="18"/>
          <w:lang w:val="it-IT"/>
        </w:rPr>
        <w:t>Opzione per Studente non potranno installare Windows Enterprise sui dispositivi di</w:t>
      </w:r>
      <w:r w:rsidR="000F31B2" w:rsidRPr="00770015">
        <w:rPr>
          <w:rFonts w:ascii="Tahoma" w:hAnsi="Tahoma" w:cs="Tahoma"/>
          <w:sz w:val="18"/>
          <w:szCs w:val="18"/>
          <w:lang w:val="it-IT"/>
        </w:rPr>
        <w:t> </w:t>
      </w:r>
      <w:r w:rsidRPr="00770015">
        <w:rPr>
          <w:rFonts w:ascii="Tahoma" w:hAnsi="Tahoma" w:cs="Tahoma"/>
          <w:sz w:val="18"/>
          <w:szCs w:val="18"/>
          <w:lang w:val="it-IT"/>
        </w:rPr>
        <w:t>proprietà degli studenti.</w:t>
      </w:r>
    </w:p>
    <w:p w:rsidR="00973A93" w:rsidRPr="00770015" w:rsidRDefault="00973A93" w:rsidP="00AF3B19">
      <w:pPr>
        <w:rPr>
          <w:rFonts w:cs="Tahoma"/>
          <w:lang w:val="it-IT"/>
        </w:rPr>
      </w:pPr>
    </w:p>
    <w:p w:rsidR="00B73A46" w:rsidRPr="00770015" w:rsidRDefault="00B73A46" w:rsidP="00F64DEA">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Microsoft Windows XP Professional N (non contiene Windows Media Player)</w:t>
      </w:r>
    </w:p>
    <w:p w:rsidR="00B73A46" w:rsidRPr="00770015" w:rsidRDefault="00B73A46" w:rsidP="00F64DEA">
      <w:pPr>
        <w:pStyle w:val="FootnoteBulletLevel2"/>
        <w:tabs>
          <w:tab w:val="clear" w:pos="1260"/>
          <w:tab w:val="num" w:pos="900"/>
        </w:tabs>
        <w:spacing w:before="0"/>
        <w:ind w:left="720" w:firstLine="0"/>
        <w:rPr>
          <w:rFonts w:ascii="Tahoma" w:hAnsi="Tahoma" w:cs="Tahoma"/>
          <w:lang w:val="it-IT"/>
        </w:rPr>
      </w:pPr>
      <w:r w:rsidRPr="00770015">
        <w:rPr>
          <w:rFonts w:ascii="Tahoma" w:hAnsi="Tahoma" w:cs="Tahoma"/>
          <w:sz w:val="18"/>
          <w:szCs w:val="18"/>
          <w:u w:val="single"/>
          <w:lang w:val="it-IT"/>
        </w:rPr>
        <w:t>Requisiti di Idoneità</w:t>
      </w:r>
      <w:r w:rsidRPr="00770015">
        <w:rPr>
          <w:rFonts w:ascii="Tahoma" w:hAnsi="Tahoma" w:cs="Tahoma"/>
          <w:sz w:val="18"/>
          <w:szCs w:val="18"/>
          <w:lang w:val="it-IT"/>
        </w:rPr>
        <w:br/>
        <w:t>Le società che hanno stipulato un Contratto Multilicenza e che soddisfano tutti i criteri che seguono sono idonee ad acquistare i supporti di memorizzazione per Microsoft Windows XP Professional N.</w:t>
      </w:r>
    </w:p>
    <w:p w:rsidR="00F64DEA" w:rsidRPr="00770015" w:rsidRDefault="00F64DEA" w:rsidP="00F64DEA">
      <w:pPr>
        <w:pStyle w:val="FootnoteBulletLevel2"/>
        <w:tabs>
          <w:tab w:val="clear" w:pos="1260"/>
          <w:tab w:val="num" w:pos="900"/>
        </w:tabs>
        <w:spacing w:before="0"/>
        <w:ind w:left="720" w:firstLine="0"/>
        <w:rPr>
          <w:rFonts w:ascii="Tahoma" w:hAnsi="Tahoma" w:cs="Tahoma"/>
          <w:sz w:val="18"/>
          <w:szCs w:val="18"/>
          <w:lang w:val="it-IT"/>
        </w:rPr>
      </w:pPr>
    </w:p>
    <w:p w:rsidR="00B73A46" w:rsidRPr="00770015" w:rsidRDefault="00B73A46" w:rsidP="00F64DEA">
      <w:pPr>
        <w:pStyle w:val="Footnotedash"/>
        <w:tabs>
          <w:tab w:val="clear" w:pos="1620"/>
          <w:tab w:val="num" w:pos="2160"/>
        </w:tabs>
        <w:spacing w:before="0" w:after="0"/>
        <w:ind w:left="720" w:firstLine="7"/>
        <w:rPr>
          <w:rFonts w:ascii="Tahoma" w:hAnsi="Tahoma" w:cs="Tahoma"/>
          <w:lang w:val="it-IT"/>
        </w:rPr>
      </w:pPr>
      <w:r w:rsidRPr="00770015">
        <w:rPr>
          <w:rFonts w:ascii="Tahoma" w:hAnsi="Tahoma" w:cs="Tahoma"/>
          <w:sz w:val="18"/>
          <w:szCs w:val="18"/>
          <w:lang w:val="it-IT"/>
        </w:rPr>
        <w:t xml:space="preserve">Devono disporre di almeno uno dei seguenti contratti o iscrizioni attivi con Microsoft Ireland Operations Ltd: </w:t>
      </w:r>
    </w:p>
    <w:p w:rsidR="00F64DEA" w:rsidRPr="00770015" w:rsidRDefault="00F64DEA" w:rsidP="00F64DEA">
      <w:pPr>
        <w:pStyle w:val="Footnotedash"/>
        <w:tabs>
          <w:tab w:val="clear" w:pos="1620"/>
          <w:tab w:val="num" w:pos="2160"/>
        </w:tabs>
        <w:spacing w:before="0" w:after="0"/>
        <w:ind w:left="720" w:firstLine="7"/>
        <w:rPr>
          <w:rFonts w:ascii="Tahoma" w:hAnsi="Tahoma" w:cs="Tahoma"/>
          <w:sz w:val="18"/>
          <w:szCs w:val="18"/>
          <w:lang w:val="it-IT"/>
        </w:rPr>
      </w:pPr>
    </w:p>
    <w:p w:rsidR="00B73A46" w:rsidRPr="00A80CB3" w:rsidRDefault="00B73A46" w:rsidP="00346F4B">
      <w:pPr>
        <w:pStyle w:val="Footnotedash"/>
        <w:numPr>
          <w:ilvl w:val="0"/>
          <w:numId w:val="32"/>
        </w:numPr>
        <w:adjustRightInd/>
        <w:spacing w:before="0"/>
        <w:ind w:left="1440"/>
        <w:textAlignment w:val="auto"/>
        <w:rPr>
          <w:rFonts w:ascii="Tahoma" w:hAnsi="Tahoma" w:cs="Tahoma"/>
        </w:rPr>
      </w:pPr>
      <w:r w:rsidRPr="00A80CB3">
        <w:rPr>
          <w:rFonts w:ascii="Tahoma" w:hAnsi="Tahoma" w:cs="Tahoma"/>
          <w:sz w:val="18"/>
          <w:szCs w:val="18"/>
        </w:rPr>
        <w:t>Iscrizione Select, Enterprise o Enterprise Subscription</w:t>
      </w:r>
    </w:p>
    <w:p w:rsidR="00B73A46" w:rsidRPr="00A80CB3" w:rsidRDefault="00B73A46" w:rsidP="00346F4B">
      <w:pPr>
        <w:pStyle w:val="Footnotedash"/>
        <w:numPr>
          <w:ilvl w:val="0"/>
          <w:numId w:val="32"/>
        </w:numPr>
        <w:adjustRightInd/>
        <w:spacing w:before="0"/>
        <w:ind w:left="1440"/>
        <w:textAlignment w:val="auto"/>
        <w:rPr>
          <w:rFonts w:ascii="Tahoma" w:hAnsi="Tahoma" w:cs="Tahoma"/>
        </w:rPr>
      </w:pPr>
      <w:r w:rsidRPr="00A80CB3">
        <w:rPr>
          <w:rFonts w:ascii="Tahoma" w:hAnsi="Tahoma" w:cs="Tahoma"/>
          <w:sz w:val="18"/>
          <w:szCs w:val="18"/>
        </w:rPr>
        <w:t xml:space="preserve">Contratti Open License*, Open Value, Campus e School, Open Value Subscription - Education Solutions </w:t>
      </w:r>
    </w:p>
    <w:p w:rsidR="00B73A46" w:rsidRPr="00770015" w:rsidRDefault="00B73A46" w:rsidP="00F64DEA">
      <w:pPr>
        <w:pStyle w:val="Footnotedash"/>
        <w:spacing w:before="0"/>
        <w:ind w:left="1440" w:firstLine="0"/>
        <w:rPr>
          <w:rFonts w:ascii="Tahoma" w:hAnsi="Tahoma" w:cs="Tahoma"/>
          <w:lang w:val="it-IT"/>
        </w:rPr>
      </w:pPr>
      <w:r w:rsidRPr="00770015">
        <w:rPr>
          <w:rFonts w:ascii="Tahoma" w:hAnsi="Tahoma" w:cs="Tahoma"/>
          <w:sz w:val="18"/>
          <w:szCs w:val="18"/>
          <w:lang w:val="it-IT"/>
        </w:rPr>
        <w:t xml:space="preserve">(*Ai fini del Contratto Open License, un </w:t>
      </w:r>
      <w:r w:rsidR="00A63C03" w:rsidRPr="00770015">
        <w:rPr>
          <w:rFonts w:ascii="Tahoma" w:hAnsi="Tahoma" w:cs="Tahoma"/>
          <w:sz w:val="18"/>
          <w:szCs w:val="18"/>
          <w:lang w:val="it-IT"/>
        </w:rPr>
        <w:t>“</w:t>
      </w:r>
      <w:r w:rsidRPr="00770015">
        <w:rPr>
          <w:rFonts w:ascii="Tahoma" w:hAnsi="Tahoma" w:cs="Tahoma"/>
          <w:sz w:val="18"/>
          <w:szCs w:val="18"/>
          <w:lang w:val="it-IT"/>
        </w:rPr>
        <w:t>contratto attivo</w:t>
      </w:r>
      <w:r w:rsidR="00A63C03" w:rsidRPr="00770015">
        <w:rPr>
          <w:rFonts w:ascii="Tahoma" w:hAnsi="Tahoma" w:cs="Tahoma"/>
          <w:sz w:val="18"/>
          <w:szCs w:val="18"/>
          <w:lang w:val="it-IT"/>
        </w:rPr>
        <w:t>”</w:t>
      </w:r>
      <w:r w:rsidRPr="00770015">
        <w:rPr>
          <w:rFonts w:ascii="Tahoma" w:hAnsi="Tahoma" w:cs="Tahoma"/>
          <w:sz w:val="18"/>
          <w:szCs w:val="18"/>
          <w:lang w:val="it-IT"/>
        </w:rPr>
        <w:t xml:space="preserve"> è un contratto associato a un Numero di</w:t>
      </w:r>
      <w:r w:rsidR="004708E7" w:rsidRPr="00770015">
        <w:rPr>
          <w:rFonts w:ascii="Tahoma" w:hAnsi="Tahoma" w:cs="Tahoma"/>
          <w:sz w:val="18"/>
          <w:szCs w:val="18"/>
          <w:lang w:val="it-IT"/>
        </w:rPr>
        <w:t> </w:t>
      </w:r>
      <w:r w:rsidRPr="00770015">
        <w:rPr>
          <w:rFonts w:ascii="Tahoma" w:hAnsi="Tahoma" w:cs="Tahoma"/>
          <w:sz w:val="18"/>
          <w:szCs w:val="18"/>
          <w:lang w:val="it-IT"/>
        </w:rPr>
        <w:t>Autorizzazione Open License attivo).</w:t>
      </w:r>
    </w:p>
    <w:p w:rsidR="00F64DEA" w:rsidRPr="00770015" w:rsidRDefault="00F64DEA" w:rsidP="00F64DEA">
      <w:pPr>
        <w:pStyle w:val="Footnotedash"/>
        <w:spacing w:before="0" w:after="0"/>
        <w:ind w:left="1440" w:firstLine="0"/>
        <w:rPr>
          <w:rFonts w:ascii="Tahoma" w:hAnsi="Tahoma" w:cs="Tahoma"/>
          <w:sz w:val="18"/>
          <w:szCs w:val="18"/>
          <w:lang w:val="it-IT"/>
        </w:rPr>
      </w:pPr>
    </w:p>
    <w:p w:rsidR="00B73A46" w:rsidRPr="00770015" w:rsidRDefault="00B73A46" w:rsidP="0047395E">
      <w:pPr>
        <w:pStyle w:val="Footnotedash"/>
        <w:tabs>
          <w:tab w:val="left" w:pos="1620"/>
        </w:tabs>
        <w:spacing w:before="0" w:after="0"/>
        <w:ind w:left="720" w:firstLine="7"/>
        <w:rPr>
          <w:rFonts w:ascii="Tahoma" w:hAnsi="Tahoma" w:cs="Tahoma"/>
          <w:lang w:val="it-IT"/>
        </w:rPr>
      </w:pPr>
      <w:r w:rsidRPr="00770015">
        <w:rPr>
          <w:rFonts w:ascii="Tahoma" w:hAnsi="Tahoma" w:cs="Tahoma"/>
          <w:sz w:val="18"/>
          <w:szCs w:val="18"/>
          <w:lang w:val="it-IT"/>
        </w:rPr>
        <w:t>Devono disporre di una copertura Software Assurance attiva per le licenze di Aggiornamento per il Sistema</w:t>
      </w:r>
      <w:r w:rsidR="0047395E" w:rsidRPr="00770015">
        <w:rPr>
          <w:rFonts w:ascii="Tahoma" w:hAnsi="Tahoma" w:cs="Tahoma"/>
          <w:sz w:val="18"/>
          <w:szCs w:val="18"/>
          <w:lang w:val="it-IT"/>
        </w:rPr>
        <w:t> </w:t>
      </w:r>
      <w:r w:rsidRPr="00770015">
        <w:rPr>
          <w:rFonts w:ascii="Tahoma" w:hAnsi="Tahoma" w:cs="Tahoma"/>
          <w:sz w:val="18"/>
          <w:szCs w:val="18"/>
          <w:lang w:val="it-IT"/>
        </w:rPr>
        <w:t>Operativo Desktop Windows o per Windows XP Professional acquistate a partire dalla data del</w:t>
      </w:r>
      <w:r w:rsidR="0047395E" w:rsidRPr="00770015">
        <w:rPr>
          <w:rFonts w:ascii="Tahoma" w:hAnsi="Tahoma" w:cs="Tahoma"/>
          <w:sz w:val="18"/>
          <w:szCs w:val="18"/>
          <w:lang w:val="it-IT"/>
        </w:rPr>
        <w:t> </w:t>
      </w:r>
      <w:r w:rsidRPr="00770015">
        <w:rPr>
          <w:rFonts w:ascii="Tahoma" w:hAnsi="Tahoma" w:cs="Tahoma"/>
          <w:sz w:val="18"/>
          <w:szCs w:val="18"/>
          <w:lang w:val="it-IT"/>
        </w:rPr>
        <w:t>2</w:t>
      </w:r>
      <w:r w:rsidR="0047395E" w:rsidRPr="00770015">
        <w:rPr>
          <w:rFonts w:ascii="Tahoma" w:hAnsi="Tahoma" w:cs="Tahoma"/>
          <w:sz w:val="18"/>
          <w:szCs w:val="18"/>
          <w:lang w:val="it-IT"/>
        </w:rPr>
        <w:t> </w:t>
      </w:r>
      <w:r w:rsidRPr="00770015">
        <w:rPr>
          <w:rFonts w:ascii="Tahoma" w:hAnsi="Tahoma" w:cs="Tahoma"/>
          <w:sz w:val="18"/>
          <w:szCs w:val="18"/>
          <w:lang w:val="it-IT"/>
        </w:rPr>
        <w:t>febbraio 2005.</w:t>
      </w:r>
    </w:p>
    <w:p w:rsidR="00F64DEA" w:rsidRPr="00770015" w:rsidRDefault="00F64DEA" w:rsidP="00F64DEA">
      <w:pPr>
        <w:pStyle w:val="Footnotedash"/>
        <w:tabs>
          <w:tab w:val="left" w:pos="1620"/>
        </w:tabs>
        <w:spacing w:before="0" w:after="0"/>
        <w:ind w:left="720" w:firstLine="7"/>
        <w:rPr>
          <w:rFonts w:ascii="Tahoma" w:hAnsi="Tahoma" w:cs="Tahoma"/>
          <w:sz w:val="18"/>
          <w:szCs w:val="18"/>
          <w:lang w:val="it-IT"/>
        </w:rPr>
      </w:pPr>
    </w:p>
    <w:p w:rsidR="00766C40" w:rsidRPr="00770015" w:rsidRDefault="00B73A46" w:rsidP="00F64DEA">
      <w:pPr>
        <w:pStyle w:val="Footnotedash"/>
        <w:tabs>
          <w:tab w:val="left" w:pos="1620"/>
        </w:tabs>
        <w:spacing w:before="0" w:after="0"/>
        <w:ind w:left="720" w:firstLine="7"/>
        <w:rPr>
          <w:rFonts w:ascii="Tahoma" w:hAnsi="Tahoma" w:cs="Tahoma"/>
          <w:lang w:val="it-IT"/>
        </w:rPr>
      </w:pPr>
      <w:r w:rsidRPr="00770015">
        <w:rPr>
          <w:rFonts w:ascii="Tahoma" w:hAnsi="Tahoma" w:cs="Tahoma"/>
          <w:sz w:val="18"/>
          <w:szCs w:val="18"/>
          <w:lang w:val="it-IT"/>
        </w:rPr>
        <w:t>Devono avere sede in a) uno dei paesi dell</w:t>
      </w:r>
      <w:r w:rsidR="003E36E0" w:rsidRPr="00770015">
        <w:rPr>
          <w:rFonts w:ascii="Tahoma" w:hAnsi="Tahoma" w:cs="Tahoma"/>
          <w:sz w:val="18"/>
          <w:szCs w:val="18"/>
          <w:lang w:val="it-IT"/>
        </w:rPr>
        <w:t>’</w:t>
      </w:r>
      <w:r w:rsidRPr="00770015">
        <w:rPr>
          <w:rFonts w:ascii="Tahoma" w:hAnsi="Tahoma" w:cs="Tahoma"/>
          <w:sz w:val="18"/>
          <w:szCs w:val="18"/>
          <w:lang w:val="it-IT"/>
        </w:rPr>
        <w:t>Unione Europea (UE), b) in uno stato membro dell</w:t>
      </w:r>
      <w:r w:rsidR="003E36E0" w:rsidRPr="00770015">
        <w:rPr>
          <w:rFonts w:ascii="Tahoma" w:hAnsi="Tahoma" w:cs="Tahoma"/>
          <w:sz w:val="18"/>
          <w:szCs w:val="18"/>
          <w:lang w:val="it-IT"/>
        </w:rPr>
        <w:t>’</w:t>
      </w:r>
      <w:r w:rsidRPr="00770015">
        <w:rPr>
          <w:rFonts w:ascii="Tahoma" w:hAnsi="Tahoma" w:cs="Tahoma"/>
          <w:sz w:val="18"/>
          <w:szCs w:val="18"/>
          <w:lang w:val="it-IT"/>
        </w:rPr>
        <w:t xml:space="preserve">Associazione Europea per il Libero Scambio (EFTA), c) in Bulgaria, in Croazia, in Romania o in Svizzera. </w:t>
      </w:r>
    </w:p>
    <w:p w:rsidR="00F64DEA" w:rsidRPr="00770015"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F63FDB" w:rsidRPr="00770015" w:rsidRDefault="00F63FDB"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F63FDB" w:rsidRPr="00770015" w:rsidRDefault="00F63FDB"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F63FDB" w:rsidRPr="00770015" w:rsidRDefault="00F63FDB"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B73A46" w:rsidRPr="00770015" w:rsidRDefault="00B73A46" w:rsidP="00F64DEA">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Windows XP Professional</w:t>
      </w:r>
    </w:p>
    <w:p w:rsidR="00B73A46" w:rsidRPr="00770015" w:rsidRDefault="00B73A46" w:rsidP="00F64DEA">
      <w:pPr>
        <w:pStyle w:val="FootnoteBulletLevel2"/>
        <w:spacing w:before="0"/>
        <w:ind w:left="720" w:firstLine="0"/>
        <w:rPr>
          <w:rFonts w:ascii="Tahoma" w:hAnsi="Tahoma" w:cs="Tahoma"/>
          <w:lang w:val="it-IT"/>
        </w:rPr>
      </w:pPr>
      <w:r w:rsidRPr="00770015">
        <w:rPr>
          <w:rFonts w:ascii="Tahoma" w:hAnsi="Tahoma" w:cs="Tahoma"/>
          <w:sz w:val="18"/>
          <w:szCs w:val="18"/>
          <w:lang w:val="it-IT"/>
        </w:rPr>
        <w:t>Limitazioni all</w:t>
      </w:r>
      <w:r w:rsidR="003E36E0" w:rsidRPr="00770015">
        <w:rPr>
          <w:rFonts w:ascii="Tahoma" w:hAnsi="Tahoma" w:cs="Tahoma"/>
          <w:sz w:val="18"/>
          <w:szCs w:val="18"/>
          <w:lang w:val="it-IT"/>
        </w:rPr>
        <w:t>’</w:t>
      </w:r>
      <w:r w:rsidRPr="00770015">
        <w:rPr>
          <w:rFonts w:ascii="Tahoma" w:hAnsi="Tahoma" w:cs="Tahoma"/>
          <w:sz w:val="18"/>
          <w:szCs w:val="18"/>
          <w:lang w:val="it-IT"/>
        </w:rPr>
        <w:t>utilizzo di Windows XP Professional in Corea.</w:t>
      </w:r>
    </w:p>
    <w:p w:rsidR="00B73A46" w:rsidRPr="00770015" w:rsidRDefault="00B73A46" w:rsidP="00F64DEA">
      <w:pPr>
        <w:pStyle w:val="FootnoteBulletLevel2"/>
        <w:spacing w:before="0"/>
        <w:ind w:left="720" w:firstLine="0"/>
        <w:rPr>
          <w:rFonts w:ascii="Tahoma" w:hAnsi="Tahoma" w:cs="Tahoma"/>
          <w:lang w:val="it-IT"/>
        </w:rPr>
      </w:pPr>
      <w:r w:rsidRPr="00770015">
        <w:rPr>
          <w:rFonts w:ascii="Tahoma" w:hAnsi="Tahoma" w:cs="Tahoma"/>
          <w:sz w:val="18"/>
          <w:szCs w:val="18"/>
          <w:lang w:val="it-IT"/>
        </w:rPr>
        <w:t>Tali limitazioni si applicano anche all</w:t>
      </w:r>
      <w:r w:rsidR="003E36E0" w:rsidRPr="00770015">
        <w:rPr>
          <w:rFonts w:ascii="Tahoma" w:hAnsi="Tahoma" w:cs="Tahoma"/>
          <w:sz w:val="18"/>
          <w:szCs w:val="18"/>
          <w:lang w:val="it-IT"/>
        </w:rPr>
        <w:t>’</w:t>
      </w:r>
      <w:r w:rsidRPr="00770015">
        <w:rPr>
          <w:rFonts w:ascii="Tahoma" w:hAnsi="Tahoma" w:cs="Tahoma"/>
          <w:sz w:val="18"/>
          <w:szCs w:val="18"/>
          <w:lang w:val="it-IT"/>
        </w:rPr>
        <w:t>utilizzo di Windows XP Professional in conformità ai diritti di downgrade.</w:t>
      </w:r>
    </w:p>
    <w:p w:rsidR="00F64DEA" w:rsidRPr="00770015" w:rsidRDefault="00F64DEA" w:rsidP="00F64DEA">
      <w:pPr>
        <w:pStyle w:val="FootnoteBulletLevel2"/>
        <w:spacing w:before="0"/>
        <w:ind w:left="720" w:firstLine="0"/>
        <w:rPr>
          <w:rFonts w:ascii="Tahoma" w:hAnsi="Tahoma" w:cs="Tahoma"/>
          <w:sz w:val="18"/>
          <w:szCs w:val="18"/>
          <w:lang w:val="it-IT"/>
        </w:rPr>
      </w:pPr>
    </w:p>
    <w:p w:rsidR="00B73A46" w:rsidRPr="00770015" w:rsidRDefault="00B73A46" w:rsidP="00346F4B">
      <w:pPr>
        <w:pStyle w:val="Footnotedash"/>
        <w:numPr>
          <w:ilvl w:val="0"/>
          <w:numId w:val="32"/>
        </w:numPr>
        <w:adjustRightInd/>
        <w:spacing w:before="0"/>
        <w:ind w:left="1440"/>
        <w:textAlignment w:val="auto"/>
        <w:rPr>
          <w:rFonts w:ascii="Tahoma" w:hAnsi="Tahoma" w:cs="Tahoma"/>
          <w:lang w:val="it-IT"/>
        </w:rPr>
      </w:pPr>
      <w:r w:rsidRPr="00770015">
        <w:rPr>
          <w:rFonts w:ascii="Tahoma" w:hAnsi="Tahoma" w:cs="Tahoma"/>
          <w:sz w:val="18"/>
          <w:szCs w:val="18"/>
          <w:lang w:val="it-IT"/>
        </w:rPr>
        <w:t>La KFTC (Korean Fair Trade Commission) prevede alcune limitazioni relative alla possibilità per le</w:t>
      </w:r>
      <w:r w:rsidR="00383FEE" w:rsidRPr="00770015">
        <w:rPr>
          <w:rFonts w:ascii="Tahoma" w:hAnsi="Tahoma" w:cs="Tahoma"/>
          <w:sz w:val="18"/>
          <w:szCs w:val="18"/>
          <w:lang w:val="it-IT"/>
        </w:rPr>
        <w:t> </w:t>
      </w:r>
      <w:r w:rsidRPr="00770015">
        <w:rPr>
          <w:rFonts w:ascii="Tahoma" w:hAnsi="Tahoma" w:cs="Tahoma"/>
          <w:sz w:val="18"/>
          <w:szCs w:val="18"/>
          <w:lang w:val="it-IT"/>
        </w:rPr>
        <w:t xml:space="preserve">società che abbiano stipulato Contratti Multilicenza e le loro consociate di distribuire la versione in lingua coreana di Windows XP Professional per utilizzarla in Corea. </w:t>
      </w:r>
    </w:p>
    <w:p w:rsidR="00B73A46" w:rsidRPr="00770015" w:rsidRDefault="00B73A46" w:rsidP="00346F4B">
      <w:pPr>
        <w:pStyle w:val="Footnotedash"/>
        <w:numPr>
          <w:ilvl w:val="0"/>
          <w:numId w:val="32"/>
        </w:numPr>
        <w:adjustRightInd/>
        <w:spacing w:before="0"/>
        <w:ind w:left="1440"/>
        <w:textAlignment w:val="auto"/>
        <w:rPr>
          <w:rFonts w:ascii="Tahoma" w:hAnsi="Tahoma" w:cs="Tahoma"/>
          <w:lang w:val="it-IT"/>
        </w:rPr>
      </w:pPr>
      <w:r w:rsidRPr="00770015">
        <w:rPr>
          <w:rFonts w:ascii="Tahoma" w:hAnsi="Tahoma" w:cs="Tahoma"/>
          <w:sz w:val="18"/>
          <w:szCs w:val="18"/>
          <w:lang w:val="it-IT"/>
        </w:rPr>
        <w:t xml:space="preserve">Tali limitazioni non si applicano alle licenze acquistate dalle società nella versione in lingua coreana di Windows XP Professional prima del 24 agosto 2006. </w:t>
      </w:r>
    </w:p>
    <w:p w:rsidR="00B73A46" w:rsidRPr="00770015" w:rsidRDefault="00B73A46" w:rsidP="00346F4B">
      <w:pPr>
        <w:pStyle w:val="Footnotedash"/>
        <w:numPr>
          <w:ilvl w:val="0"/>
          <w:numId w:val="32"/>
        </w:numPr>
        <w:adjustRightInd/>
        <w:spacing w:before="0"/>
        <w:ind w:left="1440"/>
        <w:textAlignment w:val="auto"/>
        <w:rPr>
          <w:rFonts w:ascii="Tahoma" w:hAnsi="Tahoma" w:cs="Tahoma"/>
          <w:lang w:val="it-IT"/>
        </w:rPr>
      </w:pPr>
      <w:r w:rsidRPr="00770015">
        <w:rPr>
          <w:rFonts w:ascii="Tahoma" w:hAnsi="Tahoma" w:cs="Tahoma"/>
          <w:sz w:val="18"/>
          <w:szCs w:val="18"/>
          <w:lang w:val="it-IT"/>
        </w:rPr>
        <w:t>Tali limitazioni non si applicano neppure alle società multinazionali la cui sede sia al di fuori della Corea e che utilizzano un</w:t>
      </w:r>
      <w:r w:rsidR="003E36E0" w:rsidRPr="00770015">
        <w:rPr>
          <w:rFonts w:ascii="Tahoma" w:hAnsi="Tahoma" w:cs="Tahoma"/>
          <w:sz w:val="18"/>
          <w:szCs w:val="18"/>
          <w:lang w:val="it-IT"/>
        </w:rPr>
        <w:t>’</w:t>
      </w:r>
      <w:r w:rsidRPr="00770015">
        <w:rPr>
          <w:rFonts w:ascii="Tahoma" w:hAnsi="Tahoma" w:cs="Tahoma"/>
          <w:sz w:val="18"/>
          <w:szCs w:val="18"/>
          <w:lang w:val="it-IT"/>
        </w:rPr>
        <w:t>unica immagine del software.</w:t>
      </w:r>
    </w:p>
    <w:p w:rsidR="00B73A46" w:rsidRPr="00770015" w:rsidRDefault="00B73A46" w:rsidP="00346F4B">
      <w:pPr>
        <w:pStyle w:val="Footnotedash"/>
        <w:numPr>
          <w:ilvl w:val="0"/>
          <w:numId w:val="32"/>
        </w:numPr>
        <w:adjustRightInd/>
        <w:spacing w:before="0"/>
        <w:ind w:left="1440"/>
        <w:textAlignment w:val="auto"/>
        <w:rPr>
          <w:rFonts w:ascii="Tahoma" w:hAnsi="Tahoma" w:cs="Tahoma"/>
          <w:lang w:val="it-IT"/>
        </w:rPr>
      </w:pPr>
      <w:r w:rsidRPr="00770015">
        <w:rPr>
          <w:rFonts w:ascii="Tahoma" w:hAnsi="Tahoma" w:cs="Tahoma"/>
          <w:sz w:val="18"/>
          <w:szCs w:val="18"/>
          <w:lang w:val="it-IT"/>
        </w:rPr>
        <w:t>Tali limitazioni non si applicano alle società che abbiano stipulato contratti in vigore al 23 agosto 2006 e che, in circostanze eccezionali, utilizzino un</w:t>
      </w:r>
      <w:r w:rsidR="003E36E0" w:rsidRPr="00770015">
        <w:rPr>
          <w:rFonts w:ascii="Tahoma" w:hAnsi="Tahoma" w:cs="Tahoma"/>
          <w:sz w:val="18"/>
          <w:szCs w:val="18"/>
          <w:lang w:val="it-IT"/>
        </w:rPr>
        <w:t>’</w:t>
      </w:r>
      <w:r w:rsidRPr="00770015">
        <w:rPr>
          <w:rFonts w:ascii="Tahoma" w:hAnsi="Tahoma" w:cs="Tahoma"/>
          <w:sz w:val="18"/>
          <w:szCs w:val="18"/>
          <w:lang w:val="it-IT"/>
        </w:rPr>
        <w:t>unica immagine del software in via continuativa.</w:t>
      </w:r>
    </w:p>
    <w:p w:rsidR="00B73A46" w:rsidRPr="00770015" w:rsidRDefault="00B73A46" w:rsidP="00346F4B">
      <w:pPr>
        <w:pStyle w:val="Footnotedash"/>
        <w:numPr>
          <w:ilvl w:val="0"/>
          <w:numId w:val="32"/>
        </w:numPr>
        <w:adjustRightInd/>
        <w:spacing w:before="0"/>
        <w:ind w:left="1440"/>
        <w:textAlignment w:val="auto"/>
        <w:rPr>
          <w:rFonts w:ascii="Tahoma" w:hAnsi="Tahoma" w:cs="Tahoma"/>
          <w:lang w:val="it-IT"/>
        </w:rPr>
      </w:pPr>
      <w:r w:rsidRPr="00770015">
        <w:rPr>
          <w:rFonts w:ascii="Tahoma" w:hAnsi="Tahoma" w:cs="Tahoma"/>
          <w:sz w:val="18"/>
          <w:szCs w:val="18"/>
          <w:lang w:val="it-IT"/>
        </w:rPr>
        <w:t>La KFTC non ha imposto limitazioni relative all</w:t>
      </w:r>
      <w:r w:rsidR="003E36E0" w:rsidRPr="00770015">
        <w:rPr>
          <w:rFonts w:ascii="Tahoma" w:hAnsi="Tahoma" w:cs="Tahoma"/>
          <w:sz w:val="18"/>
          <w:szCs w:val="18"/>
          <w:lang w:val="it-IT"/>
        </w:rPr>
        <w:t>’</w:t>
      </w:r>
      <w:r w:rsidRPr="00770015">
        <w:rPr>
          <w:rFonts w:ascii="Tahoma" w:hAnsi="Tahoma" w:cs="Tahoma"/>
          <w:sz w:val="18"/>
          <w:szCs w:val="18"/>
          <w:lang w:val="it-IT"/>
        </w:rPr>
        <w:t xml:space="preserve">utilizzo delle versioni in lingue diverse dal coreano. </w:t>
      </w:r>
    </w:p>
    <w:p w:rsidR="00B73A46" w:rsidRPr="00770015" w:rsidRDefault="00B73A46" w:rsidP="00346F4B">
      <w:pPr>
        <w:pStyle w:val="Footnotedash"/>
        <w:numPr>
          <w:ilvl w:val="0"/>
          <w:numId w:val="32"/>
        </w:numPr>
        <w:adjustRightInd/>
        <w:spacing w:before="0"/>
        <w:ind w:left="1440"/>
        <w:textAlignment w:val="auto"/>
        <w:rPr>
          <w:rFonts w:ascii="Tahoma" w:hAnsi="Tahoma" w:cs="Tahoma"/>
          <w:lang w:val="it-IT"/>
        </w:rPr>
      </w:pPr>
      <w:r w:rsidRPr="00770015">
        <w:rPr>
          <w:rFonts w:ascii="Tahoma" w:hAnsi="Tahoma" w:cs="Tahoma"/>
          <w:sz w:val="18"/>
          <w:szCs w:val="18"/>
          <w:lang w:val="it-IT"/>
        </w:rPr>
        <w:t>La KFTC non ha imposto limitazioni relative alle edizioni Tablet PC o 64-bit in qualunque versione linguistica.</w:t>
      </w:r>
    </w:p>
    <w:p w:rsidR="00F64DEA" w:rsidRPr="00770015" w:rsidRDefault="00F64DEA" w:rsidP="00AF3B19">
      <w:pPr>
        <w:pStyle w:val="Footnotedash"/>
        <w:tabs>
          <w:tab w:val="clear" w:pos="1620"/>
        </w:tabs>
        <w:adjustRightInd/>
        <w:spacing w:before="0" w:after="0"/>
        <w:ind w:left="1440" w:firstLine="0"/>
        <w:textAlignment w:val="auto"/>
        <w:rPr>
          <w:rFonts w:ascii="Tahoma" w:hAnsi="Tahoma" w:cs="Tahoma"/>
          <w:lang w:val="it-IT"/>
        </w:rPr>
      </w:pPr>
    </w:p>
    <w:p w:rsidR="00B73A46" w:rsidRPr="00770015" w:rsidRDefault="00B73A46" w:rsidP="00F64DEA">
      <w:pPr>
        <w:pStyle w:val="FootnoteBulletLevel2"/>
        <w:spacing w:before="0"/>
        <w:ind w:left="720" w:hanging="7"/>
        <w:rPr>
          <w:rFonts w:ascii="Tahoma" w:hAnsi="Tahoma" w:cs="Tahoma"/>
          <w:lang w:val="it-IT"/>
        </w:rPr>
      </w:pPr>
      <w:r w:rsidRPr="00770015">
        <w:rPr>
          <w:rFonts w:ascii="Tahoma" w:hAnsi="Tahoma" w:cs="Tahoma"/>
          <w:sz w:val="18"/>
          <w:szCs w:val="18"/>
          <w:u w:val="single"/>
          <w:lang w:val="it-IT"/>
        </w:rPr>
        <w:t>Limitazioni</w:t>
      </w:r>
      <w:r w:rsidRPr="00770015">
        <w:rPr>
          <w:rFonts w:ascii="Tahoma" w:hAnsi="Tahoma" w:cs="Tahoma"/>
          <w:sz w:val="18"/>
          <w:szCs w:val="18"/>
          <w:lang w:val="it-IT"/>
        </w:rPr>
        <w:t>:</w:t>
      </w:r>
    </w:p>
    <w:p w:rsidR="00B73A46" w:rsidRPr="00770015" w:rsidRDefault="00B73A46" w:rsidP="00F64DEA">
      <w:pPr>
        <w:pStyle w:val="FootnoteBulletLevel2"/>
        <w:spacing w:before="0"/>
        <w:ind w:left="720" w:hanging="7"/>
        <w:rPr>
          <w:rFonts w:ascii="Tahoma" w:hAnsi="Tahoma" w:cs="Tahoma"/>
          <w:lang w:val="it-IT"/>
        </w:rPr>
      </w:pPr>
      <w:r w:rsidRPr="00770015">
        <w:rPr>
          <w:rFonts w:ascii="Tahoma" w:hAnsi="Tahoma" w:cs="Tahoma"/>
          <w:sz w:val="18"/>
          <w:szCs w:val="18"/>
          <w:lang w:val="it-IT"/>
        </w:rPr>
        <w:t>A partire dal 24 agosto 2006 le società che hanno stipulato Contratti Multilicenza in Corea, che non soddisfano i criteri previsti per le eccezioni e che intendono utilizzare le versioni in lingua coreana, devono distribuire Windows XP Professional K o Windows XP Professional KN.</w:t>
      </w:r>
    </w:p>
    <w:p w:rsidR="00676723" w:rsidRPr="00770015" w:rsidRDefault="00676723">
      <w:pPr>
        <w:rPr>
          <w:rFonts w:cs="Tahoma"/>
          <w:lang w:val="it-IT"/>
        </w:rPr>
      </w:pPr>
    </w:p>
    <w:p w:rsidR="00B73A46" w:rsidRPr="00770015" w:rsidRDefault="00B73A46" w:rsidP="00F64DEA">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Windows XP Professional K e KN</w:t>
      </w:r>
    </w:p>
    <w:p w:rsidR="00B73A46" w:rsidRPr="00770015" w:rsidRDefault="00B73A46" w:rsidP="00F64DEA">
      <w:pPr>
        <w:pStyle w:val="FootnoteBulletLevel2"/>
        <w:spacing w:before="0"/>
        <w:ind w:left="720" w:hanging="7"/>
        <w:rPr>
          <w:rFonts w:ascii="Tahoma" w:hAnsi="Tahoma" w:cs="Tahoma"/>
          <w:lang w:val="it-IT"/>
        </w:rPr>
      </w:pPr>
      <w:r w:rsidRPr="00770015">
        <w:rPr>
          <w:rFonts w:ascii="Tahoma" w:hAnsi="Tahoma" w:cs="Tahoma"/>
          <w:sz w:val="18"/>
          <w:szCs w:val="18"/>
          <w:lang w:val="it-IT"/>
        </w:rPr>
        <w:t>Le società che hanno stipulato Contratti Multilicenza e le loro consociate potranno distribuire Windows XP Professional K o KN esclusivamente per l</w:t>
      </w:r>
      <w:r w:rsidR="003E36E0" w:rsidRPr="00770015">
        <w:rPr>
          <w:rFonts w:ascii="Tahoma" w:hAnsi="Tahoma" w:cs="Tahoma"/>
          <w:sz w:val="18"/>
          <w:szCs w:val="18"/>
          <w:lang w:val="it-IT"/>
        </w:rPr>
        <w:t>’</w:t>
      </w:r>
      <w:r w:rsidRPr="00770015">
        <w:rPr>
          <w:rFonts w:ascii="Tahoma" w:hAnsi="Tahoma" w:cs="Tahoma"/>
          <w:sz w:val="18"/>
          <w:szCs w:val="18"/>
          <w:lang w:val="it-IT"/>
        </w:rPr>
        <w:t xml:space="preserve">utilizzo in Corea. </w:t>
      </w:r>
    </w:p>
    <w:p w:rsidR="00F64DEA" w:rsidRPr="00770015" w:rsidRDefault="00F64DEA" w:rsidP="00F64DEA">
      <w:pPr>
        <w:pStyle w:val="FootnoteBulletLevel2"/>
        <w:spacing w:before="0"/>
        <w:ind w:left="720" w:hanging="7"/>
        <w:rPr>
          <w:rFonts w:ascii="Tahoma" w:hAnsi="Tahoma" w:cs="Tahoma"/>
          <w:sz w:val="18"/>
          <w:szCs w:val="18"/>
          <w:lang w:val="it-IT"/>
        </w:rPr>
      </w:pPr>
    </w:p>
    <w:p w:rsidR="00B73A46" w:rsidRPr="00770015" w:rsidRDefault="00B73A46" w:rsidP="00F64DEA">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Windows Vista Business KN</w:t>
      </w:r>
    </w:p>
    <w:p w:rsidR="00B73A46" w:rsidRPr="00770015" w:rsidRDefault="00B73A46" w:rsidP="00F64DEA">
      <w:pPr>
        <w:pStyle w:val="FootnoteBulletLevel2"/>
        <w:spacing w:before="0"/>
        <w:ind w:left="720" w:hanging="7"/>
        <w:rPr>
          <w:rFonts w:ascii="Tahoma" w:hAnsi="Tahoma" w:cs="Tahoma"/>
          <w:lang w:val="it-IT"/>
        </w:rPr>
      </w:pPr>
      <w:r w:rsidRPr="00770015">
        <w:rPr>
          <w:rFonts w:ascii="Tahoma" w:hAnsi="Tahoma" w:cs="Tahoma"/>
          <w:sz w:val="18"/>
          <w:szCs w:val="18"/>
          <w:u w:val="single"/>
          <w:lang w:val="it-IT"/>
        </w:rPr>
        <w:t>Requisiti di Idoneità</w:t>
      </w:r>
      <w:r w:rsidRPr="00770015">
        <w:rPr>
          <w:rFonts w:ascii="Tahoma" w:hAnsi="Tahoma" w:cs="Tahoma"/>
          <w:sz w:val="18"/>
          <w:szCs w:val="18"/>
          <w:lang w:val="it-IT"/>
        </w:rPr>
        <w:t>:</w:t>
      </w:r>
      <w:r w:rsidRPr="00770015">
        <w:rPr>
          <w:rFonts w:ascii="Tahoma" w:hAnsi="Tahoma" w:cs="Tahoma"/>
          <w:sz w:val="18"/>
          <w:szCs w:val="18"/>
          <w:u w:val="single"/>
          <w:lang w:val="it-IT"/>
        </w:rPr>
        <w:br/>
      </w:r>
      <w:r w:rsidRPr="00770015">
        <w:rPr>
          <w:rFonts w:ascii="Tahoma" w:hAnsi="Tahoma" w:cs="Tahoma"/>
          <w:sz w:val="18"/>
          <w:szCs w:val="18"/>
          <w:lang w:val="it-IT"/>
        </w:rPr>
        <w:t>le società con sede in Corea, che hanno stipulato Contratti Multilicenza e che dispongono di un</w:t>
      </w:r>
      <w:r w:rsidR="003E36E0" w:rsidRPr="00770015">
        <w:rPr>
          <w:rFonts w:ascii="Tahoma" w:hAnsi="Tahoma" w:cs="Tahoma"/>
          <w:sz w:val="18"/>
          <w:szCs w:val="18"/>
          <w:lang w:val="it-IT"/>
        </w:rPr>
        <w:t>’</w:t>
      </w:r>
      <w:r w:rsidRPr="00770015">
        <w:rPr>
          <w:rFonts w:ascii="Tahoma" w:hAnsi="Tahoma" w:cs="Tahoma"/>
          <w:sz w:val="18"/>
          <w:szCs w:val="18"/>
          <w:lang w:val="it-IT"/>
        </w:rPr>
        <w:t>iscrizione o</w:t>
      </w:r>
      <w:r w:rsidR="00F4281A" w:rsidRPr="00770015">
        <w:rPr>
          <w:rFonts w:ascii="Tahoma" w:hAnsi="Tahoma" w:cs="Tahoma"/>
          <w:sz w:val="18"/>
          <w:szCs w:val="18"/>
          <w:lang w:val="it-IT"/>
        </w:rPr>
        <w:t> </w:t>
      </w:r>
      <w:r w:rsidRPr="00770015">
        <w:rPr>
          <w:rFonts w:ascii="Tahoma" w:hAnsi="Tahoma" w:cs="Tahoma"/>
          <w:sz w:val="18"/>
          <w:szCs w:val="18"/>
          <w:lang w:val="it-IT"/>
        </w:rPr>
        <w:t>di</w:t>
      </w:r>
      <w:r w:rsidR="00F4281A" w:rsidRPr="00770015">
        <w:rPr>
          <w:rFonts w:ascii="Tahoma" w:hAnsi="Tahoma" w:cs="Tahoma"/>
          <w:sz w:val="18"/>
          <w:szCs w:val="18"/>
          <w:lang w:val="it-IT"/>
        </w:rPr>
        <w:t> </w:t>
      </w:r>
      <w:r w:rsidRPr="00770015">
        <w:rPr>
          <w:rFonts w:ascii="Tahoma" w:hAnsi="Tahoma" w:cs="Tahoma"/>
          <w:sz w:val="18"/>
          <w:szCs w:val="18"/>
          <w:lang w:val="it-IT"/>
        </w:rPr>
        <w:t>un Contratto Multilicenza attivo con Microsoft Operations Pte Ltd, sono idonee ad acquistare i supporti di memorizzazione per Windows Vista Business KN per la distribuzione e l</w:t>
      </w:r>
      <w:r w:rsidR="003E36E0" w:rsidRPr="00770015">
        <w:rPr>
          <w:rFonts w:ascii="Tahoma" w:hAnsi="Tahoma" w:cs="Tahoma"/>
          <w:sz w:val="18"/>
          <w:szCs w:val="18"/>
          <w:lang w:val="it-IT"/>
        </w:rPr>
        <w:t>’</w:t>
      </w:r>
      <w:r w:rsidRPr="00770015">
        <w:rPr>
          <w:rFonts w:ascii="Tahoma" w:hAnsi="Tahoma" w:cs="Tahoma"/>
          <w:sz w:val="18"/>
          <w:szCs w:val="18"/>
          <w:lang w:val="it-IT"/>
        </w:rPr>
        <w:t>utilizzo in Corea. Nessun altro utilizzo è consentito.</w:t>
      </w:r>
    </w:p>
    <w:p w:rsidR="00F64DEA" w:rsidRPr="00770015" w:rsidRDefault="00F64DEA" w:rsidP="00F64DEA">
      <w:pPr>
        <w:pStyle w:val="FootnoteBulletLevel2"/>
        <w:spacing w:before="0"/>
        <w:ind w:left="720" w:hanging="7"/>
        <w:rPr>
          <w:rFonts w:ascii="Tahoma" w:hAnsi="Tahoma" w:cs="Tahoma"/>
          <w:sz w:val="18"/>
          <w:szCs w:val="18"/>
          <w:lang w:val="it-IT"/>
        </w:rPr>
      </w:pPr>
    </w:p>
    <w:p w:rsidR="00B73A46" w:rsidRPr="00770015" w:rsidRDefault="00B73A46" w:rsidP="00F64DEA">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Windows 7 Professional KN</w:t>
      </w:r>
    </w:p>
    <w:p w:rsidR="00B47893" w:rsidRPr="00770015" w:rsidRDefault="00B73A46" w:rsidP="00F64DEA">
      <w:pPr>
        <w:pStyle w:val="FootnoteBulletLevel2"/>
        <w:spacing w:before="0"/>
        <w:ind w:left="720" w:hanging="7"/>
        <w:rPr>
          <w:rFonts w:ascii="Tahoma" w:hAnsi="Tahoma" w:cs="Tahoma"/>
          <w:lang w:val="it-IT"/>
        </w:rPr>
      </w:pPr>
      <w:r w:rsidRPr="00770015">
        <w:rPr>
          <w:rFonts w:ascii="Tahoma" w:hAnsi="Tahoma" w:cs="Tahoma"/>
          <w:sz w:val="18"/>
          <w:szCs w:val="18"/>
          <w:u w:val="single"/>
          <w:lang w:val="it-IT"/>
        </w:rPr>
        <w:t>Requisiti di Idoneità</w:t>
      </w:r>
      <w:r w:rsidRPr="00770015">
        <w:rPr>
          <w:rFonts w:ascii="Tahoma" w:hAnsi="Tahoma" w:cs="Tahoma"/>
          <w:sz w:val="18"/>
          <w:szCs w:val="18"/>
          <w:lang w:val="it-IT"/>
        </w:rPr>
        <w:t>:</w:t>
      </w:r>
      <w:r w:rsidRPr="00770015">
        <w:rPr>
          <w:rFonts w:ascii="Tahoma" w:hAnsi="Tahoma" w:cs="Tahoma"/>
          <w:sz w:val="18"/>
          <w:szCs w:val="18"/>
          <w:u w:val="single"/>
          <w:lang w:val="it-IT"/>
        </w:rPr>
        <w:br/>
      </w:r>
      <w:r w:rsidRPr="00770015">
        <w:rPr>
          <w:rFonts w:ascii="Tahoma" w:hAnsi="Tahoma" w:cs="Tahoma"/>
          <w:sz w:val="18"/>
          <w:szCs w:val="18"/>
          <w:lang w:val="it-IT"/>
        </w:rPr>
        <w:t>le società con sede in Corea, che hanno stipulato Contratti Multilicenza e che dispongono di un</w:t>
      </w:r>
      <w:r w:rsidR="003E36E0" w:rsidRPr="00770015">
        <w:rPr>
          <w:rFonts w:ascii="Tahoma" w:hAnsi="Tahoma" w:cs="Tahoma"/>
          <w:sz w:val="18"/>
          <w:szCs w:val="18"/>
          <w:lang w:val="it-IT"/>
        </w:rPr>
        <w:t>’</w:t>
      </w:r>
      <w:r w:rsidRPr="00770015">
        <w:rPr>
          <w:rFonts w:ascii="Tahoma" w:hAnsi="Tahoma" w:cs="Tahoma"/>
          <w:sz w:val="18"/>
          <w:szCs w:val="18"/>
          <w:lang w:val="it-IT"/>
        </w:rPr>
        <w:t>iscrizione o</w:t>
      </w:r>
      <w:r w:rsidR="00B67753" w:rsidRPr="00770015">
        <w:rPr>
          <w:rFonts w:ascii="Tahoma" w:hAnsi="Tahoma" w:cs="Tahoma"/>
          <w:sz w:val="18"/>
          <w:szCs w:val="18"/>
          <w:lang w:val="it-IT"/>
        </w:rPr>
        <w:t> </w:t>
      </w:r>
      <w:r w:rsidRPr="00770015">
        <w:rPr>
          <w:rFonts w:ascii="Tahoma" w:hAnsi="Tahoma" w:cs="Tahoma"/>
          <w:sz w:val="18"/>
          <w:szCs w:val="18"/>
          <w:lang w:val="it-IT"/>
        </w:rPr>
        <w:t>di</w:t>
      </w:r>
      <w:r w:rsidR="00B67753" w:rsidRPr="00770015">
        <w:rPr>
          <w:rFonts w:ascii="Tahoma" w:hAnsi="Tahoma" w:cs="Tahoma"/>
          <w:sz w:val="18"/>
          <w:szCs w:val="18"/>
          <w:lang w:val="it-IT"/>
        </w:rPr>
        <w:t> </w:t>
      </w:r>
      <w:r w:rsidRPr="00770015">
        <w:rPr>
          <w:rFonts w:ascii="Tahoma" w:hAnsi="Tahoma" w:cs="Tahoma"/>
          <w:sz w:val="18"/>
          <w:szCs w:val="18"/>
          <w:lang w:val="it-IT"/>
        </w:rPr>
        <w:t>un Contratto Multilicenza attivo con Microsoft Operations Pte Ltd, sono idonee ad acquistare i supporti di memorizzazione per Windows 7 Professional KN per la distribuzione e l</w:t>
      </w:r>
      <w:r w:rsidR="003E36E0" w:rsidRPr="00770015">
        <w:rPr>
          <w:rFonts w:ascii="Tahoma" w:hAnsi="Tahoma" w:cs="Tahoma"/>
          <w:sz w:val="18"/>
          <w:szCs w:val="18"/>
          <w:lang w:val="it-IT"/>
        </w:rPr>
        <w:t>’</w:t>
      </w:r>
      <w:r w:rsidRPr="00770015">
        <w:rPr>
          <w:rFonts w:ascii="Tahoma" w:hAnsi="Tahoma" w:cs="Tahoma"/>
          <w:sz w:val="18"/>
          <w:szCs w:val="18"/>
          <w:lang w:val="it-IT"/>
        </w:rPr>
        <w:t>utilizzo in Corea. Nessun altro utilizzo è consentito.</w:t>
      </w:r>
    </w:p>
    <w:p w:rsidR="00F64DEA" w:rsidRPr="00770015" w:rsidRDefault="00F64DEA" w:rsidP="00F64DEA">
      <w:pPr>
        <w:pStyle w:val="FootnoteBulletLevel2"/>
        <w:spacing w:before="0"/>
        <w:ind w:left="720" w:hanging="7"/>
        <w:rPr>
          <w:rFonts w:ascii="Tahoma" w:hAnsi="Tahoma" w:cs="Tahoma"/>
          <w:sz w:val="18"/>
          <w:szCs w:val="18"/>
          <w:lang w:val="it-IT"/>
        </w:rPr>
      </w:pPr>
    </w:p>
    <w:p w:rsidR="00B73A46" w:rsidRPr="00770015" w:rsidRDefault="00B73A46" w:rsidP="00F64DEA">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Windows Vista Business N (non contiene Windows Media Player)</w:t>
      </w:r>
    </w:p>
    <w:p w:rsidR="00B73A46" w:rsidRPr="00770015" w:rsidRDefault="00B73A46" w:rsidP="00F64DEA">
      <w:pPr>
        <w:pStyle w:val="FootnoteBulletLevel2"/>
        <w:spacing w:before="0"/>
        <w:ind w:left="720" w:hanging="7"/>
        <w:rPr>
          <w:rFonts w:ascii="Tahoma" w:hAnsi="Tahoma" w:cs="Tahoma"/>
          <w:lang w:val="it-IT"/>
        </w:rPr>
      </w:pPr>
      <w:r w:rsidRPr="00770015">
        <w:rPr>
          <w:rFonts w:ascii="Tahoma" w:hAnsi="Tahoma" w:cs="Tahoma"/>
          <w:sz w:val="18"/>
          <w:szCs w:val="18"/>
          <w:u w:val="single"/>
          <w:lang w:val="it-IT"/>
        </w:rPr>
        <w:t>Requisiti di Idoneità</w:t>
      </w:r>
      <w:r w:rsidRPr="00770015">
        <w:rPr>
          <w:rFonts w:ascii="Tahoma" w:hAnsi="Tahoma" w:cs="Tahoma"/>
          <w:sz w:val="18"/>
          <w:szCs w:val="18"/>
          <w:lang w:val="it-IT"/>
        </w:rPr>
        <w:t>:</w:t>
      </w:r>
      <w:r w:rsidRPr="00770015">
        <w:rPr>
          <w:rFonts w:ascii="Tahoma" w:hAnsi="Tahoma" w:cs="Tahoma"/>
          <w:sz w:val="18"/>
          <w:szCs w:val="18"/>
          <w:u w:val="single"/>
          <w:lang w:val="it-IT"/>
        </w:rPr>
        <w:br/>
      </w:r>
      <w:r w:rsidRPr="00770015">
        <w:rPr>
          <w:rFonts w:ascii="Tahoma" w:hAnsi="Tahoma" w:cs="Tahoma"/>
          <w:sz w:val="18"/>
          <w:szCs w:val="18"/>
          <w:lang w:val="it-IT"/>
        </w:rPr>
        <w:t>le società che hanno stipulato Contratti Multilicenza e che soddisfano tutti i criteri che seguono sono idonee ad acquistare i supporti di memorizzazione per Microsoft Windows Vista Business N esclusivamente per la</w:t>
      </w:r>
      <w:r w:rsidR="00B67753" w:rsidRPr="00770015">
        <w:rPr>
          <w:rFonts w:ascii="Tahoma" w:hAnsi="Tahoma" w:cs="Tahoma"/>
          <w:sz w:val="18"/>
          <w:szCs w:val="18"/>
          <w:lang w:val="it-IT"/>
        </w:rPr>
        <w:t> </w:t>
      </w:r>
      <w:r w:rsidRPr="00770015">
        <w:rPr>
          <w:rFonts w:ascii="Tahoma" w:hAnsi="Tahoma" w:cs="Tahoma"/>
          <w:sz w:val="18"/>
          <w:szCs w:val="18"/>
          <w:lang w:val="it-IT"/>
        </w:rPr>
        <w:t>distribuzione e l</w:t>
      </w:r>
      <w:r w:rsidR="003E36E0" w:rsidRPr="00770015">
        <w:rPr>
          <w:rFonts w:ascii="Tahoma" w:hAnsi="Tahoma" w:cs="Tahoma"/>
          <w:sz w:val="18"/>
          <w:szCs w:val="18"/>
          <w:lang w:val="it-IT"/>
        </w:rPr>
        <w:t>’</w:t>
      </w:r>
      <w:r w:rsidRPr="00770015">
        <w:rPr>
          <w:rFonts w:ascii="Tahoma" w:hAnsi="Tahoma" w:cs="Tahoma"/>
          <w:sz w:val="18"/>
          <w:szCs w:val="18"/>
          <w:lang w:val="it-IT"/>
        </w:rPr>
        <w:t>utilizzo nell</w:t>
      </w:r>
      <w:r w:rsidR="003E36E0" w:rsidRPr="00770015">
        <w:rPr>
          <w:rFonts w:ascii="Tahoma" w:hAnsi="Tahoma" w:cs="Tahoma"/>
          <w:sz w:val="18"/>
          <w:szCs w:val="18"/>
          <w:lang w:val="it-IT"/>
        </w:rPr>
        <w:t>’</w:t>
      </w:r>
      <w:r w:rsidRPr="00770015">
        <w:rPr>
          <w:rFonts w:ascii="Tahoma" w:hAnsi="Tahoma" w:cs="Tahoma"/>
          <w:sz w:val="18"/>
          <w:szCs w:val="18"/>
          <w:lang w:val="it-IT"/>
        </w:rPr>
        <w:t>Unione Europea (UE), in uno stato membro dell</w:t>
      </w:r>
      <w:r w:rsidR="003E36E0" w:rsidRPr="00770015">
        <w:rPr>
          <w:rFonts w:ascii="Tahoma" w:hAnsi="Tahoma" w:cs="Tahoma"/>
          <w:sz w:val="18"/>
          <w:szCs w:val="18"/>
          <w:lang w:val="it-IT"/>
        </w:rPr>
        <w:t>’</w:t>
      </w:r>
      <w:r w:rsidRPr="00770015">
        <w:rPr>
          <w:rFonts w:ascii="Tahoma" w:hAnsi="Tahoma" w:cs="Tahoma"/>
          <w:sz w:val="18"/>
          <w:szCs w:val="18"/>
          <w:lang w:val="it-IT"/>
        </w:rPr>
        <w:t>Associazione Europea per il</w:t>
      </w:r>
      <w:r w:rsidR="00B67753" w:rsidRPr="00770015">
        <w:rPr>
          <w:rFonts w:ascii="Tahoma" w:hAnsi="Tahoma" w:cs="Tahoma"/>
          <w:sz w:val="18"/>
          <w:szCs w:val="18"/>
          <w:lang w:val="it-IT"/>
        </w:rPr>
        <w:t> </w:t>
      </w:r>
      <w:r w:rsidRPr="00770015">
        <w:rPr>
          <w:rFonts w:ascii="Tahoma" w:hAnsi="Tahoma" w:cs="Tahoma"/>
          <w:sz w:val="18"/>
          <w:szCs w:val="18"/>
          <w:lang w:val="it-IT"/>
        </w:rPr>
        <w:t>Libero Scambio (EFTA), in Bulgaria, in Croazia, in Romania o in Svizzera.</w:t>
      </w:r>
    </w:p>
    <w:p w:rsidR="00F64DEA" w:rsidRPr="00770015" w:rsidRDefault="00F64DEA" w:rsidP="00F64DEA">
      <w:pPr>
        <w:pStyle w:val="FootnoteBulletLevel2"/>
        <w:spacing w:before="0"/>
        <w:ind w:left="720" w:hanging="7"/>
        <w:rPr>
          <w:rFonts w:ascii="Tahoma" w:hAnsi="Tahoma" w:cs="Tahoma"/>
          <w:sz w:val="18"/>
          <w:szCs w:val="18"/>
          <w:lang w:val="it-IT"/>
        </w:rPr>
      </w:pPr>
    </w:p>
    <w:p w:rsidR="00B73A46" w:rsidRPr="00770015" w:rsidRDefault="00B73A46" w:rsidP="00F64DEA">
      <w:pPr>
        <w:pStyle w:val="Footnotedash"/>
        <w:spacing w:before="0" w:after="0"/>
        <w:ind w:left="720" w:hanging="7"/>
        <w:rPr>
          <w:rFonts w:ascii="Tahoma" w:hAnsi="Tahoma" w:cs="Tahoma"/>
          <w:lang w:val="it-IT"/>
        </w:rPr>
      </w:pPr>
      <w:r w:rsidRPr="00770015">
        <w:rPr>
          <w:rFonts w:ascii="Tahoma" w:hAnsi="Tahoma" w:cs="Tahoma"/>
          <w:sz w:val="18"/>
          <w:szCs w:val="18"/>
          <w:lang w:val="it-IT"/>
        </w:rPr>
        <w:t xml:space="preserve">Devono disporre di almeno uno dei seguenti contratti o iscrizioni attivi con Microsoft Ireland Operations Ltd: </w:t>
      </w:r>
    </w:p>
    <w:p w:rsidR="00F64DEA" w:rsidRPr="00770015" w:rsidRDefault="00F64DEA" w:rsidP="00F64DEA">
      <w:pPr>
        <w:pStyle w:val="Footnotedash"/>
        <w:spacing w:before="0" w:after="0"/>
        <w:ind w:left="720" w:hanging="7"/>
        <w:rPr>
          <w:rFonts w:ascii="Tahoma" w:hAnsi="Tahoma" w:cs="Tahoma"/>
          <w:sz w:val="18"/>
          <w:szCs w:val="18"/>
          <w:lang w:val="it-IT"/>
        </w:rPr>
      </w:pPr>
    </w:p>
    <w:p w:rsidR="00B73A46" w:rsidRPr="00A80CB3" w:rsidRDefault="00B73A46" w:rsidP="00346F4B">
      <w:pPr>
        <w:pStyle w:val="Footnotedash"/>
        <w:numPr>
          <w:ilvl w:val="0"/>
          <w:numId w:val="32"/>
        </w:numPr>
        <w:adjustRightInd/>
        <w:spacing w:before="0"/>
        <w:ind w:left="1440"/>
        <w:textAlignment w:val="auto"/>
        <w:rPr>
          <w:rFonts w:ascii="Tahoma" w:hAnsi="Tahoma" w:cs="Tahoma"/>
        </w:rPr>
      </w:pPr>
      <w:r w:rsidRPr="00A80CB3">
        <w:rPr>
          <w:rFonts w:ascii="Tahoma" w:hAnsi="Tahoma" w:cs="Tahoma"/>
          <w:sz w:val="18"/>
          <w:szCs w:val="18"/>
        </w:rPr>
        <w:t>Iscrizione Select, Enterprise o Enterprise Subscription</w:t>
      </w:r>
    </w:p>
    <w:p w:rsidR="00B73A46" w:rsidRPr="00A80CB3" w:rsidRDefault="00B73A46" w:rsidP="00346F4B">
      <w:pPr>
        <w:pStyle w:val="Footnotedash"/>
        <w:numPr>
          <w:ilvl w:val="0"/>
          <w:numId w:val="32"/>
        </w:numPr>
        <w:adjustRightInd/>
        <w:spacing w:before="0"/>
        <w:ind w:left="1440"/>
        <w:textAlignment w:val="auto"/>
        <w:rPr>
          <w:rFonts w:ascii="Tahoma" w:hAnsi="Tahoma" w:cs="Tahoma"/>
        </w:rPr>
      </w:pPr>
      <w:r w:rsidRPr="00A80CB3">
        <w:rPr>
          <w:rFonts w:ascii="Tahoma" w:hAnsi="Tahoma" w:cs="Tahoma"/>
          <w:sz w:val="18"/>
          <w:szCs w:val="18"/>
        </w:rPr>
        <w:t xml:space="preserve">Contratti Open License*, Open Value, Campus e School, Open Value Subscription - Education Solutions </w:t>
      </w:r>
    </w:p>
    <w:p w:rsidR="00B73A46" w:rsidRPr="00770015" w:rsidRDefault="00B73A46" w:rsidP="00F64DEA">
      <w:pPr>
        <w:pStyle w:val="Footnotedash"/>
        <w:tabs>
          <w:tab w:val="clear" w:pos="1620"/>
        </w:tabs>
        <w:adjustRightInd/>
        <w:spacing w:before="0"/>
        <w:ind w:left="1440" w:firstLine="0"/>
        <w:textAlignment w:val="auto"/>
        <w:rPr>
          <w:rFonts w:ascii="Tahoma" w:hAnsi="Tahoma" w:cs="Tahoma"/>
          <w:lang w:val="it-IT"/>
        </w:rPr>
      </w:pPr>
      <w:r w:rsidRPr="00770015">
        <w:rPr>
          <w:rFonts w:ascii="Tahoma" w:hAnsi="Tahoma" w:cs="Tahoma"/>
          <w:sz w:val="18"/>
          <w:szCs w:val="18"/>
          <w:lang w:val="it-IT"/>
        </w:rPr>
        <w:t xml:space="preserve">(*Ai fini del Contratto Open License, un </w:t>
      </w:r>
      <w:r w:rsidR="00A63C03" w:rsidRPr="00770015">
        <w:rPr>
          <w:rFonts w:ascii="Tahoma" w:hAnsi="Tahoma" w:cs="Tahoma"/>
          <w:sz w:val="18"/>
          <w:szCs w:val="18"/>
          <w:lang w:val="it-IT"/>
        </w:rPr>
        <w:t>“</w:t>
      </w:r>
      <w:r w:rsidRPr="00770015">
        <w:rPr>
          <w:rFonts w:ascii="Tahoma" w:hAnsi="Tahoma" w:cs="Tahoma"/>
          <w:sz w:val="18"/>
          <w:szCs w:val="18"/>
          <w:lang w:val="it-IT"/>
        </w:rPr>
        <w:t>contratto attivo</w:t>
      </w:r>
      <w:r w:rsidR="00A63C03" w:rsidRPr="00770015">
        <w:rPr>
          <w:rFonts w:ascii="Tahoma" w:hAnsi="Tahoma" w:cs="Tahoma"/>
          <w:sz w:val="18"/>
          <w:szCs w:val="18"/>
          <w:lang w:val="it-IT"/>
        </w:rPr>
        <w:t>”</w:t>
      </w:r>
      <w:r w:rsidRPr="00770015">
        <w:rPr>
          <w:rFonts w:ascii="Tahoma" w:hAnsi="Tahoma" w:cs="Tahoma"/>
          <w:sz w:val="18"/>
          <w:szCs w:val="18"/>
          <w:lang w:val="it-IT"/>
        </w:rPr>
        <w:t xml:space="preserve"> è un contratto associato a un Numero di</w:t>
      </w:r>
      <w:r w:rsidR="00B67753" w:rsidRPr="00770015">
        <w:rPr>
          <w:rFonts w:ascii="Tahoma" w:hAnsi="Tahoma" w:cs="Tahoma"/>
          <w:sz w:val="18"/>
          <w:szCs w:val="18"/>
          <w:lang w:val="it-IT"/>
        </w:rPr>
        <w:t> </w:t>
      </w:r>
      <w:r w:rsidRPr="00770015">
        <w:rPr>
          <w:rFonts w:ascii="Tahoma" w:hAnsi="Tahoma" w:cs="Tahoma"/>
          <w:sz w:val="18"/>
          <w:szCs w:val="18"/>
          <w:lang w:val="it-IT"/>
        </w:rPr>
        <w:t>Autorizzazione Open License attivo).</w:t>
      </w:r>
    </w:p>
    <w:p w:rsidR="00F64DEA" w:rsidRPr="00770015" w:rsidRDefault="00F64DEA" w:rsidP="00AF3B19">
      <w:pPr>
        <w:pStyle w:val="Footnotedash"/>
        <w:tabs>
          <w:tab w:val="clear" w:pos="1620"/>
        </w:tabs>
        <w:adjustRightInd/>
        <w:spacing w:before="0" w:after="0"/>
        <w:ind w:left="0" w:firstLine="0"/>
        <w:textAlignment w:val="auto"/>
        <w:rPr>
          <w:rFonts w:ascii="Tahoma" w:hAnsi="Tahoma" w:cs="Tahoma"/>
          <w:lang w:val="it-IT"/>
        </w:rPr>
      </w:pPr>
    </w:p>
    <w:p w:rsidR="00B73A46" w:rsidRPr="00770015" w:rsidRDefault="00B73A46" w:rsidP="00F64DEA">
      <w:pPr>
        <w:pStyle w:val="Footnotedash"/>
        <w:spacing w:before="0" w:after="0"/>
        <w:ind w:left="720" w:hanging="7"/>
        <w:rPr>
          <w:rFonts w:ascii="Tahoma" w:hAnsi="Tahoma" w:cs="Tahoma"/>
          <w:lang w:val="it-IT"/>
        </w:rPr>
      </w:pPr>
      <w:r w:rsidRPr="00770015">
        <w:rPr>
          <w:rFonts w:ascii="Tahoma" w:hAnsi="Tahoma" w:cs="Tahoma"/>
          <w:sz w:val="18"/>
          <w:szCs w:val="18"/>
          <w:lang w:val="it-IT"/>
        </w:rPr>
        <w:t>Devono disporre di una copertura Software Assurance attiva per le licenze di Aggiornamento per il Sistema Operativo Desktop Windows o per Windows Vista Business.</w:t>
      </w:r>
    </w:p>
    <w:p w:rsidR="00F64DEA" w:rsidRPr="00770015" w:rsidRDefault="00F64DEA" w:rsidP="00F64DEA">
      <w:pPr>
        <w:pStyle w:val="Footnotedash"/>
        <w:spacing w:before="0" w:after="0"/>
        <w:ind w:left="720" w:hanging="7"/>
        <w:rPr>
          <w:rFonts w:ascii="Tahoma" w:hAnsi="Tahoma" w:cs="Tahoma"/>
          <w:sz w:val="18"/>
          <w:szCs w:val="18"/>
          <w:lang w:val="it-IT"/>
        </w:rPr>
      </w:pPr>
    </w:p>
    <w:p w:rsidR="00B73A46" w:rsidRPr="00770015" w:rsidRDefault="00B73A46" w:rsidP="00F64DEA">
      <w:pPr>
        <w:pStyle w:val="Footnotedash"/>
        <w:spacing w:before="0" w:after="0"/>
        <w:ind w:left="720" w:hanging="7"/>
        <w:rPr>
          <w:rFonts w:ascii="Tahoma" w:hAnsi="Tahoma" w:cs="Tahoma"/>
          <w:lang w:val="it-IT"/>
        </w:rPr>
      </w:pPr>
      <w:r w:rsidRPr="00770015">
        <w:rPr>
          <w:rFonts w:ascii="Tahoma" w:hAnsi="Tahoma" w:cs="Tahoma"/>
          <w:sz w:val="18"/>
          <w:szCs w:val="18"/>
          <w:lang w:val="it-IT"/>
        </w:rPr>
        <w:t>Devono avere sede in uno dei paesi dell</w:t>
      </w:r>
      <w:r w:rsidR="003E36E0" w:rsidRPr="00770015">
        <w:rPr>
          <w:rFonts w:ascii="Tahoma" w:hAnsi="Tahoma" w:cs="Tahoma"/>
          <w:sz w:val="18"/>
          <w:szCs w:val="18"/>
          <w:lang w:val="it-IT"/>
        </w:rPr>
        <w:t>’</w:t>
      </w:r>
      <w:r w:rsidRPr="00770015">
        <w:rPr>
          <w:rFonts w:ascii="Tahoma" w:hAnsi="Tahoma" w:cs="Tahoma"/>
          <w:sz w:val="18"/>
          <w:szCs w:val="18"/>
          <w:lang w:val="it-IT"/>
        </w:rPr>
        <w:t>Unione Europea (UE), in uno stato membro dell</w:t>
      </w:r>
      <w:r w:rsidR="003E36E0" w:rsidRPr="00770015">
        <w:rPr>
          <w:rFonts w:ascii="Tahoma" w:hAnsi="Tahoma" w:cs="Tahoma"/>
          <w:sz w:val="18"/>
          <w:szCs w:val="18"/>
          <w:lang w:val="it-IT"/>
        </w:rPr>
        <w:t>’</w:t>
      </w:r>
      <w:r w:rsidRPr="00770015">
        <w:rPr>
          <w:rFonts w:ascii="Tahoma" w:hAnsi="Tahoma" w:cs="Tahoma"/>
          <w:sz w:val="18"/>
          <w:szCs w:val="18"/>
          <w:lang w:val="it-IT"/>
        </w:rPr>
        <w:t xml:space="preserve">Associazione Europea per il Libero Scambio (EFTA), in Bulgaria, in Croazia, in Romania o in Svizzera. </w:t>
      </w:r>
    </w:p>
    <w:p w:rsidR="00EB3E62" w:rsidRPr="00770015" w:rsidRDefault="00EB3E62" w:rsidP="00F64DEA">
      <w:pPr>
        <w:pStyle w:val="Footnotedash"/>
        <w:spacing w:before="0" w:after="0"/>
        <w:ind w:left="720" w:hanging="7"/>
        <w:rPr>
          <w:rFonts w:ascii="Tahoma" w:hAnsi="Tahoma" w:cs="Tahoma"/>
          <w:sz w:val="18"/>
          <w:szCs w:val="18"/>
          <w:lang w:val="it-IT"/>
        </w:rPr>
      </w:pPr>
    </w:p>
    <w:p w:rsidR="00B73A46" w:rsidRPr="00A80CB3" w:rsidRDefault="00B73A46" w:rsidP="00EB3E62">
      <w:pPr>
        <w:pStyle w:val="FootnoteBulletLevel1"/>
        <w:tabs>
          <w:tab w:val="clear" w:pos="900"/>
        </w:tabs>
        <w:adjustRightInd/>
        <w:spacing w:before="0" w:after="60"/>
        <w:ind w:left="720" w:firstLine="0"/>
        <w:textAlignment w:val="auto"/>
        <w:rPr>
          <w:rFonts w:ascii="Tahoma" w:hAnsi="Tahoma" w:cs="Tahoma"/>
        </w:rPr>
      </w:pPr>
      <w:r w:rsidRPr="00A80CB3">
        <w:rPr>
          <w:rFonts w:ascii="Tahoma" w:hAnsi="Tahoma" w:cs="Tahoma"/>
          <w:b/>
          <w:bCs/>
          <w:sz w:val="18"/>
          <w:szCs w:val="18"/>
        </w:rPr>
        <w:t>Windows 7 Professional N (non contiene Windows Media Player)</w:t>
      </w:r>
    </w:p>
    <w:p w:rsidR="00B73A46" w:rsidRPr="00770015" w:rsidRDefault="00B73A46" w:rsidP="00EB3E62">
      <w:pPr>
        <w:pStyle w:val="FootnoteBulletLevel2"/>
        <w:spacing w:before="0"/>
        <w:ind w:left="720" w:firstLine="0"/>
        <w:rPr>
          <w:rFonts w:ascii="Tahoma" w:hAnsi="Tahoma" w:cs="Tahoma"/>
          <w:lang w:val="it-IT"/>
        </w:rPr>
      </w:pPr>
      <w:r w:rsidRPr="00770015">
        <w:rPr>
          <w:rFonts w:ascii="Tahoma" w:hAnsi="Tahoma" w:cs="Tahoma"/>
          <w:sz w:val="18"/>
          <w:szCs w:val="18"/>
          <w:u w:val="single"/>
          <w:lang w:val="it-IT"/>
        </w:rPr>
        <w:t>Requisiti di Idoneità</w:t>
      </w:r>
      <w:r w:rsidRPr="00770015">
        <w:rPr>
          <w:rFonts w:ascii="Tahoma" w:hAnsi="Tahoma" w:cs="Tahoma"/>
          <w:sz w:val="18"/>
          <w:szCs w:val="18"/>
          <w:lang w:val="it-IT"/>
        </w:rPr>
        <w:t>:</w:t>
      </w:r>
      <w:r w:rsidRPr="00770015">
        <w:rPr>
          <w:rFonts w:ascii="Tahoma" w:hAnsi="Tahoma" w:cs="Tahoma"/>
          <w:sz w:val="18"/>
          <w:szCs w:val="18"/>
          <w:u w:val="single"/>
          <w:lang w:val="it-IT"/>
        </w:rPr>
        <w:br/>
      </w:r>
      <w:r w:rsidRPr="00770015">
        <w:rPr>
          <w:rFonts w:ascii="Tahoma" w:hAnsi="Tahoma" w:cs="Tahoma"/>
          <w:sz w:val="18"/>
          <w:szCs w:val="18"/>
          <w:lang w:val="it-IT"/>
        </w:rPr>
        <w:t>le società che hanno stipulato Contratti Multilicenza e che soddisfano tutti i criteri che seguono sono idonee ad acquistare i supporti di memorizzazione per Microsoft Windows 7 Professional N esclusivamente per la</w:t>
      </w:r>
      <w:r w:rsidR="00687B80" w:rsidRPr="00770015">
        <w:rPr>
          <w:rFonts w:ascii="Tahoma" w:hAnsi="Tahoma" w:cs="Tahoma"/>
          <w:sz w:val="18"/>
          <w:szCs w:val="18"/>
          <w:lang w:val="it-IT"/>
        </w:rPr>
        <w:t> </w:t>
      </w:r>
      <w:r w:rsidRPr="00770015">
        <w:rPr>
          <w:rFonts w:ascii="Tahoma" w:hAnsi="Tahoma" w:cs="Tahoma"/>
          <w:sz w:val="18"/>
          <w:szCs w:val="18"/>
          <w:lang w:val="it-IT"/>
        </w:rPr>
        <w:t>distribuzione e l</w:t>
      </w:r>
      <w:r w:rsidR="003E36E0" w:rsidRPr="00770015">
        <w:rPr>
          <w:rFonts w:ascii="Tahoma" w:hAnsi="Tahoma" w:cs="Tahoma"/>
          <w:sz w:val="18"/>
          <w:szCs w:val="18"/>
          <w:lang w:val="it-IT"/>
        </w:rPr>
        <w:t>’</w:t>
      </w:r>
      <w:r w:rsidRPr="00770015">
        <w:rPr>
          <w:rFonts w:ascii="Tahoma" w:hAnsi="Tahoma" w:cs="Tahoma"/>
          <w:sz w:val="18"/>
          <w:szCs w:val="18"/>
          <w:lang w:val="it-IT"/>
        </w:rPr>
        <w:t>utilizzo nell</w:t>
      </w:r>
      <w:r w:rsidR="003E36E0" w:rsidRPr="00770015">
        <w:rPr>
          <w:rFonts w:ascii="Tahoma" w:hAnsi="Tahoma" w:cs="Tahoma"/>
          <w:sz w:val="18"/>
          <w:szCs w:val="18"/>
          <w:lang w:val="it-IT"/>
        </w:rPr>
        <w:t>’</w:t>
      </w:r>
      <w:r w:rsidRPr="00770015">
        <w:rPr>
          <w:rFonts w:ascii="Tahoma" w:hAnsi="Tahoma" w:cs="Tahoma"/>
          <w:sz w:val="18"/>
          <w:szCs w:val="18"/>
          <w:lang w:val="it-IT"/>
        </w:rPr>
        <w:t>Unione Europea (UE), in uno stato membro dell</w:t>
      </w:r>
      <w:r w:rsidR="003E36E0" w:rsidRPr="00770015">
        <w:rPr>
          <w:rFonts w:ascii="Tahoma" w:hAnsi="Tahoma" w:cs="Tahoma"/>
          <w:sz w:val="18"/>
          <w:szCs w:val="18"/>
          <w:lang w:val="it-IT"/>
        </w:rPr>
        <w:t>’</w:t>
      </w:r>
      <w:r w:rsidRPr="00770015">
        <w:rPr>
          <w:rFonts w:ascii="Tahoma" w:hAnsi="Tahoma" w:cs="Tahoma"/>
          <w:sz w:val="18"/>
          <w:szCs w:val="18"/>
          <w:lang w:val="it-IT"/>
        </w:rPr>
        <w:t>Associazione Europea per il</w:t>
      </w:r>
      <w:r w:rsidR="00687B80" w:rsidRPr="00770015">
        <w:rPr>
          <w:rFonts w:ascii="Tahoma" w:hAnsi="Tahoma" w:cs="Tahoma"/>
          <w:sz w:val="18"/>
          <w:szCs w:val="18"/>
          <w:lang w:val="it-IT"/>
        </w:rPr>
        <w:t> </w:t>
      </w:r>
      <w:r w:rsidRPr="00770015">
        <w:rPr>
          <w:rFonts w:ascii="Tahoma" w:hAnsi="Tahoma" w:cs="Tahoma"/>
          <w:sz w:val="18"/>
          <w:szCs w:val="18"/>
          <w:lang w:val="it-IT"/>
        </w:rPr>
        <w:t>Libero Scambio (EFTA), in Bulgaria, in Croazia, in Romania o in Svizzera.</w:t>
      </w:r>
    </w:p>
    <w:p w:rsidR="00B73A46" w:rsidRPr="00770015" w:rsidRDefault="00B73A46" w:rsidP="00EB3E62">
      <w:pPr>
        <w:pStyle w:val="Footnotedash"/>
        <w:spacing w:before="0" w:after="0"/>
        <w:ind w:left="720" w:firstLine="0"/>
        <w:rPr>
          <w:rFonts w:ascii="Tahoma" w:hAnsi="Tahoma" w:cs="Tahoma"/>
          <w:lang w:val="it-IT"/>
        </w:rPr>
      </w:pPr>
      <w:r w:rsidRPr="00770015">
        <w:rPr>
          <w:rFonts w:ascii="Tahoma" w:hAnsi="Tahoma" w:cs="Tahoma"/>
          <w:sz w:val="18"/>
          <w:szCs w:val="18"/>
          <w:lang w:val="it-IT"/>
        </w:rPr>
        <w:t xml:space="preserve">Devono disporre di almeno uno dei seguenti contratti o iscrizioni attivi con Microsoft Ireland Operations Ltd: </w:t>
      </w:r>
    </w:p>
    <w:p w:rsidR="00B73A46" w:rsidRPr="00A80CB3" w:rsidRDefault="00B73A46" w:rsidP="00346F4B">
      <w:pPr>
        <w:pStyle w:val="Footnotedash"/>
        <w:numPr>
          <w:ilvl w:val="0"/>
          <w:numId w:val="32"/>
        </w:numPr>
        <w:adjustRightInd/>
        <w:spacing w:before="0"/>
        <w:ind w:left="1440"/>
        <w:textAlignment w:val="auto"/>
        <w:rPr>
          <w:rFonts w:ascii="Tahoma" w:hAnsi="Tahoma" w:cs="Tahoma"/>
        </w:rPr>
      </w:pPr>
      <w:r w:rsidRPr="00A80CB3">
        <w:rPr>
          <w:rFonts w:ascii="Tahoma" w:hAnsi="Tahoma" w:cs="Tahoma"/>
          <w:sz w:val="18"/>
          <w:szCs w:val="18"/>
        </w:rPr>
        <w:t>Iscrizione Select, Enterprise o Enterprise Subscription</w:t>
      </w:r>
    </w:p>
    <w:p w:rsidR="00B73A46" w:rsidRPr="00A80CB3" w:rsidRDefault="00B73A46" w:rsidP="00346F4B">
      <w:pPr>
        <w:pStyle w:val="Footnotedash"/>
        <w:numPr>
          <w:ilvl w:val="0"/>
          <w:numId w:val="32"/>
        </w:numPr>
        <w:adjustRightInd/>
        <w:spacing w:before="0"/>
        <w:ind w:left="1440"/>
        <w:textAlignment w:val="auto"/>
        <w:rPr>
          <w:rFonts w:ascii="Tahoma" w:hAnsi="Tahoma" w:cs="Tahoma"/>
        </w:rPr>
      </w:pPr>
      <w:r w:rsidRPr="00A80CB3">
        <w:rPr>
          <w:rFonts w:ascii="Tahoma" w:hAnsi="Tahoma" w:cs="Tahoma"/>
          <w:sz w:val="18"/>
          <w:szCs w:val="18"/>
        </w:rPr>
        <w:t xml:space="preserve">Contratti Open License*, Open Value, Campus e School, Open Value Subscription - Education Solutions </w:t>
      </w:r>
    </w:p>
    <w:p w:rsidR="00B73A46" w:rsidRPr="00770015" w:rsidRDefault="00B73A46" w:rsidP="00EB3E62">
      <w:pPr>
        <w:pStyle w:val="Footnotedash"/>
        <w:tabs>
          <w:tab w:val="clear" w:pos="1620"/>
        </w:tabs>
        <w:adjustRightInd/>
        <w:spacing w:before="0"/>
        <w:ind w:left="1440" w:firstLine="0"/>
        <w:textAlignment w:val="auto"/>
        <w:rPr>
          <w:rFonts w:ascii="Tahoma" w:hAnsi="Tahoma" w:cs="Tahoma"/>
          <w:lang w:val="it-IT"/>
        </w:rPr>
      </w:pPr>
      <w:r w:rsidRPr="00770015">
        <w:rPr>
          <w:rFonts w:ascii="Tahoma" w:hAnsi="Tahoma" w:cs="Tahoma"/>
          <w:sz w:val="18"/>
          <w:szCs w:val="18"/>
          <w:lang w:val="it-IT"/>
        </w:rPr>
        <w:t xml:space="preserve">(*Ai fini del Contratto Open License, un </w:t>
      </w:r>
      <w:r w:rsidR="00A63C03" w:rsidRPr="00770015">
        <w:rPr>
          <w:rFonts w:ascii="Tahoma" w:hAnsi="Tahoma" w:cs="Tahoma"/>
          <w:sz w:val="18"/>
          <w:szCs w:val="18"/>
          <w:lang w:val="it-IT"/>
        </w:rPr>
        <w:t>“</w:t>
      </w:r>
      <w:r w:rsidRPr="00770015">
        <w:rPr>
          <w:rFonts w:ascii="Tahoma" w:hAnsi="Tahoma" w:cs="Tahoma"/>
          <w:sz w:val="18"/>
          <w:szCs w:val="18"/>
          <w:lang w:val="it-IT"/>
        </w:rPr>
        <w:t>contratto attivo</w:t>
      </w:r>
      <w:r w:rsidR="00A63C03" w:rsidRPr="00770015">
        <w:rPr>
          <w:rFonts w:ascii="Tahoma" w:hAnsi="Tahoma" w:cs="Tahoma"/>
          <w:sz w:val="18"/>
          <w:szCs w:val="18"/>
          <w:lang w:val="it-IT"/>
        </w:rPr>
        <w:t>”</w:t>
      </w:r>
      <w:r w:rsidRPr="00770015">
        <w:rPr>
          <w:rFonts w:ascii="Tahoma" w:hAnsi="Tahoma" w:cs="Tahoma"/>
          <w:sz w:val="18"/>
          <w:szCs w:val="18"/>
          <w:lang w:val="it-IT"/>
        </w:rPr>
        <w:t xml:space="preserve"> è un contratto associato a un Numero di</w:t>
      </w:r>
      <w:r w:rsidR="00687B80" w:rsidRPr="00770015">
        <w:rPr>
          <w:rFonts w:ascii="Tahoma" w:hAnsi="Tahoma" w:cs="Tahoma"/>
          <w:sz w:val="18"/>
          <w:szCs w:val="18"/>
          <w:lang w:val="it-IT"/>
        </w:rPr>
        <w:t> </w:t>
      </w:r>
      <w:r w:rsidRPr="00770015">
        <w:rPr>
          <w:rFonts w:ascii="Tahoma" w:hAnsi="Tahoma" w:cs="Tahoma"/>
          <w:sz w:val="18"/>
          <w:szCs w:val="18"/>
          <w:lang w:val="it-IT"/>
        </w:rPr>
        <w:t>Autorizzazione Open License attivo).</w:t>
      </w:r>
    </w:p>
    <w:p w:rsidR="00B73A46" w:rsidRPr="00770015" w:rsidRDefault="00B73A46" w:rsidP="00EB3E62">
      <w:pPr>
        <w:pStyle w:val="Footnotedash"/>
        <w:spacing w:before="0" w:after="0"/>
        <w:ind w:left="720" w:firstLine="0"/>
        <w:rPr>
          <w:rFonts w:ascii="Tahoma" w:hAnsi="Tahoma" w:cs="Tahoma"/>
          <w:lang w:val="it-IT"/>
        </w:rPr>
      </w:pPr>
      <w:r w:rsidRPr="00770015">
        <w:rPr>
          <w:rFonts w:ascii="Tahoma" w:hAnsi="Tahoma" w:cs="Tahoma"/>
          <w:sz w:val="18"/>
          <w:szCs w:val="18"/>
          <w:lang w:val="it-IT"/>
        </w:rPr>
        <w:t>Devono disporre di una copertura Software Assurance attiva per le licenze di aggiornamento per il Sistema Operativo Desktop Windows o per Windows 8 Pro.</w:t>
      </w:r>
    </w:p>
    <w:p w:rsidR="00EB3E62" w:rsidRPr="00770015" w:rsidRDefault="00EB3E62" w:rsidP="00EB3E62">
      <w:pPr>
        <w:pStyle w:val="Footnotedash"/>
        <w:spacing w:before="0" w:after="0"/>
        <w:ind w:left="720" w:firstLine="0"/>
        <w:rPr>
          <w:rFonts w:ascii="Tahoma" w:hAnsi="Tahoma" w:cs="Tahoma"/>
          <w:sz w:val="18"/>
          <w:szCs w:val="18"/>
          <w:lang w:val="it-IT"/>
        </w:rPr>
      </w:pPr>
    </w:p>
    <w:p w:rsidR="00B73A46" w:rsidRPr="00770015" w:rsidRDefault="00B73A46" w:rsidP="00EB3E62">
      <w:pPr>
        <w:pStyle w:val="Footnotedash"/>
        <w:spacing w:before="0" w:after="0"/>
        <w:ind w:left="720" w:firstLine="0"/>
        <w:rPr>
          <w:rFonts w:ascii="Tahoma" w:hAnsi="Tahoma" w:cs="Tahoma"/>
          <w:lang w:val="it-IT"/>
        </w:rPr>
      </w:pPr>
      <w:r w:rsidRPr="00770015">
        <w:rPr>
          <w:rFonts w:ascii="Tahoma" w:hAnsi="Tahoma" w:cs="Tahoma"/>
          <w:sz w:val="18"/>
          <w:szCs w:val="18"/>
          <w:lang w:val="it-IT"/>
        </w:rPr>
        <w:t>Devono avere sede in uno dei paesi dell</w:t>
      </w:r>
      <w:r w:rsidR="003E36E0" w:rsidRPr="00770015">
        <w:rPr>
          <w:rFonts w:ascii="Tahoma" w:hAnsi="Tahoma" w:cs="Tahoma"/>
          <w:sz w:val="18"/>
          <w:szCs w:val="18"/>
          <w:lang w:val="it-IT"/>
        </w:rPr>
        <w:t>’</w:t>
      </w:r>
      <w:r w:rsidRPr="00770015">
        <w:rPr>
          <w:rFonts w:ascii="Tahoma" w:hAnsi="Tahoma" w:cs="Tahoma"/>
          <w:sz w:val="18"/>
          <w:szCs w:val="18"/>
          <w:lang w:val="it-IT"/>
        </w:rPr>
        <w:t>Unione Europea (UE), in uno stato membro dell</w:t>
      </w:r>
      <w:r w:rsidR="003E36E0" w:rsidRPr="00770015">
        <w:rPr>
          <w:rFonts w:ascii="Tahoma" w:hAnsi="Tahoma" w:cs="Tahoma"/>
          <w:sz w:val="18"/>
          <w:szCs w:val="18"/>
          <w:lang w:val="it-IT"/>
        </w:rPr>
        <w:t>’</w:t>
      </w:r>
      <w:r w:rsidRPr="00770015">
        <w:rPr>
          <w:rFonts w:ascii="Tahoma" w:hAnsi="Tahoma" w:cs="Tahoma"/>
          <w:sz w:val="18"/>
          <w:szCs w:val="18"/>
          <w:lang w:val="it-IT"/>
        </w:rPr>
        <w:t xml:space="preserve">Associazione Europea per il Libero Scambio (EFTA), in Bulgaria, in Croazia, in Romania o in Svizzera. </w:t>
      </w:r>
    </w:p>
    <w:p w:rsidR="00EB3E62" w:rsidRPr="00770015" w:rsidRDefault="00EB3E62" w:rsidP="00EB3E62">
      <w:pPr>
        <w:pStyle w:val="Footnotedash"/>
        <w:spacing w:before="0" w:after="0"/>
        <w:ind w:left="720" w:firstLine="0"/>
        <w:rPr>
          <w:rFonts w:ascii="Tahoma" w:hAnsi="Tahoma" w:cs="Tahoma"/>
          <w:sz w:val="18"/>
          <w:szCs w:val="18"/>
          <w:lang w:val="it-IT"/>
        </w:rPr>
      </w:pPr>
    </w:p>
    <w:p w:rsidR="00697E59" w:rsidRPr="00770015" w:rsidRDefault="00B73A46" w:rsidP="00EB3E62">
      <w:pPr>
        <w:pStyle w:val="Footnotedash"/>
        <w:spacing w:before="0" w:after="0"/>
        <w:ind w:left="720" w:firstLine="0"/>
        <w:rPr>
          <w:rFonts w:ascii="Tahoma" w:hAnsi="Tahoma" w:cs="Tahoma"/>
          <w:lang w:val="it-IT"/>
        </w:rPr>
      </w:pPr>
      <w:r w:rsidRPr="00770015">
        <w:rPr>
          <w:rFonts w:ascii="Tahoma" w:hAnsi="Tahoma" w:cs="Tahoma"/>
          <w:sz w:val="18"/>
          <w:szCs w:val="18"/>
          <w:lang w:val="it-IT"/>
        </w:rPr>
        <w:t>Le società possono ignorare la comunicazione contenuta nei Diritti di Utilizzo del Prodotto di luglio 2009 e</w:t>
      </w:r>
      <w:r w:rsidR="00E3604D" w:rsidRPr="00770015">
        <w:rPr>
          <w:rFonts w:ascii="Tahoma" w:hAnsi="Tahoma" w:cs="Tahoma"/>
          <w:sz w:val="18"/>
          <w:szCs w:val="18"/>
          <w:lang w:val="it-IT"/>
        </w:rPr>
        <w:t> </w:t>
      </w:r>
      <w:r w:rsidRPr="00770015">
        <w:rPr>
          <w:rFonts w:ascii="Tahoma" w:hAnsi="Tahoma" w:cs="Tahoma"/>
          <w:sz w:val="18"/>
          <w:szCs w:val="18"/>
          <w:lang w:val="it-IT"/>
        </w:rPr>
        <w:t>relativa all</w:t>
      </w:r>
      <w:r w:rsidR="003E36E0" w:rsidRPr="00770015">
        <w:rPr>
          <w:rFonts w:ascii="Tahoma" w:hAnsi="Tahoma" w:cs="Tahoma"/>
          <w:sz w:val="18"/>
          <w:szCs w:val="18"/>
          <w:lang w:val="it-IT"/>
        </w:rPr>
        <w:t>’</w:t>
      </w:r>
      <w:r w:rsidRPr="00770015">
        <w:rPr>
          <w:rFonts w:ascii="Tahoma" w:hAnsi="Tahoma" w:cs="Tahoma"/>
          <w:sz w:val="18"/>
          <w:szCs w:val="18"/>
          <w:lang w:val="it-IT"/>
        </w:rPr>
        <w:t xml:space="preserve">assenza della funzionalità Internet Explorer 8 e la relativa esclusione di garanzie. </w:t>
      </w:r>
    </w:p>
    <w:p w:rsidR="00804794" w:rsidRPr="00770015"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A5D64" w:rsidRPr="00770015" w:rsidRDefault="008A5D64" w:rsidP="007B35CE">
      <w:pPr>
        <w:pStyle w:val="FootnoteBulletLevel1"/>
        <w:keepNext/>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Windows 8 Pro KN</w:t>
      </w:r>
    </w:p>
    <w:p w:rsidR="008A5D64" w:rsidRPr="00770015" w:rsidRDefault="008A5D64" w:rsidP="00804794">
      <w:pPr>
        <w:pStyle w:val="FootnoteBulletLevel2"/>
        <w:spacing w:before="0"/>
        <w:ind w:left="720" w:hanging="7"/>
        <w:rPr>
          <w:rFonts w:ascii="Tahoma" w:hAnsi="Tahoma" w:cs="Tahoma"/>
          <w:lang w:val="it-IT"/>
        </w:rPr>
      </w:pPr>
      <w:r w:rsidRPr="00770015">
        <w:rPr>
          <w:rFonts w:ascii="Tahoma" w:hAnsi="Tahoma" w:cs="Tahoma"/>
          <w:sz w:val="18"/>
          <w:szCs w:val="18"/>
          <w:u w:val="single"/>
          <w:lang w:val="it-IT"/>
        </w:rPr>
        <w:t>Requisiti di Idoneità</w:t>
      </w:r>
      <w:r w:rsidRPr="00770015">
        <w:rPr>
          <w:rFonts w:ascii="Tahoma" w:hAnsi="Tahoma" w:cs="Tahoma"/>
          <w:sz w:val="18"/>
          <w:szCs w:val="18"/>
          <w:lang w:val="it-IT"/>
        </w:rPr>
        <w:t>:</w:t>
      </w:r>
      <w:r w:rsidRPr="00770015">
        <w:rPr>
          <w:rFonts w:ascii="Tahoma" w:hAnsi="Tahoma" w:cs="Tahoma"/>
          <w:sz w:val="18"/>
          <w:szCs w:val="18"/>
          <w:u w:val="single"/>
          <w:lang w:val="it-IT"/>
        </w:rPr>
        <w:br/>
      </w:r>
      <w:r w:rsidRPr="00770015">
        <w:rPr>
          <w:rFonts w:ascii="Tahoma" w:hAnsi="Tahoma" w:cs="Tahoma"/>
          <w:sz w:val="18"/>
          <w:szCs w:val="18"/>
          <w:lang w:val="it-IT"/>
        </w:rPr>
        <w:t>le società con sede in Corea che hanno stipulato Contratti Multilicenza e che dispongono di un</w:t>
      </w:r>
      <w:r w:rsidR="003E36E0" w:rsidRPr="00770015">
        <w:rPr>
          <w:rFonts w:ascii="Tahoma" w:hAnsi="Tahoma" w:cs="Tahoma"/>
          <w:sz w:val="18"/>
          <w:szCs w:val="18"/>
          <w:lang w:val="it-IT"/>
        </w:rPr>
        <w:t>’</w:t>
      </w:r>
      <w:r w:rsidRPr="00770015">
        <w:rPr>
          <w:rFonts w:ascii="Tahoma" w:hAnsi="Tahoma" w:cs="Tahoma"/>
          <w:sz w:val="18"/>
          <w:szCs w:val="18"/>
          <w:lang w:val="it-IT"/>
        </w:rPr>
        <w:t>iscrizione o</w:t>
      </w:r>
      <w:r w:rsidR="00E3604D" w:rsidRPr="00770015">
        <w:rPr>
          <w:rFonts w:ascii="Tahoma" w:hAnsi="Tahoma" w:cs="Tahoma"/>
          <w:sz w:val="18"/>
          <w:szCs w:val="18"/>
          <w:lang w:val="it-IT"/>
        </w:rPr>
        <w:t> </w:t>
      </w:r>
      <w:r w:rsidRPr="00770015">
        <w:rPr>
          <w:rFonts w:ascii="Tahoma" w:hAnsi="Tahoma" w:cs="Tahoma"/>
          <w:sz w:val="18"/>
          <w:szCs w:val="18"/>
          <w:lang w:val="it-IT"/>
        </w:rPr>
        <w:t>di</w:t>
      </w:r>
      <w:r w:rsidR="00E3604D" w:rsidRPr="00770015">
        <w:rPr>
          <w:rFonts w:ascii="Tahoma" w:hAnsi="Tahoma" w:cs="Tahoma"/>
          <w:sz w:val="18"/>
          <w:szCs w:val="18"/>
          <w:lang w:val="it-IT"/>
        </w:rPr>
        <w:t> </w:t>
      </w:r>
      <w:r w:rsidRPr="00770015">
        <w:rPr>
          <w:rFonts w:ascii="Tahoma" w:hAnsi="Tahoma" w:cs="Tahoma"/>
          <w:sz w:val="18"/>
          <w:szCs w:val="18"/>
          <w:lang w:val="it-IT"/>
        </w:rPr>
        <w:t>un Contratto Multilicenza attivo con Microsoft Operations Pte Ltd sono idonee ad acquistare i supporti di</w:t>
      </w:r>
      <w:r w:rsidR="00E3604D" w:rsidRPr="00770015">
        <w:rPr>
          <w:rFonts w:ascii="Tahoma" w:hAnsi="Tahoma" w:cs="Tahoma"/>
          <w:sz w:val="18"/>
          <w:szCs w:val="18"/>
          <w:lang w:val="it-IT"/>
        </w:rPr>
        <w:t> </w:t>
      </w:r>
      <w:r w:rsidRPr="00770015">
        <w:rPr>
          <w:rFonts w:ascii="Tahoma" w:hAnsi="Tahoma" w:cs="Tahoma"/>
          <w:sz w:val="18"/>
          <w:szCs w:val="18"/>
          <w:lang w:val="it-IT"/>
        </w:rPr>
        <w:t>memorizzazione per Windows 8 Pro KN per la distribuzione e l</w:t>
      </w:r>
      <w:r w:rsidR="003E36E0" w:rsidRPr="00770015">
        <w:rPr>
          <w:rFonts w:ascii="Tahoma" w:hAnsi="Tahoma" w:cs="Tahoma"/>
          <w:sz w:val="18"/>
          <w:szCs w:val="18"/>
          <w:lang w:val="it-IT"/>
        </w:rPr>
        <w:t>’</w:t>
      </w:r>
      <w:r w:rsidRPr="00770015">
        <w:rPr>
          <w:rFonts w:ascii="Tahoma" w:hAnsi="Tahoma" w:cs="Tahoma"/>
          <w:sz w:val="18"/>
          <w:szCs w:val="18"/>
          <w:lang w:val="it-IT"/>
        </w:rPr>
        <w:t>utilizzo in Corea. Nessun altro utilizzo è</w:t>
      </w:r>
      <w:r w:rsidR="00E3604D" w:rsidRPr="00770015">
        <w:rPr>
          <w:rFonts w:ascii="Tahoma" w:hAnsi="Tahoma" w:cs="Tahoma"/>
          <w:sz w:val="18"/>
          <w:szCs w:val="18"/>
          <w:lang w:val="it-IT"/>
        </w:rPr>
        <w:t> </w:t>
      </w:r>
      <w:r w:rsidRPr="00770015">
        <w:rPr>
          <w:rFonts w:ascii="Tahoma" w:hAnsi="Tahoma" w:cs="Tahoma"/>
          <w:sz w:val="18"/>
          <w:szCs w:val="18"/>
          <w:lang w:val="it-IT"/>
        </w:rPr>
        <w:t>consentito.</w:t>
      </w:r>
    </w:p>
    <w:p w:rsidR="00804794" w:rsidRPr="00770015"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A5D64" w:rsidRPr="00770015" w:rsidRDefault="008A5D64" w:rsidP="00804794">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Windows 8 Pro N (non contiene Windows Media Player)</w:t>
      </w:r>
    </w:p>
    <w:p w:rsidR="008A5D64" w:rsidRPr="00770015" w:rsidRDefault="008A5D64" w:rsidP="00804794">
      <w:pPr>
        <w:pStyle w:val="FootnoteBulletLevel2"/>
        <w:spacing w:before="0"/>
        <w:ind w:left="720" w:firstLine="0"/>
        <w:rPr>
          <w:rFonts w:ascii="Tahoma" w:hAnsi="Tahoma" w:cs="Tahoma"/>
          <w:lang w:val="it-IT"/>
        </w:rPr>
      </w:pPr>
      <w:r w:rsidRPr="00770015">
        <w:rPr>
          <w:rFonts w:ascii="Tahoma" w:hAnsi="Tahoma" w:cs="Tahoma"/>
          <w:sz w:val="18"/>
          <w:szCs w:val="18"/>
          <w:u w:val="single"/>
          <w:lang w:val="it-IT"/>
        </w:rPr>
        <w:t>Requisiti di Idoneità</w:t>
      </w:r>
      <w:r w:rsidRPr="00770015">
        <w:rPr>
          <w:rFonts w:ascii="Tahoma" w:hAnsi="Tahoma" w:cs="Tahoma"/>
          <w:sz w:val="18"/>
          <w:szCs w:val="18"/>
          <w:lang w:val="it-IT"/>
        </w:rPr>
        <w:t>:</w:t>
      </w:r>
      <w:r w:rsidRPr="00770015">
        <w:rPr>
          <w:rFonts w:ascii="Tahoma" w:hAnsi="Tahoma" w:cs="Tahoma"/>
          <w:sz w:val="18"/>
          <w:szCs w:val="18"/>
          <w:u w:val="single"/>
          <w:lang w:val="it-IT"/>
        </w:rPr>
        <w:br/>
      </w:r>
      <w:r w:rsidRPr="00770015">
        <w:rPr>
          <w:rFonts w:ascii="Tahoma" w:hAnsi="Tahoma" w:cs="Tahoma"/>
          <w:sz w:val="18"/>
          <w:szCs w:val="18"/>
          <w:lang w:val="it-IT"/>
        </w:rPr>
        <w:t>le società che hanno stipulato Contratti Multilicenza e che soddisfano tutti i criteri che seguono sono idonee ad acquistare i supporti di memorizzazione per Microsoft Windows 8 Pro N esclusivamente per la distribuzione e l</w:t>
      </w:r>
      <w:r w:rsidR="003E36E0" w:rsidRPr="00770015">
        <w:rPr>
          <w:rFonts w:ascii="Tahoma" w:hAnsi="Tahoma" w:cs="Tahoma"/>
          <w:sz w:val="18"/>
          <w:szCs w:val="18"/>
          <w:lang w:val="it-IT"/>
        </w:rPr>
        <w:t>’</w:t>
      </w:r>
      <w:r w:rsidRPr="00770015">
        <w:rPr>
          <w:rFonts w:ascii="Tahoma" w:hAnsi="Tahoma" w:cs="Tahoma"/>
          <w:sz w:val="18"/>
          <w:szCs w:val="18"/>
          <w:lang w:val="it-IT"/>
        </w:rPr>
        <w:t>utilizzo nell</w:t>
      </w:r>
      <w:r w:rsidR="003E36E0" w:rsidRPr="00770015">
        <w:rPr>
          <w:rFonts w:ascii="Tahoma" w:hAnsi="Tahoma" w:cs="Tahoma"/>
          <w:sz w:val="18"/>
          <w:szCs w:val="18"/>
          <w:lang w:val="it-IT"/>
        </w:rPr>
        <w:t>’</w:t>
      </w:r>
      <w:r w:rsidRPr="00770015">
        <w:rPr>
          <w:rFonts w:ascii="Tahoma" w:hAnsi="Tahoma" w:cs="Tahoma"/>
          <w:sz w:val="18"/>
          <w:szCs w:val="18"/>
          <w:lang w:val="it-IT"/>
        </w:rPr>
        <w:t>Unione Europea (UE), in uno stato membro dell</w:t>
      </w:r>
      <w:r w:rsidR="003E36E0" w:rsidRPr="00770015">
        <w:rPr>
          <w:rFonts w:ascii="Tahoma" w:hAnsi="Tahoma" w:cs="Tahoma"/>
          <w:sz w:val="18"/>
          <w:szCs w:val="18"/>
          <w:lang w:val="it-IT"/>
        </w:rPr>
        <w:t>’</w:t>
      </w:r>
      <w:r w:rsidRPr="00770015">
        <w:rPr>
          <w:rFonts w:ascii="Tahoma" w:hAnsi="Tahoma" w:cs="Tahoma"/>
          <w:sz w:val="18"/>
          <w:szCs w:val="18"/>
          <w:lang w:val="it-IT"/>
        </w:rPr>
        <w:t>Associazione Europea per il Libero Scambio (EFTA), in Bulgaria, in Croazia, in Romania o in Svizzera.</w:t>
      </w:r>
    </w:p>
    <w:p w:rsidR="008A5D64" w:rsidRPr="00770015" w:rsidRDefault="008A5D64" w:rsidP="00804794">
      <w:pPr>
        <w:pStyle w:val="Footnotedash"/>
        <w:spacing w:before="0" w:after="0"/>
        <w:ind w:left="720" w:hanging="7"/>
        <w:rPr>
          <w:rFonts w:ascii="Tahoma" w:hAnsi="Tahoma" w:cs="Tahoma"/>
          <w:lang w:val="it-IT"/>
        </w:rPr>
      </w:pPr>
      <w:r w:rsidRPr="00770015">
        <w:rPr>
          <w:rFonts w:ascii="Tahoma" w:hAnsi="Tahoma" w:cs="Tahoma"/>
          <w:sz w:val="18"/>
          <w:szCs w:val="18"/>
          <w:lang w:val="it-IT"/>
        </w:rPr>
        <w:t xml:space="preserve">Devono disporre di almeno uno dei seguenti contratti o iscrizioni attivi con Microsoft Ireland Operations Ltd: </w:t>
      </w:r>
    </w:p>
    <w:p w:rsidR="00804794" w:rsidRPr="00770015" w:rsidRDefault="00804794" w:rsidP="00804794">
      <w:pPr>
        <w:pStyle w:val="Footnotedash"/>
        <w:spacing w:before="0" w:after="0"/>
        <w:ind w:left="720" w:hanging="7"/>
        <w:rPr>
          <w:rFonts w:ascii="Tahoma" w:hAnsi="Tahoma" w:cs="Tahoma"/>
          <w:sz w:val="18"/>
          <w:szCs w:val="18"/>
          <w:lang w:val="it-IT"/>
        </w:rPr>
      </w:pPr>
    </w:p>
    <w:p w:rsidR="008A5D64" w:rsidRPr="00A80CB3" w:rsidRDefault="008A5D64" w:rsidP="00346F4B">
      <w:pPr>
        <w:pStyle w:val="Footnotedash"/>
        <w:numPr>
          <w:ilvl w:val="0"/>
          <w:numId w:val="32"/>
        </w:numPr>
        <w:adjustRightInd/>
        <w:spacing w:before="0"/>
        <w:ind w:left="1440"/>
        <w:textAlignment w:val="auto"/>
        <w:rPr>
          <w:rFonts w:ascii="Tahoma" w:hAnsi="Tahoma" w:cs="Tahoma"/>
        </w:rPr>
      </w:pPr>
      <w:r w:rsidRPr="00A80CB3">
        <w:rPr>
          <w:rFonts w:ascii="Tahoma" w:hAnsi="Tahoma" w:cs="Tahoma"/>
          <w:sz w:val="18"/>
          <w:szCs w:val="18"/>
        </w:rPr>
        <w:t>Iscrizione Select, Enterprise o Enterprise Subscription</w:t>
      </w:r>
    </w:p>
    <w:p w:rsidR="008A5D64" w:rsidRPr="00A80CB3" w:rsidRDefault="008A5D64" w:rsidP="00346F4B">
      <w:pPr>
        <w:pStyle w:val="Footnotedash"/>
        <w:numPr>
          <w:ilvl w:val="0"/>
          <w:numId w:val="32"/>
        </w:numPr>
        <w:adjustRightInd/>
        <w:spacing w:before="0"/>
        <w:ind w:left="1440"/>
        <w:textAlignment w:val="auto"/>
        <w:rPr>
          <w:rFonts w:ascii="Tahoma" w:hAnsi="Tahoma" w:cs="Tahoma"/>
        </w:rPr>
      </w:pPr>
      <w:r w:rsidRPr="00A80CB3">
        <w:rPr>
          <w:rFonts w:ascii="Tahoma" w:hAnsi="Tahoma" w:cs="Tahoma"/>
          <w:sz w:val="18"/>
          <w:szCs w:val="18"/>
        </w:rPr>
        <w:t xml:space="preserve">Contratti Open License*, Open Value, Campus e School, Open Value Subscription - Education Solutions </w:t>
      </w:r>
    </w:p>
    <w:p w:rsidR="008A5D64" w:rsidRPr="00770015" w:rsidRDefault="008A5D64" w:rsidP="00804794">
      <w:pPr>
        <w:pStyle w:val="Footnotedash"/>
        <w:tabs>
          <w:tab w:val="clear" w:pos="1620"/>
        </w:tabs>
        <w:adjustRightInd/>
        <w:spacing w:before="0"/>
        <w:ind w:left="1440" w:firstLine="0"/>
        <w:textAlignment w:val="auto"/>
        <w:rPr>
          <w:rFonts w:ascii="Tahoma" w:hAnsi="Tahoma" w:cs="Tahoma"/>
          <w:lang w:val="it-IT"/>
        </w:rPr>
      </w:pPr>
      <w:r w:rsidRPr="00770015">
        <w:rPr>
          <w:rFonts w:ascii="Tahoma" w:hAnsi="Tahoma" w:cs="Tahoma"/>
          <w:sz w:val="18"/>
          <w:szCs w:val="18"/>
          <w:lang w:val="it-IT"/>
        </w:rPr>
        <w:t xml:space="preserve">(*Ai fini del Contratto Open License, un </w:t>
      </w:r>
      <w:r w:rsidR="00A63C03" w:rsidRPr="00770015">
        <w:rPr>
          <w:rFonts w:ascii="Tahoma" w:hAnsi="Tahoma" w:cs="Tahoma"/>
          <w:sz w:val="18"/>
          <w:szCs w:val="18"/>
          <w:lang w:val="it-IT"/>
        </w:rPr>
        <w:t>“</w:t>
      </w:r>
      <w:r w:rsidRPr="00770015">
        <w:rPr>
          <w:rFonts w:ascii="Tahoma" w:hAnsi="Tahoma" w:cs="Tahoma"/>
          <w:sz w:val="18"/>
          <w:szCs w:val="18"/>
          <w:lang w:val="it-IT"/>
        </w:rPr>
        <w:t>contratto attivo</w:t>
      </w:r>
      <w:r w:rsidR="00A63C03" w:rsidRPr="00770015">
        <w:rPr>
          <w:rFonts w:ascii="Tahoma" w:hAnsi="Tahoma" w:cs="Tahoma"/>
          <w:sz w:val="18"/>
          <w:szCs w:val="18"/>
          <w:lang w:val="it-IT"/>
        </w:rPr>
        <w:t>”</w:t>
      </w:r>
      <w:r w:rsidRPr="00770015">
        <w:rPr>
          <w:rFonts w:ascii="Tahoma" w:hAnsi="Tahoma" w:cs="Tahoma"/>
          <w:sz w:val="18"/>
          <w:szCs w:val="18"/>
          <w:lang w:val="it-IT"/>
        </w:rPr>
        <w:t xml:space="preserve"> è un contratto associato a un Numero di</w:t>
      </w:r>
      <w:r w:rsidR="00E3604D" w:rsidRPr="00770015">
        <w:rPr>
          <w:rFonts w:ascii="Tahoma" w:hAnsi="Tahoma" w:cs="Tahoma"/>
          <w:sz w:val="18"/>
          <w:szCs w:val="18"/>
          <w:lang w:val="it-IT"/>
        </w:rPr>
        <w:t> </w:t>
      </w:r>
      <w:r w:rsidRPr="00770015">
        <w:rPr>
          <w:rFonts w:ascii="Tahoma" w:hAnsi="Tahoma" w:cs="Tahoma"/>
          <w:sz w:val="18"/>
          <w:szCs w:val="18"/>
          <w:lang w:val="it-IT"/>
        </w:rPr>
        <w:t>Autorizzazione Open License attivo).</w:t>
      </w:r>
    </w:p>
    <w:p w:rsidR="00804794" w:rsidRPr="00770015"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it-IT"/>
        </w:rPr>
      </w:pPr>
    </w:p>
    <w:p w:rsidR="008A5D64" w:rsidRPr="00770015" w:rsidRDefault="008A5D64" w:rsidP="00804794">
      <w:pPr>
        <w:pStyle w:val="Footnotedash"/>
        <w:spacing w:before="0" w:after="0"/>
        <w:ind w:left="720" w:hanging="7"/>
        <w:rPr>
          <w:rFonts w:ascii="Tahoma" w:hAnsi="Tahoma" w:cs="Tahoma"/>
          <w:lang w:val="it-IT"/>
        </w:rPr>
      </w:pPr>
      <w:r w:rsidRPr="00770015">
        <w:rPr>
          <w:rFonts w:ascii="Tahoma" w:hAnsi="Tahoma" w:cs="Tahoma"/>
          <w:sz w:val="18"/>
          <w:szCs w:val="18"/>
          <w:lang w:val="it-IT"/>
        </w:rPr>
        <w:t>Devono disporre di una copertura Software Assurance attiva per le licenze di Aggiornamento per il Sistema Operativo Desktop Windows o per Windows 8 Pro.</w:t>
      </w:r>
    </w:p>
    <w:p w:rsidR="00804794" w:rsidRPr="00770015" w:rsidRDefault="00804794" w:rsidP="00804794">
      <w:pPr>
        <w:pStyle w:val="Footnotedash"/>
        <w:spacing w:before="0" w:after="0"/>
        <w:ind w:left="720" w:hanging="7"/>
        <w:rPr>
          <w:rFonts w:ascii="Tahoma" w:hAnsi="Tahoma" w:cs="Tahoma"/>
          <w:sz w:val="18"/>
          <w:szCs w:val="18"/>
          <w:lang w:val="it-IT"/>
        </w:rPr>
      </w:pPr>
    </w:p>
    <w:p w:rsidR="008A5D64" w:rsidRPr="00770015" w:rsidRDefault="008A5D64" w:rsidP="00804794">
      <w:pPr>
        <w:pStyle w:val="Footnotedash"/>
        <w:spacing w:before="0" w:after="0"/>
        <w:ind w:left="720" w:hanging="7"/>
        <w:rPr>
          <w:rFonts w:ascii="Tahoma" w:hAnsi="Tahoma" w:cs="Tahoma"/>
          <w:lang w:val="it-IT"/>
        </w:rPr>
      </w:pPr>
      <w:r w:rsidRPr="00770015">
        <w:rPr>
          <w:rFonts w:ascii="Tahoma" w:hAnsi="Tahoma" w:cs="Tahoma"/>
          <w:sz w:val="18"/>
          <w:szCs w:val="18"/>
          <w:lang w:val="it-IT"/>
        </w:rPr>
        <w:t>Devono avere sede in uno dei paesi dell</w:t>
      </w:r>
      <w:r w:rsidR="003E36E0" w:rsidRPr="00770015">
        <w:rPr>
          <w:rFonts w:ascii="Tahoma" w:hAnsi="Tahoma" w:cs="Tahoma"/>
          <w:sz w:val="18"/>
          <w:szCs w:val="18"/>
          <w:lang w:val="it-IT"/>
        </w:rPr>
        <w:t>’</w:t>
      </w:r>
      <w:r w:rsidRPr="00770015">
        <w:rPr>
          <w:rFonts w:ascii="Tahoma" w:hAnsi="Tahoma" w:cs="Tahoma"/>
          <w:sz w:val="18"/>
          <w:szCs w:val="18"/>
          <w:lang w:val="it-IT"/>
        </w:rPr>
        <w:t>Unione Europea (UE), in uno stato membro dell</w:t>
      </w:r>
      <w:r w:rsidR="003E36E0" w:rsidRPr="00770015">
        <w:rPr>
          <w:rFonts w:ascii="Tahoma" w:hAnsi="Tahoma" w:cs="Tahoma"/>
          <w:sz w:val="18"/>
          <w:szCs w:val="18"/>
          <w:lang w:val="it-IT"/>
        </w:rPr>
        <w:t>’</w:t>
      </w:r>
      <w:r w:rsidRPr="00770015">
        <w:rPr>
          <w:rFonts w:ascii="Tahoma" w:hAnsi="Tahoma" w:cs="Tahoma"/>
          <w:sz w:val="18"/>
          <w:szCs w:val="18"/>
          <w:lang w:val="it-IT"/>
        </w:rPr>
        <w:t>Associazione Europea per il Libero Scambio (EFTA), in Bulgaria, in Croazia, in Romania o in Svizzera.</w:t>
      </w:r>
    </w:p>
    <w:p w:rsidR="00804794" w:rsidRPr="00770015"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4003F4" w:rsidRPr="00770015" w:rsidRDefault="004003F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4003F4" w:rsidRPr="00770015" w:rsidRDefault="004003F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B73A46" w:rsidRPr="00770015" w:rsidRDefault="00B73A46" w:rsidP="00804794">
      <w:pPr>
        <w:pStyle w:val="FootnoteBulletLevel1"/>
        <w:tabs>
          <w:tab w:val="clear" w:pos="900"/>
        </w:tabs>
        <w:adjustRightInd/>
        <w:spacing w:before="0" w:after="60"/>
        <w:ind w:left="720" w:firstLine="0"/>
        <w:textAlignment w:val="auto"/>
        <w:rPr>
          <w:rFonts w:ascii="Tahoma" w:hAnsi="Tahoma" w:cs="Tahoma"/>
          <w:lang w:val="it-IT"/>
        </w:rPr>
      </w:pPr>
      <w:r w:rsidRPr="00770015">
        <w:rPr>
          <w:rFonts w:ascii="Tahoma" w:hAnsi="Tahoma" w:cs="Tahoma"/>
          <w:b/>
          <w:bCs/>
          <w:sz w:val="18"/>
          <w:szCs w:val="18"/>
          <w:lang w:val="it-IT"/>
        </w:rPr>
        <w:t>Diritti di Noleggio per Windows</w:t>
      </w:r>
    </w:p>
    <w:p w:rsidR="00B73A46" w:rsidRPr="00770015" w:rsidRDefault="00B73A46" w:rsidP="00804794">
      <w:pPr>
        <w:pStyle w:val="FootnoteBulletLevel1"/>
        <w:tabs>
          <w:tab w:val="clear" w:pos="900"/>
        </w:tabs>
        <w:adjustRightInd/>
        <w:spacing w:before="0" w:after="0"/>
        <w:ind w:left="720" w:firstLine="0"/>
        <w:textAlignment w:val="auto"/>
        <w:rPr>
          <w:rFonts w:ascii="Tahoma" w:hAnsi="Tahoma" w:cs="Tahoma"/>
          <w:lang w:val="it-IT"/>
        </w:rPr>
      </w:pPr>
      <w:r w:rsidRPr="00770015">
        <w:rPr>
          <w:rFonts w:ascii="Tahoma" w:hAnsi="Tahoma" w:cs="Tahoma"/>
          <w:sz w:val="18"/>
          <w:szCs w:val="18"/>
          <w:u w:val="single"/>
          <w:lang w:val="it-IT"/>
        </w:rPr>
        <w:t>Licenze per i Diritti di Noleggio</w:t>
      </w:r>
      <w:r w:rsidRPr="00770015">
        <w:rPr>
          <w:rFonts w:ascii="Tahoma" w:hAnsi="Tahoma" w:cs="Tahoma"/>
          <w:sz w:val="18"/>
          <w:szCs w:val="18"/>
          <w:lang w:val="it-IT"/>
        </w:rPr>
        <w:t>:</w:t>
      </w:r>
      <w:r w:rsidRPr="00770015">
        <w:rPr>
          <w:rFonts w:ascii="Tahoma" w:hAnsi="Tahoma" w:cs="Tahoma"/>
          <w:sz w:val="18"/>
          <w:szCs w:val="18"/>
          <w:lang w:val="it-IT"/>
        </w:rPr>
        <w:br/>
        <w:t>le licenze per i diritti di noleggio concesse in base ai presenti programmi sono unicamente licenze add-on. Tali licenze non costituiscono né un sistema operativo completo, né una sostituzione per l</w:t>
      </w:r>
      <w:r w:rsidR="003E36E0" w:rsidRPr="00770015">
        <w:rPr>
          <w:rFonts w:ascii="Tahoma" w:hAnsi="Tahoma" w:cs="Tahoma"/>
          <w:sz w:val="18"/>
          <w:szCs w:val="18"/>
          <w:lang w:val="it-IT"/>
        </w:rPr>
        <w:t>’</w:t>
      </w:r>
      <w:r w:rsidRPr="00770015">
        <w:rPr>
          <w:rFonts w:ascii="Tahoma" w:hAnsi="Tahoma" w:cs="Tahoma"/>
          <w:sz w:val="18"/>
          <w:szCs w:val="18"/>
          <w:lang w:val="it-IT"/>
        </w:rPr>
        <w:t>aggiornamento Volume License. Pertanto, ogni desktop a cui la società assegni una licenza per i diritti di noleggio dovrà avere la licenza per eseguire uno dei sistemi operativi qualificanti indicati di seguito.</w:t>
      </w:r>
    </w:p>
    <w:p w:rsidR="00804794" w:rsidRPr="00770015" w:rsidRDefault="00804794" w:rsidP="00804794">
      <w:pPr>
        <w:pStyle w:val="FootnoteBulletLevel1"/>
        <w:tabs>
          <w:tab w:val="clear" w:pos="900"/>
        </w:tabs>
        <w:adjustRightInd/>
        <w:spacing w:before="0" w:after="0"/>
        <w:ind w:left="720" w:firstLine="0"/>
        <w:textAlignment w:val="auto"/>
        <w:rPr>
          <w:rFonts w:ascii="Tahoma" w:hAnsi="Tahoma" w:cs="Tahoma"/>
          <w:lang w:val="it-IT"/>
        </w:rPr>
      </w:pPr>
    </w:p>
    <w:p w:rsidR="005F52C6" w:rsidRPr="00A80CB3" w:rsidRDefault="00B73A46" w:rsidP="00804794">
      <w:pPr>
        <w:pStyle w:val="FootnoteBulletLevel1"/>
        <w:tabs>
          <w:tab w:val="clear" w:pos="900"/>
        </w:tabs>
        <w:adjustRightInd/>
        <w:spacing w:before="0" w:after="0"/>
        <w:ind w:left="720" w:firstLine="0"/>
        <w:textAlignment w:val="auto"/>
        <w:rPr>
          <w:rFonts w:ascii="Tahoma" w:hAnsi="Tahoma" w:cs="Tahoma"/>
        </w:rPr>
      </w:pPr>
      <w:r w:rsidRPr="00A80CB3">
        <w:rPr>
          <w:rFonts w:ascii="Tahoma" w:hAnsi="Tahoma" w:cs="Tahoma"/>
          <w:sz w:val="18"/>
          <w:szCs w:val="18"/>
          <w:u w:val="single"/>
        </w:rPr>
        <w:t>Windows Vista, Windows 7 Professional e Windows 8 Pro</w:t>
      </w:r>
      <w:r w:rsidRPr="001555E2">
        <w:rPr>
          <w:rFonts w:ascii="Tahoma" w:hAnsi="Tahoma" w:cs="Tahoma"/>
          <w:sz w:val="18"/>
          <w:szCs w:val="18"/>
        </w:rPr>
        <w:t>:</w:t>
      </w:r>
    </w:p>
    <w:p w:rsidR="00B73A46" w:rsidRPr="00770015" w:rsidRDefault="00B73A46" w:rsidP="00804794">
      <w:pPr>
        <w:pStyle w:val="FootnoteBulletLevel1"/>
        <w:tabs>
          <w:tab w:val="clear" w:pos="900"/>
        </w:tabs>
        <w:adjustRightInd/>
        <w:spacing w:before="0" w:after="0"/>
        <w:ind w:left="720" w:firstLine="0"/>
        <w:textAlignment w:val="auto"/>
        <w:rPr>
          <w:rFonts w:ascii="Tahoma" w:hAnsi="Tahoma" w:cs="Tahoma"/>
          <w:lang w:val="it-IT"/>
        </w:rPr>
      </w:pPr>
      <w:r w:rsidRPr="00770015">
        <w:rPr>
          <w:rFonts w:ascii="Tahoma" w:hAnsi="Tahoma" w:cs="Tahoma"/>
          <w:sz w:val="18"/>
          <w:szCs w:val="18"/>
          <w:lang w:val="it-IT"/>
        </w:rPr>
        <w:t>Le società che intendono acquistare licenze per i diritti di noleggio attraverso i programmi Select o Open License devono prima disporre della licenza relativa a un sistema operativo qualificante e installarlo sul loro desktop</w:t>
      </w:r>
      <w:r w:rsidRPr="00770015">
        <w:rPr>
          <w:rFonts w:ascii="Tahoma" w:hAnsi="Tahoma" w:cs="Tahoma"/>
          <w:i/>
          <w:iCs/>
          <w:sz w:val="18"/>
          <w:szCs w:val="18"/>
          <w:lang w:val="it-IT"/>
        </w:rPr>
        <w:t>.</w:t>
      </w:r>
      <w:r w:rsidRPr="00770015">
        <w:rPr>
          <w:rFonts w:ascii="Tahoma" w:hAnsi="Tahoma" w:cs="Tahoma"/>
          <w:sz w:val="18"/>
          <w:szCs w:val="18"/>
          <w:lang w:val="it-IT"/>
        </w:rPr>
        <w:t xml:space="preserve"> I sistemi operativi con licenza qualificanti includono anche licenze acquistate tramite il Contratto Get Genuine Windows nell</w:t>
      </w:r>
      <w:r w:rsidR="003E36E0" w:rsidRPr="00770015">
        <w:rPr>
          <w:rFonts w:ascii="Tahoma" w:hAnsi="Tahoma" w:cs="Tahoma"/>
          <w:sz w:val="18"/>
          <w:szCs w:val="18"/>
          <w:lang w:val="it-IT"/>
        </w:rPr>
        <w:t>’</w:t>
      </w:r>
      <w:r w:rsidRPr="00770015">
        <w:rPr>
          <w:rFonts w:ascii="Tahoma" w:hAnsi="Tahoma" w:cs="Tahoma"/>
          <w:sz w:val="18"/>
          <w:szCs w:val="18"/>
          <w:lang w:val="it-IT"/>
        </w:rPr>
        <w:t>ambito di tali programmi.</w:t>
      </w:r>
    </w:p>
    <w:p w:rsidR="00B73A46" w:rsidRPr="00770015" w:rsidRDefault="00B73A46" w:rsidP="00804794">
      <w:pPr>
        <w:ind w:left="720"/>
        <w:rPr>
          <w:rFonts w:cs="Tahoma"/>
          <w:lang w:val="it-IT"/>
        </w:rPr>
      </w:pPr>
    </w:p>
    <w:p w:rsidR="00B73A46" w:rsidRPr="00770015" w:rsidRDefault="00B73A46" w:rsidP="00804794">
      <w:pPr>
        <w:ind w:left="720"/>
        <w:rPr>
          <w:rFonts w:cs="Tahoma"/>
          <w:lang w:val="it-IT"/>
        </w:rPr>
      </w:pPr>
      <w:r w:rsidRPr="00770015">
        <w:rPr>
          <w:rFonts w:cs="Tahoma"/>
          <w:szCs w:val="18"/>
          <w:u w:val="single"/>
          <w:lang w:val="it-IT"/>
        </w:rPr>
        <w:t>Regole per i Sistemi Operativi Qualificanti</w:t>
      </w:r>
      <w:r w:rsidRPr="00770015">
        <w:rPr>
          <w:rFonts w:cs="Tahoma"/>
          <w:szCs w:val="18"/>
          <w:lang w:val="it-IT"/>
        </w:rPr>
        <w:t>: (ciascuna di queste condizioni deve essere soddisfatta affinché il</w:t>
      </w:r>
      <w:r w:rsidR="001555E2" w:rsidRPr="00770015">
        <w:rPr>
          <w:rFonts w:cs="Tahoma"/>
          <w:szCs w:val="18"/>
          <w:lang w:val="it-IT"/>
        </w:rPr>
        <w:t> </w:t>
      </w:r>
      <w:r w:rsidRPr="00770015">
        <w:rPr>
          <w:rFonts w:cs="Tahoma"/>
          <w:szCs w:val="18"/>
          <w:lang w:val="it-IT"/>
        </w:rPr>
        <w:t xml:space="preserve">Sistema Operativo qualifichi la società per ottenere la licenza relativa ai Diritti di Noleggio): </w:t>
      </w:r>
    </w:p>
    <w:p w:rsidR="00B73A46" w:rsidRPr="00770015" w:rsidRDefault="00B73A46" w:rsidP="00F02E9F">
      <w:pPr>
        <w:ind w:left="1440"/>
        <w:rPr>
          <w:rFonts w:cs="Tahoma"/>
          <w:lang w:val="it-IT"/>
        </w:rPr>
      </w:pPr>
    </w:p>
    <w:p w:rsidR="00B73A46" w:rsidRPr="00770015" w:rsidRDefault="00B73A46" w:rsidP="00346F4B">
      <w:pPr>
        <w:numPr>
          <w:ilvl w:val="0"/>
          <w:numId w:val="28"/>
        </w:numPr>
        <w:ind w:left="1440"/>
        <w:rPr>
          <w:rFonts w:cs="Tahoma"/>
          <w:lang w:val="it-IT"/>
        </w:rPr>
      </w:pPr>
      <w:r w:rsidRPr="00770015">
        <w:rPr>
          <w:rFonts w:cs="Tahoma"/>
          <w:szCs w:val="18"/>
          <w:lang w:val="it-IT"/>
        </w:rPr>
        <w:t>La licenza per l</w:t>
      </w:r>
      <w:r w:rsidR="003E36E0" w:rsidRPr="00770015">
        <w:rPr>
          <w:rFonts w:cs="Tahoma"/>
          <w:szCs w:val="18"/>
          <w:lang w:val="it-IT"/>
        </w:rPr>
        <w:t>’</w:t>
      </w:r>
      <w:r w:rsidRPr="00770015">
        <w:rPr>
          <w:rFonts w:cs="Tahoma"/>
          <w:szCs w:val="18"/>
          <w:lang w:val="it-IT"/>
        </w:rPr>
        <w:t>OS qualificante deve essere assegnata allo stesso dispositivo a cui deve essere assegnata la licenza per i Diritti di Noleggio VL.</w:t>
      </w:r>
    </w:p>
    <w:p w:rsidR="00B73A46" w:rsidRPr="00770015" w:rsidRDefault="00B73A46" w:rsidP="00346F4B">
      <w:pPr>
        <w:numPr>
          <w:ilvl w:val="0"/>
          <w:numId w:val="28"/>
        </w:numPr>
        <w:ind w:left="1440"/>
        <w:rPr>
          <w:rFonts w:cs="Tahoma"/>
          <w:lang w:val="it-IT"/>
        </w:rPr>
      </w:pPr>
      <w:r w:rsidRPr="00770015">
        <w:rPr>
          <w:rFonts w:cs="Tahoma"/>
          <w:szCs w:val="18"/>
          <w:lang w:val="it-IT"/>
        </w:rPr>
        <w:t>L</w:t>
      </w:r>
      <w:r w:rsidR="003E36E0" w:rsidRPr="00770015">
        <w:rPr>
          <w:rFonts w:cs="Tahoma"/>
          <w:szCs w:val="18"/>
          <w:lang w:val="it-IT"/>
        </w:rPr>
        <w:t>’</w:t>
      </w:r>
      <w:r w:rsidRPr="00770015">
        <w:rPr>
          <w:rFonts w:cs="Tahoma"/>
          <w:szCs w:val="18"/>
          <w:lang w:val="it-IT"/>
        </w:rPr>
        <w:t>OS qualificante deve essere installata su tale dispositivo.</w:t>
      </w:r>
    </w:p>
    <w:p w:rsidR="00E31CC0" w:rsidRPr="00770015" w:rsidRDefault="00E31CC0" w:rsidP="00997D81">
      <w:pPr>
        <w:rPr>
          <w:rFonts w:cs="Tahoma"/>
          <w:lang w:val="it-IT"/>
        </w:rPr>
      </w:pPr>
    </w:p>
    <w:p w:rsidR="00B73A46" w:rsidRPr="00770015" w:rsidRDefault="00B73A46" w:rsidP="00EE035D">
      <w:pPr>
        <w:pStyle w:val="EndnoteText"/>
        <w:ind w:left="720"/>
        <w:rPr>
          <w:rFonts w:ascii="Tahoma" w:hAnsi="Tahoma" w:cs="Tahoma"/>
          <w:lang w:val="it-IT"/>
        </w:rPr>
      </w:pPr>
      <w:r w:rsidRPr="00770015">
        <w:rPr>
          <w:rFonts w:ascii="Tahoma" w:hAnsi="Tahoma" w:cs="Tahoma"/>
          <w:sz w:val="18"/>
          <w:szCs w:val="18"/>
          <w:lang w:val="it-IT"/>
        </w:rPr>
        <w:t>I sistemi operativi qualificanti in base al tipo di Programma sono:</w:t>
      </w:r>
    </w:p>
    <w:p w:rsidR="00B73A46" w:rsidRPr="00770015" w:rsidRDefault="00B73A46" w:rsidP="00B73A46">
      <w:pPr>
        <w:pStyle w:val="EndnoteText"/>
        <w:rPr>
          <w:rFonts w:ascii="Tahoma" w:hAnsi="Tahoma" w:cs="Tahoma"/>
          <w:sz w:val="18"/>
          <w:szCs w:val="18"/>
          <w:lang w:val="it-IT"/>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A80CB3"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770015" w:rsidRDefault="009B3FA2" w:rsidP="0047395E">
            <w:pPr>
              <w:ind w:left="72"/>
              <w:rPr>
                <w:rFonts w:eastAsia="Calibri" w:cs="Tahoma"/>
                <w:bCs/>
                <w:szCs w:val="18"/>
                <w:lang w:val="it-IT"/>
              </w:rPr>
            </w:pPr>
            <w:r w:rsidRPr="00770015">
              <w:rPr>
                <w:rFonts w:cs="Tahoma"/>
                <w:b/>
                <w:bCs/>
                <w:szCs w:val="18"/>
                <w:lang w:val="it-IT"/>
              </w:rPr>
              <w:t>Sistemi Operativi Qualificanti per</w:t>
            </w:r>
            <w:r w:rsidR="009119DB" w:rsidRPr="00770015">
              <w:rPr>
                <w:rFonts w:cs="Tahoma"/>
                <w:b/>
                <w:bCs/>
                <w:szCs w:val="18"/>
                <w:lang w:val="it-IT"/>
              </w:rPr>
              <w:t> </w:t>
            </w:r>
            <w:r w:rsidRPr="00770015">
              <w:rPr>
                <w:rFonts w:cs="Tahoma"/>
                <w:b/>
                <w:bCs/>
                <w:szCs w:val="18"/>
                <w:lang w:val="it-IT"/>
              </w:rPr>
              <w:t>l</w:t>
            </w:r>
            <w:r w:rsidR="003E36E0" w:rsidRPr="00770015">
              <w:rPr>
                <w:rFonts w:cs="Tahoma"/>
                <w:b/>
                <w:bCs/>
                <w:szCs w:val="18"/>
                <w:lang w:val="it-IT"/>
              </w:rPr>
              <w:t>’</w:t>
            </w:r>
            <w:r w:rsidRPr="00770015">
              <w:rPr>
                <w:rFonts w:cs="Tahoma"/>
                <w:b/>
                <w:bCs/>
                <w:szCs w:val="18"/>
                <w:lang w:val="it-IT"/>
              </w:rPr>
              <w:t>acquisto dei Diritti di Noleggio per</w:t>
            </w:r>
            <w:r w:rsidR="009119DB" w:rsidRPr="00770015">
              <w:rPr>
                <w:rFonts w:cs="Tahoma"/>
                <w:b/>
                <w:bCs/>
                <w:szCs w:val="18"/>
                <w:lang w:val="it-IT"/>
              </w:rPr>
              <w:t> </w:t>
            </w:r>
            <w:r w:rsidRPr="00770015">
              <w:rPr>
                <w:rFonts w:cs="Tahoma"/>
                <w:b/>
                <w:bCs/>
                <w:szCs w:val="18"/>
                <w:lang w:val="it-IT"/>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80CB3" w:rsidRDefault="00B73A46" w:rsidP="009B3FA2">
            <w:pPr>
              <w:jc w:val="center"/>
              <w:rPr>
                <w:rFonts w:eastAsia="Calibri" w:cs="Tahoma"/>
                <w:b/>
                <w:bCs/>
                <w:sz w:val="14"/>
                <w:szCs w:val="18"/>
              </w:rPr>
            </w:pPr>
            <w:r w:rsidRPr="00A80CB3">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80CB3" w:rsidRDefault="00B73A46" w:rsidP="001B15A5">
            <w:pPr>
              <w:jc w:val="center"/>
              <w:rPr>
                <w:rFonts w:eastAsia="Calibri" w:cs="Tahoma"/>
                <w:b/>
                <w:bCs/>
                <w:sz w:val="14"/>
                <w:szCs w:val="18"/>
              </w:rPr>
            </w:pPr>
            <w:r w:rsidRPr="00A80CB3">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80CB3" w:rsidRDefault="00B73A46" w:rsidP="0050116B">
            <w:pPr>
              <w:jc w:val="center"/>
              <w:rPr>
                <w:rFonts w:eastAsia="Calibri" w:cs="Tahoma"/>
                <w:b/>
                <w:bCs/>
                <w:sz w:val="14"/>
                <w:szCs w:val="18"/>
              </w:rPr>
            </w:pPr>
            <w:r w:rsidRPr="00A80CB3">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80CB3" w:rsidRDefault="00B73A46" w:rsidP="005F0406">
            <w:pPr>
              <w:jc w:val="center"/>
              <w:rPr>
                <w:rFonts w:eastAsia="Calibri" w:cs="Tahoma"/>
                <w:b/>
                <w:bCs/>
                <w:sz w:val="14"/>
                <w:szCs w:val="18"/>
              </w:rPr>
            </w:pPr>
            <w:r w:rsidRPr="00A80CB3">
              <w:rPr>
                <w:rFonts w:cs="Tahoma"/>
                <w:b/>
                <w:bCs/>
                <w:sz w:val="14"/>
                <w:szCs w:val="18"/>
              </w:rPr>
              <w:t>Licenza Open</w:t>
            </w:r>
          </w:p>
        </w:tc>
        <w:tc>
          <w:tcPr>
            <w:tcW w:w="16" w:type="dxa"/>
            <w:vAlign w:val="center"/>
          </w:tcPr>
          <w:p w:rsidR="00B73A46" w:rsidRPr="00A80CB3" w:rsidRDefault="00B73A46" w:rsidP="00713A6C">
            <w:pPr>
              <w:rPr>
                <w:rFonts w:eastAsia="Calibri" w:cs="Tahoma"/>
                <w:szCs w:val="18"/>
              </w:rPr>
            </w:pPr>
          </w:p>
        </w:tc>
      </w:tr>
      <w:tr w:rsidR="00BF7A97" w:rsidRPr="00A80CB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A80CB3" w:rsidRDefault="00BF7A97" w:rsidP="00713A6C">
            <w:pPr>
              <w:rPr>
                <w:rFonts w:cs="Tahoma"/>
                <w:b/>
                <w:bCs/>
                <w:szCs w:val="18"/>
              </w:rPr>
            </w:pPr>
            <w:r w:rsidRPr="00A80CB3">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80CB3"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80CB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80CB3"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80CB3" w:rsidRDefault="00BF7A97" w:rsidP="00BF7A97">
            <w:pPr>
              <w:jc w:val="center"/>
              <w:rPr>
                <w:rFonts w:eastAsia="Times New Roman" w:cs="Tahoma"/>
                <w:szCs w:val="18"/>
              </w:rPr>
            </w:pPr>
          </w:p>
        </w:tc>
        <w:tc>
          <w:tcPr>
            <w:tcW w:w="16" w:type="dxa"/>
            <w:vAlign w:val="center"/>
          </w:tcPr>
          <w:p w:rsidR="00BF7A97" w:rsidRPr="00A80CB3" w:rsidRDefault="00BF7A97" w:rsidP="00713A6C">
            <w:pPr>
              <w:rPr>
                <w:rFonts w:eastAsia="Calibri" w:cs="Tahoma"/>
                <w:szCs w:val="18"/>
              </w:rPr>
            </w:pPr>
          </w:p>
        </w:tc>
      </w:tr>
      <w:tr w:rsidR="00BF7A97" w:rsidRPr="00A80CB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A80CB3" w:rsidRDefault="00BF7A97" w:rsidP="00BF7A97">
            <w:pPr>
              <w:ind w:left="522"/>
              <w:rPr>
                <w:rFonts w:cs="Tahoma"/>
                <w:b/>
                <w:bCs/>
                <w:szCs w:val="18"/>
              </w:rPr>
            </w:pPr>
            <w:r w:rsidRPr="00A80CB3">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80CB3" w:rsidRDefault="00BF7A97" w:rsidP="00BF7A97">
            <w:pPr>
              <w:jc w:val="center"/>
              <w:rPr>
                <w:rFonts w:eastAsia="Times New Roman" w:cs="Tahoma"/>
                <w:szCs w:val="18"/>
              </w:rPr>
            </w:pPr>
            <w:r w:rsidRPr="00A80CB3">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80CB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80CB3" w:rsidRDefault="00BF7A97" w:rsidP="00BF7A97">
            <w:pPr>
              <w:jc w:val="center"/>
              <w:rPr>
                <w:rFonts w:eastAsia="Times New Roman" w:cs="Tahoma"/>
                <w:szCs w:val="18"/>
              </w:rPr>
            </w:pPr>
            <w:r w:rsidRPr="00A80CB3">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80CB3" w:rsidRDefault="00BF7A97" w:rsidP="00BF7A97">
            <w:pPr>
              <w:jc w:val="center"/>
              <w:rPr>
                <w:rFonts w:eastAsia="Times New Roman" w:cs="Tahoma"/>
                <w:szCs w:val="18"/>
              </w:rPr>
            </w:pPr>
            <w:r w:rsidRPr="00A80CB3">
              <w:rPr>
                <w:rFonts w:eastAsia="Times New Roman" w:cs="Tahoma"/>
                <w:szCs w:val="18"/>
              </w:rPr>
              <w:t>x</w:t>
            </w:r>
          </w:p>
        </w:tc>
        <w:tc>
          <w:tcPr>
            <w:tcW w:w="16" w:type="dxa"/>
            <w:vAlign w:val="center"/>
          </w:tcPr>
          <w:p w:rsidR="00BF7A97" w:rsidRPr="00A80CB3" w:rsidRDefault="00BF7A97" w:rsidP="00713A6C">
            <w:pPr>
              <w:rPr>
                <w:rFonts w:eastAsia="Calibri" w:cs="Tahoma"/>
                <w:szCs w:val="18"/>
              </w:rPr>
            </w:pPr>
          </w:p>
        </w:tc>
      </w:tr>
      <w:tr w:rsidR="00B73A46" w:rsidRPr="00A80CB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rPr>
                <w:rFonts w:eastAsia="Calibri" w:cs="Tahoma"/>
                <w:b/>
                <w:bCs/>
                <w:szCs w:val="18"/>
              </w:rPr>
            </w:pPr>
            <w:r w:rsidRPr="00A80CB3">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BF7A97">
            <w:pPr>
              <w:jc w:val="center"/>
              <w:rPr>
                <w:rFonts w:eastAsia="Times New Roman" w:cs="Tahoma"/>
                <w:szCs w:val="18"/>
              </w:rPr>
            </w:pPr>
          </w:p>
        </w:tc>
        <w:tc>
          <w:tcPr>
            <w:tcW w:w="16" w:type="dxa"/>
            <w:vAlign w:val="center"/>
          </w:tcPr>
          <w:p w:rsidR="00B73A46" w:rsidRPr="00A80CB3" w:rsidRDefault="00B73A46" w:rsidP="00713A6C">
            <w:pPr>
              <w:rPr>
                <w:rFonts w:eastAsia="Calibri" w:cs="Tahoma"/>
                <w:szCs w:val="18"/>
              </w:rPr>
            </w:pPr>
          </w:p>
        </w:tc>
      </w:tr>
      <w:tr w:rsidR="00B73A46" w:rsidRPr="00A80CB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BF7A97">
            <w:pPr>
              <w:ind w:left="522"/>
              <w:rPr>
                <w:rFonts w:eastAsia="Calibri" w:cs="Tahoma"/>
                <w:bCs/>
                <w:szCs w:val="18"/>
              </w:rPr>
            </w:pPr>
            <w:r w:rsidRPr="00A80CB3">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6" w:type="dxa"/>
            <w:vAlign w:val="center"/>
          </w:tcPr>
          <w:p w:rsidR="00B73A46" w:rsidRPr="00A80CB3" w:rsidRDefault="00B73A46" w:rsidP="00713A6C">
            <w:pPr>
              <w:rPr>
                <w:rFonts w:eastAsia="Calibri" w:cs="Tahoma"/>
                <w:szCs w:val="18"/>
              </w:rPr>
            </w:pPr>
          </w:p>
        </w:tc>
      </w:tr>
      <w:tr w:rsidR="00B73A46" w:rsidRPr="00770015"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DF3AED">
            <w:pPr>
              <w:keepNext/>
              <w:rPr>
                <w:rFonts w:eastAsia="Calibri" w:cs="Tahoma"/>
                <w:b/>
                <w:bCs/>
                <w:szCs w:val="18"/>
                <w:lang w:val="pt-BR"/>
              </w:rPr>
            </w:pPr>
            <w:r w:rsidRPr="00770015">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jc w:val="center"/>
              <w:rPr>
                <w:rFonts w:eastAsia="Calibri" w:cs="Tahoma"/>
                <w:szCs w:val="18"/>
                <w:lang w:val="pt-BR"/>
              </w:rPr>
            </w:pPr>
            <w:r w:rsidRPr="00770015">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jc w:val="center"/>
              <w:rPr>
                <w:rFonts w:eastAsia="Calibri" w:cs="Tahoma"/>
                <w:szCs w:val="18"/>
                <w:lang w:val="pt-BR"/>
              </w:rPr>
            </w:pPr>
            <w:r w:rsidRPr="00770015">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jc w:val="center"/>
              <w:rPr>
                <w:rFonts w:eastAsia="Calibri" w:cs="Tahoma"/>
                <w:szCs w:val="18"/>
                <w:lang w:val="pt-BR"/>
              </w:rPr>
            </w:pPr>
            <w:r w:rsidRPr="00770015">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770015" w:rsidRDefault="00B73A46" w:rsidP="00713A6C">
            <w:pPr>
              <w:jc w:val="center"/>
              <w:rPr>
                <w:rFonts w:eastAsia="Calibri" w:cs="Tahoma"/>
                <w:szCs w:val="18"/>
                <w:lang w:val="pt-BR"/>
              </w:rPr>
            </w:pPr>
            <w:r w:rsidRPr="00770015">
              <w:rPr>
                <w:rFonts w:cs="Tahoma"/>
                <w:szCs w:val="18"/>
                <w:lang w:val="pt-BR"/>
              </w:rPr>
              <w:t> </w:t>
            </w:r>
          </w:p>
        </w:tc>
        <w:tc>
          <w:tcPr>
            <w:tcW w:w="16" w:type="dxa"/>
            <w:vAlign w:val="center"/>
          </w:tcPr>
          <w:p w:rsidR="00B73A46" w:rsidRPr="00770015" w:rsidRDefault="00B73A46" w:rsidP="00713A6C">
            <w:pPr>
              <w:rPr>
                <w:rFonts w:eastAsia="Calibri" w:cs="Tahoma"/>
                <w:szCs w:val="18"/>
                <w:lang w:val="pt-BR"/>
              </w:rPr>
            </w:pPr>
          </w:p>
        </w:tc>
      </w:tr>
      <w:tr w:rsidR="00B73A46" w:rsidRPr="00A80CB3"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ind w:firstLine="540"/>
              <w:rPr>
                <w:rFonts w:eastAsia="Calibri" w:cs="Tahoma"/>
                <w:szCs w:val="18"/>
              </w:rPr>
            </w:pPr>
            <w:r w:rsidRPr="00A80CB3">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80CB3" w:rsidRDefault="00B73A46" w:rsidP="00713A6C">
            <w:pPr>
              <w:jc w:val="center"/>
              <w:rPr>
                <w:rFonts w:eastAsia="Calibri" w:cs="Tahoma"/>
                <w:szCs w:val="18"/>
              </w:rPr>
            </w:pPr>
            <w:r w:rsidRPr="00A80CB3">
              <w:rPr>
                <w:rFonts w:cs="Tahoma"/>
                <w:szCs w:val="18"/>
              </w:rPr>
              <w:t>x</w:t>
            </w:r>
          </w:p>
        </w:tc>
        <w:tc>
          <w:tcPr>
            <w:tcW w:w="16" w:type="dxa"/>
            <w:vAlign w:val="center"/>
          </w:tcPr>
          <w:p w:rsidR="00B73A46" w:rsidRPr="00A80CB3" w:rsidRDefault="00B73A46" w:rsidP="00713A6C">
            <w:pPr>
              <w:rPr>
                <w:rFonts w:eastAsia="Calibri" w:cs="Tahoma"/>
                <w:szCs w:val="18"/>
              </w:rPr>
            </w:pPr>
          </w:p>
        </w:tc>
      </w:tr>
    </w:tbl>
    <w:p w:rsidR="00B73A46" w:rsidRPr="00A80CB3" w:rsidRDefault="00B73A46" w:rsidP="00B73A46">
      <w:pPr>
        <w:rPr>
          <w:rFonts w:cs="Tahoma"/>
        </w:rPr>
      </w:pPr>
    </w:p>
    <w:p w:rsidR="00B73A46" w:rsidRPr="00770015" w:rsidRDefault="00B73A46" w:rsidP="00EE035D">
      <w:pPr>
        <w:ind w:left="720"/>
        <w:rPr>
          <w:rFonts w:cs="Tahoma"/>
          <w:lang w:val="it-IT"/>
        </w:rPr>
      </w:pPr>
      <w:r w:rsidRPr="00770015">
        <w:rPr>
          <w:rFonts w:cs="Tahoma"/>
          <w:szCs w:val="18"/>
          <w:lang w:val="it-IT"/>
        </w:rPr>
        <w:t>Le società che acquistano la licenza relativa ai diritti di noleggio in aggiunta alla licenza per il sistema operativo qualificante</w:t>
      </w:r>
      <w:r w:rsidRPr="00770015">
        <w:rPr>
          <w:rStyle w:val="CommentReference"/>
          <w:rFonts w:cs="Tahoma"/>
          <w:sz w:val="18"/>
          <w:szCs w:val="18"/>
          <w:lang w:val="it-IT"/>
        </w:rPr>
        <w:t> </w:t>
      </w:r>
      <w:r w:rsidRPr="00770015">
        <w:rPr>
          <w:rFonts w:cs="Tahoma"/>
          <w:szCs w:val="18"/>
          <w:lang w:val="it-IT"/>
        </w:rPr>
        <w:t>beneficeranno di un</w:t>
      </w:r>
      <w:r w:rsidR="003E36E0" w:rsidRPr="00770015">
        <w:rPr>
          <w:rFonts w:cs="Tahoma"/>
          <w:szCs w:val="18"/>
          <w:lang w:val="it-IT"/>
        </w:rPr>
        <w:t>’</w:t>
      </w:r>
      <w:r w:rsidRPr="00770015">
        <w:rPr>
          <w:rFonts w:cs="Tahoma"/>
          <w:szCs w:val="18"/>
          <w:lang w:val="it-IT"/>
        </w:rPr>
        <w:t>estensione dei diritti contemplati dalla licenza</w:t>
      </w:r>
      <w:r w:rsidRPr="00770015">
        <w:rPr>
          <w:rStyle w:val="CommentReference"/>
          <w:rFonts w:cs="Tahoma"/>
          <w:sz w:val="18"/>
          <w:szCs w:val="18"/>
          <w:lang w:val="it-IT"/>
        </w:rPr>
        <w:t> </w:t>
      </w:r>
      <w:r w:rsidRPr="00770015">
        <w:rPr>
          <w:rFonts w:cs="Tahoma"/>
          <w:szCs w:val="18"/>
          <w:lang w:val="it-IT"/>
        </w:rPr>
        <w:t>del sistema operativo qualificante per consentire l</w:t>
      </w:r>
      <w:r w:rsidR="003E36E0" w:rsidRPr="00770015">
        <w:rPr>
          <w:rFonts w:cs="Tahoma"/>
          <w:szCs w:val="18"/>
          <w:lang w:val="it-IT"/>
        </w:rPr>
        <w:t>’</w:t>
      </w:r>
      <w:r w:rsidRPr="00770015">
        <w:rPr>
          <w:rFonts w:cs="Tahoma"/>
          <w:szCs w:val="18"/>
          <w:lang w:val="it-IT"/>
        </w:rPr>
        <w:t xml:space="preserve">utilizzo da parte di terzi dello stesso software. La licenza di noleggio non costituisce una concessione per un aggiornamento della versione. </w:t>
      </w:r>
    </w:p>
    <w:p w:rsidR="00B73A46" w:rsidRPr="00770015" w:rsidRDefault="00B73A46" w:rsidP="00804794">
      <w:pPr>
        <w:ind w:left="720"/>
        <w:rPr>
          <w:rFonts w:cs="Tahoma"/>
          <w:lang w:val="it-IT"/>
        </w:rPr>
      </w:pPr>
    </w:p>
    <w:p w:rsidR="00B73A46" w:rsidRPr="00770015" w:rsidRDefault="00B73A46" w:rsidP="00804794">
      <w:pPr>
        <w:ind w:left="720"/>
        <w:rPr>
          <w:rFonts w:cs="Tahoma"/>
          <w:lang w:val="it-IT"/>
        </w:rPr>
      </w:pPr>
      <w:r w:rsidRPr="00770015">
        <w:rPr>
          <w:rFonts w:cs="Tahoma"/>
          <w:szCs w:val="18"/>
          <w:u w:val="single"/>
          <w:lang w:val="it-IT"/>
        </w:rPr>
        <w:t>Eccezione per Software Assurance</w:t>
      </w:r>
    </w:p>
    <w:p w:rsidR="00B73A46" w:rsidRPr="00770015" w:rsidRDefault="00B73A46" w:rsidP="00804794">
      <w:pPr>
        <w:ind w:left="720"/>
        <w:rPr>
          <w:rFonts w:cs="Tahoma"/>
          <w:lang w:val="it-IT"/>
        </w:rPr>
      </w:pPr>
      <w:r w:rsidRPr="00770015">
        <w:rPr>
          <w:rFonts w:cs="Tahoma"/>
          <w:szCs w:val="18"/>
          <w:lang w:val="it-IT"/>
        </w:rPr>
        <w:t>Le società che acquistano licenze per i diritti di noleggio non sono idonee a ricevere Software Assurance per</w:t>
      </w:r>
      <w:r w:rsidR="008C36E3" w:rsidRPr="00770015">
        <w:rPr>
          <w:rFonts w:cs="Tahoma"/>
          <w:szCs w:val="18"/>
          <w:lang w:val="it-IT"/>
        </w:rPr>
        <w:t> </w:t>
      </w:r>
      <w:r w:rsidRPr="00770015">
        <w:rPr>
          <w:rFonts w:cs="Tahoma"/>
          <w:szCs w:val="18"/>
          <w:lang w:val="it-IT"/>
        </w:rPr>
        <w:t>le stesse licenze software sottostanti. Tuttavia, gli utenti che noleggiano/prendono in leasing e utilizzano</w:t>
      </w:r>
      <w:r w:rsidR="008C36E3" w:rsidRPr="00770015">
        <w:rPr>
          <w:rFonts w:cs="Tahoma"/>
          <w:szCs w:val="18"/>
          <w:lang w:val="it-IT"/>
        </w:rPr>
        <w:t> </w:t>
      </w:r>
      <w:r w:rsidRPr="00770015">
        <w:rPr>
          <w:rFonts w:cs="Tahoma"/>
          <w:szCs w:val="18"/>
          <w:lang w:val="it-IT"/>
        </w:rPr>
        <w:t>dispositivi cui sono cedute licenze per i diritti di noleggio potranno acquistare aggiornamenti o</w:t>
      </w:r>
      <w:r w:rsidR="008C36E3" w:rsidRPr="00770015">
        <w:rPr>
          <w:rFonts w:cs="Tahoma"/>
          <w:szCs w:val="18"/>
          <w:lang w:val="it-IT"/>
        </w:rPr>
        <w:t> </w:t>
      </w:r>
      <w:r w:rsidRPr="00770015">
        <w:rPr>
          <w:rFonts w:cs="Tahoma"/>
          <w:szCs w:val="18"/>
          <w:lang w:val="it-IT"/>
        </w:rPr>
        <w:t>Aggiornamento e Software Assurance per le licenze software sottostanti ai sensi dei propri Contratti Multilicenza, conformemente alle condizioni del contratto che disciplina l</w:t>
      </w:r>
      <w:r w:rsidR="003E36E0" w:rsidRPr="00770015">
        <w:rPr>
          <w:rFonts w:cs="Tahoma"/>
          <w:szCs w:val="18"/>
          <w:lang w:val="it-IT"/>
        </w:rPr>
        <w:t>’</w:t>
      </w:r>
      <w:r w:rsidRPr="00770015">
        <w:rPr>
          <w:rFonts w:cs="Tahoma"/>
          <w:szCs w:val="18"/>
          <w:lang w:val="it-IT"/>
        </w:rPr>
        <w:t>acquisto dell</w:t>
      </w:r>
      <w:r w:rsidR="003E36E0" w:rsidRPr="00770015">
        <w:rPr>
          <w:rFonts w:cs="Tahoma"/>
          <w:szCs w:val="18"/>
          <w:lang w:val="it-IT"/>
        </w:rPr>
        <w:t>’</w:t>
      </w:r>
      <w:r w:rsidRPr="00770015">
        <w:rPr>
          <w:rFonts w:cs="Tahoma"/>
          <w:szCs w:val="18"/>
          <w:lang w:val="it-IT"/>
        </w:rPr>
        <w:t>Aggiornamento e</w:t>
      </w:r>
      <w:r w:rsidR="008C36E3" w:rsidRPr="00770015">
        <w:rPr>
          <w:rFonts w:cs="Tahoma"/>
          <w:szCs w:val="18"/>
          <w:lang w:val="it-IT"/>
        </w:rPr>
        <w:t> </w:t>
      </w:r>
      <w:r w:rsidRPr="00770015">
        <w:rPr>
          <w:rFonts w:cs="Tahoma"/>
          <w:szCs w:val="18"/>
          <w:lang w:val="it-IT"/>
        </w:rPr>
        <w:t xml:space="preserve">Software Assurance. Nonostante quanto diversamente stabilito nel contratto della società relativamente alla maturazione di diritti perpetui, il diritto di utilizzo del software ai sensi di tale copertura cesserà alla scadenza delle relative licenze per i diritti di noleggio. </w:t>
      </w:r>
    </w:p>
    <w:p w:rsidR="00B73A46" w:rsidRPr="00770015" w:rsidRDefault="00B73A46" w:rsidP="00B73A46">
      <w:pPr>
        <w:rPr>
          <w:rFonts w:cs="Tahoma"/>
          <w:lang w:val="it-IT"/>
        </w:rPr>
      </w:pPr>
    </w:p>
    <w:bookmarkEnd w:id="1118"/>
    <w:bookmarkEnd w:id="1119"/>
    <w:bookmarkEnd w:id="1120"/>
    <w:p w:rsidR="00104195" w:rsidRPr="00770015" w:rsidRDefault="00104195" w:rsidP="00104195">
      <w:pPr>
        <w:tabs>
          <w:tab w:val="left" w:pos="1440"/>
        </w:tabs>
        <w:ind w:left="1080"/>
        <w:contextualSpacing/>
        <w:rPr>
          <w:rFonts w:cs="Tahoma"/>
          <w:lang w:val="it-IT"/>
        </w:rPr>
      </w:pPr>
    </w:p>
    <w:p w:rsidR="005D3A9B" w:rsidRPr="00770015" w:rsidRDefault="005D3A9B" w:rsidP="00104195">
      <w:pPr>
        <w:tabs>
          <w:tab w:val="left" w:pos="1440"/>
        </w:tabs>
        <w:ind w:left="1080"/>
        <w:contextualSpacing/>
        <w:rPr>
          <w:rFonts w:cs="Tahoma"/>
          <w:lang w:val="it-IT"/>
        </w:rPr>
      </w:pPr>
    </w:p>
    <w:p w:rsidR="005D3A9B" w:rsidRPr="00770015" w:rsidRDefault="005D3A9B" w:rsidP="00104195">
      <w:pPr>
        <w:tabs>
          <w:tab w:val="left" w:pos="1440"/>
        </w:tabs>
        <w:ind w:left="1080"/>
        <w:contextualSpacing/>
        <w:rPr>
          <w:rFonts w:cs="Tahoma"/>
          <w:lang w:val="it-IT"/>
        </w:rPr>
      </w:pPr>
    </w:p>
    <w:p w:rsidR="005D3A9B" w:rsidRPr="00770015" w:rsidRDefault="005D3A9B" w:rsidP="00104195">
      <w:pPr>
        <w:tabs>
          <w:tab w:val="left" w:pos="1440"/>
        </w:tabs>
        <w:ind w:left="1080"/>
        <w:contextualSpacing/>
        <w:rPr>
          <w:rFonts w:cs="Tahoma"/>
          <w:lang w:val="it-IT"/>
        </w:rPr>
      </w:pPr>
    </w:p>
    <w:p w:rsidR="005D3A9B" w:rsidRPr="00770015" w:rsidRDefault="005D3A9B" w:rsidP="00104195">
      <w:pPr>
        <w:tabs>
          <w:tab w:val="left" w:pos="1440"/>
        </w:tabs>
        <w:ind w:left="1080"/>
        <w:contextualSpacing/>
        <w:rPr>
          <w:rFonts w:cs="Tahoma"/>
          <w:lang w:val="it-IT"/>
        </w:rPr>
      </w:pPr>
    </w:p>
    <w:p w:rsidR="005D3A9B" w:rsidRPr="00770015" w:rsidRDefault="005D3A9B" w:rsidP="00104195">
      <w:pPr>
        <w:tabs>
          <w:tab w:val="left" w:pos="1440"/>
        </w:tabs>
        <w:ind w:left="1080"/>
        <w:contextualSpacing/>
        <w:rPr>
          <w:rFonts w:cs="Tahoma"/>
          <w:lang w:val="it-IT"/>
        </w:rPr>
      </w:pPr>
    </w:p>
    <w:p w:rsidR="005D3A9B" w:rsidRPr="00770015" w:rsidRDefault="005D3A9B" w:rsidP="00104195">
      <w:pPr>
        <w:tabs>
          <w:tab w:val="left" w:pos="1440"/>
        </w:tabs>
        <w:ind w:left="1080"/>
        <w:contextualSpacing/>
        <w:rPr>
          <w:rFonts w:cs="Tahoma"/>
          <w:lang w:val="it-IT"/>
        </w:rPr>
      </w:pPr>
    </w:p>
    <w:p w:rsidR="005D3A9B" w:rsidRPr="00770015" w:rsidRDefault="005D3A9B" w:rsidP="00104195">
      <w:pPr>
        <w:tabs>
          <w:tab w:val="left" w:pos="1440"/>
        </w:tabs>
        <w:ind w:left="1080"/>
        <w:contextualSpacing/>
        <w:rPr>
          <w:rFonts w:cs="Tahoma"/>
          <w:lang w:val="it-IT"/>
        </w:rPr>
      </w:pPr>
    </w:p>
    <w:p w:rsidR="005D3A9B" w:rsidRPr="00770015" w:rsidRDefault="005D3A9B" w:rsidP="00104195">
      <w:pPr>
        <w:tabs>
          <w:tab w:val="left" w:pos="1440"/>
        </w:tabs>
        <w:ind w:left="1080"/>
        <w:contextualSpacing/>
        <w:rPr>
          <w:rFonts w:cs="Tahoma"/>
          <w:lang w:val="it-IT"/>
        </w:rPr>
      </w:pPr>
    </w:p>
    <w:p w:rsidR="00104195" w:rsidRPr="00770015" w:rsidRDefault="00A560B6" w:rsidP="00104195">
      <w:pPr>
        <w:pStyle w:val="Heading2"/>
        <w:ind w:hanging="720"/>
        <w:rPr>
          <w:rFonts w:ascii="Tahoma" w:hAnsi="Tahoma" w:cs="Tahoma"/>
          <w:lang w:val="it-IT"/>
        </w:rPr>
      </w:pPr>
      <w:bookmarkStart w:id="1121" w:name="_98_Windows_Multipoint"/>
      <w:bookmarkStart w:id="1122" w:name="_98Windows_Intune_Add-on"/>
      <w:bookmarkStart w:id="1123" w:name="_97_Windows_Intune"/>
      <w:bookmarkStart w:id="1124" w:name="_33_Windows_Intune"/>
      <w:bookmarkStart w:id="1125" w:name="Srv_110WindowsIntuneAddOn"/>
      <w:bookmarkStart w:id="1126" w:name="_Toc336338366"/>
      <w:bookmarkStart w:id="1127" w:name="_Toc363827316"/>
      <w:bookmarkStart w:id="1128" w:name="Srv_104WindowsIntuneAddOn"/>
      <w:bookmarkEnd w:id="1121"/>
      <w:bookmarkEnd w:id="1122"/>
      <w:bookmarkEnd w:id="1123"/>
      <w:bookmarkEnd w:id="1124"/>
      <w:r w:rsidRPr="00770015">
        <w:rPr>
          <w:rFonts w:ascii="Tahoma" w:hAnsi="Tahoma" w:cs="Tahoma"/>
          <w:caps/>
          <w:color w:val="EE6000"/>
          <w:sz w:val="22"/>
          <w:szCs w:val="18"/>
          <w:vertAlign w:val="superscript"/>
          <w:lang w:val="it-IT"/>
        </w:rPr>
        <w:t>34</w:t>
      </w:r>
      <w:r w:rsidRPr="00770015">
        <w:rPr>
          <w:rFonts w:ascii="Tahoma" w:hAnsi="Tahoma" w:cs="Tahoma"/>
          <w:caps/>
          <w:color w:val="EE6000"/>
          <w:sz w:val="22"/>
          <w:szCs w:val="18"/>
          <w:lang w:val="it-IT"/>
        </w:rPr>
        <w:t xml:space="preserve"> </w:t>
      </w:r>
      <w:r w:rsidRPr="00770015">
        <w:rPr>
          <w:rFonts w:ascii="Tahoma" w:hAnsi="Tahoma" w:cs="Tahoma"/>
          <w:color w:val="EE6000"/>
          <w:sz w:val="22"/>
          <w:szCs w:val="18"/>
          <w:lang w:val="it-IT"/>
        </w:rPr>
        <w:t>Componente Aggiuntivo per Windows Intune</w:t>
      </w:r>
      <w:bookmarkEnd w:id="1125"/>
      <w:bookmarkEnd w:id="1126"/>
      <w:r w:rsidRPr="00770015">
        <w:rPr>
          <w:rFonts w:ascii="Tahoma" w:hAnsi="Tahoma" w:cs="Tahoma"/>
          <w:color w:val="EE6000"/>
          <w:sz w:val="22"/>
          <w:szCs w:val="18"/>
          <w:lang w:val="it-IT"/>
        </w:rPr>
        <w:t xml:space="preserve"> (Per Dispositivo)</w:t>
      </w:r>
      <w:bookmarkEnd w:id="1127"/>
    </w:p>
    <w:bookmarkEnd w:id="1128"/>
    <w:p w:rsidR="00104195" w:rsidRPr="00770015" w:rsidRDefault="00104195" w:rsidP="00104195">
      <w:pPr>
        <w:ind w:left="720"/>
        <w:rPr>
          <w:rFonts w:cs="Tahoma"/>
          <w:lang w:val="it-IT"/>
        </w:rPr>
      </w:pPr>
    </w:p>
    <w:p w:rsidR="00104195" w:rsidRPr="00770015" w:rsidRDefault="00104195" w:rsidP="00104195">
      <w:pPr>
        <w:ind w:left="720"/>
        <w:rPr>
          <w:rFonts w:cs="Tahoma"/>
          <w:lang w:val="it-IT"/>
        </w:rPr>
      </w:pPr>
      <w:r w:rsidRPr="00770015">
        <w:rPr>
          <w:rFonts w:cs="Tahoma"/>
          <w:lang w:val="it-IT"/>
        </w:rPr>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AE680C" w:rsidRPr="00770015">
        <w:rPr>
          <w:rFonts w:cs="Tahoma"/>
          <w:lang w:val="it-IT"/>
        </w:rPr>
        <w:t xml:space="preserve"> </w:t>
      </w:r>
      <w:r w:rsidRPr="00770015">
        <w:rPr>
          <w:rFonts w:cs="Tahoma"/>
          <w:lang w:val="it-IT"/>
        </w:rPr>
        <w:t xml:space="preserve">Le licenze Add-on per Windows Intune (Per Dispositivo) dovranno essere acquistate ai sensi della stessa iscrizione della copertura Software Assurance o della licenza per Windows VDA corrispondente. </w:t>
      </w:r>
    </w:p>
    <w:p w:rsidR="00A40DC4" w:rsidRPr="00770015" w:rsidRDefault="00A40DC4" w:rsidP="00104195">
      <w:pPr>
        <w:spacing w:after="60"/>
        <w:ind w:left="720"/>
        <w:rPr>
          <w:rFonts w:cs="Tahoma"/>
          <w:b/>
          <w:lang w:val="it-IT"/>
        </w:rPr>
      </w:pPr>
    </w:p>
    <w:p w:rsidR="00104195" w:rsidRPr="00770015" w:rsidRDefault="00104195" w:rsidP="00104195">
      <w:pPr>
        <w:spacing w:after="60"/>
        <w:ind w:left="720"/>
        <w:rPr>
          <w:rFonts w:cs="Tahoma"/>
          <w:lang w:val="it-IT"/>
        </w:rPr>
      </w:pPr>
      <w:r w:rsidRPr="00770015">
        <w:rPr>
          <w:rFonts w:cs="Tahoma"/>
          <w:b/>
          <w:lang w:val="it-IT"/>
        </w:rPr>
        <w:t>Riassegnazione delle Licenze</w:t>
      </w:r>
    </w:p>
    <w:p w:rsidR="00104195" w:rsidRPr="00770015" w:rsidRDefault="00104195" w:rsidP="00104195">
      <w:pPr>
        <w:ind w:left="720"/>
        <w:rPr>
          <w:rFonts w:cs="Tahoma"/>
          <w:lang w:val="it-IT"/>
        </w:rPr>
      </w:pPr>
      <w:r w:rsidRPr="00770015">
        <w:rPr>
          <w:rFonts w:cs="Tahoma"/>
          <w:lang w:val="it-IT"/>
        </w:rPr>
        <w:t>Le società potranno riassegnare le licenze Add-on per Windows Intune (Per Dispositivo), ma non a breve termine, vale a dire non prima di 90 giorni dall</w:t>
      </w:r>
      <w:r w:rsidR="003E36E0" w:rsidRPr="00770015">
        <w:rPr>
          <w:rFonts w:cs="Tahoma"/>
          <w:lang w:val="it-IT"/>
        </w:rPr>
        <w:t>’</w:t>
      </w:r>
      <w:r w:rsidRPr="00770015">
        <w:rPr>
          <w:rFonts w:cs="Tahoma"/>
          <w:lang w:val="it-IT"/>
        </w:rPr>
        <w:t>ultima cessione.</w:t>
      </w:r>
      <w:r w:rsidR="00AE680C" w:rsidRPr="00770015">
        <w:rPr>
          <w:rFonts w:cs="Tahoma"/>
          <w:lang w:val="it-IT"/>
        </w:rPr>
        <w:t xml:space="preserve"> </w:t>
      </w:r>
      <w:r w:rsidRPr="00770015">
        <w:rPr>
          <w:rFonts w:cs="Tahoma"/>
          <w:lang w:val="it-IT"/>
        </w:rPr>
        <w:t>Le società potranno riassegnare prima una</w:t>
      </w:r>
      <w:r w:rsidR="00DC5940" w:rsidRPr="00770015">
        <w:rPr>
          <w:rFonts w:cs="Tahoma"/>
          <w:lang w:val="it-IT"/>
        </w:rPr>
        <w:t> </w:t>
      </w:r>
      <w:r w:rsidRPr="00770015">
        <w:rPr>
          <w:rFonts w:cs="Tahoma"/>
          <w:lang w:val="it-IT"/>
        </w:rPr>
        <w:t>licenza Add-on per Windows Intune (Per Dispositivo), nel caso in cui ritirino il dispositivo con licenza esistente a causa di un problema hardware permanente.</w:t>
      </w:r>
      <w:r w:rsidR="00AE680C" w:rsidRPr="00770015">
        <w:rPr>
          <w:rFonts w:cs="Tahoma"/>
          <w:lang w:val="it-IT"/>
        </w:rPr>
        <w:t xml:space="preserve"> </w:t>
      </w:r>
      <w:r w:rsidRPr="00770015">
        <w:rPr>
          <w:rFonts w:cs="Tahoma"/>
          <w:lang w:val="it-IT"/>
        </w:rPr>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rsidR="00023FE7" w:rsidRPr="00A80CB3" w:rsidRDefault="00113665">
      <w:pPr>
        <w:pStyle w:val="Heading2"/>
        <w:ind w:left="0"/>
        <w:rPr>
          <w:rFonts w:ascii="Tahoma" w:hAnsi="Tahoma" w:cs="Tahoma"/>
        </w:rPr>
      </w:pPr>
      <w:r w:rsidRPr="004F5EF3">
        <w:rPr>
          <w:rFonts w:ascii="Tahoma" w:hAnsi="Tahoma" w:cs="Tahoma"/>
          <w:sz w:val="28"/>
        </w:rPr>
        <w:br w:type="page"/>
      </w:r>
      <w:bookmarkStart w:id="1129" w:name="_Toc336338287"/>
      <w:bookmarkStart w:id="1130" w:name="_Toc363827317"/>
      <w:r w:rsidRPr="00A80CB3">
        <w:rPr>
          <w:rFonts w:ascii="Tahoma" w:hAnsi="Tahoma" w:cs="Tahoma"/>
          <w:sz w:val="28"/>
        </w:rPr>
        <w:t>Pool di Server</w:t>
      </w:r>
      <w:bookmarkEnd w:id="1129"/>
      <w:bookmarkEnd w:id="1130"/>
    </w:p>
    <w:p w:rsidR="00023FE7" w:rsidRPr="00A80CB3" w:rsidRDefault="00023FE7">
      <w:pPr>
        <w:pStyle w:val="EndnoteText"/>
        <w:rPr>
          <w:rFonts w:ascii="Tahoma" w:hAnsi="Tahoma" w:cs="Tahoma"/>
        </w:rPr>
      </w:pPr>
    </w:p>
    <w:p w:rsidR="003C75C8" w:rsidRPr="009C2427" w:rsidRDefault="003C75C8" w:rsidP="003C75C8">
      <w:pPr>
        <w:pStyle w:val="EndnoteText"/>
        <w:rPr>
          <w:rFonts w:ascii="Tahoma" w:hAnsi="Tahoma" w:cs="Tahoma"/>
          <w:sz w:val="18"/>
          <w:szCs w:val="18"/>
        </w:rPr>
      </w:pPr>
      <w:bookmarkStart w:id="1131" w:name="Srv_25BingMapsandAddons"/>
    </w:p>
    <w:p w:rsidR="004640EC" w:rsidRPr="00A80CB3" w:rsidRDefault="00A560B6" w:rsidP="009C2427">
      <w:pPr>
        <w:pStyle w:val="Heading2"/>
        <w:ind w:left="261" w:hanging="261"/>
        <w:rPr>
          <w:rFonts w:ascii="Tahoma" w:hAnsi="Tahoma" w:cs="Tahoma"/>
        </w:rPr>
      </w:pPr>
      <w:bookmarkStart w:id="1132" w:name="_34_Bing_Maps"/>
      <w:bookmarkStart w:id="1133" w:name="Srv_27BingMapsSvrandContentPack"/>
      <w:bookmarkStart w:id="1134" w:name="_Toc336338288"/>
      <w:bookmarkStart w:id="1135" w:name="_Toc363827318"/>
      <w:bookmarkEnd w:id="1132"/>
      <w:r w:rsidRPr="00A80CB3">
        <w:rPr>
          <w:rFonts w:ascii="Tahoma" w:hAnsi="Tahoma" w:cs="Tahoma"/>
          <w:caps/>
          <w:color w:val="EE6000"/>
          <w:sz w:val="22"/>
          <w:vertAlign w:val="superscript"/>
        </w:rPr>
        <w:t>35</w:t>
      </w:r>
      <w:r w:rsidRPr="00A80CB3">
        <w:rPr>
          <w:rFonts w:ascii="Tahoma" w:hAnsi="Tahoma" w:cs="Tahoma"/>
          <w:color w:val="EE6000"/>
          <w:sz w:val="22"/>
        </w:rPr>
        <w:t xml:space="preserve"> Add-On per Bing Maps Public Website Usage e SL Add-On per Bing Maps Internal Website Usage</w:t>
      </w:r>
      <w:bookmarkEnd w:id="1133"/>
      <w:bookmarkEnd w:id="1134"/>
      <w:bookmarkEnd w:id="1135"/>
    </w:p>
    <w:p w:rsidR="004668D9" w:rsidRPr="009C2427" w:rsidRDefault="004668D9" w:rsidP="004640EC">
      <w:pPr>
        <w:pStyle w:val="NormalWeb"/>
        <w:spacing w:before="0" w:beforeAutospacing="0" w:after="0" w:afterAutospacing="0"/>
        <w:ind w:left="720"/>
        <w:rPr>
          <w:rFonts w:ascii="Tahoma" w:hAnsi="Tahoma" w:cs="Tahoma"/>
          <w:sz w:val="18"/>
          <w:szCs w:val="18"/>
        </w:rPr>
      </w:pPr>
    </w:p>
    <w:p w:rsidR="004640EC" w:rsidRPr="00770015" w:rsidRDefault="004640EC" w:rsidP="004640EC">
      <w:pPr>
        <w:pStyle w:val="NormalWeb"/>
        <w:spacing w:before="0" w:beforeAutospacing="0" w:after="0" w:afterAutospacing="0"/>
        <w:ind w:left="720"/>
        <w:rPr>
          <w:rFonts w:ascii="Tahoma" w:hAnsi="Tahoma" w:cs="Tahoma"/>
          <w:sz w:val="18"/>
          <w:szCs w:val="18"/>
          <w:lang w:val="it-IT"/>
        </w:rPr>
      </w:pPr>
      <w:r w:rsidRPr="00770015">
        <w:rPr>
          <w:rFonts w:ascii="Tahoma" w:hAnsi="Tahoma" w:cs="Tahoma"/>
          <w:sz w:val="18"/>
          <w:szCs w:val="18"/>
          <w:lang w:val="it-IT"/>
        </w:rPr>
        <w:t>Ciascuna offerta di SL Add-on per Bing Maps Public Website Usage e per Bing Maps Internal Website Usage</w:t>
      </w:r>
      <w:r w:rsidR="009C2427" w:rsidRPr="00770015">
        <w:rPr>
          <w:rFonts w:ascii="Tahoma" w:hAnsi="Tahoma" w:cs="Tahoma"/>
          <w:sz w:val="18"/>
          <w:szCs w:val="18"/>
          <w:lang w:val="it-IT"/>
        </w:rPr>
        <w:t> </w:t>
      </w:r>
      <w:r w:rsidRPr="00770015">
        <w:rPr>
          <w:rFonts w:ascii="Tahoma" w:hAnsi="Tahoma" w:cs="Tahoma"/>
          <w:sz w:val="18"/>
          <w:szCs w:val="18"/>
          <w:lang w:val="it-IT"/>
        </w:rPr>
        <w:t>è composta da un numero variabile di Transazione Fatturabili (definite nel presente documento).</w:t>
      </w:r>
      <w:r w:rsidR="00AE680C" w:rsidRPr="00770015">
        <w:rPr>
          <w:rFonts w:ascii="Tahoma" w:hAnsi="Tahoma" w:cs="Tahoma"/>
          <w:sz w:val="18"/>
          <w:szCs w:val="18"/>
          <w:lang w:val="it-IT"/>
        </w:rPr>
        <w:t xml:space="preserve"> </w:t>
      </w:r>
      <w:r w:rsidR="00A63C03" w:rsidRPr="00770015">
        <w:rPr>
          <w:rFonts w:ascii="Tahoma" w:hAnsi="Tahoma" w:cs="Tahoma"/>
          <w:sz w:val="18"/>
          <w:szCs w:val="18"/>
          <w:lang w:val="it-IT"/>
        </w:rPr>
        <w:t>“</w:t>
      </w:r>
      <w:r w:rsidRPr="00770015">
        <w:rPr>
          <w:rFonts w:ascii="Tahoma" w:hAnsi="Tahoma" w:cs="Tahoma"/>
          <w:sz w:val="18"/>
          <w:szCs w:val="18"/>
          <w:lang w:val="it-IT"/>
        </w:rPr>
        <w:t>Transazioni Fatturabili</w:t>
      </w:r>
      <w:r w:rsidR="00A63C03" w:rsidRPr="00770015">
        <w:rPr>
          <w:rFonts w:ascii="Tahoma" w:hAnsi="Tahoma" w:cs="Tahoma"/>
          <w:sz w:val="18"/>
          <w:szCs w:val="18"/>
          <w:lang w:val="it-IT"/>
        </w:rPr>
        <w:t>”</w:t>
      </w:r>
      <w:r w:rsidRPr="00770015">
        <w:rPr>
          <w:rFonts w:ascii="Tahoma" w:hAnsi="Tahoma" w:cs="Tahoma"/>
          <w:sz w:val="18"/>
          <w:szCs w:val="18"/>
          <w:lang w:val="it-IT"/>
        </w:rPr>
        <w:t xml:space="preserve"> indica quanto segue (con tutti i termini in maiuscolo come definiti negli SDK della Piattaforma Bing Maps o nelle Condizioni per l</w:t>
      </w:r>
      <w:r w:rsidR="003E36E0" w:rsidRPr="00770015">
        <w:rPr>
          <w:rFonts w:ascii="Tahoma" w:hAnsi="Tahoma" w:cs="Tahoma"/>
          <w:sz w:val="18"/>
          <w:szCs w:val="18"/>
          <w:lang w:val="it-IT"/>
        </w:rPr>
        <w:t>’</w:t>
      </w:r>
      <w:r w:rsidRPr="00770015">
        <w:rPr>
          <w:rFonts w:ascii="Tahoma" w:hAnsi="Tahoma" w:cs="Tahoma"/>
          <w:sz w:val="18"/>
          <w:szCs w:val="18"/>
          <w:lang w:val="it-IT"/>
        </w:rPr>
        <w:t>Utilizzo delle API della Piattaforma Microsoft Bing Maps): (a)</w:t>
      </w:r>
      <w:r w:rsidR="0045786C" w:rsidRPr="00770015">
        <w:rPr>
          <w:rFonts w:ascii="Tahoma" w:hAnsi="Tahoma" w:cs="Tahoma"/>
          <w:sz w:val="18"/>
          <w:szCs w:val="18"/>
          <w:lang w:val="it-IT"/>
        </w:rPr>
        <w:t> </w:t>
      </w:r>
      <w:r w:rsidRPr="00770015">
        <w:rPr>
          <w:rFonts w:ascii="Tahoma" w:hAnsi="Tahoma" w:cs="Tahoma"/>
          <w:sz w:val="18"/>
          <w:szCs w:val="18"/>
          <w:lang w:val="it-IT"/>
        </w:rPr>
        <w:t>metodi dei servizi Web, inclusi, a titolo esemplificativo, Imagery, Route, Geocode, Spatial e Search nei</w:t>
      </w:r>
      <w:r w:rsidR="0045786C" w:rsidRPr="00770015">
        <w:rPr>
          <w:rFonts w:ascii="Tahoma" w:hAnsi="Tahoma" w:cs="Tahoma"/>
          <w:sz w:val="18"/>
          <w:szCs w:val="18"/>
          <w:lang w:val="it-IT"/>
        </w:rPr>
        <w:t> </w:t>
      </w:r>
      <w:r w:rsidRPr="00770015">
        <w:rPr>
          <w:rFonts w:ascii="Tahoma" w:hAnsi="Tahoma" w:cs="Tahoma"/>
          <w:sz w:val="18"/>
          <w:szCs w:val="18"/>
          <w:lang w:val="it-IT"/>
        </w:rPr>
        <w:t>Servizi, (b) una sessione nell</w:t>
      </w:r>
      <w:r w:rsidR="003E36E0" w:rsidRPr="00770015">
        <w:rPr>
          <w:rFonts w:ascii="Tahoma" w:hAnsi="Tahoma" w:cs="Tahoma"/>
          <w:sz w:val="18"/>
          <w:szCs w:val="18"/>
          <w:lang w:val="it-IT"/>
        </w:rPr>
        <w:t>’</w:t>
      </w:r>
      <w:r w:rsidRPr="00770015">
        <w:rPr>
          <w:rFonts w:ascii="Tahoma" w:hAnsi="Tahoma" w:cs="Tahoma"/>
          <w:sz w:val="18"/>
          <w:szCs w:val="18"/>
          <w:lang w:val="it-IT"/>
        </w:rPr>
        <w:t>API di Bing Maps AJAX Control, nella versione beta dell</w:t>
      </w:r>
      <w:r w:rsidR="003E36E0" w:rsidRPr="00770015">
        <w:rPr>
          <w:rFonts w:ascii="Tahoma" w:hAnsi="Tahoma" w:cs="Tahoma"/>
          <w:sz w:val="18"/>
          <w:szCs w:val="18"/>
          <w:lang w:val="it-IT"/>
        </w:rPr>
        <w:t>’</w:t>
      </w:r>
      <w:r w:rsidRPr="00770015">
        <w:rPr>
          <w:rFonts w:ascii="Tahoma" w:hAnsi="Tahoma" w:cs="Tahoma"/>
          <w:sz w:val="18"/>
          <w:szCs w:val="18"/>
          <w:lang w:val="it-IT"/>
        </w:rPr>
        <w:t>API di Bing Maps Windows Presentation Foundation o nell</w:t>
      </w:r>
      <w:r w:rsidR="003E36E0" w:rsidRPr="00770015">
        <w:rPr>
          <w:rFonts w:ascii="Tahoma" w:hAnsi="Tahoma" w:cs="Tahoma"/>
          <w:sz w:val="18"/>
          <w:szCs w:val="18"/>
          <w:lang w:val="it-IT"/>
        </w:rPr>
        <w:t>’</w:t>
      </w:r>
      <w:r w:rsidRPr="00770015">
        <w:rPr>
          <w:rFonts w:ascii="Tahoma" w:hAnsi="Tahoma" w:cs="Tahoma"/>
          <w:sz w:val="18"/>
          <w:szCs w:val="18"/>
          <w:lang w:val="it-IT"/>
        </w:rPr>
        <w:t>API di Bing Maps Silverlight Control, dove la sessione ha inizio con il</w:t>
      </w:r>
      <w:r w:rsidR="0045786C" w:rsidRPr="00770015">
        <w:rPr>
          <w:rFonts w:ascii="Tahoma" w:hAnsi="Tahoma" w:cs="Tahoma"/>
          <w:sz w:val="18"/>
          <w:szCs w:val="18"/>
          <w:lang w:val="it-IT"/>
        </w:rPr>
        <w:t> </w:t>
      </w:r>
      <w:r w:rsidRPr="00770015">
        <w:rPr>
          <w:rFonts w:ascii="Tahoma" w:hAnsi="Tahoma" w:cs="Tahoma"/>
          <w:sz w:val="18"/>
          <w:szCs w:val="18"/>
          <w:lang w:val="it-IT"/>
        </w:rPr>
        <w:t>caricamento di uno dei suddetti controlli in un browser dell</w:t>
      </w:r>
      <w:r w:rsidR="003E36E0" w:rsidRPr="00770015">
        <w:rPr>
          <w:rFonts w:ascii="Tahoma" w:hAnsi="Tahoma" w:cs="Tahoma"/>
          <w:sz w:val="18"/>
          <w:szCs w:val="18"/>
          <w:lang w:val="it-IT"/>
        </w:rPr>
        <w:t>’</w:t>
      </w:r>
      <w:r w:rsidRPr="00770015">
        <w:rPr>
          <w:rFonts w:ascii="Tahoma" w:hAnsi="Tahoma" w:cs="Tahoma"/>
          <w:sz w:val="18"/>
          <w:szCs w:val="18"/>
          <w:lang w:val="it-IT"/>
        </w:rPr>
        <w:t>utente e include tutte le transazioni fino alla chiusura del browser o allo spostamento dell</w:t>
      </w:r>
      <w:r w:rsidR="003E36E0" w:rsidRPr="00770015">
        <w:rPr>
          <w:rFonts w:ascii="Tahoma" w:hAnsi="Tahoma" w:cs="Tahoma"/>
          <w:sz w:val="18"/>
          <w:szCs w:val="18"/>
          <w:lang w:val="it-IT"/>
        </w:rPr>
        <w:t>’</w:t>
      </w:r>
      <w:r w:rsidRPr="00770015">
        <w:rPr>
          <w:rFonts w:ascii="Tahoma" w:hAnsi="Tahoma" w:cs="Tahoma"/>
          <w:sz w:val="18"/>
          <w:szCs w:val="18"/>
          <w:lang w:val="it-IT"/>
        </w:rPr>
        <w:t xml:space="preserve">utente su una pagina diversa e (c) eventuali nuove funzionalità dei Servizi potranno costituire una Transazione Fatturabile come descritto negli SDK. </w:t>
      </w:r>
    </w:p>
    <w:p w:rsidR="004640EC" w:rsidRPr="00770015" w:rsidRDefault="004640EC" w:rsidP="004640EC">
      <w:pPr>
        <w:ind w:left="720"/>
        <w:rPr>
          <w:rFonts w:cs="Tahoma"/>
          <w:lang w:val="it-IT"/>
        </w:rPr>
      </w:pPr>
    </w:p>
    <w:p w:rsidR="004640EC" w:rsidRPr="00770015" w:rsidRDefault="004640EC" w:rsidP="004640EC">
      <w:pPr>
        <w:ind w:left="720"/>
        <w:rPr>
          <w:rFonts w:cs="Tahoma"/>
          <w:lang w:val="it-IT"/>
        </w:rPr>
      </w:pPr>
      <w:r w:rsidRPr="00770015">
        <w:rPr>
          <w:rFonts w:cs="Tahoma"/>
          <w:szCs w:val="18"/>
          <w:lang w:val="it-IT"/>
        </w:rPr>
        <w:t>Le società potranno acquistare più offerte di SL Add-on per Bing Maps Public Website Usage e di SL Add-on per Bing Maps Internal Website Usage allo scopo di comprare ogni mese più Transazione Fatturabili, ad eccezione della SL Add-on per Bing Maps Unlimited che può essere acquistata una sola volta.</w:t>
      </w:r>
      <w:r w:rsidR="00AE680C" w:rsidRPr="00770015">
        <w:rPr>
          <w:rFonts w:cs="Tahoma"/>
          <w:szCs w:val="18"/>
          <w:lang w:val="it-IT"/>
        </w:rPr>
        <w:t xml:space="preserve"> </w:t>
      </w:r>
      <w:r w:rsidRPr="00770015">
        <w:rPr>
          <w:rFonts w:cs="Tahoma"/>
          <w:szCs w:val="18"/>
          <w:lang w:val="it-IT"/>
        </w:rPr>
        <w:t>Le Transazioni Fatturabili mensili non utilizzate potranno essere cumulate su base mensile fino alla data di scadenza dell</w:t>
      </w:r>
      <w:r w:rsidR="003E36E0" w:rsidRPr="00770015">
        <w:rPr>
          <w:rFonts w:cs="Tahoma"/>
          <w:szCs w:val="18"/>
          <w:lang w:val="it-IT"/>
        </w:rPr>
        <w:t>’</w:t>
      </w:r>
      <w:r w:rsidRPr="00770015">
        <w:rPr>
          <w:rFonts w:cs="Tahoma"/>
          <w:szCs w:val="18"/>
          <w:lang w:val="it-IT"/>
        </w:rPr>
        <w:t>iscrizione.</w:t>
      </w:r>
      <w:r w:rsidR="00AE680C" w:rsidRPr="00770015">
        <w:rPr>
          <w:rFonts w:cs="Tahoma"/>
          <w:szCs w:val="18"/>
          <w:lang w:val="it-IT"/>
        </w:rPr>
        <w:t xml:space="preserve"> </w:t>
      </w:r>
      <w:r w:rsidRPr="00770015">
        <w:rPr>
          <w:rFonts w:cs="Tahoma"/>
          <w:szCs w:val="18"/>
          <w:lang w:val="it-IT"/>
        </w:rPr>
        <w:t>In tale data tutte le Transazioni Fatturabili non utilizzate acquistate andranno perse. Le</w:t>
      </w:r>
      <w:r w:rsidR="00C52410" w:rsidRPr="00770015">
        <w:rPr>
          <w:rFonts w:cs="Tahoma"/>
          <w:szCs w:val="18"/>
          <w:lang w:val="it-IT"/>
        </w:rPr>
        <w:t> </w:t>
      </w:r>
      <w:r w:rsidRPr="00770015">
        <w:rPr>
          <w:rFonts w:cs="Tahoma"/>
          <w:szCs w:val="18"/>
          <w:lang w:val="it-IT"/>
        </w:rPr>
        <w:t>società potranno superare il numero di Transazioni Fatturabili acquistate in un mese, purché il numero totale di Transazioni Fatturabili utilizzate non superi il numero totale di Transazioni Fatturabili acquistate durante il periodo di validità dell</w:t>
      </w:r>
      <w:r w:rsidR="003E36E0" w:rsidRPr="00770015">
        <w:rPr>
          <w:rFonts w:cs="Tahoma"/>
          <w:szCs w:val="18"/>
          <w:lang w:val="it-IT"/>
        </w:rPr>
        <w:t>’</w:t>
      </w:r>
      <w:r w:rsidRPr="00770015">
        <w:rPr>
          <w:rFonts w:cs="Tahoma"/>
          <w:szCs w:val="18"/>
          <w:lang w:val="it-IT"/>
        </w:rPr>
        <w:t>iscrizione.</w:t>
      </w:r>
      <w:r w:rsidR="00AE680C" w:rsidRPr="00770015">
        <w:rPr>
          <w:rFonts w:cs="Tahoma"/>
          <w:szCs w:val="18"/>
          <w:lang w:val="it-IT"/>
        </w:rPr>
        <w:t xml:space="preserve"> </w:t>
      </w:r>
      <w:r w:rsidRPr="00770015">
        <w:rPr>
          <w:rFonts w:cs="Tahoma"/>
          <w:szCs w:val="18"/>
          <w:lang w:val="it-IT"/>
        </w:rP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3E36E0" w:rsidRPr="00770015">
        <w:rPr>
          <w:rFonts w:cs="Tahoma"/>
          <w:szCs w:val="18"/>
          <w:lang w:val="it-IT"/>
        </w:rPr>
        <w:t>’</w:t>
      </w:r>
      <w:r w:rsidRPr="00770015">
        <w:rPr>
          <w:rFonts w:cs="Tahoma"/>
          <w:szCs w:val="18"/>
          <w:lang w:val="it-IT"/>
        </w:rPr>
        <w:t>iscrizione. In alternativa, Microsoft potrà interrompere l</w:t>
      </w:r>
      <w:r w:rsidR="003E36E0" w:rsidRPr="00770015">
        <w:rPr>
          <w:rFonts w:cs="Tahoma"/>
          <w:szCs w:val="18"/>
          <w:lang w:val="it-IT"/>
        </w:rPr>
        <w:t>’</w:t>
      </w:r>
      <w:r w:rsidRPr="00770015">
        <w:rPr>
          <w:rFonts w:cs="Tahoma"/>
          <w:szCs w:val="18"/>
          <w:lang w:val="it-IT"/>
        </w:rPr>
        <w:t>accesso a Bing Maps da parte del cliente.</w:t>
      </w:r>
    </w:p>
    <w:p w:rsidR="004640EC" w:rsidRPr="00770015" w:rsidRDefault="004640EC" w:rsidP="004640EC">
      <w:pPr>
        <w:ind w:left="720"/>
        <w:rPr>
          <w:rFonts w:cs="Tahoma"/>
          <w:lang w:val="it-IT"/>
        </w:rPr>
      </w:pPr>
    </w:p>
    <w:p w:rsidR="004640EC" w:rsidRPr="00A80CB3" w:rsidRDefault="004640EC" w:rsidP="004640EC">
      <w:pPr>
        <w:spacing w:after="60"/>
        <w:ind w:left="720"/>
        <w:rPr>
          <w:rFonts w:cs="Tahoma"/>
        </w:rPr>
      </w:pPr>
      <w:r w:rsidRPr="00A80CB3">
        <w:rPr>
          <w:rFonts w:cs="Tahoma"/>
          <w:b/>
          <w:color w:val="000000" w:themeColor="text1"/>
          <w:szCs w:val="18"/>
        </w:rPr>
        <w:t>SL Add-on per Bing Maps Unlimited</w:t>
      </w:r>
    </w:p>
    <w:p w:rsidR="004640EC" w:rsidRPr="00770015" w:rsidRDefault="004640EC" w:rsidP="004640EC">
      <w:pPr>
        <w:pStyle w:val="NormalWeb"/>
        <w:spacing w:before="0" w:beforeAutospacing="0" w:after="0" w:afterAutospacing="0"/>
        <w:ind w:left="720"/>
        <w:rPr>
          <w:rFonts w:ascii="Tahoma" w:hAnsi="Tahoma" w:cs="Tahoma"/>
          <w:sz w:val="18"/>
          <w:szCs w:val="18"/>
          <w:lang w:val="it-IT"/>
        </w:rPr>
      </w:pPr>
      <w:r w:rsidRPr="00770015">
        <w:rPr>
          <w:rFonts w:ascii="Tahoma" w:hAnsi="Tahoma" w:cs="Tahoma"/>
          <w:sz w:val="18"/>
          <w:szCs w:val="18"/>
          <w:lang w:val="it-IT"/>
        </w:rPr>
        <w:t>L</w:t>
      </w:r>
      <w:r w:rsidR="003E36E0" w:rsidRPr="00770015">
        <w:rPr>
          <w:rFonts w:ascii="Tahoma" w:hAnsi="Tahoma" w:cs="Tahoma"/>
          <w:sz w:val="18"/>
          <w:szCs w:val="18"/>
          <w:lang w:val="it-IT"/>
        </w:rPr>
        <w:t>’</w:t>
      </w:r>
      <w:r w:rsidRPr="00770015">
        <w:rPr>
          <w:rFonts w:ascii="Tahoma" w:hAnsi="Tahoma" w:cs="Tahoma"/>
          <w:sz w:val="18"/>
          <w:szCs w:val="18"/>
          <w:lang w:val="it-IT"/>
        </w:rPr>
        <w:t>offerta di SL Add-on per Bing Maps Unlimited presenta un limite di utilizzo di 400 milioni di Transazioni Fatturabili all</w:t>
      </w:r>
      <w:r w:rsidR="003E36E0" w:rsidRPr="00770015">
        <w:rPr>
          <w:rFonts w:ascii="Tahoma" w:hAnsi="Tahoma" w:cs="Tahoma"/>
          <w:sz w:val="18"/>
          <w:szCs w:val="18"/>
          <w:lang w:val="it-IT"/>
        </w:rPr>
        <w:t>’</w:t>
      </w:r>
      <w:r w:rsidRPr="00770015">
        <w:rPr>
          <w:rFonts w:ascii="Tahoma" w:hAnsi="Tahoma" w:cs="Tahoma"/>
          <w:sz w:val="18"/>
          <w:szCs w:val="18"/>
          <w:lang w:val="it-IT"/>
        </w:rPr>
        <w:t>anno.</w:t>
      </w:r>
      <w:r w:rsidR="00AE680C" w:rsidRPr="00770015">
        <w:rPr>
          <w:rFonts w:ascii="Tahoma" w:hAnsi="Tahoma" w:cs="Tahoma"/>
          <w:sz w:val="18"/>
          <w:szCs w:val="18"/>
          <w:lang w:val="it-IT"/>
        </w:rPr>
        <w:t xml:space="preserve"> </w:t>
      </w:r>
      <w:r w:rsidRPr="00770015">
        <w:rPr>
          <w:rFonts w:ascii="Tahoma" w:hAnsi="Tahoma" w:cs="Tahoma"/>
          <w:sz w:val="18"/>
          <w:szCs w:val="18"/>
          <w:lang w:val="it-IT"/>
        </w:rPr>
        <w:t>Qualora durante un qualsiasi anno del periodo di validità dell</w:t>
      </w:r>
      <w:r w:rsidR="003E36E0" w:rsidRPr="00770015">
        <w:rPr>
          <w:rFonts w:ascii="Tahoma" w:hAnsi="Tahoma" w:cs="Tahoma"/>
          <w:sz w:val="18"/>
          <w:szCs w:val="18"/>
          <w:lang w:val="it-IT"/>
        </w:rPr>
        <w:t>’</w:t>
      </w:r>
      <w:r w:rsidRPr="00770015">
        <w:rPr>
          <w:rFonts w:ascii="Tahoma" w:hAnsi="Tahoma" w:cs="Tahoma"/>
          <w:sz w:val="18"/>
          <w:szCs w:val="18"/>
          <w:lang w:val="it-IT"/>
        </w:rPr>
        <w:t>iscrizione una società superi il limite di utilizzo di 400 milioni di Transazioni Fatturabili, entro 60 giorni dalla comunicazione di Microsoft la società dovrà acquistare offerte aggiuntive di SL Add-on per Bing Maps Public Website Usage o</w:t>
      </w:r>
      <w:r w:rsidR="00DA0C73" w:rsidRPr="00770015">
        <w:rPr>
          <w:rFonts w:ascii="Tahoma" w:hAnsi="Tahoma" w:cs="Tahoma"/>
          <w:sz w:val="18"/>
          <w:szCs w:val="18"/>
          <w:lang w:val="it-IT"/>
        </w:rPr>
        <w:t> </w:t>
      </w:r>
      <w:r w:rsidRPr="00770015">
        <w:rPr>
          <w:rFonts w:ascii="Tahoma" w:hAnsi="Tahoma" w:cs="Tahoma"/>
          <w:sz w:val="18"/>
          <w:szCs w:val="18"/>
          <w:lang w:val="it-IT"/>
        </w:rPr>
        <w:t>per Bing Maps Internal Website Usage per coprire le Transazioni Fatturabili in eccesso e le Transazioni Fatturabili future previste per il tempo residuo del periodo di validità dell</w:t>
      </w:r>
      <w:r w:rsidR="003E36E0" w:rsidRPr="00770015">
        <w:rPr>
          <w:rFonts w:ascii="Tahoma" w:hAnsi="Tahoma" w:cs="Tahoma"/>
          <w:sz w:val="18"/>
          <w:szCs w:val="18"/>
          <w:lang w:val="it-IT"/>
        </w:rPr>
        <w:t>’</w:t>
      </w:r>
      <w:r w:rsidRPr="00770015">
        <w:rPr>
          <w:rFonts w:ascii="Tahoma" w:hAnsi="Tahoma" w:cs="Tahoma"/>
          <w:sz w:val="18"/>
          <w:szCs w:val="18"/>
          <w:lang w:val="it-IT"/>
        </w:rPr>
        <w:t>iscrizione. In alternativa, Microsoft</w:t>
      </w:r>
      <w:r w:rsidR="000434B6" w:rsidRPr="00770015">
        <w:rPr>
          <w:rFonts w:ascii="Tahoma" w:hAnsi="Tahoma" w:cs="Tahoma"/>
          <w:sz w:val="18"/>
          <w:szCs w:val="18"/>
          <w:lang w:val="it-IT"/>
        </w:rPr>
        <w:t> </w:t>
      </w:r>
      <w:r w:rsidRPr="00770015">
        <w:rPr>
          <w:rFonts w:ascii="Tahoma" w:hAnsi="Tahoma" w:cs="Tahoma"/>
          <w:sz w:val="18"/>
          <w:szCs w:val="18"/>
          <w:lang w:val="it-IT"/>
        </w:rPr>
        <w:t>potrà interrompere l</w:t>
      </w:r>
      <w:r w:rsidR="003E36E0" w:rsidRPr="00770015">
        <w:rPr>
          <w:rFonts w:ascii="Tahoma" w:hAnsi="Tahoma" w:cs="Tahoma"/>
          <w:sz w:val="18"/>
          <w:szCs w:val="18"/>
          <w:lang w:val="it-IT"/>
        </w:rPr>
        <w:t>’</w:t>
      </w:r>
      <w:r w:rsidRPr="00770015">
        <w:rPr>
          <w:rFonts w:ascii="Tahoma" w:hAnsi="Tahoma" w:cs="Tahoma"/>
          <w:sz w:val="18"/>
          <w:szCs w:val="18"/>
          <w:lang w:val="it-IT"/>
        </w:rPr>
        <w:t>accesso a Bing Maps da parte del cliente.</w:t>
      </w:r>
    </w:p>
    <w:p w:rsidR="004640EC" w:rsidRPr="00770015" w:rsidRDefault="004640EC" w:rsidP="004640EC">
      <w:pPr>
        <w:pStyle w:val="NormalWeb"/>
        <w:spacing w:before="0" w:beforeAutospacing="0" w:after="0" w:afterAutospacing="0"/>
        <w:ind w:left="720"/>
        <w:rPr>
          <w:rFonts w:ascii="Tahoma" w:hAnsi="Tahoma" w:cs="Tahoma"/>
          <w:sz w:val="18"/>
          <w:szCs w:val="18"/>
          <w:lang w:val="it-IT"/>
        </w:rPr>
      </w:pPr>
    </w:p>
    <w:p w:rsidR="004640EC" w:rsidRPr="00770015" w:rsidRDefault="004640EC" w:rsidP="004640EC">
      <w:pPr>
        <w:spacing w:after="60"/>
        <w:ind w:left="720"/>
        <w:rPr>
          <w:rFonts w:cs="Tahoma"/>
          <w:lang w:val="it-IT"/>
        </w:rPr>
      </w:pPr>
      <w:r w:rsidRPr="00770015">
        <w:rPr>
          <w:rFonts w:cs="Tahoma"/>
          <w:b/>
          <w:color w:val="000000" w:themeColor="text1"/>
          <w:szCs w:val="18"/>
          <w:lang w:val="it-IT"/>
        </w:rPr>
        <w:t>Supporto Tecnico per Bing Maps</w:t>
      </w:r>
    </w:p>
    <w:p w:rsidR="004640EC" w:rsidRPr="00770015" w:rsidRDefault="004640EC" w:rsidP="004640EC">
      <w:pPr>
        <w:pStyle w:val="NormalWeb"/>
        <w:spacing w:before="0" w:beforeAutospacing="0" w:after="0" w:afterAutospacing="0"/>
        <w:ind w:left="720"/>
        <w:rPr>
          <w:rFonts w:ascii="Tahoma" w:hAnsi="Tahoma" w:cs="Tahoma"/>
          <w:sz w:val="18"/>
          <w:szCs w:val="18"/>
          <w:lang w:val="it-IT"/>
        </w:rPr>
      </w:pPr>
      <w:r w:rsidRPr="00770015">
        <w:rPr>
          <w:rFonts w:ascii="Tahoma" w:hAnsi="Tahoma" w:cs="Tahoma"/>
          <w:sz w:val="18"/>
          <w:szCs w:val="18"/>
          <w:lang w:val="it-IT"/>
        </w:rPr>
        <w:t>Il Supporto Tecnico per Bing Maps è disponibile per tutte le società che hanno acquistato Bing Maps nella modalità definita di seguito.</w:t>
      </w:r>
    </w:p>
    <w:p w:rsidR="004640EC" w:rsidRPr="00770015" w:rsidRDefault="004640EC" w:rsidP="004640EC">
      <w:pPr>
        <w:pStyle w:val="NormalWeb"/>
        <w:spacing w:before="0" w:beforeAutospacing="0" w:after="0" w:afterAutospacing="0"/>
        <w:ind w:left="720"/>
        <w:rPr>
          <w:rFonts w:ascii="Tahoma" w:hAnsi="Tahoma" w:cs="Tahoma"/>
          <w:sz w:val="18"/>
          <w:szCs w:val="18"/>
          <w:lang w:val="it-IT"/>
        </w:rPr>
      </w:pPr>
    </w:p>
    <w:p w:rsidR="004640EC" w:rsidRPr="00770015" w:rsidRDefault="004640EC" w:rsidP="004640EC">
      <w:pPr>
        <w:spacing w:after="60"/>
        <w:ind w:left="720"/>
        <w:rPr>
          <w:rFonts w:cs="Tahoma"/>
          <w:lang w:val="it-IT"/>
        </w:rPr>
      </w:pPr>
      <w:r w:rsidRPr="00770015">
        <w:rPr>
          <w:rFonts w:cs="Tahoma"/>
          <w:b/>
          <w:bCs/>
          <w:color w:val="000000"/>
          <w:szCs w:val="18"/>
          <w:lang w:val="it-IT"/>
        </w:rPr>
        <w:t>Il Supporto tecnico per Bing Maps Include:</w:t>
      </w:r>
    </w:p>
    <w:p w:rsidR="004640EC" w:rsidRPr="00770015" w:rsidRDefault="004640EC" w:rsidP="004640EC">
      <w:pPr>
        <w:ind w:left="720"/>
        <w:rPr>
          <w:rFonts w:cs="Tahoma"/>
          <w:lang w:val="it-IT"/>
        </w:rPr>
      </w:pPr>
      <w:r w:rsidRPr="00770015">
        <w:rPr>
          <w:rFonts w:cs="Tahoma"/>
          <w:color w:val="000000"/>
          <w:szCs w:val="18"/>
          <w:lang w:val="it-IT"/>
        </w:rPr>
        <w:t>Accesso diretto al Team del Supporto Tecnico di Bing Maps tramite posta elettronica, telefono e Web durante l</w:t>
      </w:r>
      <w:r w:rsidR="003E36E0" w:rsidRPr="00770015">
        <w:rPr>
          <w:rFonts w:cs="Tahoma"/>
          <w:color w:val="000000"/>
          <w:szCs w:val="18"/>
          <w:lang w:val="it-IT"/>
        </w:rPr>
        <w:t>’</w:t>
      </w:r>
      <w:r w:rsidRPr="00770015">
        <w:rPr>
          <w:rFonts w:cs="Tahoma"/>
          <w:color w:val="000000"/>
          <w:szCs w:val="18"/>
          <w:lang w:val="it-IT"/>
        </w:rPr>
        <w:t>orario di lavoro 8 - 2 GMT, da lunedì a venerdì, escluse le festività pubbliche statunitensi. La società può inoltre accedere al Team di Supporto per i problemi correlati al servizio di emergenza anche al</w:t>
      </w:r>
      <w:r w:rsidR="00D261AA" w:rsidRPr="00770015">
        <w:rPr>
          <w:rFonts w:cs="Tahoma"/>
          <w:color w:val="000000"/>
          <w:szCs w:val="18"/>
          <w:lang w:val="it-IT"/>
        </w:rPr>
        <w:t> </w:t>
      </w:r>
      <w:r w:rsidRPr="00770015">
        <w:rPr>
          <w:rFonts w:cs="Tahoma"/>
          <w:color w:val="000000"/>
          <w:szCs w:val="18"/>
          <w:lang w:val="it-IT"/>
        </w:rPr>
        <w:t>di</w:t>
      </w:r>
      <w:r w:rsidR="00D261AA" w:rsidRPr="00770015">
        <w:rPr>
          <w:rFonts w:cs="Tahoma"/>
          <w:color w:val="000000"/>
          <w:szCs w:val="18"/>
          <w:lang w:val="it-IT"/>
        </w:rPr>
        <w:t> </w:t>
      </w:r>
      <w:r w:rsidRPr="00770015">
        <w:rPr>
          <w:rFonts w:cs="Tahoma"/>
          <w:color w:val="000000"/>
          <w:szCs w:val="18"/>
          <w:lang w:val="it-IT"/>
        </w:rPr>
        <w:t>fuori dell</w:t>
      </w:r>
      <w:r w:rsidR="003E36E0" w:rsidRPr="00770015">
        <w:rPr>
          <w:rFonts w:cs="Tahoma"/>
          <w:color w:val="000000"/>
          <w:szCs w:val="18"/>
          <w:lang w:val="it-IT"/>
        </w:rPr>
        <w:t>’</w:t>
      </w:r>
      <w:r w:rsidRPr="00770015">
        <w:rPr>
          <w:rFonts w:cs="Tahoma"/>
          <w:color w:val="000000"/>
          <w:szCs w:val="18"/>
          <w:lang w:val="it-IT"/>
        </w:rPr>
        <w:t>orario apposito (2 - 8 GMT) solo telefonicamente al numero riportato di seguito. Tutti gli altri problemi segnalati al di fuori di tale orario verranno trattati durante il normale orario di lavoro. Il Team di</w:t>
      </w:r>
      <w:r w:rsidR="00D261AA" w:rsidRPr="00770015">
        <w:rPr>
          <w:rFonts w:cs="Tahoma"/>
          <w:color w:val="000000"/>
          <w:szCs w:val="18"/>
          <w:lang w:val="it-IT"/>
        </w:rPr>
        <w:t> </w:t>
      </w:r>
      <w:r w:rsidRPr="00770015">
        <w:rPr>
          <w:rFonts w:cs="Tahoma"/>
          <w:color w:val="000000"/>
          <w:szCs w:val="18"/>
          <w:lang w:val="it-IT"/>
        </w:rPr>
        <w:t>Supporto può essere contattato nei seguenti modi o in eventuali altri modi che verranno comunicati:</w:t>
      </w:r>
    </w:p>
    <w:p w:rsidR="004640EC" w:rsidRPr="00770015" w:rsidRDefault="004640EC" w:rsidP="004640EC">
      <w:pPr>
        <w:ind w:left="720"/>
        <w:rPr>
          <w:rFonts w:cs="Tahoma"/>
          <w:lang w:val="it-IT"/>
        </w:rPr>
      </w:pPr>
    </w:p>
    <w:p w:rsidR="004640EC" w:rsidRPr="00770015" w:rsidRDefault="004640EC" w:rsidP="004640EC">
      <w:pPr>
        <w:ind w:left="720"/>
        <w:rPr>
          <w:rFonts w:cs="Tahoma"/>
          <w:lang w:val="it-IT"/>
        </w:rPr>
      </w:pPr>
      <w:r w:rsidRPr="00770015">
        <w:rPr>
          <w:rFonts w:cs="Tahoma"/>
          <w:color w:val="000000"/>
          <w:szCs w:val="18"/>
          <w:lang w:val="it-IT"/>
        </w:rPr>
        <w:t>Indirizzo di posta elettronica:</w:t>
      </w:r>
    </w:p>
    <w:p w:rsidR="004640EC" w:rsidRPr="00770015" w:rsidRDefault="000D0A8C" w:rsidP="004640EC">
      <w:pPr>
        <w:ind w:left="720"/>
        <w:rPr>
          <w:rFonts w:cs="Tahoma"/>
          <w:lang w:val="it-IT"/>
        </w:rPr>
      </w:pPr>
      <w:hyperlink r:id="rId44" w:history="1">
        <w:r w:rsidR="00B23717" w:rsidRPr="00770015">
          <w:rPr>
            <w:rStyle w:val="Hyperlink"/>
            <w:rFonts w:cs="Tahoma"/>
            <w:szCs w:val="18"/>
            <w:lang w:val="it-IT"/>
          </w:rPr>
          <w:t>bmesupp@microsoft.com</w:t>
        </w:r>
      </w:hyperlink>
    </w:p>
    <w:p w:rsidR="004640EC" w:rsidRPr="00770015" w:rsidRDefault="004640EC" w:rsidP="004640EC">
      <w:pPr>
        <w:ind w:left="720"/>
        <w:rPr>
          <w:rFonts w:cs="Tahoma"/>
          <w:lang w:val="it-IT"/>
        </w:rPr>
      </w:pPr>
    </w:p>
    <w:p w:rsidR="00CF4B0C" w:rsidRPr="00770015" w:rsidRDefault="00CF4B0C" w:rsidP="004640EC">
      <w:pPr>
        <w:ind w:left="720"/>
        <w:rPr>
          <w:rFonts w:cs="Tahoma"/>
          <w:lang w:val="it-IT"/>
        </w:rPr>
      </w:pPr>
    </w:p>
    <w:p w:rsidR="00CF4B0C" w:rsidRPr="00770015" w:rsidRDefault="00CF4B0C" w:rsidP="004640EC">
      <w:pPr>
        <w:ind w:left="720"/>
        <w:rPr>
          <w:rFonts w:cs="Tahoma"/>
          <w:lang w:val="it-IT"/>
        </w:rPr>
      </w:pPr>
    </w:p>
    <w:p w:rsidR="004640EC" w:rsidRPr="00770015" w:rsidRDefault="004640EC" w:rsidP="004640EC">
      <w:pPr>
        <w:ind w:left="720"/>
        <w:rPr>
          <w:rFonts w:cs="Tahoma"/>
          <w:lang w:val="it-IT"/>
        </w:rPr>
      </w:pPr>
      <w:r w:rsidRPr="00770015">
        <w:rPr>
          <w:rFonts w:cs="Tahoma"/>
          <w:color w:val="000000"/>
          <w:szCs w:val="18"/>
          <w:lang w:val="it-IT"/>
        </w:rPr>
        <w:t>Telefono:</w:t>
      </w:r>
    </w:p>
    <w:p w:rsidR="004640EC" w:rsidRPr="00770015" w:rsidRDefault="004640EC" w:rsidP="004640EC">
      <w:pPr>
        <w:ind w:left="720"/>
        <w:rPr>
          <w:rFonts w:cs="Tahoma"/>
          <w:lang w:val="it-IT"/>
        </w:rPr>
      </w:pPr>
      <w:r w:rsidRPr="00770015">
        <w:rPr>
          <w:rFonts w:cs="Tahoma"/>
          <w:color w:val="000000"/>
          <w:szCs w:val="18"/>
          <w:lang w:val="it-IT"/>
        </w:rPr>
        <w:t>+1 (800) 552-8872 (se all</w:t>
      </w:r>
      <w:r w:rsidR="003E36E0" w:rsidRPr="00770015">
        <w:rPr>
          <w:rFonts w:cs="Tahoma"/>
          <w:color w:val="000000"/>
          <w:szCs w:val="18"/>
          <w:lang w:val="it-IT"/>
        </w:rPr>
        <w:t>’</w:t>
      </w:r>
      <w:r w:rsidRPr="00770015">
        <w:rPr>
          <w:rFonts w:cs="Tahoma"/>
          <w:color w:val="000000"/>
          <w:szCs w:val="18"/>
          <w:lang w:val="it-IT"/>
        </w:rPr>
        <w:t>interno degli Stati Uniti e del Canada)</w:t>
      </w:r>
    </w:p>
    <w:p w:rsidR="004640EC" w:rsidRPr="00770015" w:rsidRDefault="004640EC" w:rsidP="004640EC">
      <w:pPr>
        <w:ind w:left="720"/>
        <w:rPr>
          <w:rFonts w:cs="Tahoma"/>
          <w:lang w:val="it-IT"/>
        </w:rPr>
      </w:pPr>
      <w:r w:rsidRPr="00770015">
        <w:rPr>
          <w:rFonts w:cs="Tahoma"/>
          <w:color w:val="000000"/>
          <w:szCs w:val="18"/>
          <w:lang w:val="it-IT"/>
        </w:rPr>
        <w:t>+1 (425) 705-2737 (se al di fuori degli Stati Uniti e del Canada)</w:t>
      </w:r>
    </w:p>
    <w:p w:rsidR="004640EC" w:rsidRPr="00770015" w:rsidRDefault="004640EC" w:rsidP="004640EC">
      <w:pPr>
        <w:ind w:left="720"/>
        <w:rPr>
          <w:rFonts w:cs="Tahoma"/>
          <w:lang w:val="it-IT"/>
        </w:rPr>
      </w:pPr>
    </w:p>
    <w:p w:rsidR="004640EC" w:rsidRPr="00770015" w:rsidRDefault="004640EC" w:rsidP="004640EC">
      <w:pPr>
        <w:ind w:left="720"/>
        <w:rPr>
          <w:rFonts w:cs="Tahoma"/>
          <w:lang w:val="it-IT"/>
        </w:rPr>
      </w:pPr>
      <w:r w:rsidRPr="00770015">
        <w:rPr>
          <w:rFonts w:cs="Tahoma"/>
          <w:color w:val="000000"/>
          <w:szCs w:val="18"/>
          <w:lang w:val="it-IT"/>
        </w:rPr>
        <w:t>Modulo Web</w:t>
      </w:r>
    </w:p>
    <w:p w:rsidR="004640EC" w:rsidRPr="00770015" w:rsidRDefault="000D0A8C" w:rsidP="004640EC">
      <w:pPr>
        <w:ind w:left="720"/>
        <w:rPr>
          <w:rFonts w:cs="Tahoma"/>
          <w:lang w:val="it-IT"/>
        </w:rPr>
      </w:pPr>
      <w:hyperlink r:id="rId45" w:history="1">
        <w:r w:rsidR="00B23717" w:rsidRPr="00770015">
          <w:rPr>
            <w:rStyle w:val="Hyperlink"/>
            <w:rFonts w:cs="Tahoma"/>
            <w:szCs w:val="18"/>
            <w:lang w:val="it-IT"/>
          </w:rPr>
          <w:t>https://support.microsoft.com/oas/default.aspx?prid=13766&amp;st=1</w:t>
        </w:r>
      </w:hyperlink>
    </w:p>
    <w:p w:rsidR="004640EC" w:rsidRPr="00770015" w:rsidRDefault="004640EC" w:rsidP="004640EC">
      <w:pPr>
        <w:ind w:left="720"/>
        <w:rPr>
          <w:rFonts w:cs="Tahoma"/>
          <w:lang w:val="it-IT"/>
        </w:rPr>
      </w:pPr>
    </w:p>
    <w:p w:rsidR="004640EC" w:rsidRPr="00770015" w:rsidRDefault="004640EC" w:rsidP="00CF4B0C">
      <w:pPr>
        <w:ind w:left="720" w:right="-90"/>
        <w:rPr>
          <w:rFonts w:cs="Tahoma"/>
          <w:lang w:val="it-IT"/>
        </w:rPr>
      </w:pPr>
      <w:r w:rsidRPr="00770015">
        <w:rPr>
          <w:rFonts w:cs="Tahoma"/>
          <w:b/>
          <w:bCs/>
          <w:color w:val="000000"/>
          <w:szCs w:val="18"/>
          <w:lang w:val="it-IT"/>
        </w:rPr>
        <w:t>Priorità</w:t>
      </w:r>
      <w:r w:rsidRPr="00770015">
        <w:rPr>
          <w:rFonts w:cs="Tahoma"/>
          <w:color w:val="000000"/>
          <w:szCs w:val="18"/>
          <w:lang w:val="it-IT"/>
        </w:rPr>
        <w:t>. Tutte le richieste di supporto tecnico per Bing Maps effettuate al Team del Supporto Tecnico verranno designate come Livello di Gravità A, B, C o D secondo quanto descritto nel grafico dei Livelli di</w:t>
      </w:r>
      <w:r w:rsidR="00CF4B0C" w:rsidRPr="00770015">
        <w:rPr>
          <w:rFonts w:cs="Tahoma"/>
          <w:color w:val="000000"/>
          <w:szCs w:val="18"/>
          <w:lang w:val="it-IT"/>
        </w:rPr>
        <w:t> </w:t>
      </w:r>
      <w:r w:rsidRPr="00770015">
        <w:rPr>
          <w:rFonts w:cs="Tahoma"/>
          <w:color w:val="000000"/>
          <w:szCs w:val="18"/>
          <w:lang w:val="it-IT"/>
        </w:rPr>
        <w:t>Gravità e dei Tempi di Risposta Prefissati che segue. Un Tecnico del Supporto interverrà in conformità ai</w:t>
      </w:r>
      <w:r w:rsidR="00CF4B0C" w:rsidRPr="00770015">
        <w:rPr>
          <w:rFonts w:cs="Tahoma"/>
          <w:color w:val="000000"/>
          <w:szCs w:val="18"/>
          <w:lang w:val="it-IT"/>
        </w:rPr>
        <w:t> </w:t>
      </w:r>
      <w:r w:rsidRPr="00770015">
        <w:rPr>
          <w:rFonts w:cs="Tahoma"/>
          <w:color w:val="000000"/>
          <w:szCs w:val="18"/>
          <w:lang w:val="it-IT"/>
        </w:rPr>
        <w:t>Tempi di Risposta Prefissati dichiarati nel grafico che segue e in base alla Descrizione dei Problemi del</w:t>
      </w:r>
      <w:r w:rsidR="00CF4B0C" w:rsidRPr="00770015">
        <w:rPr>
          <w:rFonts w:cs="Tahoma"/>
          <w:color w:val="000000"/>
          <w:szCs w:val="18"/>
          <w:lang w:val="it-IT"/>
        </w:rPr>
        <w:t> </w:t>
      </w:r>
      <w:r w:rsidRPr="00770015">
        <w:rPr>
          <w:rFonts w:cs="Tahoma"/>
          <w:color w:val="000000"/>
          <w:szCs w:val="18"/>
          <w:lang w:val="it-IT"/>
        </w:rPr>
        <w:t>Servizio riportati determinerà il livello di gravità finale.</w:t>
      </w:r>
    </w:p>
    <w:p w:rsidR="004640EC" w:rsidRPr="00770015" w:rsidRDefault="004640EC" w:rsidP="004640EC">
      <w:pPr>
        <w:ind w:left="720"/>
        <w:rPr>
          <w:rFonts w:cs="Tahoma"/>
          <w:lang w:val="it-IT"/>
        </w:rPr>
      </w:pPr>
      <w:r w:rsidRPr="00770015">
        <w:rPr>
          <w:rFonts w:cs="Tahoma"/>
          <w:b/>
          <w:bCs/>
          <w:color w:val="000000"/>
          <w:szCs w:val="18"/>
          <w:lang w:val="it-IT"/>
        </w:rPr>
        <w:t xml:space="preserve">Livelli di Gravità durante il Normale Orario di Lavoro e Tempi di Risposta Prefissati: </w:t>
      </w:r>
    </w:p>
    <w:p w:rsidR="004640EC" w:rsidRPr="00770015" w:rsidRDefault="004640EC" w:rsidP="004640EC">
      <w:pPr>
        <w:ind w:left="720"/>
        <w:rPr>
          <w:rFonts w:cs="Tahoma"/>
          <w:lang w:val="it-IT"/>
        </w:rPr>
      </w:pPr>
    </w:p>
    <w:p w:rsidR="004640EC" w:rsidRPr="00770015" w:rsidRDefault="004640EC" w:rsidP="004640EC">
      <w:pPr>
        <w:ind w:left="720"/>
        <w:rPr>
          <w:rFonts w:cs="Tahoma"/>
          <w:lang w:val="it-IT"/>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770015"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70015" w:rsidRDefault="004640EC" w:rsidP="00136585">
            <w:pPr>
              <w:rPr>
                <w:rFonts w:cs="Tahoma"/>
                <w:color w:val="000000"/>
                <w:szCs w:val="18"/>
                <w:lang w:val="it-IT"/>
              </w:rPr>
            </w:pPr>
            <w:r w:rsidRPr="00770015">
              <w:rPr>
                <w:rFonts w:cs="Tahoma"/>
                <w:b/>
                <w:bCs/>
                <w:color w:val="000000"/>
                <w:szCs w:val="18"/>
                <w:lang w:val="it-IT"/>
              </w:rPr>
              <w:t>Livello di Gravità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b/>
                <w:bCs/>
                <w:color w:val="000000"/>
                <w:szCs w:val="18"/>
              </w:rPr>
              <w:t>Tempo di Risposta Prefissato</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70015" w:rsidRDefault="004640EC" w:rsidP="00136585">
            <w:pPr>
              <w:rPr>
                <w:rFonts w:cs="Tahoma"/>
                <w:color w:val="000000"/>
                <w:szCs w:val="18"/>
                <w:lang w:val="it-IT"/>
              </w:rPr>
            </w:pPr>
            <w:r w:rsidRPr="00770015">
              <w:rPr>
                <w:rFonts w:cs="Tahoma"/>
                <w:b/>
                <w:bCs/>
                <w:color w:val="000000"/>
                <w:szCs w:val="18"/>
                <w:lang w:val="it-IT"/>
              </w:rPr>
              <w:t>Descrizione dei Problemi del Servizio</w:t>
            </w:r>
          </w:p>
        </w:tc>
      </w:tr>
      <w:tr w:rsidR="004640EC" w:rsidRPr="00770015"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color w:val="000000"/>
                <w:szCs w:val="18"/>
              </w:rPr>
              <w:t>Gravità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color w:val="000000"/>
                <w:szCs w:val="18"/>
              </w:rPr>
              <w:t>1 Ora Lavorativa</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70015" w:rsidRDefault="004640EC" w:rsidP="00136585">
            <w:pPr>
              <w:rPr>
                <w:rFonts w:cs="Tahoma"/>
                <w:color w:val="000000"/>
                <w:szCs w:val="18"/>
                <w:lang w:val="it-IT"/>
              </w:rPr>
            </w:pPr>
            <w:r w:rsidRPr="00770015">
              <w:rPr>
                <w:rFonts w:cs="Tahoma"/>
                <w:color w:val="000000"/>
                <w:szCs w:val="18"/>
                <w:lang w:val="it-IT"/>
              </w:rPr>
              <w:t>La società segnala un</w:t>
            </w:r>
            <w:r w:rsidR="003E36E0" w:rsidRPr="00770015">
              <w:rPr>
                <w:rFonts w:cs="Tahoma"/>
                <w:color w:val="000000"/>
                <w:szCs w:val="18"/>
                <w:lang w:val="it-IT"/>
              </w:rPr>
              <w:t>’</w:t>
            </w:r>
            <w:r w:rsidRPr="00770015">
              <w:rPr>
                <w:rFonts w:cs="Tahoma"/>
                <w:color w:val="000000"/>
                <w:szCs w:val="18"/>
                <w:lang w:val="it-IT"/>
              </w:rPr>
              <w:t>interruzione dei Servizi o altro problema critico per le applicazioni produttive.</w:t>
            </w:r>
          </w:p>
        </w:tc>
      </w:tr>
      <w:tr w:rsidR="004640EC" w:rsidRPr="00770015"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color w:val="000000"/>
                <w:szCs w:val="18"/>
              </w:rPr>
              <w:t>Gravità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color w:val="000000"/>
                <w:szCs w:val="18"/>
              </w:rPr>
              <w:t>4 Ore Lavorative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70015" w:rsidRDefault="004640EC" w:rsidP="00136585">
            <w:pPr>
              <w:rPr>
                <w:rFonts w:cs="Tahoma"/>
                <w:color w:val="000000"/>
                <w:szCs w:val="18"/>
                <w:lang w:val="it-IT"/>
              </w:rPr>
            </w:pPr>
            <w:r w:rsidRPr="00770015">
              <w:rPr>
                <w:rFonts w:cs="Tahoma"/>
                <w:color w:val="000000"/>
                <w:szCs w:val="18"/>
                <w:lang w:val="it-IT"/>
              </w:rPr>
              <w:t>La società segnala un problema più grave che provoca un effettivo malfunzionamento delle applicazioni produttive.</w:t>
            </w:r>
          </w:p>
        </w:tc>
      </w:tr>
      <w:tr w:rsidR="004640EC" w:rsidRPr="00770015"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color w:val="000000"/>
                <w:szCs w:val="18"/>
              </w:rPr>
              <w:t>Gravità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color w:val="000000"/>
                <w:szCs w:val="18"/>
              </w:rPr>
              <w:t>1 Giorno Lavorativo</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70015" w:rsidRDefault="004640EC" w:rsidP="00136585">
            <w:pPr>
              <w:rPr>
                <w:rFonts w:cs="Tahoma"/>
                <w:color w:val="000000"/>
                <w:szCs w:val="18"/>
                <w:lang w:val="it-IT"/>
              </w:rPr>
            </w:pPr>
            <w:r w:rsidRPr="00770015">
              <w:rPr>
                <w:rFonts w:cs="Tahoma"/>
                <w:color w:val="000000"/>
                <w:szCs w:val="18"/>
                <w:lang w:val="it-IT"/>
              </w:rPr>
              <w:t>La società segnala problemi non critici, ad esempio questioni riguardanti la produzione o lo sviluppo generale.</w:t>
            </w:r>
          </w:p>
        </w:tc>
      </w:tr>
      <w:tr w:rsidR="004640EC" w:rsidRPr="00770015"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color w:val="000000"/>
                <w:szCs w:val="18"/>
              </w:rPr>
              <w:t>Gravità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color w:val="000000"/>
                <w:szCs w:val="18"/>
              </w:rPr>
              <w:t>3 Giorni Lavorativi</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70015" w:rsidRDefault="004640EC" w:rsidP="0070465D">
            <w:pPr>
              <w:rPr>
                <w:rFonts w:cs="Tahoma"/>
                <w:color w:val="000000"/>
                <w:szCs w:val="18"/>
                <w:lang w:val="it-IT"/>
              </w:rPr>
            </w:pPr>
            <w:r w:rsidRPr="00770015">
              <w:rPr>
                <w:rFonts w:cs="Tahoma"/>
                <w:color w:val="000000"/>
                <w:szCs w:val="18"/>
                <w:lang w:val="it-IT"/>
              </w:rPr>
              <w:t>La società fornisce commenti riguardo a problemi con le mappe, le</w:t>
            </w:r>
            <w:r w:rsidR="0070465D" w:rsidRPr="00770015">
              <w:rPr>
                <w:rFonts w:cs="Tahoma"/>
                <w:color w:val="000000"/>
                <w:szCs w:val="18"/>
                <w:lang w:val="it-IT"/>
              </w:rPr>
              <w:t> </w:t>
            </w:r>
            <w:r w:rsidRPr="00770015">
              <w:rPr>
                <w:rFonts w:cs="Tahoma"/>
                <w:color w:val="000000"/>
                <w:szCs w:val="18"/>
                <w:lang w:val="it-IT"/>
              </w:rPr>
              <w:t>indicazioni stradali o il geocoding.</w:t>
            </w:r>
          </w:p>
        </w:tc>
      </w:tr>
    </w:tbl>
    <w:p w:rsidR="004640EC" w:rsidRPr="00770015" w:rsidRDefault="004640EC" w:rsidP="004640EC">
      <w:pPr>
        <w:ind w:left="720"/>
        <w:rPr>
          <w:rFonts w:cs="Tahoma"/>
          <w:lang w:val="it-IT"/>
        </w:rPr>
      </w:pPr>
    </w:p>
    <w:p w:rsidR="004640EC" w:rsidRPr="00770015" w:rsidRDefault="004640EC" w:rsidP="004640EC">
      <w:pPr>
        <w:ind w:left="720"/>
        <w:rPr>
          <w:rFonts w:cs="Tahoma"/>
          <w:lang w:val="it-IT"/>
        </w:rPr>
      </w:pPr>
      <w:r w:rsidRPr="00770015">
        <w:rPr>
          <w:rFonts w:cs="Tahoma"/>
          <w:b/>
          <w:bCs/>
          <w:color w:val="000000"/>
          <w:szCs w:val="18"/>
          <w:lang w:val="it-IT"/>
        </w:rPr>
        <w:t>Informazioni di Contatto 24x7 per il Supporto di Emergenza in caso di Interruzione di</w:t>
      </w:r>
      <w:r w:rsidR="00C54D55" w:rsidRPr="00770015">
        <w:rPr>
          <w:rFonts w:cs="Tahoma"/>
          <w:b/>
          <w:bCs/>
          <w:color w:val="000000"/>
          <w:szCs w:val="18"/>
          <w:lang w:val="it-IT"/>
        </w:rPr>
        <w:t> </w:t>
      </w:r>
      <w:r w:rsidRPr="00770015">
        <w:rPr>
          <w:rFonts w:cs="Tahoma"/>
          <w:b/>
          <w:bCs/>
          <w:color w:val="000000"/>
          <w:szCs w:val="18"/>
          <w:lang w:val="it-IT"/>
        </w:rPr>
        <w:t>Bing</w:t>
      </w:r>
      <w:r w:rsidR="00C54D55" w:rsidRPr="00770015">
        <w:rPr>
          <w:rFonts w:cs="Tahoma"/>
          <w:b/>
          <w:bCs/>
          <w:color w:val="000000"/>
          <w:szCs w:val="18"/>
          <w:lang w:val="it-IT"/>
        </w:rPr>
        <w:t> </w:t>
      </w:r>
      <w:r w:rsidRPr="00770015">
        <w:rPr>
          <w:rFonts w:cs="Tahoma"/>
          <w:b/>
          <w:bCs/>
          <w:color w:val="000000"/>
          <w:szCs w:val="18"/>
          <w:lang w:val="it-IT"/>
        </w:rPr>
        <w:t xml:space="preserve">Maps: </w:t>
      </w:r>
    </w:p>
    <w:p w:rsidR="004640EC" w:rsidRPr="00770015" w:rsidRDefault="004640EC" w:rsidP="004640EC">
      <w:pPr>
        <w:ind w:left="720"/>
        <w:rPr>
          <w:rFonts w:cs="Tahoma"/>
          <w:lang w:val="it-IT"/>
        </w:rPr>
      </w:pPr>
    </w:p>
    <w:p w:rsidR="004640EC" w:rsidRPr="00770015" w:rsidRDefault="004640EC" w:rsidP="004640EC">
      <w:pPr>
        <w:ind w:left="720"/>
        <w:rPr>
          <w:rFonts w:cs="Tahoma"/>
          <w:lang w:val="it-IT"/>
        </w:rPr>
      </w:pPr>
      <w:r w:rsidRPr="00770015">
        <w:rPr>
          <w:rFonts w:cs="Tahoma"/>
          <w:szCs w:val="18"/>
          <w:lang w:val="it-IT"/>
        </w:rPr>
        <w:t>Telefono:</w:t>
      </w:r>
    </w:p>
    <w:p w:rsidR="004640EC" w:rsidRPr="00770015" w:rsidRDefault="004640EC" w:rsidP="004640EC">
      <w:pPr>
        <w:ind w:left="720"/>
        <w:rPr>
          <w:rFonts w:cs="Tahoma"/>
          <w:lang w:val="it-IT"/>
        </w:rPr>
      </w:pPr>
      <w:r w:rsidRPr="00770015">
        <w:rPr>
          <w:rFonts w:cs="Tahoma"/>
          <w:color w:val="000000"/>
          <w:szCs w:val="18"/>
          <w:lang w:val="it-IT"/>
        </w:rPr>
        <w:t>+1 (800) 552-8872 (se all</w:t>
      </w:r>
      <w:r w:rsidR="003E36E0" w:rsidRPr="00770015">
        <w:rPr>
          <w:rFonts w:cs="Tahoma"/>
          <w:color w:val="000000"/>
          <w:szCs w:val="18"/>
          <w:lang w:val="it-IT"/>
        </w:rPr>
        <w:t>’</w:t>
      </w:r>
      <w:r w:rsidRPr="00770015">
        <w:rPr>
          <w:rFonts w:cs="Tahoma"/>
          <w:color w:val="000000"/>
          <w:szCs w:val="18"/>
          <w:lang w:val="it-IT"/>
        </w:rPr>
        <w:t xml:space="preserve">interno degli Stati Uniti e del Canada) </w:t>
      </w:r>
    </w:p>
    <w:p w:rsidR="004640EC" w:rsidRPr="00770015" w:rsidRDefault="004640EC" w:rsidP="004640EC">
      <w:pPr>
        <w:ind w:left="720"/>
        <w:rPr>
          <w:rFonts w:cs="Tahoma"/>
          <w:lang w:val="it-IT"/>
        </w:rPr>
      </w:pPr>
      <w:r w:rsidRPr="00770015">
        <w:rPr>
          <w:rFonts w:cs="Tahoma"/>
          <w:color w:val="000000"/>
          <w:szCs w:val="18"/>
          <w:lang w:val="it-IT"/>
        </w:rPr>
        <w:t xml:space="preserve">+1 (425) 705-2737 (se al di fuori degli Stati Uniti e del Canada) </w:t>
      </w:r>
    </w:p>
    <w:p w:rsidR="004640EC" w:rsidRPr="00770015" w:rsidRDefault="004640EC" w:rsidP="004640EC">
      <w:pPr>
        <w:ind w:left="720"/>
        <w:rPr>
          <w:rFonts w:cs="Tahoma"/>
          <w:lang w:val="it-IT"/>
        </w:rPr>
      </w:pPr>
    </w:p>
    <w:p w:rsidR="004640EC" w:rsidRPr="00770015" w:rsidRDefault="004640EC" w:rsidP="004640EC">
      <w:pPr>
        <w:ind w:left="720"/>
        <w:rPr>
          <w:rFonts w:cs="Tahoma"/>
          <w:lang w:val="it-IT"/>
        </w:rPr>
      </w:pPr>
      <w:r w:rsidRPr="00770015">
        <w:rPr>
          <w:rFonts w:cs="Tahoma"/>
          <w:color w:val="000000"/>
          <w:szCs w:val="18"/>
          <w:lang w:val="it-IT"/>
        </w:rPr>
        <w:t>Comunicazione Importante: il supporto tecnico in caso di emergenza 24x7 (al di fuori dell</w:t>
      </w:r>
      <w:r w:rsidR="003E36E0" w:rsidRPr="00770015">
        <w:rPr>
          <w:rFonts w:cs="Tahoma"/>
          <w:color w:val="000000"/>
          <w:szCs w:val="18"/>
          <w:lang w:val="it-IT"/>
        </w:rPr>
        <w:t>’</w:t>
      </w:r>
      <w:r w:rsidRPr="00770015">
        <w:rPr>
          <w:rFonts w:cs="Tahoma"/>
          <w:color w:val="000000"/>
          <w:szCs w:val="18"/>
          <w:lang w:val="it-IT"/>
        </w:rPr>
        <w:t>orario) è</w:t>
      </w:r>
      <w:r w:rsidR="005E7AE7" w:rsidRPr="00770015">
        <w:rPr>
          <w:rFonts w:cs="Tahoma"/>
          <w:color w:val="000000"/>
          <w:szCs w:val="18"/>
          <w:lang w:val="it-IT"/>
        </w:rPr>
        <w:t> </w:t>
      </w:r>
      <w:r w:rsidRPr="00770015">
        <w:rPr>
          <w:rFonts w:cs="Tahoma"/>
          <w:color w:val="000000"/>
          <w:szCs w:val="18"/>
          <w:lang w:val="it-IT"/>
        </w:rPr>
        <w:t>disponibile solo per i problemi che rientrano nel Livello di Gravità A (interruzione dei Servizi o deterioramento dei Servizi con conseguenze sulle applicazioni produttive della Società). Il giorno lavorativo successivo Microsoft si farà carico di tutti gli altri problemi che si verificano al di fuori dell</w:t>
      </w:r>
      <w:r w:rsidR="003E36E0" w:rsidRPr="00770015">
        <w:rPr>
          <w:rFonts w:cs="Tahoma"/>
          <w:color w:val="000000"/>
          <w:szCs w:val="18"/>
          <w:lang w:val="it-IT"/>
        </w:rPr>
        <w:t>’</w:t>
      </w:r>
      <w:r w:rsidRPr="00770015">
        <w:rPr>
          <w:rFonts w:cs="Tahoma"/>
          <w:color w:val="000000"/>
          <w:szCs w:val="18"/>
          <w:lang w:val="it-IT"/>
        </w:rPr>
        <w:t>orario e che non rientrano nel Livello di Gravità A, sulla base del Tempo di Risposta Prefissato delineato sopra. Le richieste di</w:t>
      </w:r>
      <w:r w:rsidR="005E7AE7" w:rsidRPr="00770015">
        <w:rPr>
          <w:rFonts w:cs="Tahoma"/>
          <w:color w:val="000000"/>
          <w:szCs w:val="18"/>
          <w:lang w:val="it-IT"/>
        </w:rPr>
        <w:t> </w:t>
      </w:r>
      <w:r w:rsidRPr="00770015">
        <w:rPr>
          <w:rFonts w:cs="Tahoma"/>
          <w:color w:val="000000"/>
          <w:szCs w:val="18"/>
          <w:lang w:val="it-IT"/>
        </w:rPr>
        <w:t>assistenza presentate tramite posta elettronica (</w:t>
      </w:r>
      <w:hyperlink r:id="rId46" w:history="1">
        <w:r w:rsidRPr="00770015">
          <w:rPr>
            <w:rStyle w:val="Hyperlink"/>
            <w:rFonts w:cs="Tahoma"/>
            <w:szCs w:val="18"/>
            <w:lang w:val="it-IT"/>
          </w:rPr>
          <w:t>bmesupp@microsoft.com</w:t>
        </w:r>
      </w:hyperlink>
      <w:r w:rsidRPr="00770015">
        <w:rPr>
          <w:rFonts w:cs="Tahoma"/>
          <w:color w:val="000000"/>
          <w:szCs w:val="18"/>
          <w:lang w:val="it-IT"/>
        </w:rPr>
        <w:t xml:space="preserve">) o modulo Web non vengono monitorate al di fuori del normale orario di lavoro del Team di Supporto di Bing Maps. </w:t>
      </w:r>
    </w:p>
    <w:p w:rsidR="004640EC" w:rsidRPr="00770015" w:rsidRDefault="004640EC" w:rsidP="004640EC">
      <w:pPr>
        <w:ind w:left="720"/>
        <w:rPr>
          <w:rFonts w:cs="Tahoma"/>
          <w:lang w:val="it-IT"/>
        </w:rPr>
      </w:pPr>
    </w:p>
    <w:p w:rsidR="004640EC" w:rsidRPr="00770015" w:rsidRDefault="004640EC" w:rsidP="004640EC">
      <w:pPr>
        <w:ind w:left="720"/>
        <w:rPr>
          <w:rFonts w:cs="Tahoma"/>
          <w:lang w:val="it-IT"/>
        </w:rPr>
      </w:pPr>
      <w:r w:rsidRPr="00770015">
        <w:rPr>
          <w:rFonts w:cs="Tahoma"/>
          <w:b/>
          <w:bCs/>
          <w:color w:val="000000"/>
          <w:szCs w:val="18"/>
          <w:lang w:val="it-IT"/>
        </w:rPr>
        <w:t>Livelli di Gravità al di fuori dell</w:t>
      </w:r>
      <w:r w:rsidR="003E36E0" w:rsidRPr="00770015">
        <w:rPr>
          <w:rFonts w:cs="Tahoma"/>
          <w:b/>
          <w:bCs/>
          <w:color w:val="000000"/>
          <w:szCs w:val="18"/>
          <w:lang w:val="it-IT"/>
        </w:rPr>
        <w:t>’</w:t>
      </w:r>
      <w:r w:rsidRPr="00770015">
        <w:rPr>
          <w:rFonts w:cs="Tahoma"/>
          <w:b/>
          <w:bCs/>
          <w:color w:val="000000"/>
          <w:szCs w:val="18"/>
          <w:lang w:val="it-IT"/>
        </w:rPr>
        <w:t>Orario di Emergenza e Tempi di Risposta Prefissati:</w:t>
      </w:r>
    </w:p>
    <w:p w:rsidR="004640EC" w:rsidRPr="00770015" w:rsidRDefault="004640EC" w:rsidP="004640EC">
      <w:pPr>
        <w:ind w:left="720"/>
        <w:rPr>
          <w:rFonts w:cs="Tahoma"/>
          <w:lang w:val="it-IT"/>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770015"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70015" w:rsidRDefault="004640EC" w:rsidP="00136585">
            <w:pPr>
              <w:rPr>
                <w:rFonts w:cs="Tahoma"/>
                <w:color w:val="000000"/>
                <w:szCs w:val="18"/>
                <w:lang w:val="it-IT"/>
              </w:rPr>
            </w:pPr>
            <w:r w:rsidRPr="00770015">
              <w:rPr>
                <w:rFonts w:cs="Tahoma"/>
                <w:b/>
                <w:bCs/>
                <w:color w:val="000000"/>
                <w:szCs w:val="18"/>
                <w:lang w:val="it-IT"/>
              </w:rPr>
              <w:t>Livello di Gravità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b/>
                <w:bCs/>
                <w:color w:val="000000"/>
                <w:szCs w:val="18"/>
              </w:rPr>
              <w:t>Tempo di Risposta Prefissato</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770015" w:rsidRDefault="004640EC" w:rsidP="00136585">
            <w:pPr>
              <w:rPr>
                <w:rFonts w:cs="Tahoma"/>
                <w:color w:val="000000"/>
                <w:szCs w:val="18"/>
                <w:lang w:val="it-IT"/>
              </w:rPr>
            </w:pPr>
            <w:r w:rsidRPr="00770015">
              <w:rPr>
                <w:rFonts w:cs="Tahoma"/>
                <w:b/>
                <w:bCs/>
                <w:color w:val="000000"/>
                <w:szCs w:val="18"/>
                <w:lang w:val="it-IT"/>
              </w:rPr>
              <w:t>Descrizione dei Problemi del Servizio</w:t>
            </w:r>
          </w:p>
        </w:tc>
      </w:tr>
      <w:tr w:rsidR="004640EC" w:rsidRPr="00770015"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color w:val="000000"/>
                <w:szCs w:val="18"/>
              </w:rPr>
              <w:t>Gravità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80CB3" w:rsidRDefault="004640EC" w:rsidP="00136585">
            <w:pPr>
              <w:rPr>
                <w:rFonts w:cs="Tahoma"/>
                <w:color w:val="000000"/>
                <w:szCs w:val="18"/>
              </w:rPr>
            </w:pPr>
            <w:r w:rsidRPr="00A80CB3">
              <w:rPr>
                <w:rFonts w:cs="Tahoma"/>
                <w:color w:val="000000"/>
                <w:szCs w:val="18"/>
              </w:rPr>
              <w:t>1 Ora Lavorativa</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770015" w:rsidRDefault="004640EC" w:rsidP="00136585">
            <w:pPr>
              <w:rPr>
                <w:rFonts w:cs="Tahoma"/>
                <w:color w:val="000000"/>
                <w:szCs w:val="18"/>
                <w:lang w:val="it-IT"/>
              </w:rPr>
            </w:pPr>
            <w:r w:rsidRPr="00770015">
              <w:rPr>
                <w:rFonts w:cs="Tahoma"/>
                <w:color w:val="000000"/>
                <w:szCs w:val="18"/>
                <w:lang w:val="it-IT"/>
              </w:rPr>
              <w:t>La società segnala un</w:t>
            </w:r>
            <w:r w:rsidR="003E36E0" w:rsidRPr="00770015">
              <w:rPr>
                <w:rFonts w:cs="Tahoma"/>
                <w:color w:val="000000"/>
                <w:szCs w:val="18"/>
                <w:lang w:val="it-IT"/>
              </w:rPr>
              <w:t>’</w:t>
            </w:r>
            <w:r w:rsidRPr="00770015">
              <w:rPr>
                <w:rFonts w:cs="Tahoma"/>
                <w:color w:val="000000"/>
                <w:szCs w:val="18"/>
                <w:lang w:val="it-IT"/>
              </w:rPr>
              <w:t>interruzione dei Servizi o altro problema critico per le applicazioni produttive.</w:t>
            </w:r>
          </w:p>
        </w:tc>
      </w:tr>
    </w:tbl>
    <w:p w:rsidR="004640EC" w:rsidRPr="00770015" w:rsidRDefault="004640EC" w:rsidP="004640EC">
      <w:pPr>
        <w:ind w:left="720"/>
        <w:rPr>
          <w:rFonts w:cs="Tahoma"/>
          <w:lang w:val="it-IT"/>
        </w:rPr>
      </w:pPr>
    </w:p>
    <w:bookmarkEnd w:id="1131"/>
    <w:p w:rsidR="00AD481C" w:rsidRPr="00770015" w:rsidRDefault="00AD481C" w:rsidP="00AD481C">
      <w:pPr>
        <w:ind w:left="720"/>
        <w:rPr>
          <w:rFonts w:cs="Tahoma"/>
          <w:lang w:val="it-IT"/>
        </w:rPr>
      </w:pPr>
      <w:r w:rsidRPr="00770015">
        <w:rPr>
          <w:rFonts w:cs="Tahoma"/>
          <w:b/>
          <w:bCs/>
          <w:color w:val="000000"/>
          <w:szCs w:val="18"/>
          <w:lang w:val="it-IT"/>
        </w:rPr>
        <w:t>Modalità di accesso al Servizio Bing Maps:</w:t>
      </w:r>
    </w:p>
    <w:p w:rsidR="00AD481C" w:rsidRPr="00770015" w:rsidRDefault="00AD481C" w:rsidP="00AD481C">
      <w:pPr>
        <w:ind w:left="720"/>
        <w:rPr>
          <w:rFonts w:cs="Tahoma"/>
          <w:lang w:val="it-IT"/>
        </w:rPr>
      </w:pPr>
    </w:p>
    <w:p w:rsidR="00AD481C" w:rsidRPr="00770015" w:rsidRDefault="00AD481C" w:rsidP="00AD481C">
      <w:pPr>
        <w:ind w:left="720"/>
        <w:rPr>
          <w:rFonts w:cs="Tahoma"/>
          <w:lang w:val="it-IT"/>
        </w:rPr>
      </w:pPr>
      <w:r w:rsidRPr="00770015">
        <w:rPr>
          <w:rFonts w:cs="Tahoma"/>
          <w:color w:val="000000"/>
          <w:szCs w:val="18"/>
          <w:lang w:val="it-IT"/>
        </w:rPr>
        <w:t xml:space="preserve">Il servizio Bing Maps può essere erogato presso il Bing Maps Account Center: </w:t>
      </w:r>
      <w:hyperlink r:id="rId47" w:history="1">
        <w:r w:rsidRPr="00770015">
          <w:rPr>
            <w:rFonts w:cs="Tahoma"/>
            <w:color w:val="000000"/>
            <w:szCs w:val="18"/>
            <w:lang w:val="it-IT"/>
          </w:rPr>
          <w:t>https://www.bingmapsportal.com/</w:t>
        </w:r>
      </w:hyperlink>
      <w:r w:rsidRPr="00770015">
        <w:rPr>
          <w:rFonts w:cs="Tahoma"/>
          <w:color w:val="000000"/>
          <w:szCs w:val="18"/>
          <w:lang w:val="it-IT"/>
        </w:rPr>
        <w:t>.</w:t>
      </w:r>
    </w:p>
    <w:p w:rsidR="00AD481C" w:rsidRPr="00770015" w:rsidRDefault="00AD481C" w:rsidP="00AD481C">
      <w:pPr>
        <w:pStyle w:val="EndnoteText"/>
        <w:ind w:left="0"/>
        <w:rPr>
          <w:rFonts w:ascii="Tahoma" w:hAnsi="Tahoma" w:cs="Tahoma"/>
          <w:lang w:val="it-IT"/>
        </w:rPr>
      </w:pPr>
    </w:p>
    <w:p w:rsidR="00AD481C" w:rsidRPr="00770015" w:rsidRDefault="00AD481C" w:rsidP="00AD481C">
      <w:pPr>
        <w:pStyle w:val="NormalWeb"/>
        <w:spacing w:before="0" w:beforeAutospacing="0" w:after="0" w:afterAutospacing="0"/>
        <w:ind w:left="720"/>
        <w:rPr>
          <w:rFonts w:ascii="Tahoma" w:hAnsi="Tahoma" w:cs="Tahoma"/>
          <w:sz w:val="18"/>
          <w:szCs w:val="18"/>
          <w:lang w:val="it-IT"/>
        </w:rPr>
      </w:pPr>
      <w:r w:rsidRPr="00770015">
        <w:rPr>
          <w:rFonts w:ascii="Tahoma" w:hAnsi="Tahoma" w:cs="Tahoma"/>
          <w:sz w:val="18"/>
          <w:szCs w:val="18"/>
          <w:lang w:val="it-IT"/>
        </w:rPr>
        <w:t>La società dovrà creare un ID Account specifico per ciascuna offerta così come gli scenari in cui l</w:t>
      </w:r>
      <w:r w:rsidR="003E36E0" w:rsidRPr="00770015">
        <w:rPr>
          <w:rFonts w:ascii="Tahoma" w:hAnsi="Tahoma" w:cs="Tahoma"/>
          <w:sz w:val="18"/>
          <w:szCs w:val="18"/>
          <w:lang w:val="it-IT"/>
        </w:rPr>
        <w:t>’</w:t>
      </w:r>
      <w:r w:rsidRPr="00770015">
        <w:rPr>
          <w:rFonts w:ascii="Tahoma" w:hAnsi="Tahoma" w:cs="Tahoma"/>
          <w:sz w:val="18"/>
          <w:szCs w:val="18"/>
          <w:lang w:val="it-IT"/>
        </w:rPr>
        <w:t>offerta è</w:t>
      </w:r>
      <w:r w:rsidR="00724255" w:rsidRPr="00770015">
        <w:rPr>
          <w:rFonts w:ascii="Tahoma" w:hAnsi="Tahoma" w:cs="Tahoma"/>
          <w:sz w:val="18"/>
          <w:szCs w:val="18"/>
          <w:lang w:val="it-IT"/>
        </w:rPr>
        <w:t> </w:t>
      </w:r>
      <w:r w:rsidRPr="00770015">
        <w:rPr>
          <w:rFonts w:ascii="Tahoma" w:hAnsi="Tahoma" w:cs="Tahoma"/>
          <w:sz w:val="18"/>
          <w:szCs w:val="18"/>
          <w:lang w:val="it-IT"/>
        </w:rPr>
        <w:t xml:space="preserve">identica, ma con periodi di copertura diversi. </w:t>
      </w:r>
    </w:p>
    <w:p w:rsidR="00AD481C" w:rsidRPr="00770015" w:rsidRDefault="00AD481C" w:rsidP="00AD481C">
      <w:pPr>
        <w:pStyle w:val="NormalWeb"/>
        <w:spacing w:before="0" w:beforeAutospacing="0" w:after="0" w:afterAutospacing="0"/>
        <w:ind w:left="720"/>
        <w:rPr>
          <w:rFonts w:ascii="Tahoma" w:hAnsi="Tahoma" w:cs="Tahoma"/>
          <w:sz w:val="18"/>
          <w:szCs w:val="18"/>
          <w:lang w:val="it-IT"/>
        </w:rPr>
      </w:pPr>
    </w:p>
    <w:p w:rsidR="00AD481C" w:rsidRPr="00770015" w:rsidRDefault="00AD481C" w:rsidP="003C3A72">
      <w:pPr>
        <w:numPr>
          <w:ilvl w:val="0"/>
          <w:numId w:val="53"/>
        </w:numPr>
        <w:spacing w:after="60"/>
        <w:ind w:left="1440"/>
        <w:rPr>
          <w:rFonts w:cs="Tahoma"/>
          <w:lang w:val="it-IT"/>
        </w:rPr>
      </w:pPr>
      <w:r w:rsidRPr="00770015">
        <w:rPr>
          <w:rFonts w:eastAsia="Calibri" w:cs="Tahoma"/>
          <w:b/>
          <w:color w:val="000000"/>
          <w:szCs w:val="18"/>
          <w:lang w:val="it-IT"/>
        </w:rPr>
        <w:t xml:space="preserve">Scenario 1: </w:t>
      </w:r>
      <w:r w:rsidRPr="00770015">
        <w:rPr>
          <w:rFonts w:eastAsia="Calibri" w:cs="Tahoma"/>
          <w:color w:val="000000"/>
          <w:szCs w:val="18"/>
          <w:lang w:val="it-IT"/>
        </w:rPr>
        <w:t>Bing Maps Known Users è stata ordinata ai sensi di un</w:t>
      </w:r>
      <w:r w:rsidR="003E36E0" w:rsidRPr="00770015">
        <w:rPr>
          <w:rFonts w:eastAsia="Calibri" w:cs="Tahoma"/>
          <w:color w:val="000000"/>
          <w:szCs w:val="18"/>
          <w:lang w:val="it-IT"/>
        </w:rPr>
        <w:t>’</w:t>
      </w:r>
      <w:r w:rsidRPr="00770015">
        <w:rPr>
          <w:rFonts w:eastAsia="Calibri" w:cs="Tahoma"/>
          <w:color w:val="000000"/>
          <w:szCs w:val="18"/>
          <w:lang w:val="it-IT"/>
        </w:rPr>
        <w:t>iscrizione con scadenza identica. È necessario disporre solo di un ID Account per Bing Maps.</w:t>
      </w:r>
    </w:p>
    <w:p w:rsidR="00AD481C" w:rsidRPr="00770015" w:rsidRDefault="00AD481C" w:rsidP="003C3A72">
      <w:pPr>
        <w:numPr>
          <w:ilvl w:val="0"/>
          <w:numId w:val="53"/>
        </w:numPr>
        <w:spacing w:after="60"/>
        <w:ind w:left="1440"/>
        <w:rPr>
          <w:rFonts w:cs="Tahoma"/>
          <w:lang w:val="it-IT"/>
        </w:rPr>
      </w:pPr>
      <w:r w:rsidRPr="00770015">
        <w:rPr>
          <w:rFonts w:eastAsia="Calibri" w:cs="Tahoma"/>
          <w:b/>
          <w:color w:val="000000"/>
          <w:szCs w:val="18"/>
          <w:lang w:val="it-IT"/>
        </w:rPr>
        <w:t xml:space="preserve">Scenario 2: </w:t>
      </w:r>
      <w:r w:rsidRPr="00770015">
        <w:rPr>
          <w:rFonts w:eastAsia="Calibri" w:cs="Tahoma"/>
          <w:color w:val="000000"/>
          <w:szCs w:val="18"/>
          <w:lang w:val="it-IT"/>
        </w:rPr>
        <w:t>Bing Maps Mobile Asset Management è stata ordinata ai sensi di un</w:t>
      </w:r>
      <w:r w:rsidR="003E36E0" w:rsidRPr="00770015">
        <w:rPr>
          <w:rFonts w:eastAsia="Calibri" w:cs="Tahoma"/>
          <w:color w:val="000000"/>
          <w:szCs w:val="18"/>
          <w:lang w:val="it-IT"/>
        </w:rPr>
        <w:t>’</w:t>
      </w:r>
      <w:r w:rsidRPr="00770015">
        <w:rPr>
          <w:rFonts w:eastAsia="Calibri" w:cs="Tahoma"/>
          <w:color w:val="000000"/>
          <w:szCs w:val="18"/>
          <w:lang w:val="it-IT"/>
        </w:rPr>
        <w:t>iscrizione con</w:t>
      </w:r>
      <w:r w:rsidR="00724255" w:rsidRPr="00770015">
        <w:rPr>
          <w:rFonts w:eastAsia="Calibri" w:cs="Tahoma"/>
          <w:color w:val="000000"/>
          <w:szCs w:val="18"/>
          <w:lang w:val="it-IT"/>
        </w:rPr>
        <w:t> </w:t>
      </w:r>
      <w:r w:rsidRPr="00770015">
        <w:rPr>
          <w:rFonts w:eastAsia="Calibri" w:cs="Tahoma"/>
          <w:color w:val="000000"/>
          <w:szCs w:val="18"/>
          <w:lang w:val="it-IT"/>
        </w:rPr>
        <w:t>periodi di copertura diversi (uno di 12 mesi e l</w:t>
      </w:r>
      <w:r w:rsidR="003E36E0" w:rsidRPr="00770015">
        <w:rPr>
          <w:rFonts w:eastAsia="Calibri" w:cs="Tahoma"/>
          <w:color w:val="000000"/>
          <w:szCs w:val="18"/>
          <w:lang w:val="it-IT"/>
        </w:rPr>
        <w:t>’</w:t>
      </w:r>
      <w:r w:rsidRPr="00770015">
        <w:rPr>
          <w:rFonts w:eastAsia="Calibri" w:cs="Tahoma"/>
          <w:color w:val="000000"/>
          <w:szCs w:val="18"/>
          <w:lang w:val="it-IT"/>
        </w:rPr>
        <w:t>altro di 36). Sono necessari due ID Account per</w:t>
      </w:r>
      <w:r w:rsidR="00724255" w:rsidRPr="00770015">
        <w:rPr>
          <w:rFonts w:eastAsia="Calibri" w:cs="Tahoma"/>
          <w:color w:val="000000"/>
          <w:szCs w:val="18"/>
          <w:lang w:val="it-IT"/>
        </w:rPr>
        <w:t> </w:t>
      </w:r>
      <w:r w:rsidRPr="00770015">
        <w:rPr>
          <w:rFonts w:eastAsia="Calibri" w:cs="Tahoma"/>
          <w:color w:val="000000"/>
          <w:szCs w:val="18"/>
          <w:lang w:val="it-IT"/>
        </w:rPr>
        <w:t xml:space="preserve">Bing Maps; uno per ciascuna offerta di prodotto con periodo di copertura unico. </w:t>
      </w:r>
    </w:p>
    <w:p w:rsidR="00AD481C" w:rsidRPr="00770015" w:rsidRDefault="00AD481C" w:rsidP="003C3A72">
      <w:pPr>
        <w:numPr>
          <w:ilvl w:val="0"/>
          <w:numId w:val="53"/>
        </w:numPr>
        <w:spacing w:after="60"/>
        <w:ind w:left="1440"/>
        <w:rPr>
          <w:rFonts w:cs="Tahoma"/>
          <w:lang w:val="it-IT"/>
        </w:rPr>
      </w:pPr>
      <w:r w:rsidRPr="00770015">
        <w:rPr>
          <w:rFonts w:eastAsia="Calibri" w:cs="Tahoma"/>
          <w:b/>
          <w:color w:val="000000"/>
          <w:szCs w:val="18"/>
          <w:lang w:val="it-IT"/>
        </w:rPr>
        <w:t xml:space="preserve">Scenario 3: </w:t>
      </w:r>
      <w:r w:rsidRPr="00770015">
        <w:rPr>
          <w:rFonts w:eastAsia="Calibri" w:cs="Tahoma"/>
          <w:color w:val="000000"/>
          <w:szCs w:val="18"/>
          <w:lang w:val="it-IT"/>
        </w:rPr>
        <w:t>Bing Maps Mobile Asset Management e Bing Maps Light Known User sono state ordinate ai sensi della stessa iscrizione con copertura con scadenza identica. Sono necessari due ID Account per Bing Maps per coprire ciascuna offerta (una per Mobile Asset Management e una per Light Known User).</w:t>
      </w:r>
      <w:r w:rsidRPr="00770015">
        <w:rPr>
          <w:rFonts w:eastAsia="Calibri" w:cs="Tahoma"/>
          <w:b/>
          <w:color w:val="000000"/>
          <w:szCs w:val="18"/>
          <w:lang w:val="it-IT"/>
        </w:rPr>
        <w:t xml:space="preserve"> </w:t>
      </w:r>
    </w:p>
    <w:p w:rsidR="00E03856" w:rsidRPr="00770015" w:rsidRDefault="00E03856" w:rsidP="00676723">
      <w:pPr>
        <w:pStyle w:val="EndnoteText"/>
        <w:ind w:left="0"/>
        <w:rPr>
          <w:rFonts w:ascii="Tahoma" w:hAnsi="Tahoma" w:cs="Tahoma"/>
          <w:sz w:val="18"/>
          <w:szCs w:val="18"/>
          <w:lang w:val="it-IT"/>
        </w:rPr>
      </w:pPr>
    </w:p>
    <w:p w:rsidR="008233B3" w:rsidRPr="00770015" w:rsidRDefault="00A560B6" w:rsidP="008233B3">
      <w:pPr>
        <w:pStyle w:val="Heading3"/>
        <w:rPr>
          <w:rFonts w:ascii="Tahoma" w:hAnsi="Tahoma" w:cs="Tahoma"/>
          <w:lang w:val="it-IT"/>
        </w:rPr>
      </w:pPr>
      <w:bookmarkStart w:id="1136" w:name="_29_BizTalk®_Server"/>
      <w:bookmarkStart w:id="1137" w:name="_32_BizTalk_Server®"/>
      <w:bookmarkStart w:id="1138" w:name="_35_BizTalk_Server®"/>
      <w:bookmarkStart w:id="1139" w:name="_Toc363827319"/>
      <w:bookmarkEnd w:id="1136"/>
      <w:bookmarkEnd w:id="1137"/>
      <w:bookmarkEnd w:id="1138"/>
      <w:r w:rsidRPr="00770015">
        <w:rPr>
          <w:rFonts w:ascii="Tahoma" w:hAnsi="Tahoma" w:cs="Tahoma"/>
          <w:caps/>
          <w:color w:val="F66400"/>
          <w:sz w:val="22"/>
          <w:vertAlign w:val="superscript"/>
          <w:lang w:val="it-IT"/>
        </w:rPr>
        <w:t>36</w:t>
      </w:r>
      <w:r w:rsidRPr="00770015">
        <w:rPr>
          <w:rFonts w:ascii="Tahoma" w:hAnsi="Tahoma" w:cs="Tahoma"/>
          <w:caps/>
          <w:color w:val="F66400"/>
          <w:sz w:val="22"/>
          <w:lang w:val="it-IT"/>
        </w:rPr>
        <w:t xml:space="preserve"> </w:t>
      </w:r>
      <w:r w:rsidRPr="00770015">
        <w:rPr>
          <w:rFonts w:ascii="Tahoma" w:hAnsi="Tahoma" w:cs="Tahoma"/>
          <w:color w:val="F66400"/>
          <w:sz w:val="22"/>
          <w:lang w:val="it-IT"/>
        </w:rPr>
        <w:t>BizTalk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2013 Branch</w:t>
      </w:r>
      <w:bookmarkEnd w:id="1139"/>
    </w:p>
    <w:p w:rsidR="008233B3" w:rsidRPr="00770015" w:rsidRDefault="008233B3" w:rsidP="008233B3">
      <w:pPr>
        <w:rPr>
          <w:rFonts w:cs="Tahoma"/>
          <w:lang w:val="it-IT"/>
        </w:rPr>
      </w:pPr>
    </w:p>
    <w:p w:rsidR="008233B3" w:rsidRPr="00770015" w:rsidRDefault="008233B3" w:rsidP="008233B3">
      <w:pPr>
        <w:spacing w:after="60"/>
        <w:ind w:left="720"/>
        <w:rPr>
          <w:rFonts w:cs="Tahoma"/>
          <w:lang w:val="it-IT"/>
        </w:rPr>
      </w:pPr>
      <w:r w:rsidRPr="00770015">
        <w:rPr>
          <w:rFonts w:eastAsia="Calibri" w:cs="Tahoma"/>
          <w:b/>
          <w:color w:val="000000"/>
          <w:szCs w:val="18"/>
          <w:lang w:val="it-IT"/>
        </w:rPr>
        <w:t>Concessioni di Licenza Associate alla Variazione del Modello di Licenza</w:t>
      </w:r>
    </w:p>
    <w:p w:rsidR="008233B3" w:rsidRPr="00770015" w:rsidRDefault="008233B3" w:rsidP="008233B3">
      <w:pPr>
        <w:ind w:left="720"/>
        <w:rPr>
          <w:rFonts w:cs="Tahoma"/>
          <w:lang w:val="it-IT"/>
        </w:rPr>
      </w:pPr>
      <w:r w:rsidRPr="00770015">
        <w:rPr>
          <w:rFonts w:eastAsia="Calibri" w:cs="Tahoma"/>
          <w:color w:val="000000"/>
          <w:szCs w:val="18"/>
          <w:lang w:val="it-IT"/>
        </w:rPr>
        <w:t>BizTalk Server 2010 sarà l</w:t>
      </w:r>
      <w:r w:rsidR="003E36E0" w:rsidRPr="00770015">
        <w:rPr>
          <w:rFonts w:eastAsia="Calibri" w:cs="Tahoma"/>
          <w:color w:val="000000"/>
          <w:szCs w:val="18"/>
          <w:lang w:val="it-IT"/>
        </w:rPr>
        <w:t>’</w:t>
      </w:r>
      <w:r w:rsidRPr="00770015">
        <w:rPr>
          <w:rFonts w:eastAsia="Calibri" w:cs="Tahoma"/>
          <w:color w:val="000000"/>
          <w:szCs w:val="18"/>
          <w:lang w:val="it-IT"/>
        </w:rPr>
        <w:t>ultima versione di BizTalk Server concessa in licenza ai sensi del modello di</w:t>
      </w:r>
      <w:r w:rsidR="002E6FA3" w:rsidRPr="00770015">
        <w:rPr>
          <w:rFonts w:eastAsia="Calibri" w:cs="Tahoma"/>
          <w:color w:val="000000"/>
          <w:szCs w:val="18"/>
          <w:lang w:val="it-IT"/>
        </w:rPr>
        <w:t> </w:t>
      </w:r>
      <w:r w:rsidRPr="00770015">
        <w:rPr>
          <w:rFonts w:eastAsia="Calibri" w:cs="Tahoma"/>
          <w:color w:val="000000"/>
          <w:szCs w:val="18"/>
          <w:lang w:val="it-IT"/>
        </w:rPr>
        <w:t>licenza per processore.</w:t>
      </w:r>
      <w:r w:rsidR="00AE680C" w:rsidRPr="00770015">
        <w:rPr>
          <w:rFonts w:eastAsia="Calibri" w:cs="Tahoma"/>
          <w:color w:val="000000"/>
          <w:szCs w:val="18"/>
          <w:lang w:val="it-IT"/>
        </w:rPr>
        <w:t xml:space="preserve"> </w:t>
      </w:r>
      <w:r w:rsidRPr="00770015">
        <w:rPr>
          <w:rFonts w:eastAsia="Calibri" w:cs="Tahoma"/>
          <w:color w:val="000000"/>
          <w:szCs w:val="18"/>
          <w:lang w:val="it-IT"/>
        </w:rPr>
        <w:t>In via eccezionale, alle società con Contratti Multilicenza e copertura Software Assurance attiva per le licenze per processore per BizTalk Server 2010 Branch alla data di pubblicazione della presente Lista dei Prodotti (</w:t>
      </w:r>
      <w:r w:rsidR="00A63C03" w:rsidRPr="00770015">
        <w:rPr>
          <w:rFonts w:eastAsia="Calibri" w:cs="Tahoma"/>
          <w:color w:val="000000"/>
          <w:szCs w:val="18"/>
          <w:lang w:val="it-IT"/>
        </w:rPr>
        <w:t>“</w:t>
      </w:r>
      <w:r w:rsidRPr="00770015">
        <w:rPr>
          <w:rFonts w:eastAsia="Calibri" w:cs="Tahoma"/>
          <w:color w:val="000000"/>
          <w:szCs w:val="18"/>
          <w:lang w:val="it-IT"/>
        </w:rPr>
        <w:t>licenze qualificanti</w:t>
      </w:r>
      <w:r w:rsidR="00A63C03" w:rsidRPr="00770015">
        <w:rPr>
          <w:rFonts w:eastAsia="Calibri" w:cs="Tahoma"/>
          <w:color w:val="000000"/>
          <w:szCs w:val="18"/>
          <w:lang w:val="it-IT"/>
        </w:rPr>
        <w:t>”</w:t>
      </w:r>
      <w:r w:rsidRPr="00770015">
        <w:rPr>
          <w:rFonts w:eastAsia="Calibri" w:cs="Tahoma"/>
          <w:color w:val="000000"/>
          <w:szCs w:val="18"/>
          <w:lang w:val="it-IT"/>
        </w:rPr>
        <w:t xml:space="preserve">) vengono offerte le opzioni che seguono. </w:t>
      </w:r>
    </w:p>
    <w:p w:rsidR="008233B3" w:rsidRPr="00770015" w:rsidRDefault="008233B3" w:rsidP="008233B3">
      <w:pPr>
        <w:ind w:left="720"/>
        <w:rPr>
          <w:rFonts w:cs="Tahoma"/>
          <w:lang w:val="it-IT"/>
        </w:rPr>
      </w:pPr>
    </w:p>
    <w:p w:rsidR="008233B3" w:rsidRPr="00770015" w:rsidRDefault="008233B3" w:rsidP="008233B3">
      <w:pPr>
        <w:spacing w:after="60"/>
        <w:ind w:left="720"/>
        <w:rPr>
          <w:rFonts w:cs="Tahoma"/>
          <w:lang w:val="it-IT"/>
        </w:rPr>
      </w:pPr>
      <w:r w:rsidRPr="00770015">
        <w:rPr>
          <w:rFonts w:eastAsia="Calibri" w:cs="Tahoma"/>
          <w:b/>
          <w:color w:val="000000"/>
          <w:szCs w:val="18"/>
          <w:lang w:val="it-IT"/>
        </w:rPr>
        <w:t>Periodo di Validità Corrente</w:t>
      </w:r>
    </w:p>
    <w:p w:rsidR="008233B3" w:rsidRPr="00770015" w:rsidRDefault="008233B3" w:rsidP="008233B3">
      <w:pPr>
        <w:ind w:left="720"/>
        <w:rPr>
          <w:rFonts w:cs="Tahoma"/>
          <w:lang w:val="it-IT"/>
        </w:rPr>
      </w:pPr>
      <w:r w:rsidRPr="00770015">
        <w:rPr>
          <w:rFonts w:eastAsia="Calibri" w:cs="Tahoma"/>
          <w:color w:val="000000"/>
          <w:szCs w:val="18"/>
          <w:lang w:val="it-IT"/>
        </w:rPr>
        <w:t xml:space="preserve">Durante il periodo di validità corrente della copertura Software Assurance le società (incluse le società titolari di contratti </w:t>
      </w:r>
      <w:r w:rsidR="00A63C03" w:rsidRPr="00770015">
        <w:rPr>
          <w:rFonts w:eastAsia="Calibri" w:cs="Tahoma"/>
          <w:color w:val="000000"/>
          <w:szCs w:val="18"/>
          <w:lang w:val="it-IT"/>
        </w:rPr>
        <w:t>“</w:t>
      </w:r>
      <w:r w:rsidRPr="00770015">
        <w:rPr>
          <w:rFonts w:eastAsia="Calibri" w:cs="Tahoma"/>
          <w:color w:val="000000"/>
          <w:szCs w:val="18"/>
          <w:lang w:val="it-IT"/>
        </w:rPr>
        <w:t>subscription</w:t>
      </w:r>
      <w:r w:rsidR="00A63C03" w:rsidRPr="00770015">
        <w:rPr>
          <w:rFonts w:eastAsia="Calibri" w:cs="Tahoma"/>
          <w:color w:val="000000"/>
          <w:szCs w:val="18"/>
          <w:lang w:val="it-IT"/>
        </w:rPr>
        <w:t>”</w:t>
      </w:r>
      <w:r w:rsidRPr="00770015">
        <w:rPr>
          <w:rFonts w:eastAsia="Calibri" w:cs="Tahoma"/>
          <w:color w:val="000000"/>
          <w:szCs w:val="18"/>
          <w:lang w:val="it-IT"/>
        </w:rPr>
        <w:t>) potranno, ai sensi di una licenza qualificante, effettuare l</w:t>
      </w:r>
      <w:r w:rsidR="003E36E0" w:rsidRPr="00770015">
        <w:rPr>
          <w:rFonts w:eastAsia="Calibri" w:cs="Tahoma"/>
          <w:color w:val="000000"/>
          <w:szCs w:val="18"/>
          <w:lang w:val="it-IT"/>
        </w:rPr>
        <w:t>’</w:t>
      </w:r>
      <w:r w:rsidRPr="00770015">
        <w:rPr>
          <w:rFonts w:eastAsia="Calibri" w:cs="Tahoma"/>
          <w:color w:val="000000"/>
          <w:szCs w:val="18"/>
          <w:lang w:val="it-IT"/>
        </w:rPr>
        <w:t>aggiornamento all</w:t>
      </w:r>
      <w:r w:rsidR="003E36E0" w:rsidRPr="00770015">
        <w:rPr>
          <w:rFonts w:eastAsia="Calibri" w:cs="Tahoma"/>
          <w:color w:val="000000"/>
          <w:szCs w:val="18"/>
          <w:lang w:val="it-IT"/>
        </w:rPr>
        <w:t>’</w:t>
      </w:r>
      <w:r w:rsidRPr="00770015">
        <w:rPr>
          <w:rFonts w:eastAsia="Calibri" w:cs="Tahoma"/>
          <w:color w:val="000000"/>
          <w:szCs w:val="18"/>
          <w:lang w:val="it-IT"/>
        </w:rPr>
        <w:t>ultima versione del software BizTalk Server Branch e utilizzarlo al posto di BizTalk Server 2010 Branch in</w:t>
      </w:r>
      <w:r w:rsidR="002E6FA3" w:rsidRPr="00770015">
        <w:rPr>
          <w:rFonts w:eastAsia="Calibri" w:cs="Tahoma"/>
          <w:color w:val="000000"/>
          <w:szCs w:val="18"/>
          <w:lang w:val="it-IT"/>
        </w:rPr>
        <w:t> </w:t>
      </w:r>
      <w:r w:rsidRPr="00770015">
        <w:rPr>
          <w:rFonts w:eastAsia="Calibri" w:cs="Tahoma"/>
          <w:color w:val="000000"/>
          <w:szCs w:val="18"/>
          <w:lang w:val="it-IT"/>
        </w:rPr>
        <w:t>conformità ai diritti di utilizzo del prodotto previsti dalla licenza per processore BizTalk Server 2010 Branch</w:t>
      </w:r>
      <w:r w:rsidR="002E6FA3" w:rsidRPr="00770015">
        <w:rPr>
          <w:rFonts w:eastAsia="Calibri" w:cs="Tahoma"/>
          <w:color w:val="000000"/>
          <w:szCs w:val="18"/>
          <w:lang w:val="it-IT"/>
        </w:rPr>
        <w:t> </w:t>
      </w:r>
      <w:r w:rsidRPr="00770015">
        <w:rPr>
          <w:rFonts w:eastAsia="Calibri" w:cs="Tahoma"/>
          <w:color w:val="000000"/>
          <w:szCs w:val="18"/>
          <w:lang w:val="it-IT"/>
        </w:rPr>
        <w:t xml:space="preserve">(come indicato nei Diritti di Utilizzo del Prodotto del mese di gennaio 2013). </w:t>
      </w:r>
    </w:p>
    <w:p w:rsidR="00D57009" w:rsidRPr="00770015" w:rsidRDefault="00D57009">
      <w:pPr>
        <w:rPr>
          <w:rFonts w:cs="Tahoma"/>
          <w:lang w:val="it-IT"/>
        </w:rPr>
      </w:pPr>
    </w:p>
    <w:p w:rsidR="008233B3" w:rsidRPr="00770015" w:rsidRDefault="008233B3" w:rsidP="008233B3">
      <w:pPr>
        <w:spacing w:after="60"/>
        <w:ind w:left="720"/>
        <w:rPr>
          <w:rFonts w:cs="Tahoma"/>
          <w:lang w:val="it-IT"/>
        </w:rPr>
      </w:pPr>
      <w:r w:rsidRPr="00770015">
        <w:rPr>
          <w:rFonts w:eastAsia="Calibri" w:cs="Tahoma"/>
          <w:b/>
          <w:color w:val="000000"/>
          <w:szCs w:val="18"/>
          <w:lang w:val="it-IT"/>
        </w:rPr>
        <w:t>Primo Periodo di Rinnovo</w:t>
      </w:r>
    </w:p>
    <w:p w:rsidR="008233B3" w:rsidRPr="00770015" w:rsidRDefault="008233B3" w:rsidP="008233B3">
      <w:pPr>
        <w:tabs>
          <w:tab w:val="left" w:pos="1800"/>
        </w:tabs>
        <w:spacing w:after="60"/>
        <w:ind w:left="720"/>
        <w:rPr>
          <w:rFonts w:cs="Tahoma"/>
          <w:lang w:val="it-IT"/>
        </w:rPr>
      </w:pPr>
      <w:r w:rsidRPr="00770015">
        <w:rPr>
          <w:rFonts w:eastAsia="Calibri" w:cs="Tahoma"/>
          <w:color w:val="000000"/>
          <w:szCs w:val="18"/>
          <w:lang w:val="it-IT"/>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rsidR="008233B3" w:rsidRPr="00A80CB3" w:rsidRDefault="008233B3" w:rsidP="00346F4B">
      <w:pPr>
        <w:numPr>
          <w:ilvl w:val="3"/>
          <w:numId w:val="93"/>
        </w:numPr>
        <w:tabs>
          <w:tab w:val="left" w:pos="2160"/>
        </w:tabs>
        <w:spacing w:after="60"/>
        <w:ind w:left="2160"/>
        <w:rPr>
          <w:rFonts w:cs="Tahoma"/>
        </w:rPr>
      </w:pPr>
      <w:r w:rsidRPr="00A80CB3">
        <w:rPr>
          <w:rFonts w:eastAsia="Calibri" w:cs="Tahoma"/>
          <w:color w:val="000000"/>
          <w:szCs w:val="18"/>
        </w:rPr>
        <w:t>quattro O</w:t>
      </w:r>
    </w:p>
    <w:p w:rsidR="008233B3" w:rsidRPr="00770015" w:rsidRDefault="008233B3" w:rsidP="00346F4B">
      <w:pPr>
        <w:numPr>
          <w:ilvl w:val="3"/>
          <w:numId w:val="93"/>
        </w:numPr>
        <w:tabs>
          <w:tab w:val="left" w:pos="2160"/>
        </w:tabs>
        <w:spacing w:after="60"/>
        <w:ind w:left="2160"/>
        <w:rPr>
          <w:rFonts w:cs="Tahoma"/>
          <w:lang w:val="it-IT"/>
        </w:rPr>
      </w:pPr>
      <w:r w:rsidRPr="00770015">
        <w:rPr>
          <w:rFonts w:eastAsia="Calibri" w:cs="Tahoma"/>
          <w:color w:val="000000"/>
          <w:szCs w:val="18"/>
          <w:lang w:val="it-IT"/>
        </w:rPr>
        <w:t>il numero effettivo di core per processore fisico moltiplicato per il fattore core appropriato.</w:t>
      </w:r>
      <w:r w:rsidR="00AE680C" w:rsidRPr="00770015">
        <w:rPr>
          <w:rFonts w:eastAsia="Calibri" w:cs="Tahoma"/>
          <w:color w:val="000000"/>
          <w:szCs w:val="18"/>
          <w:lang w:val="it-IT"/>
        </w:rPr>
        <w:t xml:space="preserve"> </w:t>
      </w:r>
      <w:r w:rsidRPr="00770015">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3E36E0" w:rsidRPr="00770015">
        <w:rPr>
          <w:rFonts w:eastAsia="Calibri" w:cs="Tahoma"/>
          <w:color w:val="000000"/>
          <w:szCs w:val="18"/>
          <w:lang w:val="it-IT"/>
        </w:rPr>
        <w:t>’</w:t>
      </w:r>
      <w:r w:rsidRPr="00770015">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rsidR="008233B3" w:rsidRPr="00770015" w:rsidRDefault="008233B3" w:rsidP="008233B3">
      <w:pPr>
        <w:tabs>
          <w:tab w:val="left" w:pos="1800"/>
        </w:tabs>
        <w:ind w:left="1080"/>
        <w:rPr>
          <w:rFonts w:cs="Tahoma"/>
          <w:lang w:val="it-IT"/>
        </w:rPr>
      </w:pPr>
    </w:p>
    <w:p w:rsidR="008233B3" w:rsidRPr="00770015" w:rsidRDefault="008233B3" w:rsidP="008233B3">
      <w:pPr>
        <w:spacing w:after="60"/>
        <w:ind w:left="720"/>
        <w:rPr>
          <w:rFonts w:cs="Tahoma"/>
          <w:lang w:val="it-IT"/>
        </w:rPr>
      </w:pPr>
      <w:r w:rsidRPr="00770015">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opzione di acquistare Software Assurance per le licenze core per BizTalk Server non è applicabile al rinnovo della copertura ai sensi dei programmi di sottoscrizione.</w:t>
      </w:r>
      <w:r w:rsidR="00AE680C" w:rsidRPr="00770015">
        <w:rPr>
          <w:rFonts w:eastAsia="Calibri" w:cs="Tahoma"/>
          <w:szCs w:val="18"/>
          <w:lang w:val="it-IT"/>
        </w:rPr>
        <w:t xml:space="preserve"> </w:t>
      </w:r>
    </w:p>
    <w:p w:rsidR="008233B3" w:rsidRPr="00770015" w:rsidRDefault="008233B3" w:rsidP="008233B3">
      <w:pPr>
        <w:ind w:left="1440"/>
        <w:rPr>
          <w:rFonts w:cs="Tahoma"/>
          <w:lang w:val="it-IT"/>
        </w:rPr>
      </w:pPr>
    </w:p>
    <w:p w:rsidR="0047395E" w:rsidRPr="00770015" w:rsidRDefault="0047395E" w:rsidP="008233B3">
      <w:pPr>
        <w:ind w:left="1440"/>
        <w:rPr>
          <w:rFonts w:cs="Tahoma"/>
          <w:lang w:val="it-IT"/>
        </w:rPr>
      </w:pPr>
    </w:p>
    <w:p w:rsidR="0047395E" w:rsidRPr="00770015" w:rsidRDefault="0047395E" w:rsidP="008233B3">
      <w:pPr>
        <w:ind w:left="1440"/>
        <w:rPr>
          <w:rFonts w:cs="Tahoma"/>
          <w:lang w:val="it-IT"/>
        </w:rPr>
      </w:pPr>
    </w:p>
    <w:p w:rsidR="0047395E" w:rsidRPr="00770015" w:rsidRDefault="0047395E" w:rsidP="008233B3">
      <w:pPr>
        <w:ind w:left="1440"/>
        <w:rPr>
          <w:rFonts w:cs="Tahoma"/>
          <w:lang w:val="it-IT"/>
        </w:rPr>
      </w:pPr>
    </w:p>
    <w:p w:rsidR="0047395E" w:rsidRPr="00770015" w:rsidRDefault="0047395E" w:rsidP="008233B3">
      <w:pPr>
        <w:ind w:left="1440"/>
        <w:rPr>
          <w:rFonts w:cs="Tahoma"/>
          <w:lang w:val="it-IT"/>
        </w:rPr>
      </w:pPr>
    </w:p>
    <w:p w:rsidR="0047395E" w:rsidRPr="00770015" w:rsidRDefault="0047395E" w:rsidP="008233B3">
      <w:pPr>
        <w:ind w:left="1440"/>
        <w:rPr>
          <w:rFonts w:cs="Tahoma"/>
          <w:lang w:val="it-IT"/>
        </w:rPr>
      </w:pPr>
    </w:p>
    <w:p w:rsidR="0047395E" w:rsidRPr="00770015" w:rsidRDefault="0047395E" w:rsidP="008233B3">
      <w:pPr>
        <w:ind w:left="1440"/>
        <w:rPr>
          <w:rFonts w:cs="Tahoma"/>
          <w:lang w:val="it-IT"/>
        </w:rPr>
      </w:pPr>
    </w:p>
    <w:p w:rsidR="0047395E" w:rsidRPr="00770015" w:rsidRDefault="0047395E" w:rsidP="008233B3">
      <w:pPr>
        <w:ind w:left="1440"/>
        <w:rPr>
          <w:rFonts w:cs="Tahoma"/>
          <w:lang w:val="it-IT"/>
        </w:rPr>
      </w:pPr>
    </w:p>
    <w:p w:rsidR="0047395E" w:rsidRPr="00770015" w:rsidRDefault="0047395E" w:rsidP="008233B3">
      <w:pPr>
        <w:ind w:left="1440"/>
        <w:rPr>
          <w:rFonts w:cs="Tahoma"/>
          <w:lang w:val="it-IT"/>
        </w:rPr>
      </w:pPr>
    </w:p>
    <w:p w:rsidR="008233B3" w:rsidRPr="00770015" w:rsidRDefault="008233B3" w:rsidP="008233B3">
      <w:pPr>
        <w:tabs>
          <w:tab w:val="left" w:pos="1440"/>
        </w:tabs>
        <w:spacing w:after="60"/>
        <w:ind w:left="720"/>
        <w:rPr>
          <w:rFonts w:cs="Tahoma"/>
          <w:lang w:val="it-IT"/>
        </w:rPr>
      </w:pPr>
      <w:r w:rsidRPr="00770015">
        <w:rPr>
          <w:rFonts w:eastAsia="Calibri" w:cs="Tahoma"/>
          <w:b/>
          <w:color w:val="000000"/>
          <w:szCs w:val="18"/>
          <w:lang w:val="it-IT"/>
        </w:rPr>
        <w:t>Per le Società con copertura Software Assurance che scelgono di non effettuare il rinnovo</w:t>
      </w:r>
    </w:p>
    <w:p w:rsidR="008233B3" w:rsidRPr="00770015" w:rsidRDefault="008233B3" w:rsidP="008233B3">
      <w:pPr>
        <w:tabs>
          <w:tab w:val="left" w:pos="1440"/>
        </w:tabs>
        <w:ind w:left="720"/>
        <w:rPr>
          <w:rFonts w:cs="Tahoma"/>
          <w:lang w:val="it-IT"/>
        </w:rPr>
      </w:pPr>
      <w:r w:rsidRPr="00770015">
        <w:rPr>
          <w:rFonts w:eastAsia="Calibri" w:cs="Tahoma"/>
          <w:color w:val="000000"/>
          <w:szCs w:val="18"/>
          <w:lang w:val="it-IT"/>
        </w:rPr>
        <w:t xml:space="preserve">Le società titolari di contratti Enterprise Subscription </w:t>
      </w:r>
      <w:r w:rsidRPr="00770015">
        <w:rPr>
          <w:rFonts w:cs="Tahoma"/>
          <w:bCs/>
          <w:color w:val="000000"/>
          <w:szCs w:val="18"/>
          <w:lang w:val="it-IT"/>
        </w:rPr>
        <w:t xml:space="preserve">e Open Value Subscription </w:t>
      </w:r>
      <w:r w:rsidRPr="00770015">
        <w:rPr>
          <w:rFonts w:eastAsia="Calibri" w:cs="Tahoma"/>
          <w:color w:val="000000"/>
          <w:szCs w:val="18"/>
          <w:lang w:val="it-IT"/>
        </w:rPr>
        <w:t>che scelgono di effettuare il</w:t>
      </w:r>
      <w:r w:rsidR="005F4BDC" w:rsidRPr="00770015">
        <w:rPr>
          <w:rFonts w:eastAsia="Calibri" w:cs="Tahoma"/>
          <w:color w:val="000000"/>
          <w:szCs w:val="18"/>
          <w:lang w:val="it-IT"/>
        </w:rPr>
        <w:t> </w:t>
      </w:r>
      <w:r w:rsidRPr="00770015">
        <w:rPr>
          <w:rFonts w:eastAsia="Calibri" w:cs="Tahoma"/>
          <w:color w:val="000000"/>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3E36E0" w:rsidRPr="00770015">
        <w:rPr>
          <w:rFonts w:eastAsia="Calibri" w:cs="Tahoma"/>
          <w:color w:val="000000"/>
          <w:szCs w:val="18"/>
          <w:lang w:val="it-IT"/>
        </w:rPr>
        <w:t>’</w:t>
      </w:r>
      <w:r w:rsidRPr="00770015">
        <w:rPr>
          <w:rFonts w:eastAsia="Calibri" w:cs="Tahoma"/>
          <w:color w:val="000000"/>
          <w:szCs w:val="18"/>
          <w:lang w:val="it-IT"/>
        </w:rPr>
        <w:t>ultima versione di BizTalk Server disponibile ai sensi di tali licenze come indicato</w:t>
      </w:r>
      <w:r w:rsidR="005F4BDC" w:rsidRPr="00770015">
        <w:rPr>
          <w:rFonts w:eastAsia="Calibri" w:cs="Tahoma"/>
          <w:color w:val="000000"/>
          <w:szCs w:val="18"/>
          <w:lang w:val="it-IT"/>
        </w:rPr>
        <w:t> </w:t>
      </w:r>
      <w:r w:rsidRPr="00770015">
        <w:rPr>
          <w:rFonts w:eastAsia="Calibri" w:cs="Tahoma"/>
          <w:color w:val="000000"/>
          <w:szCs w:val="18"/>
          <w:lang w:val="it-IT"/>
        </w:rPr>
        <w:t>sotto:</w:t>
      </w:r>
    </w:p>
    <w:p w:rsidR="008233B3" w:rsidRPr="00770015" w:rsidRDefault="008233B3" w:rsidP="008233B3">
      <w:pPr>
        <w:tabs>
          <w:tab w:val="left" w:pos="1440"/>
        </w:tabs>
        <w:ind w:left="720"/>
        <w:rPr>
          <w:rFonts w:cs="Tahoma"/>
          <w:lang w:val="it-IT"/>
        </w:rPr>
      </w:pPr>
    </w:p>
    <w:p w:rsidR="008233B3" w:rsidRPr="00770015" w:rsidRDefault="008233B3" w:rsidP="00346F4B">
      <w:pPr>
        <w:numPr>
          <w:ilvl w:val="0"/>
          <w:numId w:val="53"/>
        </w:numPr>
        <w:spacing w:after="60"/>
        <w:ind w:left="1440"/>
        <w:rPr>
          <w:rFonts w:cs="Tahoma"/>
          <w:lang w:val="it-IT"/>
        </w:rPr>
      </w:pPr>
      <w:r w:rsidRPr="00770015">
        <w:rPr>
          <w:rFonts w:eastAsia="Calibri" w:cs="Tahoma"/>
          <w:b/>
          <w:color w:val="000000"/>
          <w:szCs w:val="18"/>
          <w:lang w:val="it-IT"/>
        </w:rPr>
        <w:t>BizTalk Server 2010 Branch:</w:t>
      </w:r>
      <w:r w:rsidRPr="00770015">
        <w:rPr>
          <w:rFonts w:eastAsia="Calibri" w:cs="Tahoma"/>
          <w:color w:val="000000"/>
          <w:szCs w:val="18"/>
          <w:lang w:val="it-IT"/>
        </w:rPr>
        <w:t xml:space="preserve"> L</w:t>
      </w:r>
      <w:r w:rsidR="003E36E0" w:rsidRPr="00770015">
        <w:rPr>
          <w:rFonts w:eastAsia="Calibri" w:cs="Tahoma"/>
          <w:color w:val="000000"/>
          <w:szCs w:val="18"/>
          <w:lang w:val="it-IT"/>
        </w:rPr>
        <w:t>’</w:t>
      </w:r>
      <w:r w:rsidRPr="00770015">
        <w:rPr>
          <w:rFonts w:eastAsia="Calibri" w:cs="Tahoma"/>
          <w:color w:val="000000"/>
          <w:szCs w:val="18"/>
          <w:lang w:val="it-IT"/>
        </w:rPr>
        <w:t>utilizzo continuativo di questo software è soggetto ai diritti di utilizzo del prodotto previsti dalla licenza per processore per BizTalk Server 2010 Branch; tuttavia, le società non disporranno più di Mobilità delle Licenze tramite Software Assurance.</w:t>
      </w:r>
    </w:p>
    <w:p w:rsidR="008233B3" w:rsidRPr="00770015" w:rsidRDefault="00AF7294" w:rsidP="00346F4B">
      <w:pPr>
        <w:numPr>
          <w:ilvl w:val="0"/>
          <w:numId w:val="53"/>
        </w:numPr>
        <w:tabs>
          <w:tab w:val="left" w:pos="1800"/>
        </w:tabs>
        <w:spacing w:after="60"/>
        <w:ind w:left="1440"/>
        <w:rPr>
          <w:rFonts w:cs="Tahoma"/>
          <w:lang w:val="it-IT"/>
        </w:rPr>
      </w:pPr>
      <w:r w:rsidRPr="00770015">
        <w:rPr>
          <w:rFonts w:eastAsia="Calibri" w:cs="Tahoma"/>
          <w:b/>
          <w:color w:val="000000"/>
          <w:szCs w:val="18"/>
          <w:lang w:val="it-IT"/>
        </w:rPr>
        <w:t xml:space="preserve">Ultima versione di BizTalk Server Branch: </w:t>
      </w: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utilizzo di tale versione del software è soggetto ai</w:t>
      </w:r>
      <w:r w:rsidR="008B7831" w:rsidRPr="00770015">
        <w:rPr>
          <w:rFonts w:eastAsia="Calibri" w:cs="Tahoma"/>
          <w:color w:val="000000"/>
          <w:szCs w:val="18"/>
          <w:lang w:val="it-IT"/>
        </w:rPr>
        <w:t> </w:t>
      </w:r>
      <w:r w:rsidRPr="00770015">
        <w:rPr>
          <w:rFonts w:eastAsia="Calibri" w:cs="Tahoma"/>
          <w:color w:val="000000"/>
          <w:szCs w:val="18"/>
          <w:lang w:val="it-IT"/>
        </w:rPr>
        <w:t>diritti di utilizzo del prodotto previsti dalla licenza per processore per BizTalk Server 2010 Branch,</w:t>
      </w:r>
      <w:r w:rsidR="008B7831" w:rsidRPr="00770015">
        <w:rPr>
          <w:rFonts w:eastAsia="Calibri" w:cs="Tahoma"/>
          <w:color w:val="000000"/>
          <w:szCs w:val="18"/>
          <w:lang w:val="it-IT"/>
        </w:rPr>
        <w:t> </w:t>
      </w:r>
      <w:r w:rsidRPr="00770015">
        <w:rPr>
          <w:rFonts w:eastAsia="Calibri" w:cs="Tahoma"/>
          <w:color w:val="000000"/>
          <w:szCs w:val="18"/>
          <w:lang w:val="it-IT"/>
        </w:rPr>
        <w:t xml:space="preserve">tuttavia: </w:t>
      </w:r>
    </w:p>
    <w:p w:rsidR="008233B3" w:rsidRPr="00770015" w:rsidRDefault="008233B3" w:rsidP="00346F4B">
      <w:pPr>
        <w:numPr>
          <w:ilvl w:val="1"/>
          <w:numId w:val="53"/>
        </w:numPr>
        <w:tabs>
          <w:tab w:val="left" w:pos="2160"/>
        </w:tabs>
        <w:spacing w:after="60"/>
        <w:ind w:left="2160"/>
        <w:rPr>
          <w:rFonts w:cs="Tahoma"/>
          <w:lang w:val="it-IT"/>
        </w:rPr>
      </w:pPr>
      <w:r w:rsidRPr="00770015">
        <w:rPr>
          <w:rFonts w:eastAsia="Calibri" w:cs="Tahoma"/>
          <w:color w:val="000000"/>
          <w:szCs w:val="18"/>
          <w:lang w:val="it-IT"/>
        </w:rPr>
        <w:t>le società non disporranno più della Mobilità delle Licenze all</w:t>
      </w:r>
      <w:r w:rsidR="003E36E0" w:rsidRPr="00770015">
        <w:rPr>
          <w:rFonts w:eastAsia="Calibri" w:cs="Tahoma"/>
          <w:color w:val="000000"/>
          <w:szCs w:val="18"/>
          <w:lang w:val="it-IT"/>
        </w:rPr>
        <w:t>’</w:t>
      </w:r>
      <w:r w:rsidRPr="00770015">
        <w:rPr>
          <w:rFonts w:eastAsia="Calibri" w:cs="Tahoma"/>
          <w:color w:val="000000"/>
          <w:szCs w:val="18"/>
          <w:lang w:val="it-IT"/>
        </w:rPr>
        <w:t xml:space="preserve">interno di Server Farm o della Mobilità delle Licenze tramite Software Assurance e </w:t>
      </w:r>
    </w:p>
    <w:p w:rsidR="008233B3" w:rsidRPr="00770015" w:rsidRDefault="008233B3" w:rsidP="00346F4B">
      <w:pPr>
        <w:numPr>
          <w:ilvl w:val="1"/>
          <w:numId w:val="53"/>
        </w:numPr>
        <w:tabs>
          <w:tab w:val="left" w:pos="2160"/>
          <w:tab w:val="left" w:pos="2970"/>
        </w:tabs>
        <w:spacing w:after="60"/>
        <w:ind w:left="2160"/>
        <w:rPr>
          <w:rFonts w:cs="Tahoma"/>
          <w:lang w:val="it-IT"/>
        </w:rPr>
      </w:pP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 xml:space="preserve">eventuale riassegnazione di licenze è soggetta ai limiti che seguono relativi alla loro </w:t>
      </w:r>
      <w:r w:rsidR="00A63C03" w:rsidRPr="00770015">
        <w:rPr>
          <w:rFonts w:eastAsia="Calibri" w:cs="Tahoma"/>
          <w:color w:val="000000"/>
          <w:szCs w:val="18"/>
          <w:lang w:val="it-IT"/>
        </w:rPr>
        <w:t>“</w:t>
      </w:r>
      <w:r w:rsidRPr="00770015">
        <w:rPr>
          <w:rFonts w:eastAsia="Calibri" w:cs="Tahoma"/>
          <w:color w:val="000000"/>
          <w:szCs w:val="18"/>
          <w:lang w:val="it-IT"/>
        </w:rPr>
        <w:t>equivalenza di licenze core</w:t>
      </w:r>
      <w:r w:rsidR="00A63C03" w:rsidRPr="00770015">
        <w:rPr>
          <w:rFonts w:eastAsia="Calibri" w:cs="Tahoma"/>
          <w:color w:val="000000"/>
          <w:szCs w:val="18"/>
          <w:lang w:val="it-IT"/>
        </w:rPr>
        <w:t>”</w:t>
      </w:r>
      <w:r w:rsidRPr="00770015">
        <w:rPr>
          <w:rFonts w:eastAsia="Calibri" w:cs="Tahoma"/>
          <w:color w:val="000000"/>
          <w:szCs w:val="18"/>
          <w:lang w:val="it-IT"/>
        </w:rPr>
        <w:t>. L</w:t>
      </w:r>
      <w:r w:rsidR="003E36E0" w:rsidRPr="00770015">
        <w:rPr>
          <w:rFonts w:eastAsia="Calibri" w:cs="Tahoma"/>
          <w:color w:val="000000"/>
          <w:szCs w:val="18"/>
          <w:lang w:val="it-IT"/>
        </w:rPr>
        <w:t>’</w:t>
      </w:r>
      <w:r w:rsidRPr="00770015">
        <w:rPr>
          <w:rFonts w:eastAsia="Calibri" w:cs="Tahoma"/>
          <w:color w:val="000000"/>
          <w:szCs w:val="18"/>
          <w:lang w:val="it-IT"/>
        </w:rPr>
        <w:t>equivalenza di licenze core è determinata come di seguito</w:t>
      </w:r>
      <w:r w:rsidR="008B7831" w:rsidRPr="00770015">
        <w:rPr>
          <w:rFonts w:eastAsia="Calibri" w:cs="Tahoma"/>
          <w:color w:val="000000"/>
          <w:szCs w:val="18"/>
          <w:lang w:val="it-IT"/>
        </w:rPr>
        <w:t> </w:t>
      </w:r>
      <w:r w:rsidRPr="00770015">
        <w:rPr>
          <w:rFonts w:eastAsia="Calibri" w:cs="Tahoma"/>
          <w:color w:val="000000"/>
          <w:szCs w:val="18"/>
          <w:lang w:val="it-IT"/>
        </w:rPr>
        <w:t xml:space="preserve">riportato. </w:t>
      </w:r>
    </w:p>
    <w:p w:rsidR="008233B3" w:rsidRPr="00770015" w:rsidRDefault="008233B3" w:rsidP="00346F4B">
      <w:pPr>
        <w:numPr>
          <w:ilvl w:val="2"/>
          <w:numId w:val="53"/>
        </w:numPr>
        <w:tabs>
          <w:tab w:val="left" w:pos="2520"/>
        </w:tabs>
        <w:spacing w:after="60"/>
        <w:ind w:left="2520"/>
        <w:rPr>
          <w:rFonts w:cs="Tahoma"/>
          <w:lang w:val="it-IT"/>
        </w:rPr>
      </w:pPr>
      <w:r w:rsidRPr="00770015">
        <w:rPr>
          <w:rFonts w:eastAsia="Calibri" w:cs="Tahoma"/>
          <w:color w:val="000000"/>
          <w:szCs w:val="18"/>
          <w:lang w:val="it-IT"/>
        </w:rPr>
        <w:t>Per ogni licenza qualificante ceduta al server, l</w:t>
      </w:r>
      <w:r w:rsidR="003E36E0" w:rsidRPr="00770015">
        <w:rPr>
          <w:rFonts w:eastAsia="Calibri" w:cs="Tahoma"/>
          <w:color w:val="000000"/>
          <w:szCs w:val="18"/>
          <w:lang w:val="it-IT"/>
        </w:rPr>
        <w:t>’</w:t>
      </w:r>
      <w:r w:rsidRPr="00770015">
        <w:rPr>
          <w:rFonts w:eastAsia="Calibri" w:cs="Tahoma"/>
          <w:color w:val="000000"/>
          <w:szCs w:val="18"/>
          <w:lang w:val="it-IT"/>
        </w:rPr>
        <w:t xml:space="preserve">equivalenza di licenze core è il numero maggiore tra: </w:t>
      </w:r>
    </w:p>
    <w:p w:rsidR="008233B3" w:rsidRPr="00770015" w:rsidRDefault="008233B3" w:rsidP="00346F4B">
      <w:pPr>
        <w:numPr>
          <w:ilvl w:val="4"/>
          <w:numId w:val="126"/>
        </w:numPr>
        <w:tabs>
          <w:tab w:val="left" w:pos="2880"/>
        </w:tabs>
        <w:spacing w:after="60"/>
        <w:ind w:left="2880"/>
        <w:rPr>
          <w:rFonts w:cs="Tahoma"/>
          <w:lang w:val="it-IT"/>
        </w:rPr>
      </w:pPr>
      <w:r w:rsidRPr="00770015">
        <w:rPr>
          <w:rFonts w:eastAsia="Calibri" w:cs="Tahoma"/>
          <w:color w:val="000000"/>
          <w:szCs w:val="18"/>
          <w:lang w:val="it-IT"/>
        </w:rPr>
        <w:t xml:space="preserve">quattro core per licenza per processore O </w:t>
      </w:r>
    </w:p>
    <w:p w:rsidR="008233B3" w:rsidRPr="00770015" w:rsidRDefault="008233B3" w:rsidP="00346F4B">
      <w:pPr>
        <w:numPr>
          <w:ilvl w:val="4"/>
          <w:numId w:val="126"/>
        </w:numPr>
        <w:tabs>
          <w:tab w:val="left" w:pos="2880"/>
        </w:tabs>
        <w:spacing w:after="60"/>
        <w:ind w:left="2880"/>
        <w:rPr>
          <w:rFonts w:cs="Tahoma"/>
          <w:lang w:val="it-IT"/>
        </w:rPr>
      </w:pPr>
      <w:r w:rsidRPr="00770015">
        <w:rPr>
          <w:rFonts w:eastAsia="Calibri" w:cs="Tahoma"/>
          <w:color w:val="000000"/>
          <w:szCs w:val="18"/>
          <w:lang w:val="it-IT"/>
        </w:rPr>
        <w:t>un numero di core per licenza per processore basato sul numero effettivo di core</w:t>
      </w:r>
      <w:r w:rsidR="00B91508" w:rsidRPr="00770015">
        <w:rPr>
          <w:rFonts w:eastAsia="Calibri" w:cs="Tahoma"/>
          <w:color w:val="000000"/>
          <w:szCs w:val="18"/>
          <w:lang w:val="it-IT"/>
        </w:rPr>
        <w:t> </w:t>
      </w:r>
      <w:r w:rsidRPr="00770015">
        <w:rPr>
          <w:rFonts w:eastAsia="Calibri" w:cs="Tahoma"/>
          <w:color w:val="000000"/>
          <w:szCs w:val="18"/>
          <w:lang w:val="it-IT"/>
        </w:rPr>
        <w:t>per processore fisico moltiplicato per il fattore core appropriato. (Nei casi in</w:t>
      </w:r>
      <w:r w:rsidR="00B91508" w:rsidRPr="00770015">
        <w:rPr>
          <w:rFonts w:eastAsia="Calibri" w:cs="Tahoma"/>
          <w:color w:val="000000"/>
          <w:szCs w:val="18"/>
          <w:lang w:val="it-IT"/>
        </w:rPr>
        <w:t> </w:t>
      </w:r>
      <w:r w:rsidRPr="00770015">
        <w:rPr>
          <w:rFonts w:eastAsia="Calibri" w:cs="Tahoma"/>
          <w:color w:val="000000"/>
          <w:szCs w:val="18"/>
          <w:lang w:val="it-IT"/>
        </w:rPr>
        <w:t>cui</w:t>
      </w:r>
      <w:r w:rsidR="008B7831" w:rsidRPr="00770015">
        <w:rPr>
          <w:rFonts w:eastAsia="Calibri" w:cs="Tahoma"/>
          <w:color w:val="000000"/>
          <w:szCs w:val="18"/>
          <w:lang w:val="it-IT"/>
        </w:rPr>
        <w:t> </w:t>
      </w:r>
      <w:r w:rsidRPr="00770015">
        <w:rPr>
          <w:rFonts w:eastAsia="Calibri" w:cs="Tahoma"/>
          <w:color w:val="000000"/>
          <w:szCs w:val="18"/>
          <w:lang w:val="it-IT"/>
        </w:rPr>
        <w:t>il</w:t>
      </w:r>
      <w:r w:rsidR="008B7831" w:rsidRPr="00770015">
        <w:rPr>
          <w:rFonts w:eastAsia="Calibri" w:cs="Tahoma"/>
          <w:color w:val="000000"/>
          <w:szCs w:val="18"/>
          <w:lang w:val="it-IT"/>
        </w:rPr>
        <w:t> </w:t>
      </w:r>
      <w:r w:rsidRPr="00770015">
        <w:rPr>
          <w:rFonts w:eastAsia="Calibri" w:cs="Tahoma"/>
          <w:color w:val="000000"/>
          <w:szCs w:val="18"/>
          <w:lang w:val="it-IT"/>
        </w:rPr>
        <w:t>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3E36E0" w:rsidRPr="00770015">
        <w:rPr>
          <w:rFonts w:eastAsia="Calibri" w:cs="Tahoma"/>
          <w:color w:val="000000"/>
          <w:szCs w:val="18"/>
          <w:lang w:val="it-IT"/>
        </w:rPr>
        <w:t>’</w:t>
      </w:r>
      <w:r w:rsidRPr="00770015">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rsidR="008233B3" w:rsidRPr="00770015" w:rsidRDefault="008233B3" w:rsidP="00346F4B">
      <w:pPr>
        <w:numPr>
          <w:ilvl w:val="1"/>
          <w:numId w:val="128"/>
        </w:numPr>
        <w:tabs>
          <w:tab w:val="left" w:pos="1800"/>
        </w:tabs>
        <w:spacing w:after="60"/>
        <w:rPr>
          <w:rFonts w:cs="Tahoma"/>
          <w:lang w:val="it-IT"/>
        </w:rPr>
      </w:pPr>
      <w:r w:rsidRPr="00770015">
        <w:rPr>
          <w:rFonts w:eastAsia="Calibri" w:cs="Tahoma"/>
          <w:color w:val="000000"/>
          <w:szCs w:val="18"/>
          <w:lang w:val="it-IT"/>
        </w:rPr>
        <w:t xml:space="preserve">Le società </w:t>
      </w:r>
      <w:r w:rsidRPr="00770015">
        <w:rPr>
          <w:rFonts w:eastAsia="Calibri" w:cs="Tahoma"/>
          <w:szCs w:val="18"/>
          <w:lang w:val="it-IT"/>
        </w:rPr>
        <w:t>potranno riassegnare le licenze a un altro server. Tuttavia, qualora la società riassegni una licenza a un altro server, dovrà attenersi ai diritti sull</w:t>
      </w:r>
      <w:r w:rsidR="003E36E0" w:rsidRPr="00770015">
        <w:rPr>
          <w:rFonts w:eastAsia="Calibri" w:cs="Tahoma"/>
          <w:szCs w:val="18"/>
          <w:lang w:val="it-IT"/>
        </w:rPr>
        <w:t>’</w:t>
      </w:r>
      <w:r w:rsidRPr="00770015">
        <w:rPr>
          <w:rFonts w:eastAsia="Calibri" w:cs="Tahoma"/>
          <w:szCs w:val="18"/>
          <w:lang w:val="it-IT"/>
        </w:rPr>
        <w:t>utilizzo della versione del software in uso. Quando cede licenze core a server nei modi descritti, la società potrà combinare l</w:t>
      </w:r>
      <w:r w:rsidR="003E36E0" w:rsidRPr="00770015">
        <w:rPr>
          <w:rFonts w:eastAsia="Calibri" w:cs="Tahoma"/>
          <w:szCs w:val="18"/>
          <w:lang w:val="it-IT"/>
        </w:rPr>
        <w:t>’</w:t>
      </w:r>
      <w:r w:rsidRPr="00770015">
        <w:rPr>
          <w:rFonts w:eastAsia="Calibri" w:cs="Tahoma"/>
          <w:szCs w:val="18"/>
          <w:lang w:val="it-IT"/>
        </w:rPr>
        <w:t>equivalenza core delle licenze esistenti con le licenze core per BizTalk Server aggiuntive.</w:t>
      </w:r>
    </w:p>
    <w:p w:rsidR="008233B3" w:rsidRPr="00770015" w:rsidRDefault="008233B3" w:rsidP="00346F4B">
      <w:pPr>
        <w:numPr>
          <w:ilvl w:val="1"/>
          <w:numId w:val="128"/>
        </w:numPr>
        <w:tabs>
          <w:tab w:val="left" w:pos="1800"/>
          <w:tab w:val="left" w:pos="2970"/>
        </w:tabs>
        <w:spacing w:after="60"/>
        <w:rPr>
          <w:rFonts w:cs="Tahoma"/>
          <w:lang w:val="it-IT"/>
        </w:rPr>
      </w:pP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equivalenza di licenze core stimata delle società non implica che esse possano cedere una licenza singola per processore a core attraverso due o più processori.</w:t>
      </w:r>
    </w:p>
    <w:p w:rsidR="008233B3" w:rsidRPr="00770015" w:rsidRDefault="008233B3" w:rsidP="008233B3">
      <w:pPr>
        <w:ind w:left="1440"/>
        <w:rPr>
          <w:rFonts w:cs="Tahoma"/>
          <w:lang w:val="it-IT"/>
        </w:rPr>
      </w:pPr>
    </w:p>
    <w:p w:rsidR="008233B3" w:rsidRPr="00770015" w:rsidRDefault="008233B3" w:rsidP="008233B3">
      <w:pPr>
        <w:rPr>
          <w:rFonts w:cs="Tahoma"/>
          <w:lang w:val="it-IT"/>
        </w:rPr>
      </w:pPr>
    </w:p>
    <w:p w:rsidR="008233B3" w:rsidRPr="00770015" w:rsidRDefault="00A560B6" w:rsidP="008233B3">
      <w:pPr>
        <w:pStyle w:val="Heading3"/>
        <w:rPr>
          <w:rFonts w:ascii="Tahoma" w:hAnsi="Tahoma" w:cs="Tahoma"/>
          <w:lang w:val="it-IT"/>
        </w:rPr>
      </w:pPr>
      <w:bookmarkStart w:id="1140" w:name="_36_BizTalk_Server®"/>
      <w:bookmarkStart w:id="1141" w:name="_Toc363827320"/>
      <w:bookmarkStart w:id="1142" w:name="_Toc343596567"/>
      <w:bookmarkEnd w:id="1140"/>
      <w:r w:rsidRPr="00770015">
        <w:rPr>
          <w:rFonts w:ascii="Tahoma" w:hAnsi="Tahoma" w:cs="Tahoma"/>
          <w:caps/>
          <w:color w:val="F66400"/>
          <w:sz w:val="22"/>
          <w:vertAlign w:val="superscript"/>
          <w:lang w:val="it-IT"/>
        </w:rPr>
        <w:t xml:space="preserve">37 </w:t>
      </w:r>
      <w:r w:rsidRPr="00770015">
        <w:rPr>
          <w:rFonts w:ascii="Tahoma" w:hAnsi="Tahoma" w:cs="Tahoma"/>
          <w:color w:val="F66400"/>
          <w:sz w:val="22"/>
          <w:lang w:val="it-IT"/>
        </w:rPr>
        <w:t>BizTalk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2013 Enterprise</w:t>
      </w:r>
      <w:bookmarkEnd w:id="1141"/>
      <w:r w:rsidRPr="00770015">
        <w:rPr>
          <w:rFonts w:ascii="Tahoma" w:hAnsi="Tahoma" w:cs="Tahoma"/>
          <w:color w:val="F66400"/>
          <w:sz w:val="22"/>
          <w:lang w:val="it-IT"/>
        </w:rPr>
        <w:t xml:space="preserve"> </w:t>
      </w:r>
      <w:bookmarkEnd w:id="1142"/>
    </w:p>
    <w:p w:rsidR="008233B3" w:rsidRPr="00770015" w:rsidRDefault="008233B3" w:rsidP="008233B3">
      <w:pPr>
        <w:ind w:left="720"/>
        <w:rPr>
          <w:rFonts w:cs="Tahoma"/>
          <w:lang w:val="it-IT"/>
        </w:rPr>
      </w:pPr>
    </w:p>
    <w:p w:rsidR="008233B3" w:rsidRPr="00770015" w:rsidRDefault="008233B3" w:rsidP="008233B3">
      <w:pPr>
        <w:spacing w:after="60"/>
        <w:ind w:left="720"/>
        <w:rPr>
          <w:rFonts w:cs="Tahoma"/>
          <w:lang w:val="it-IT"/>
        </w:rPr>
      </w:pPr>
      <w:r w:rsidRPr="00770015">
        <w:rPr>
          <w:rFonts w:eastAsia="Calibri" w:cs="Tahoma"/>
          <w:b/>
          <w:color w:val="000000"/>
          <w:szCs w:val="18"/>
          <w:lang w:val="it-IT"/>
        </w:rPr>
        <w:t>Concessioni di Licenza Associate alla Variazione del Modello di Licenza</w:t>
      </w:r>
    </w:p>
    <w:p w:rsidR="008233B3" w:rsidRPr="00770015" w:rsidRDefault="008233B3" w:rsidP="008233B3">
      <w:pPr>
        <w:ind w:left="720"/>
        <w:rPr>
          <w:rFonts w:cs="Tahoma"/>
          <w:lang w:val="it-IT"/>
        </w:rPr>
      </w:pPr>
      <w:r w:rsidRPr="00770015">
        <w:rPr>
          <w:rFonts w:eastAsia="Calibri" w:cs="Tahoma"/>
          <w:color w:val="000000"/>
          <w:szCs w:val="18"/>
          <w:lang w:val="it-IT"/>
        </w:rPr>
        <w:t>BizTalk Server 2010 sarà l</w:t>
      </w:r>
      <w:r w:rsidR="003E36E0" w:rsidRPr="00770015">
        <w:rPr>
          <w:rFonts w:eastAsia="Calibri" w:cs="Tahoma"/>
          <w:color w:val="000000"/>
          <w:szCs w:val="18"/>
          <w:lang w:val="it-IT"/>
        </w:rPr>
        <w:t>’</w:t>
      </w:r>
      <w:r w:rsidRPr="00770015">
        <w:rPr>
          <w:rFonts w:eastAsia="Calibri" w:cs="Tahoma"/>
          <w:color w:val="000000"/>
          <w:szCs w:val="18"/>
          <w:lang w:val="it-IT"/>
        </w:rPr>
        <w:t>ultima versione di BizTalk Server concessa in licenza ai sensi del modello di licenza per processore.</w:t>
      </w:r>
      <w:r w:rsidR="00AE680C" w:rsidRPr="00770015">
        <w:rPr>
          <w:rFonts w:eastAsia="Calibri" w:cs="Tahoma"/>
          <w:color w:val="000000"/>
          <w:szCs w:val="18"/>
          <w:lang w:val="it-IT"/>
        </w:rPr>
        <w:t xml:space="preserve"> </w:t>
      </w:r>
      <w:r w:rsidRPr="00770015">
        <w:rPr>
          <w:rFonts w:eastAsia="Calibri" w:cs="Tahoma"/>
          <w:color w:val="000000"/>
          <w:szCs w:val="18"/>
          <w:lang w:val="it-IT"/>
        </w:rPr>
        <w:t>In via eccezionale, alle società con Contratti Multilicenza e copertura Software Assurance attiva per le licenze per processore per BizTalk Server 2010 Enterprise alla data di pubblicazione della presente Lista dei Prodotti (</w:t>
      </w:r>
      <w:r w:rsidR="00A63C03" w:rsidRPr="00770015">
        <w:rPr>
          <w:rFonts w:eastAsia="Calibri" w:cs="Tahoma"/>
          <w:color w:val="000000"/>
          <w:szCs w:val="18"/>
          <w:lang w:val="it-IT"/>
        </w:rPr>
        <w:t>“</w:t>
      </w:r>
      <w:r w:rsidRPr="00770015">
        <w:rPr>
          <w:rFonts w:eastAsia="Calibri" w:cs="Tahoma"/>
          <w:color w:val="000000"/>
          <w:szCs w:val="18"/>
          <w:lang w:val="it-IT"/>
        </w:rPr>
        <w:t>licenze qualificanti</w:t>
      </w:r>
      <w:r w:rsidR="00A63C03" w:rsidRPr="00770015">
        <w:rPr>
          <w:rFonts w:eastAsia="Calibri" w:cs="Tahoma"/>
          <w:color w:val="000000"/>
          <w:szCs w:val="18"/>
          <w:lang w:val="it-IT"/>
        </w:rPr>
        <w:t>”</w:t>
      </w:r>
      <w:r w:rsidRPr="00770015">
        <w:rPr>
          <w:rFonts w:eastAsia="Calibri" w:cs="Tahoma"/>
          <w:color w:val="000000"/>
          <w:szCs w:val="18"/>
          <w:lang w:val="it-IT"/>
        </w:rPr>
        <w:t>) vengono offerte le opzioni che seguono</w:t>
      </w:r>
      <w:r w:rsidRPr="00770015">
        <w:rPr>
          <w:rFonts w:cs="Tahoma"/>
          <w:bCs/>
          <w:color w:val="000000"/>
          <w:szCs w:val="18"/>
          <w:lang w:val="it-IT"/>
        </w:rPr>
        <w:t>.</w:t>
      </w:r>
    </w:p>
    <w:p w:rsidR="008233B3" w:rsidRPr="00770015" w:rsidRDefault="008233B3" w:rsidP="008233B3">
      <w:pPr>
        <w:ind w:left="720"/>
        <w:rPr>
          <w:rFonts w:cs="Tahoma"/>
          <w:lang w:val="it-IT"/>
        </w:rPr>
      </w:pPr>
    </w:p>
    <w:p w:rsidR="008233B3" w:rsidRPr="00770015" w:rsidRDefault="008233B3" w:rsidP="008233B3">
      <w:pPr>
        <w:spacing w:after="60"/>
        <w:ind w:left="720"/>
        <w:rPr>
          <w:rFonts w:cs="Tahoma"/>
          <w:lang w:val="it-IT"/>
        </w:rPr>
      </w:pPr>
      <w:r w:rsidRPr="00770015">
        <w:rPr>
          <w:rFonts w:eastAsia="Calibri" w:cs="Tahoma"/>
          <w:b/>
          <w:color w:val="000000"/>
          <w:szCs w:val="18"/>
          <w:lang w:val="it-IT"/>
        </w:rPr>
        <w:t>Periodo di Validità Corrente</w:t>
      </w:r>
    </w:p>
    <w:p w:rsidR="008233B3" w:rsidRPr="00770015" w:rsidRDefault="008233B3" w:rsidP="008233B3">
      <w:pPr>
        <w:ind w:left="720"/>
        <w:rPr>
          <w:rFonts w:cs="Tahoma"/>
          <w:lang w:val="it-IT"/>
        </w:rPr>
      </w:pPr>
      <w:r w:rsidRPr="00770015">
        <w:rPr>
          <w:rFonts w:eastAsia="Calibri" w:cs="Tahoma"/>
          <w:color w:val="000000"/>
          <w:szCs w:val="18"/>
          <w:lang w:val="it-IT"/>
        </w:rPr>
        <w:t xml:space="preserve">Durante il periodo di validità corrente della copertura Software Assurance le società (incluse le società titolari di contratti </w:t>
      </w:r>
      <w:r w:rsidR="00A63C03" w:rsidRPr="00770015">
        <w:rPr>
          <w:rFonts w:eastAsia="Calibri" w:cs="Tahoma"/>
          <w:color w:val="000000"/>
          <w:szCs w:val="18"/>
          <w:lang w:val="it-IT"/>
        </w:rPr>
        <w:t>“</w:t>
      </w:r>
      <w:r w:rsidRPr="00770015">
        <w:rPr>
          <w:rFonts w:eastAsia="Calibri" w:cs="Tahoma"/>
          <w:color w:val="000000"/>
          <w:szCs w:val="18"/>
          <w:lang w:val="it-IT"/>
        </w:rPr>
        <w:t>subscription</w:t>
      </w:r>
      <w:r w:rsidR="00A63C03" w:rsidRPr="00770015">
        <w:rPr>
          <w:rFonts w:eastAsia="Calibri" w:cs="Tahoma"/>
          <w:color w:val="000000"/>
          <w:szCs w:val="18"/>
          <w:lang w:val="it-IT"/>
        </w:rPr>
        <w:t>”</w:t>
      </w:r>
      <w:r w:rsidRPr="00770015">
        <w:rPr>
          <w:rFonts w:eastAsia="Calibri" w:cs="Tahoma"/>
          <w:color w:val="000000"/>
          <w:szCs w:val="18"/>
          <w:lang w:val="it-IT"/>
        </w:rPr>
        <w:t>) potranno, ai sensi di una licenza qualificante, effettuare l</w:t>
      </w:r>
      <w:r w:rsidR="003E36E0" w:rsidRPr="00770015">
        <w:rPr>
          <w:rFonts w:eastAsia="Calibri" w:cs="Tahoma"/>
          <w:color w:val="000000"/>
          <w:szCs w:val="18"/>
          <w:lang w:val="it-IT"/>
        </w:rPr>
        <w:t>’</w:t>
      </w:r>
      <w:r w:rsidRPr="00770015">
        <w:rPr>
          <w:rFonts w:eastAsia="Calibri" w:cs="Tahoma"/>
          <w:color w:val="000000"/>
          <w:szCs w:val="18"/>
          <w:lang w:val="it-IT"/>
        </w:rPr>
        <w:t>aggiornamento all</w:t>
      </w:r>
      <w:r w:rsidR="003E36E0" w:rsidRPr="00770015">
        <w:rPr>
          <w:rFonts w:eastAsia="Calibri" w:cs="Tahoma"/>
          <w:color w:val="000000"/>
          <w:szCs w:val="18"/>
          <w:lang w:val="it-IT"/>
        </w:rPr>
        <w:t>’</w:t>
      </w:r>
      <w:r w:rsidRPr="00770015">
        <w:rPr>
          <w:rFonts w:eastAsia="Calibri" w:cs="Tahoma"/>
          <w:color w:val="000000"/>
          <w:szCs w:val="18"/>
          <w:lang w:val="it-IT"/>
        </w:rPr>
        <w:t xml:space="preserve">ultima versione del software BizTalk Server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rsidR="008233B3" w:rsidRPr="00770015" w:rsidRDefault="008233B3" w:rsidP="008233B3">
      <w:pPr>
        <w:ind w:left="720"/>
        <w:rPr>
          <w:rFonts w:cs="Tahoma"/>
          <w:lang w:val="it-IT"/>
        </w:rPr>
      </w:pPr>
    </w:p>
    <w:p w:rsidR="0047395E" w:rsidRPr="00770015" w:rsidRDefault="0047395E" w:rsidP="008233B3">
      <w:pPr>
        <w:ind w:left="720"/>
        <w:rPr>
          <w:rFonts w:cs="Tahoma"/>
          <w:lang w:val="it-IT"/>
        </w:rPr>
      </w:pPr>
    </w:p>
    <w:p w:rsidR="0047395E" w:rsidRPr="00770015" w:rsidRDefault="0047395E" w:rsidP="008233B3">
      <w:pPr>
        <w:ind w:left="720"/>
        <w:rPr>
          <w:rFonts w:cs="Tahoma"/>
          <w:lang w:val="it-IT"/>
        </w:rPr>
      </w:pPr>
    </w:p>
    <w:p w:rsidR="0047395E" w:rsidRPr="00770015" w:rsidRDefault="0047395E" w:rsidP="008233B3">
      <w:pPr>
        <w:ind w:left="720"/>
        <w:rPr>
          <w:rFonts w:cs="Tahoma"/>
          <w:lang w:val="it-IT"/>
        </w:rPr>
      </w:pPr>
    </w:p>
    <w:p w:rsidR="008233B3" w:rsidRPr="00770015" w:rsidRDefault="008233B3" w:rsidP="008233B3">
      <w:pPr>
        <w:spacing w:after="60"/>
        <w:ind w:left="720"/>
        <w:rPr>
          <w:rFonts w:cs="Tahoma"/>
          <w:lang w:val="it-IT"/>
        </w:rPr>
      </w:pPr>
      <w:r w:rsidRPr="00770015">
        <w:rPr>
          <w:rFonts w:eastAsia="Calibri" w:cs="Tahoma"/>
          <w:b/>
          <w:color w:val="000000"/>
          <w:szCs w:val="18"/>
          <w:lang w:val="it-IT"/>
        </w:rPr>
        <w:t>Primo Periodo di Rinnovo</w:t>
      </w:r>
    </w:p>
    <w:p w:rsidR="008233B3" w:rsidRPr="00770015" w:rsidRDefault="008233B3" w:rsidP="008233B3">
      <w:pPr>
        <w:tabs>
          <w:tab w:val="left" w:pos="1800"/>
        </w:tabs>
        <w:spacing w:after="60"/>
        <w:ind w:left="720"/>
        <w:rPr>
          <w:rFonts w:eastAsia="Calibri" w:cs="Tahoma"/>
          <w:color w:val="000000"/>
          <w:szCs w:val="18"/>
          <w:lang w:val="it-IT"/>
        </w:rPr>
      </w:pPr>
      <w:r w:rsidRPr="00770015">
        <w:rPr>
          <w:rFonts w:eastAsia="Calibri" w:cs="Tahoma"/>
          <w:color w:val="000000"/>
          <w:szCs w:val="18"/>
          <w:lang w:val="it-IT"/>
        </w:rPr>
        <w:t>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w:t>
      </w:r>
      <w:r w:rsidR="008B7831" w:rsidRPr="00770015">
        <w:rPr>
          <w:rFonts w:eastAsia="Calibri" w:cs="Tahoma"/>
          <w:color w:val="000000"/>
          <w:szCs w:val="18"/>
          <w:lang w:val="it-IT"/>
        </w:rPr>
        <w:t> </w:t>
      </w:r>
      <w:r w:rsidRPr="00770015">
        <w:rPr>
          <w:rFonts w:eastAsia="Calibri" w:cs="Tahoma"/>
          <w:color w:val="000000"/>
          <w:szCs w:val="18"/>
          <w:lang w:val="it-IT"/>
        </w:rPr>
        <w:t xml:space="preserve">le licenze core per BizTalk Server Enterprise senza dovere acquistare le licenze core sottostanti per un numero di licenze core pari al numero di licenze per processore qualificanti cedute al server moltiplicato per il maggiore tra: </w:t>
      </w:r>
    </w:p>
    <w:p w:rsidR="008233B3" w:rsidRPr="008B7831" w:rsidRDefault="008233B3" w:rsidP="00346F4B">
      <w:pPr>
        <w:numPr>
          <w:ilvl w:val="3"/>
          <w:numId w:val="93"/>
        </w:numPr>
        <w:tabs>
          <w:tab w:val="left" w:pos="2160"/>
        </w:tabs>
        <w:spacing w:after="60"/>
        <w:ind w:left="2160"/>
        <w:rPr>
          <w:rFonts w:cs="Tahoma"/>
        </w:rPr>
      </w:pPr>
      <w:r w:rsidRPr="00A80CB3">
        <w:rPr>
          <w:rFonts w:eastAsia="Calibri" w:cs="Tahoma"/>
          <w:color w:val="000000"/>
          <w:szCs w:val="18"/>
        </w:rPr>
        <w:t>quattro O</w:t>
      </w:r>
    </w:p>
    <w:p w:rsidR="008233B3" w:rsidRPr="00770015" w:rsidRDefault="008233B3" w:rsidP="00346F4B">
      <w:pPr>
        <w:numPr>
          <w:ilvl w:val="3"/>
          <w:numId w:val="93"/>
        </w:numPr>
        <w:tabs>
          <w:tab w:val="left" w:pos="2160"/>
        </w:tabs>
        <w:spacing w:after="60"/>
        <w:ind w:left="2160"/>
        <w:rPr>
          <w:rFonts w:cs="Tahoma"/>
          <w:lang w:val="it-IT"/>
        </w:rPr>
      </w:pPr>
      <w:r w:rsidRPr="00770015">
        <w:rPr>
          <w:rFonts w:eastAsia="Calibri" w:cs="Tahoma"/>
          <w:color w:val="000000"/>
          <w:szCs w:val="18"/>
          <w:lang w:val="it-IT"/>
        </w:rPr>
        <w:t>il numero effettivo di core per processore fisico moltiplicato per il fattore core appropriato.</w:t>
      </w:r>
      <w:r w:rsidR="00AE680C" w:rsidRPr="00770015">
        <w:rPr>
          <w:rFonts w:eastAsia="Calibri" w:cs="Tahoma"/>
          <w:color w:val="000000"/>
          <w:szCs w:val="18"/>
          <w:lang w:val="it-IT"/>
        </w:rPr>
        <w:t xml:space="preserve"> </w:t>
      </w:r>
      <w:r w:rsidRPr="00770015">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3E36E0" w:rsidRPr="00770015">
        <w:rPr>
          <w:rFonts w:eastAsia="Calibri" w:cs="Tahoma"/>
          <w:color w:val="000000"/>
          <w:szCs w:val="18"/>
          <w:lang w:val="it-IT"/>
        </w:rPr>
        <w:t>’</w:t>
      </w:r>
      <w:r w:rsidRPr="00770015">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rsidR="008233B3" w:rsidRPr="00770015" w:rsidRDefault="008233B3" w:rsidP="008233B3">
      <w:pPr>
        <w:tabs>
          <w:tab w:val="left" w:pos="1800"/>
        </w:tabs>
        <w:ind w:left="1080"/>
        <w:rPr>
          <w:rFonts w:cs="Tahoma"/>
          <w:lang w:val="it-IT"/>
        </w:rPr>
      </w:pPr>
    </w:p>
    <w:p w:rsidR="008233B3" w:rsidRPr="00770015" w:rsidRDefault="008233B3" w:rsidP="008233B3">
      <w:pPr>
        <w:spacing w:after="60"/>
        <w:ind w:left="720"/>
        <w:rPr>
          <w:rFonts w:cs="Tahoma"/>
          <w:lang w:val="it-IT"/>
        </w:rPr>
      </w:pPr>
      <w:r w:rsidRPr="00770015">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opzione di acquistare Software Assurance per le licenze core per BizTalk Server non è applicabile al rinnovo della copertura ai sensi dei programmi di sottoscrizione.</w:t>
      </w:r>
      <w:r w:rsidR="00AE680C" w:rsidRPr="00770015">
        <w:rPr>
          <w:rFonts w:eastAsia="Calibri" w:cs="Tahoma"/>
          <w:szCs w:val="18"/>
          <w:lang w:val="it-IT"/>
        </w:rPr>
        <w:t xml:space="preserve"> </w:t>
      </w:r>
    </w:p>
    <w:p w:rsidR="008233B3" w:rsidRPr="00770015" w:rsidRDefault="008233B3" w:rsidP="008233B3">
      <w:pPr>
        <w:ind w:left="1440"/>
        <w:rPr>
          <w:rFonts w:cs="Tahoma"/>
          <w:lang w:val="it-IT"/>
        </w:rPr>
      </w:pPr>
    </w:p>
    <w:p w:rsidR="008233B3" w:rsidRPr="00770015" w:rsidRDefault="008233B3" w:rsidP="008233B3">
      <w:pPr>
        <w:tabs>
          <w:tab w:val="left" w:pos="1440"/>
        </w:tabs>
        <w:spacing w:after="60"/>
        <w:ind w:left="720"/>
        <w:rPr>
          <w:rFonts w:cs="Tahoma"/>
          <w:lang w:val="it-IT"/>
        </w:rPr>
      </w:pPr>
      <w:r w:rsidRPr="00770015">
        <w:rPr>
          <w:rFonts w:eastAsia="Calibri" w:cs="Tahoma"/>
          <w:b/>
          <w:color w:val="000000"/>
          <w:szCs w:val="18"/>
          <w:lang w:val="it-IT"/>
        </w:rPr>
        <w:t>Per le Società con copertura Software Assurance che scelgono di non effettuare il rinnovo</w:t>
      </w:r>
    </w:p>
    <w:p w:rsidR="008233B3" w:rsidRPr="00770015" w:rsidRDefault="008233B3" w:rsidP="008233B3">
      <w:pPr>
        <w:tabs>
          <w:tab w:val="left" w:pos="1440"/>
        </w:tabs>
        <w:ind w:left="720"/>
        <w:rPr>
          <w:rFonts w:cs="Tahoma"/>
          <w:spacing w:val="-2"/>
          <w:lang w:val="it-IT"/>
        </w:rPr>
      </w:pPr>
      <w:r w:rsidRPr="00770015">
        <w:rPr>
          <w:rFonts w:eastAsia="Calibri" w:cs="Tahoma"/>
          <w:color w:val="000000"/>
          <w:spacing w:val="-2"/>
          <w:szCs w:val="18"/>
          <w:lang w:val="it-IT"/>
        </w:rPr>
        <w:t xml:space="preserve">Le società titolari di contratti Enterprise Subscription </w:t>
      </w:r>
      <w:r w:rsidRPr="00770015">
        <w:rPr>
          <w:rFonts w:cs="Tahoma"/>
          <w:bCs/>
          <w:color w:val="000000"/>
          <w:spacing w:val="-2"/>
          <w:szCs w:val="18"/>
          <w:lang w:val="it-IT"/>
        </w:rPr>
        <w:t xml:space="preserve">e Open Value Subscription </w:t>
      </w:r>
      <w:r w:rsidRPr="00770015">
        <w:rPr>
          <w:rFonts w:eastAsia="Calibri" w:cs="Tahoma"/>
          <w:color w:val="000000"/>
          <w:spacing w:val="-2"/>
          <w:szCs w:val="18"/>
          <w:lang w:val="it-IT"/>
        </w:rPr>
        <w:t>che scelgono di effettuare il</w:t>
      </w:r>
      <w:r w:rsidR="008B7831" w:rsidRPr="00770015">
        <w:rPr>
          <w:rFonts w:eastAsia="Calibri" w:cs="Tahoma"/>
          <w:color w:val="000000"/>
          <w:spacing w:val="-2"/>
          <w:szCs w:val="18"/>
          <w:lang w:val="it-IT"/>
        </w:rPr>
        <w:t> </w:t>
      </w:r>
      <w:r w:rsidRPr="00770015">
        <w:rPr>
          <w:rFonts w:eastAsia="Calibri" w:cs="Tahoma"/>
          <w:color w:val="000000"/>
          <w:spacing w:val="-2"/>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3E36E0" w:rsidRPr="00770015">
        <w:rPr>
          <w:rFonts w:eastAsia="Calibri" w:cs="Tahoma"/>
          <w:color w:val="000000"/>
          <w:spacing w:val="-2"/>
          <w:szCs w:val="18"/>
          <w:lang w:val="it-IT"/>
        </w:rPr>
        <w:t>’</w:t>
      </w:r>
      <w:r w:rsidRPr="00770015">
        <w:rPr>
          <w:rFonts w:eastAsia="Calibri" w:cs="Tahoma"/>
          <w:color w:val="000000"/>
          <w:spacing w:val="-2"/>
          <w:szCs w:val="18"/>
          <w:lang w:val="it-IT"/>
        </w:rPr>
        <w:t>ultima versione di BizTalk Server disponibile ai sensi di tali licenze come indicato sotto:</w:t>
      </w:r>
    </w:p>
    <w:p w:rsidR="008233B3" w:rsidRPr="00770015" w:rsidRDefault="008233B3" w:rsidP="008233B3">
      <w:pPr>
        <w:tabs>
          <w:tab w:val="left" w:pos="1440"/>
        </w:tabs>
        <w:ind w:left="720"/>
        <w:rPr>
          <w:rFonts w:cs="Tahoma"/>
          <w:lang w:val="it-IT"/>
        </w:rPr>
      </w:pPr>
    </w:p>
    <w:p w:rsidR="008233B3" w:rsidRPr="00770015" w:rsidRDefault="008233B3" w:rsidP="00346F4B">
      <w:pPr>
        <w:numPr>
          <w:ilvl w:val="0"/>
          <w:numId w:val="53"/>
        </w:numPr>
        <w:spacing w:after="60"/>
        <w:ind w:left="1440"/>
        <w:rPr>
          <w:rFonts w:cs="Tahoma"/>
          <w:lang w:val="it-IT"/>
        </w:rPr>
      </w:pPr>
      <w:r w:rsidRPr="00770015">
        <w:rPr>
          <w:rFonts w:eastAsia="Calibri" w:cs="Tahoma"/>
          <w:b/>
          <w:color w:val="000000"/>
          <w:szCs w:val="18"/>
          <w:lang w:val="it-IT"/>
        </w:rPr>
        <w:t>BizTalk Server 2010 Enterprise:</w:t>
      </w:r>
      <w:r w:rsidRPr="00770015">
        <w:rPr>
          <w:rFonts w:eastAsia="Calibri" w:cs="Tahoma"/>
          <w:color w:val="000000"/>
          <w:szCs w:val="18"/>
          <w:lang w:val="it-IT"/>
        </w:rPr>
        <w:t xml:space="preserve"> L</w:t>
      </w:r>
      <w:r w:rsidR="003E36E0" w:rsidRPr="00770015">
        <w:rPr>
          <w:rFonts w:eastAsia="Calibri" w:cs="Tahoma"/>
          <w:color w:val="000000"/>
          <w:szCs w:val="18"/>
          <w:lang w:val="it-IT"/>
        </w:rPr>
        <w:t>’</w:t>
      </w:r>
      <w:r w:rsidRPr="00770015">
        <w:rPr>
          <w:rFonts w:eastAsia="Calibri" w:cs="Tahoma"/>
          <w:color w:val="000000"/>
          <w:szCs w:val="18"/>
          <w:lang w:val="it-IT"/>
        </w:rPr>
        <w:t>utilizzo continuativo di questo software è soggetto ai diritti di</w:t>
      </w:r>
      <w:r w:rsidR="00717F08" w:rsidRPr="00770015">
        <w:rPr>
          <w:rFonts w:eastAsia="Calibri" w:cs="Tahoma"/>
          <w:color w:val="000000"/>
          <w:szCs w:val="18"/>
          <w:lang w:val="it-IT"/>
        </w:rPr>
        <w:t> </w:t>
      </w:r>
      <w:r w:rsidRPr="00770015">
        <w:rPr>
          <w:rFonts w:eastAsia="Calibri" w:cs="Tahoma"/>
          <w:color w:val="000000"/>
          <w:szCs w:val="18"/>
          <w:lang w:val="it-IT"/>
        </w:rPr>
        <w:t>utilizzo del prodotto previsti dalla licenza per processore per BizTalk Server 2010 Enterprise; tuttavia, le società non disporranno più di Mobilità delle Licenze tramite Software Assurance.</w:t>
      </w:r>
    </w:p>
    <w:p w:rsidR="008233B3" w:rsidRPr="00770015" w:rsidRDefault="00F3254C" w:rsidP="00346F4B">
      <w:pPr>
        <w:numPr>
          <w:ilvl w:val="0"/>
          <w:numId w:val="53"/>
        </w:numPr>
        <w:tabs>
          <w:tab w:val="left" w:pos="1800"/>
        </w:tabs>
        <w:spacing w:after="60"/>
        <w:ind w:left="1440"/>
        <w:rPr>
          <w:rFonts w:cs="Tahoma"/>
          <w:lang w:val="it-IT"/>
        </w:rPr>
      </w:pPr>
      <w:r w:rsidRPr="00770015">
        <w:rPr>
          <w:rFonts w:eastAsia="Calibri" w:cs="Tahoma"/>
          <w:b/>
          <w:color w:val="000000"/>
          <w:szCs w:val="18"/>
          <w:lang w:val="it-IT"/>
        </w:rPr>
        <w:t xml:space="preserve">Ultima versione di BizTalk Server Enterprise: </w:t>
      </w: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 xml:space="preserve">utilizzo di tale versione del software è soggetto ai diritti di utilizzo del prodotto previsti dalla licenza per processore per BizTalk Server 2010 Enterprise, tuttavia: </w:t>
      </w:r>
    </w:p>
    <w:p w:rsidR="008233B3" w:rsidRPr="00770015" w:rsidRDefault="008233B3" w:rsidP="00346F4B">
      <w:pPr>
        <w:numPr>
          <w:ilvl w:val="1"/>
          <w:numId w:val="53"/>
        </w:numPr>
        <w:tabs>
          <w:tab w:val="left" w:pos="2160"/>
        </w:tabs>
        <w:spacing w:after="60"/>
        <w:ind w:left="2160"/>
        <w:rPr>
          <w:rFonts w:cs="Tahoma"/>
          <w:lang w:val="it-IT"/>
        </w:rPr>
      </w:pPr>
      <w:r w:rsidRPr="00770015">
        <w:rPr>
          <w:rFonts w:eastAsia="Calibri" w:cs="Tahoma"/>
          <w:color w:val="000000"/>
          <w:szCs w:val="18"/>
          <w:lang w:val="it-IT"/>
        </w:rPr>
        <w:t>le società non disporranno più della Mobilità delle Licenze all</w:t>
      </w:r>
      <w:r w:rsidR="003E36E0" w:rsidRPr="00770015">
        <w:rPr>
          <w:rFonts w:eastAsia="Calibri" w:cs="Tahoma"/>
          <w:color w:val="000000"/>
          <w:szCs w:val="18"/>
          <w:lang w:val="it-IT"/>
        </w:rPr>
        <w:t>’</w:t>
      </w:r>
      <w:r w:rsidRPr="00770015">
        <w:rPr>
          <w:rFonts w:eastAsia="Calibri" w:cs="Tahoma"/>
          <w:color w:val="000000"/>
          <w:szCs w:val="18"/>
          <w:lang w:val="it-IT"/>
        </w:rPr>
        <w:t xml:space="preserve">interno di Server Farm o della Mobilità delle Licenze tramite Software Assurance e </w:t>
      </w:r>
    </w:p>
    <w:p w:rsidR="008233B3" w:rsidRPr="00770015" w:rsidRDefault="008233B3" w:rsidP="00346F4B">
      <w:pPr>
        <w:numPr>
          <w:ilvl w:val="1"/>
          <w:numId w:val="53"/>
        </w:numPr>
        <w:tabs>
          <w:tab w:val="left" w:pos="2160"/>
          <w:tab w:val="left" w:pos="2970"/>
        </w:tabs>
        <w:spacing w:after="60"/>
        <w:ind w:left="2160"/>
        <w:rPr>
          <w:rFonts w:cs="Tahoma"/>
          <w:lang w:val="it-IT"/>
        </w:rPr>
      </w:pP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eventuale riassegnazione di licenze è soggetta ai limiti che seguono relativi alla loro</w:t>
      </w:r>
      <w:r w:rsidR="00134D2E" w:rsidRPr="00770015">
        <w:rPr>
          <w:rFonts w:eastAsia="Calibri" w:cs="Tahoma"/>
          <w:color w:val="000000"/>
          <w:szCs w:val="18"/>
          <w:lang w:val="it-IT"/>
        </w:rPr>
        <w:t> </w:t>
      </w:r>
      <w:r w:rsidR="00A63C03" w:rsidRPr="00770015">
        <w:rPr>
          <w:rFonts w:eastAsia="Calibri" w:cs="Tahoma"/>
          <w:color w:val="000000"/>
          <w:szCs w:val="18"/>
          <w:lang w:val="it-IT"/>
        </w:rPr>
        <w:t>“</w:t>
      </w:r>
      <w:r w:rsidRPr="00770015">
        <w:rPr>
          <w:rFonts w:eastAsia="Calibri" w:cs="Tahoma"/>
          <w:color w:val="000000"/>
          <w:szCs w:val="18"/>
          <w:lang w:val="it-IT"/>
        </w:rPr>
        <w:t>equivalenza di licenze core</w:t>
      </w:r>
      <w:r w:rsidR="00A63C03" w:rsidRPr="00770015">
        <w:rPr>
          <w:rFonts w:eastAsia="Calibri" w:cs="Tahoma"/>
          <w:color w:val="000000"/>
          <w:szCs w:val="18"/>
          <w:lang w:val="it-IT"/>
        </w:rPr>
        <w:t>”</w:t>
      </w:r>
      <w:r w:rsidRPr="00770015">
        <w:rPr>
          <w:rFonts w:eastAsia="Calibri" w:cs="Tahoma"/>
          <w:color w:val="000000"/>
          <w:szCs w:val="18"/>
          <w:lang w:val="it-IT"/>
        </w:rPr>
        <w:t>. L</w:t>
      </w:r>
      <w:r w:rsidR="003E36E0" w:rsidRPr="00770015">
        <w:rPr>
          <w:rFonts w:eastAsia="Calibri" w:cs="Tahoma"/>
          <w:color w:val="000000"/>
          <w:szCs w:val="18"/>
          <w:lang w:val="it-IT"/>
        </w:rPr>
        <w:t>’</w:t>
      </w:r>
      <w:r w:rsidRPr="00770015">
        <w:rPr>
          <w:rFonts w:eastAsia="Calibri" w:cs="Tahoma"/>
          <w:color w:val="000000"/>
          <w:szCs w:val="18"/>
          <w:lang w:val="it-IT"/>
        </w:rPr>
        <w:t>equivalenza di licenze core è determinata come di</w:t>
      </w:r>
      <w:r w:rsidR="00134D2E" w:rsidRPr="00770015">
        <w:rPr>
          <w:rFonts w:eastAsia="Calibri" w:cs="Tahoma"/>
          <w:color w:val="000000"/>
          <w:szCs w:val="18"/>
          <w:lang w:val="it-IT"/>
        </w:rPr>
        <w:t> </w:t>
      </w:r>
      <w:r w:rsidRPr="00770015">
        <w:rPr>
          <w:rFonts w:eastAsia="Calibri" w:cs="Tahoma"/>
          <w:color w:val="000000"/>
          <w:szCs w:val="18"/>
          <w:lang w:val="it-IT"/>
        </w:rPr>
        <w:t>seguito</w:t>
      </w:r>
      <w:r w:rsidR="00134D2E" w:rsidRPr="00770015">
        <w:rPr>
          <w:rFonts w:eastAsia="Calibri" w:cs="Tahoma"/>
          <w:color w:val="000000"/>
          <w:szCs w:val="18"/>
          <w:lang w:val="it-IT"/>
        </w:rPr>
        <w:t> </w:t>
      </w:r>
      <w:r w:rsidRPr="00770015">
        <w:rPr>
          <w:rFonts w:eastAsia="Calibri" w:cs="Tahoma"/>
          <w:color w:val="000000"/>
          <w:szCs w:val="18"/>
          <w:lang w:val="it-IT"/>
        </w:rPr>
        <w:t xml:space="preserve">riportato. </w:t>
      </w:r>
    </w:p>
    <w:p w:rsidR="008233B3" w:rsidRPr="00770015" w:rsidRDefault="008233B3" w:rsidP="00346F4B">
      <w:pPr>
        <w:numPr>
          <w:ilvl w:val="2"/>
          <w:numId w:val="53"/>
        </w:numPr>
        <w:tabs>
          <w:tab w:val="left" w:pos="2520"/>
        </w:tabs>
        <w:spacing w:after="60"/>
        <w:ind w:left="2520"/>
        <w:rPr>
          <w:rFonts w:cs="Tahoma"/>
          <w:lang w:val="it-IT"/>
        </w:rPr>
      </w:pPr>
      <w:r w:rsidRPr="00770015">
        <w:rPr>
          <w:rFonts w:eastAsia="Calibri" w:cs="Tahoma"/>
          <w:color w:val="000000"/>
          <w:szCs w:val="18"/>
          <w:lang w:val="it-IT"/>
        </w:rPr>
        <w:t>Per ogni licenza qualificante ceduta al server, l</w:t>
      </w:r>
      <w:r w:rsidR="003E36E0" w:rsidRPr="00770015">
        <w:rPr>
          <w:rFonts w:eastAsia="Calibri" w:cs="Tahoma"/>
          <w:color w:val="000000"/>
          <w:szCs w:val="18"/>
          <w:lang w:val="it-IT"/>
        </w:rPr>
        <w:t>’</w:t>
      </w:r>
      <w:r w:rsidRPr="00770015">
        <w:rPr>
          <w:rFonts w:eastAsia="Calibri" w:cs="Tahoma"/>
          <w:color w:val="000000"/>
          <w:szCs w:val="18"/>
          <w:lang w:val="it-IT"/>
        </w:rPr>
        <w:t xml:space="preserve">equivalenza di licenze core è il numero maggiore tra: </w:t>
      </w:r>
    </w:p>
    <w:p w:rsidR="008233B3" w:rsidRPr="00770015" w:rsidRDefault="008233B3" w:rsidP="00346F4B">
      <w:pPr>
        <w:numPr>
          <w:ilvl w:val="4"/>
          <w:numId w:val="126"/>
        </w:numPr>
        <w:tabs>
          <w:tab w:val="left" w:pos="2880"/>
        </w:tabs>
        <w:spacing w:after="60"/>
        <w:ind w:left="2880"/>
        <w:rPr>
          <w:rFonts w:cs="Tahoma"/>
          <w:lang w:val="it-IT"/>
        </w:rPr>
      </w:pPr>
      <w:r w:rsidRPr="00770015">
        <w:rPr>
          <w:rFonts w:eastAsia="Calibri" w:cs="Tahoma"/>
          <w:color w:val="000000"/>
          <w:szCs w:val="18"/>
          <w:lang w:val="it-IT"/>
        </w:rPr>
        <w:t xml:space="preserve">quattro core per licenza per processore O </w:t>
      </w:r>
    </w:p>
    <w:p w:rsidR="008233B3" w:rsidRPr="00770015" w:rsidRDefault="008233B3" w:rsidP="00346F4B">
      <w:pPr>
        <w:numPr>
          <w:ilvl w:val="4"/>
          <w:numId w:val="126"/>
        </w:numPr>
        <w:tabs>
          <w:tab w:val="left" w:pos="2880"/>
        </w:tabs>
        <w:spacing w:after="60"/>
        <w:ind w:left="2880"/>
        <w:rPr>
          <w:rFonts w:cs="Tahoma"/>
          <w:lang w:val="it-IT"/>
        </w:rPr>
      </w:pPr>
      <w:r w:rsidRPr="00770015">
        <w:rPr>
          <w:rFonts w:eastAsia="Calibri" w:cs="Tahoma"/>
          <w:color w:val="000000"/>
          <w:szCs w:val="18"/>
          <w:lang w:val="it-IT"/>
        </w:rPr>
        <w:t>un numero di core per licenza per processore basato sul numero effettivo di core per processore fisico moltiplicato per il fattore core appropriato. (Nei casi in cui il</w:t>
      </w:r>
      <w:r w:rsidR="005470B7" w:rsidRPr="00770015">
        <w:rPr>
          <w:rFonts w:eastAsia="Calibri" w:cs="Tahoma"/>
          <w:color w:val="000000"/>
          <w:szCs w:val="18"/>
          <w:lang w:val="it-IT"/>
        </w:rPr>
        <w:t> </w:t>
      </w:r>
      <w:r w:rsidRPr="00770015">
        <w:rPr>
          <w:rFonts w:eastAsia="Calibri" w:cs="Tahoma"/>
          <w:color w:val="000000"/>
          <w:szCs w:val="18"/>
          <w:lang w:val="it-IT"/>
        </w:rPr>
        <w:t>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3E36E0" w:rsidRPr="00770015">
        <w:rPr>
          <w:rFonts w:eastAsia="Calibri" w:cs="Tahoma"/>
          <w:color w:val="000000"/>
          <w:szCs w:val="18"/>
          <w:lang w:val="it-IT"/>
        </w:rPr>
        <w:t>’</w:t>
      </w:r>
      <w:r w:rsidRPr="00770015">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rsidR="008233B3" w:rsidRPr="00770015" w:rsidRDefault="008233B3" w:rsidP="00346F4B">
      <w:pPr>
        <w:numPr>
          <w:ilvl w:val="1"/>
          <w:numId w:val="127"/>
        </w:numPr>
        <w:tabs>
          <w:tab w:val="left" w:pos="1800"/>
        </w:tabs>
        <w:spacing w:after="60"/>
        <w:rPr>
          <w:rFonts w:cs="Tahoma"/>
          <w:lang w:val="it-IT"/>
        </w:rPr>
      </w:pPr>
      <w:r w:rsidRPr="00770015">
        <w:rPr>
          <w:rFonts w:eastAsia="Calibri" w:cs="Tahoma"/>
          <w:color w:val="000000"/>
          <w:szCs w:val="18"/>
          <w:lang w:val="it-IT"/>
        </w:rPr>
        <w:t>Le società potranno riassegnare le licenze a un altro server. Tuttavia, qualora la società riassegni una licenza a un altro server, dovrà attenersi ai diritti sull</w:t>
      </w:r>
      <w:r w:rsidR="003E36E0" w:rsidRPr="00770015">
        <w:rPr>
          <w:rFonts w:eastAsia="Calibri" w:cs="Tahoma"/>
          <w:color w:val="000000"/>
          <w:szCs w:val="18"/>
          <w:lang w:val="it-IT"/>
        </w:rPr>
        <w:t>’</w:t>
      </w:r>
      <w:r w:rsidRPr="00770015">
        <w:rPr>
          <w:rFonts w:eastAsia="Calibri" w:cs="Tahoma"/>
          <w:color w:val="000000"/>
          <w:szCs w:val="18"/>
          <w:lang w:val="it-IT"/>
        </w:rPr>
        <w:t>utilizzo della versione del software in uso. Quando cede licenze core a server nei modi descritti, la società potrà combinare l</w:t>
      </w:r>
      <w:r w:rsidR="003E36E0" w:rsidRPr="00770015">
        <w:rPr>
          <w:rFonts w:eastAsia="Calibri" w:cs="Tahoma"/>
          <w:color w:val="000000"/>
          <w:szCs w:val="18"/>
          <w:lang w:val="it-IT"/>
        </w:rPr>
        <w:t>’</w:t>
      </w:r>
      <w:r w:rsidRPr="00770015">
        <w:rPr>
          <w:rFonts w:eastAsia="Calibri" w:cs="Tahoma"/>
          <w:color w:val="000000"/>
          <w:szCs w:val="18"/>
          <w:lang w:val="it-IT"/>
        </w:rPr>
        <w:t>equivalenza core delle licenze esistenti con le licenze core per BizTalk Server aggiuntive.</w:t>
      </w:r>
    </w:p>
    <w:p w:rsidR="008233B3" w:rsidRPr="00770015" w:rsidRDefault="008233B3" w:rsidP="00346F4B">
      <w:pPr>
        <w:numPr>
          <w:ilvl w:val="1"/>
          <w:numId w:val="127"/>
        </w:numPr>
        <w:tabs>
          <w:tab w:val="left" w:pos="1800"/>
          <w:tab w:val="left" w:pos="2970"/>
        </w:tabs>
        <w:spacing w:after="60"/>
        <w:rPr>
          <w:rFonts w:cs="Tahoma"/>
          <w:lang w:val="it-IT"/>
        </w:rPr>
      </w:pP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equivalenza di licenze core stimata delle società non implica che esse possano cedere una licenza singola per processore a core attraverso due o più processori.</w:t>
      </w:r>
    </w:p>
    <w:p w:rsidR="008233B3" w:rsidRPr="00770015" w:rsidRDefault="008233B3" w:rsidP="008233B3">
      <w:pPr>
        <w:tabs>
          <w:tab w:val="left" w:pos="720"/>
        </w:tabs>
        <w:ind w:left="720"/>
        <w:rPr>
          <w:rFonts w:cs="Tahoma"/>
          <w:lang w:val="it-IT"/>
        </w:rPr>
      </w:pPr>
    </w:p>
    <w:p w:rsidR="008233B3" w:rsidRPr="00770015" w:rsidRDefault="00A560B6" w:rsidP="008233B3">
      <w:pPr>
        <w:pStyle w:val="Heading3"/>
        <w:rPr>
          <w:rFonts w:ascii="Tahoma" w:hAnsi="Tahoma" w:cs="Tahoma"/>
          <w:lang w:val="it-IT"/>
        </w:rPr>
      </w:pPr>
      <w:bookmarkStart w:id="1143" w:name="_37_BizTalk_Server®"/>
      <w:bookmarkStart w:id="1144" w:name="_Toc363827321"/>
      <w:bookmarkStart w:id="1145" w:name="_Toc343596569"/>
      <w:bookmarkEnd w:id="1143"/>
      <w:r w:rsidRPr="00770015">
        <w:rPr>
          <w:rFonts w:ascii="Tahoma" w:hAnsi="Tahoma" w:cs="Tahoma"/>
          <w:caps/>
          <w:color w:val="F66400"/>
          <w:sz w:val="22"/>
          <w:vertAlign w:val="superscript"/>
          <w:lang w:val="it-IT"/>
        </w:rPr>
        <w:t>38</w:t>
      </w:r>
      <w:r w:rsidRPr="00770015">
        <w:rPr>
          <w:rFonts w:ascii="Tahoma" w:hAnsi="Tahoma" w:cs="Tahoma"/>
          <w:color w:val="F66400"/>
          <w:sz w:val="22"/>
          <w:lang w:val="it-IT"/>
        </w:rPr>
        <w:t xml:space="preserve"> BizTalk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2013 Standard</w:t>
      </w:r>
      <w:bookmarkEnd w:id="1144"/>
      <w:r w:rsidRPr="00770015">
        <w:rPr>
          <w:rFonts w:ascii="Tahoma" w:eastAsia="Calibri" w:hAnsi="Tahoma" w:cs="Tahoma"/>
          <w:color w:val="F66400"/>
          <w:sz w:val="22"/>
          <w:szCs w:val="18"/>
          <w:lang w:val="it-IT"/>
        </w:rPr>
        <w:t xml:space="preserve"> </w:t>
      </w:r>
      <w:bookmarkEnd w:id="1145"/>
    </w:p>
    <w:p w:rsidR="008233B3" w:rsidRPr="00770015" w:rsidRDefault="008233B3" w:rsidP="008233B3">
      <w:pPr>
        <w:rPr>
          <w:rFonts w:cs="Tahoma"/>
          <w:lang w:val="it-IT"/>
        </w:rPr>
      </w:pPr>
    </w:p>
    <w:p w:rsidR="008233B3" w:rsidRPr="00770015" w:rsidRDefault="008233B3" w:rsidP="008233B3">
      <w:pPr>
        <w:spacing w:after="60"/>
        <w:ind w:left="720"/>
        <w:rPr>
          <w:rFonts w:cs="Tahoma"/>
          <w:lang w:val="it-IT"/>
        </w:rPr>
      </w:pPr>
      <w:r w:rsidRPr="00770015">
        <w:rPr>
          <w:rFonts w:eastAsia="Calibri" w:cs="Tahoma"/>
          <w:b/>
          <w:color w:val="000000"/>
          <w:szCs w:val="18"/>
          <w:lang w:val="it-IT"/>
        </w:rPr>
        <w:t>Concessioni di Licenza Associate alla Variazione del Modello di Licenza</w:t>
      </w:r>
    </w:p>
    <w:p w:rsidR="008233B3" w:rsidRPr="00770015" w:rsidRDefault="008233B3" w:rsidP="008233B3">
      <w:pPr>
        <w:ind w:left="720"/>
        <w:rPr>
          <w:rFonts w:cs="Tahoma"/>
          <w:lang w:val="it-IT"/>
        </w:rPr>
      </w:pPr>
      <w:r w:rsidRPr="00770015">
        <w:rPr>
          <w:rFonts w:eastAsia="Calibri" w:cs="Tahoma"/>
          <w:color w:val="000000"/>
          <w:szCs w:val="18"/>
          <w:lang w:val="it-IT"/>
        </w:rPr>
        <w:t>BizTalk Server 2010 sarà l</w:t>
      </w:r>
      <w:r w:rsidR="003E36E0" w:rsidRPr="00770015">
        <w:rPr>
          <w:rFonts w:eastAsia="Calibri" w:cs="Tahoma"/>
          <w:color w:val="000000"/>
          <w:szCs w:val="18"/>
          <w:lang w:val="it-IT"/>
        </w:rPr>
        <w:t>’</w:t>
      </w:r>
      <w:r w:rsidRPr="00770015">
        <w:rPr>
          <w:rFonts w:eastAsia="Calibri" w:cs="Tahoma"/>
          <w:color w:val="000000"/>
          <w:szCs w:val="18"/>
          <w:lang w:val="it-IT"/>
        </w:rPr>
        <w:t>ultima versione di BizTalk Server concessa in licenza ai sensi del modello di licenza per processore.</w:t>
      </w:r>
      <w:r w:rsidR="00AE680C" w:rsidRPr="00770015">
        <w:rPr>
          <w:rFonts w:eastAsia="Calibri" w:cs="Tahoma"/>
          <w:color w:val="000000"/>
          <w:szCs w:val="18"/>
          <w:lang w:val="it-IT"/>
        </w:rPr>
        <w:t xml:space="preserve"> </w:t>
      </w:r>
      <w:r w:rsidRPr="00770015">
        <w:rPr>
          <w:rFonts w:eastAsia="Calibri" w:cs="Tahoma"/>
          <w:color w:val="000000"/>
          <w:szCs w:val="18"/>
          <w:lang w:val="it-IT"/>
        </w:rPr>
        <w:t>In via eccezionale, alle società con Contratti Multilicenza e copertura Software Assurance attiva per le licenze per processore per BizTalk Server 2010 Standard alla data di pubblicazione della presente Lista dei Prodotti (</w:t>
      </w:r>
      <w:r w:rsidR="00A63C03" w:rsidRPr="00770015">
        <w:rPr>
          <w:rFonts w:eastAsia="Calibri" w:cs="Tahoma"/>
          <w:color w:val="000000"/>
          <w:szCs w:val="18"/>
          <w:lang w:val="it-IT"/>
        </w:rPr>
        <w:t>“</w:t>
      </w:r>
      <w:r w:rsidRPr="00770015">
        <w:rPr>
          <w:rFonts w:eastAsia="Calibri" w:cs="Tahoma"/>
          <w:color w:val="000000"/>
          <w:szCs w:val="18"/>
          <w:lang w:val="it-IT"/>
        </w:rPr>
        <w:t>licenze qualificanti</w:t>
      </w:r>
      <w:r w:rsidR="00A63C03" w:rsidRPr="00770015">
        <w:rPr>
          <w:rFonts w:eastAsia="Calibri" w:cs="Tahoma"/>
          <w:color w:val="000000"/>
          <w:szCs w:val="18"/>
          <w:lang w:val="it-IT"/>
        </w:rPr>
        <w:t>”</w:t>
      </w:r>
      <w:r w:rsidRPr="00770015">
        <w:rPr>
          <w:rFonts w:eastAsia="Calibri" w:cs="Tahoma"/>
          <w:color w:val="000000"/>
          <w:szCs w:val="18"/>
          <w:lang w:val="it-IT"/>
        </w:rPr>
        <w:t>) vengono offerte le opzioni che seguono.</w:t>
      </w:r>
      <w:r w:rsidR="00AE680C" w:rsidRPr="00770015">
        <w:rPr>
          <w:rFonts w:eastAsia="Calibri" w:cs="Tahoma"/>
          <w:color w:val="000000"/>
          <w:szCs w:val="18"/>
          <w:lang w:val="it-IT"/>
        </w:rPr>
        <w:t>.</w:t>
      </w:r>
    </w:p>
    <w:p w:rsidR="00A27119" w:rsidRPr="00770015" w:rsidRDefault="00A27119" w:rsidP="008233B3">
      <w:pPr>
        <w:spacing w:after="60"/>
        <w:ind w:left="720"/>
        <w:rPr>
          <w:rFonts w:eastAsia="Calibri" w:cs="Tahoma"/>
          <w:b/>
          <w:color w:val="000000"/>
          <w:szCs w:val="18"/>
          <w:lang w:val="it-IT"/>
        </w:rPr>
      </w:pPr>
    </w:p>
    <w:p w:rsidR="008233B3" w:rsidRPr="00770015" w:rsidRDefault="008233B3" w:rsidP="008233B3">
      <w:pPr>
        <w:spacing w:after="60"/>
        <w:ind w:left="720"/>
        <w:rPr>
          <w:rFonts w:cs="Tahoma"/>
          <w:lang w:val="it-IT"/>
        </w:rPr>
      </w:pPr>
      <w:r w:rsidRPr="00770015">
        <w:rPr>
          <w:rFonts w:eastAsia="Calibri" w:cs="Tahoma"/>
          <w:b/>
          <w:color w:val="000000"/>
          <w:szCs w:val="18"/>
          <w:lang w:val="it-IT"/>
        </w:rPr>
        <w:t>Periodo di Validità Corrente</w:t>
      </w:r>
    </w:p>
    <w:p w:rsidR="008233B3" w:rsidRPr="00770015" w:rsidRDefault="008233B3" w:rsidP="008233B3">
      <w:pPr>
        <w:ind w:left="720"/>
        <w:rPr>
          <w:rFonts w:cs="Tahoma"/>
          <w:lang w:val="it-IT"/>
        </w:rPr>
      </w:pPr>
      <w:r w:rsidRPr="00770015">
        <w:rPr>
          <w:rFonts w:eastAsia="Calibri" w:cs="Tahoma"/>
          <w:color w:val="000000"/>
          <w:szCs w:val="18"/>
          <w:lang w:val="it-IT"/>
        </w:rPr>
        <w:t xml:space="preserve">Durante il periodo di validità corrente della copertura Software Assurance le società (incluse le società titolari di contratti </w:t>
      </w:r>
      <w:r w:rsidR="00A63C03" w:rsidRPr="00770015">
        <w:rPr>
          <w:rFonts w:eastAsia="Calibri" w:cs="Tahoma"/>
          <w:color w:val="000000"/>
          <w:szCs w:val="18"/>
          <w:lang w:val="it-IT"/>
        </w:rPr>
        <w:t>“</w:t>
      </w:r>
      <w:r w:rsidRPr="00770015">
        <w:rPr>
          <w:rFonts w:eastAsia="Calibri" w:cs="Tahoma"/>
          <w:color w:val="000000"/>
          <w:szCs w:val="18"/>
          <w:lang w:val="it-IT"/>
        </w:rPr>
        <w:t>subscription</w:t>
      </w:r>
      <w:r w:rsidR="00A63C03" w:rsidRPr="00770015">
        <w:rPr>
          <w:rFonts w:eastAsia="Calibri" w:cs="Tahoma"/>
          <w:color w:val="000000"/>
          <w:szCs w:val="18"/>
          <w:lang w:val="it-IT"/>
        </w:rPr>
        <w:t>”</w:t>
      </w:r>
      <w:r w:rsidRPr="00770015">
        <w:rPr>
          <w:rFonts w:eastAsia="Calibri" w:cs="Tahoma"/>
          <w:color w:val="000000"/>
          <w:szCs w:val="18"/>
          <w:lang w:val="it-IT"/>
        </w:rPr>
        <w:t>) potranno, ai sensi di una licenza qualificante, effettuare l</w:t>
      </w:r>
      <w:r w:rsidR="003E36E0" w:rsidRPr="00770015">
        <w:rPr>
          <w:rFonts w:eastAsia="Calibri" w:cs="Tahoma"/>
          <w:color w:val="000000"/>
          <w:szCs w:val="18"/>
          <w:lang w:val="it-IT"/>
        </w:rPr>
        <w:t>’</w:t>
      </w:r>
      <w:r w:rsidRPr="00770015">
        <w:rPr>
          <w:rFonts w:eastAsia="Calibri" w:cs="Tahoma"/>
          <w:color w:val="000000"/>
          <w:szCs w:val="18"/>
          <w:lang w:val="it-IT"/>
        </w:rPr>
        <w:t>aggiornamento all</w:t>
      </w:r>
      <w:r w:rsidR="003E36E0" w:rsidRPr="00770015">
        <w:rPr>
          <w:rFonts w:eastAsia="Calibri" w:cs="Tahoma"/>
          <w:color w:val="000000"/>
          <w:szCs w:val="18"/>
          <w:lang w:val="it-IT"/>
        </w:rPr>
        <w:t>’</w:t>
      </w:r>
      <w:r w:rsidRPr="00770015">
        <w:rPr>
          <w:rFonts w:eastAsia="Calibri" w:cs="Tahoma"/>
          <w:color w:val="000000"/>
          <w:szCs w:val="18"/>
          <w:lang w:val="it-IT"/>
        </w:rPr>
        <w:t xml:space="preserve">ultima versione del software BizTalk Server Standard e utilizzarlo al posto di BizTalk Server 2010 Standard in conformità ai diritti di utilizzo del prodotto previsti dalla licenza per processore per BizTalk Server 2010 Standard (come indicato nei Diritti di Utilizzo del Prodotto del mese di gennaio 2013). </w:t>
      </w:r>
    </w:p>
    <w:p w:rsidR="008233B3" w:rsidRPr="00770015" w:rsidRDefault="008233B3" w:rsidP="008233B3">
      <w:pPr>
        <w:ind w:left="720"/>
        <w:rPr>
          <w:rFonts w:cs="Tahoma"/>
          <w:lang w:val="it-IT"/>
        </w:rPr>
      </w:pPr>
    </w:p>
    <w:p w:rsidR="008233B3" w:rsidRPr="00770015" w:rsidRDefault="008233B3" w:rsidP="008233B3">
      <w:pPr>
        <w:spacing w:after="60"/>
        <w:ind w:left="720"/>
        <w:rPr>
          <w:rFonts w:cs="Tahoma"/>
          <w:lang w:val="it-IT"/>
        </w:rPr>
      </w:pPr>
      <w:r w:rsidRPr="00770015">
        <w:rPr>
          <w:rFonts w:eastAsia="Calibri" w:cs="Tahoma"/>
          <w:b/>
          <w:color w:val="000000"/>
          <w:szCs w:val="18"/>
          <w:lang w:val="it-IT"/>
        </w:rPr>
        <w:t>Primo Periodo di Rinnovo</w:t>
      </w:r>
    </w:p>
    <w:p w:rsidR="008233B3" w:rsidRPr="00770015" w:rsidRDefault="008233B3" w:rsidP="008233B3">
      <w:pPr>
        <w:tabs>
          <w:tab w:val="left" w:pos="1800"/>
        </w:tabs>
        <w:spacing w:after="60"/>
        <w:ind w:left="720"/>
        <w:rPr>
          <w:rFonts w:cs="Tahoma"/>
          <w:lang w:val="it-IT"/>
        </w:rPr>
      </w:pPr>
      <w:r w:rsidRPr="00770015">
        <w:rPr>
          <w:rFonts w:eastAsia="Calibri" w:cs="Tahoma"/>
          <w:color w:val="000000"/>
          <w:szCs w:val="18"/>
          <w:lang w:val="it-IT"/>
        </w:rPr>
        <w:t>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w:t>
      </w:r>
      <w:r w:rsidR="004D6993" w:rsidRPr="00770015">
        <w:rPr>
          <w:rFonts w:eastAsia="Calibri" w:cs="Tahoma"/>
          <w:color w:val="000000"/>
          <w:szCs w:val="18"/>
          <w:lang w:val="it-IT"/>
        </w:rPr>
        <w:t> </w:t>
      </w:r>
      <w:r w:rsidRPr="00770015">
        <w:rPr>
          <w:rFonts w:eastAsia="Calibri" w:cs="Tahoma"/>
          <w:color w:val="000000"/>
          <w:szCs w:val="18"/>
          <w:lang w:val="it-IT"/>
        </w:rPr>
        <w:t xml:space="preserve">il maggiore tra: </w:t>
      </w:r>
    </w:p>
    <w:p w:rsidR="008233B3" w:rsidRPr="00A80CB3" w:rsidRDefault="008233B3" w:rsidP="00346F4B">
      <w:pPr>
        <w:numPr>
          <w:ilvl w:val="3"/>
          <w:numId w:val="93"/>
        </w:numPr>
        <w:tabs>
          <w:tab w:val="left" w:pos="2160"/>
        </w:tabs>
        <w:spacing w:after="60"/>
        <w:ind w:left="2160"/>
        <w:rPr>
          <w:rFonts w:cs="Tahoma"/>
        </w:rPr>
      </w:pPr>
      <w:r w:rsidRPr="00A80CB3">
        <w:rPr>
          <w:rFonts w:eastAsia="Calibri" w:cs="Tahoma"/>
          <w:color w:val="000000"/>
          <w:szCs w:val="18"/>
        </w:rPr>
        <w:t>quattro O</w:t>
      </w:r>
    </w:p>
    <w:p w:rsidR="008233B3" w:rsidRPr="00770015" w:rsidRDefault="008233B3" w:rsidP="00346F4B">
      <w:pPr>
        <w:numPr>
          <w:ilvl w:val="3"/>
          <w:numId w:val="93"/>
        </w:numPr>
        <w:tabs>
          <w:tab w:val="left" w:pos="2160"/>
        </w:tabs>
        <w:spacing w:after="60"/>
        <w:ind w:left="2160"/>
        <w:rPr>
          <w:rFonts w:cs="Tahoma"/>
          <w:lang w:val="it-IT"/>
        </w:rPr>
      </w:pPr>
      <w:r w:rsidRPr="00770015">
        <w:rPr>
          <w:rFonts w:eastAsia="Calibri" w:cs="Tahoma"/>
          <w:color w:val="000000"/>
          <w:szCs w:val="18"/>
          <w:lang w:val="it-IT"/>
        </w:rPr>
        <w:t>il numero effettivo di core per processore fisico moltiplicato per il fattore core appropriato.</w:t>
      </w:r>
      <w:r w:rsidR="00AE680C" w:rsidRPr="00770015">
        <w:rPr>
          <w:rFonts w:eastAsia="Calibri" w:cs="Tahoma"/>
          <w:color w:val="000000"/>
          <w:szCs w:val="18"/>
          <w:lang w:val="it-IT"/>
        </w:rPr>
        <w:t xml:space="preserve"> </w:t>
      </w:r>
      <w:r w:rsidRPr="00770015">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3E36E0" w:rsidRPr="00770015">
        <w:rPr>
          <w:rFonts w:eastAsia="Calibri" w:cs="Tahoma"/>
          <w:color w:val="000000"/>
          <w:szCs w:val="18"/>
          <w:lang w:val="it-IT"/>
        </w:rPr>
        <w:t>’</w:t>
      </w:r>
      <w:r w:rsidRPr="00770015">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rsidR="008233B3" w:rsidRPr="00770015" w:rsidRDefault="008233B3" w:rsidP="008233B3">
      <w:pPr>
        <w:tabs>
          <w:tab w:val="left" w:pos="1800"/>
        </w:tabs>
        <w:ind w:left="1080"/>
        <w:rPr>
          <w:rFonts w:cs="Tahoma"/>
          <w:lang w:val="it-IT"/>
        </w:rPr>
      </w:pPr>
    </w:p>
    <w:p w:rsidR="008233B3" w:rsidRPr="00770015" w:rsidRDefault="008233B3" w:rsidP="008233B3">
      <w:pPr>
        <w:spacing w:after="60"/>
        <w:ind w:left="720"/>
        <w:rPr>
          <w:rFonts w:cs="Tahoma"/>
          <w:lang w:val="it-IT"/>
        </w:rPr>
      </w:pPr>
      <w:r w:rsidRPr="00770015">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opzione di acquistare Software Assurance per le licenze core per BizTalk Server non è applicabile al rinnovo della copertura ai sensi dei programmi di sottoscrizione.</w:t>
      </w:r>
      <w:r w:rsidR="00AE680C" w:rsidRPr="00770015">
        <w:rPr>
          <w:rFonts w:eastAsia="Calibri" w:cs="Tahoma"/>
          <w:szCs w:val="18"/>
          <w:lang w:val="it-IT"/>
        </w:rPr>
        <w:t xml:space="preserve"> </w:t>
      </w:r>
    </w:p>
    <w:p w:rsidR="008233B3" w:rsidRPr="00770015" w:rsidRDefault="008233B3" w:rsidP="008233B3">
      <w:pPr>
        <w:ind w:left="1440"/>
        <w:rPr>
          <w:rFonts w:cs="Tahoma"/>
          <w:lang w:val="it-IT"/>
        </w:rPr>
      </w:pPr>
    </w:p>
    <w:p w:rsidR="008233B3" w:rsidRPr="00770015" w:rsidRDefault="008233B3" w:rsidP="008233B3">
      <w:pPr>
        <w:tabs>
          <w:tab w:val="left" w:pos="1440"/>
        </w:tabs>
        <w:spacing w:after="60"/>
        <w:ind w:left="720"/>
        <w:rPr>
          <w:rFonts w:cs="Tahoma"/>
          <w:lang w:val="it-IT"/>
        </w:rPr>
      </w:pPr>
      <w:r w:rsidRPr="00770015">
        <w:rPr>
          <w:rFonts w:eastAsia="Calibri" w:cs="Tahoma"/>
          <w:b/>
          <w:color w:val="000000"/>
          <w:szCs w:val="18"/>
          <w:lang w:val="it-IT"/>
        </w:rPr>
        <w:t>Per le Società con copertura Software Assurance che scelgono di non effettuare il rinnovo</w:t>
      </w:r>
    </w:p>
    <w:p w:rsidR="008233B3" w:rsidRPr="00770015" w:rsidRDefault="008233B3" w:rsidP="008233B3">
      <w:pPr>
        <w:tabs>
          <w:tab w:val="left" w:pos="1440"/>
        </w:tabs>
        <w:ind w:left="720"/>
        <w:rPr>
          <w:rFonts w:cs="Tahoma"/>
          <w:lang w:val="it-IT"/>
        </w:rPr>
      </w:pPr>
      <w:r w:rsidRPr="00770015">
        <w:rPr>
          <w:rFonts w:eastAsia="Calibri" w:cs="Tahoma"/>
          <w:color w:val="000000"/>
          <w:szCs w:val="18"/>
          <w:lang w:val="it-IT"/>
        </w:rPr>
        <w:t xml:space="preserve">Le società titolari di contratti Enterprise Subscription </w:t>
      </w:r>
      <w:r w:rsidRPr="00770015">
        <w:rPr>
          <w:rFonts w:cs="Tahoma"/>
          <w:bCs/>
          <w:color w:val="000000"/>
          <w:szCs w:val="18"/>
          <w:lang w:val="it-IT"/>
        </w:rPr>
        <w:t xml:space="preserve">e Open Value Subscription </w:t>
      </w:r>
      <w:r w:rsidRPr="00770015">
        <w:rPr>
          <w:rFonts w:eastAsia="Calibri" w:cs="Tahoma"/>
          <w:color w:val="000000"/>
          <w:szCs w:val="18"/>
          <w:lang w:val="it-IT"/>
        </w:rPr>
        <w:t>che scelgono di effettuare il</w:t>
      </w:r>
      <w:r w:rsidR="00BC2ECD" w:rsidRPr="00770015">
        <w:rPr>
          <w:rFonts w:eastAsia="Calibri" w:cs="Tahoma"/>
          <w:color w:val="000000"/>
          <w:szCs w:val="18"/>
          <w:lang w:val="it-IT"/>
        </w:rPr>
        <w:t> </w:t>
      </w:r>
      <w:r w:rsidRPr="00770015">
        <w:rPr>
          <w:rFonts w:eastAsia="Calibri" w:cs="Tahoma"/>
          <w:color w:val="000000"/>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3E36E0" w:rsidRPr="00770015">
        <w:rPr>
          <w:rFonts w:eastAsia="Calibri" w:cs="Tahoma"/>
          <w:color w:val="000000"/>
          <w:szCs w:val="18"/>
          <w:lang w:val="it-IT"/>
        </w:rPr>
        <w:t>’</w:t>
      </w:r>
      <w:r w:rsidRPr="00770015">
        <w:rPr>
          <w:rFonts w:eastAsia="Calibri" w:cs="Tahoma"/>
          <w:color w:val="000000"/>
          <w:szCs w:val="18"/>
          <w:lang w:val="it-IT"/>
        </w:rPr>
        <w:t>ultima versione di BizTalk Server ai sensi di tali licenze come indicato sotto:</w:t>
      </w:r>
    </w:p>
    <w:p w:rsidR="008233B3" w:rsidRPr="00770015" w:rsidRDefault="008233B3" w:rsidP="008233B3">
      <w:pPr>
        <w:tabs>
          <w:tab w:val="left" w:pos="1440"/>
        </w:tabs>
        <w:ind w:left="720"/>
        <w:rPr>
          <w:rFonts w:cs="Tahoma"/>
          <w:lang w:val="it-IT"/>
        </w:rPr>
      </w:pPr>
    </w:p>
    <w:p w:rsidR="008233B3" w:rsidRPr="00770015" w:rsidRDefault="008233B3" w:rsidP="00346F4B">
      <w:pPr>
        <w:numPr>
          <w:ilvl w:val="0"/>
          <w:numId w:val="53"/>
        </w:numPr>
        <w:spacing w:after="60"/>
        <w:ind w:left="1440"/>
        <w:rPr>
          <w:rFonts w:cs="Tahoma"/>
          <w:lang w:val="it-IT"/>
        </w:rPr>
      </w:pPr>
      <w:r w:rsidRPr="00770015">
        <w:rPr>
          <w:rFonts w:eastAsia="Calibri" w:cs="Tahoma"/>
          <w:b/>
          <w:color w:val="000000"/>
          <w:szCs w:val="18"/>
          <w:lang w:val="it-IT"/>
        </w:rPr>
        <w:t>BizTalk Server 2010 Standard:</w:t>
      </w:r>
      <w:r w:rsidRPr="00770015">
        <w:rPr>
          <w:rFonts w:eastAsia="Calibri" w:cs="Tahoma"/>
          <w:color w:val="000000"/>
          <w:szCs w:val="18"/>
          <w:lang w:val="it-IT"/>
        </w:rPr>
        <w:t xml:space="preserve"> L</w:t>
      </w:r>
      <w:r w:rsidR="003E36E0" w:rsidRPr="00770015">
        <w:rPr>
          <w:rFonts w:eastAsia="Calibri" w:cs="Tahoma"/>
          <w:color w:val="000000"/>
          <w:szCs w:val="18"/>
          <w:lang w:val="it-IT"/>
        </w:rPr>
        <w:t>’</w:t>
      </w:r>
      <w:r w:rsidRPr="00770015">
        <w:rPr>
          <w:rFonts w:eastAsia="Calibri" w:cs="Tahoma"/>
          <w:color w:val="000000"/>
          <w:szCs w:val="18"/>
          <w:lang w:val="it-IT"/>
        </w:rPr>
        <w:t>utilizzo continuativo di questo software è soggetto ai diritti di</w:t>
      </w:r>
      <w:r w:rsidR="00BC2ECD" w:rsidRPr="00770015">
        <w:rPr>
          <w:rFonts w:eastAsia="Calibri" w:cs="Tahoma"/>
          <w:color w:val="000000"/>
          <w:szCs w:val="18"/>
          <w:lang w:val="it-IT"/>
        </w:rPr>
        <w:t> </w:t>
      </w:r>
      <w:r w:rsidRPr="00770015">
        <w:rPr>
          <w:rFonts w:eastAsia="Calibri" w:cs="Tahoma"/>
          <w:color w:val="000000"/>
          <w:szCs w:val="18"/>
          <w:lang w:val="it-IT"/>
        </w:rPr>
        <w:t>utilizzo del prodotto previsti dalla licenza per processore per BizTalk Server 2010 Standard; tuttavia, le società non disporranno più di Mobilità delle Licenze tramite Software Assurance.</w:t>
      </w:r>
    </w:p>
    <w:p w:rsidR="008233B3" w:rsidRPr="00770015" w:rsidRDefault="00F3254C" w:rsidP="00346F4B">
      <w:pPr>
        <w:numPr>
          <w:ilvl w:val="0"/>
          <w:numId w:val="53"/>
        </w:numPr>
        <w:tabs>
          <w:tab w:val="left" w:pos="1800"/>
        </w:tabs>
        <w:spacing w:after="60"/>
        <w:ind w:left="1440"/>
        <w:rPr>
          <w:rFonts w:cs="Tahoma"/>
          <w:lang w:val="it-IT"/>
        </w:rPr>
      </w:pPr>
      <w:r w:rsidRPr="00770015">
        <w:rPr>
          <w:rFonts w:eastAsia="Calibri" w:cs="Tahoma"/>
          <w:b/>
          <w:color w:val="000000"/>
          <w:szCs w:val="18"/>
          <w:lang w:val="it-IT"/>
        </w:rPr>
        <w:t xml:space="preserve">Ultima versione di BizTalk Server Standard: </w:t>
      </w: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 xml:space="preserve">utilizzo di tale versione del software è soggetto ai diritti di utilizzo del prodotto previsti dalla licenza per processore per BizTalk Server 2010 Standard, tuttavia: </w:t>
      </w:r>
    </w:p>
    <w:p w:rsidR="008233B3" w:rsidRPr="00770015" w:rsidRDefault="008233B3" w:rsidP="00346F4B">
      <w:pPr>
        <w:numPr>
          <w:ilvl w:val="1"/>
          <w:numId w:val="53"/>
        </w:numPr>
        <w:tabs>
          <w:tab w:val="left" w:pos="2160"/>
        </w:tabs>
        <w:spacing w:after="60"/>
        <w:ind w:left="2160"/>
        <w:rPr>
          <w:rFonts w:cs="Tahoma"/>
          <w:lang w:val="it-IT"/>
        </w:rPr>
      </w:pPr>
      <w:r w:rsidRPr="00770015">
        <w:rPr>
          <w:rFonts w:eastAsia="Calibri" w:cs="Tahoma"/>
          <w:color w:val="000000"/>
          <w:szCs w:val="18"/>
          <w:lang w:val="it-IT"/>
        </w:rPr>
        <w:t>le società non disporranno più della Mobilità delle Licenze all</w:t>
      </w:r>
      <w:r w:rsidR="003E36E0" w:rsidRPr="00770015">
        <w:rPr>
          <w:rFonts w:eastAsia="Calibri" w:cs="Tahoma"/>
          <w:color w:val="000000"/>
          <w:szCs w:val="18"/>
          <w:lang w:val="it-IT"/>
        </w:rPr>
        <w:t>’</w:t>
      </w:r>
      <w:r w:rsidRPr="00770015">
        <w:rPr>
          <w:rFonts w:eastAsia="Calibri" w:cs="Tahoma"/>
          <w:color w:val="000000"/>
          <w:szCs w:val="18"/>
          <w:lang w:val="it-IT"/>
        </w:rPr>
        <w:t xml:space="preserve">interno di Server Farm o della Mobilità delle Licenze tramite Software Assurance e </w:t>
      </w:r>
    </w:p>
    <w:p w:rsidR="008233B3" w:rsidRPr="00770015" w:rsidRDefault="008233B3" w:rsidP="00346F4B">
      <w:pPr>
        <w:numPr>
          <w:ilvl w:val="1"/>
          <w:numId w:val="53"/>
        </w:numPr>
        <w:tabs>
          <w:tab w:val="left" w:pos="2160"/>
          <w:tab w:val="left" w:pos="2970"/>
        </w:tabs>
        <w:spacing w:after="60"/>
        <w:ind w:left="2160"/>
        <w:rPr>
          <w:rFonts w:cs="Tahoma"/>
          <w:lang w:val="it-IT"/>
        </w:rPr>
      </w:pP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eventuale riassegnazione di licenze è soggetta ai limiti che seguono relativi alla loro</w:t>
      </w:r>
      <w:r w:rsidR="00AB6AAF" w:rsidRPr="00770015">
        <w:rPr>
          <w:rFonts w:eastAsia="Calibri" w:cs="Tahoma"/>
          <w:color w:val="000000"/>
          <w:szCs w:val="18"/>
          <w:lang w:val="it-IT"/>
        </w:rPr>
        <w:t> </w:t>
      </w:r>
      <w:r w:rsidR="00A63C03" w:rsidRPr="00770015">
        <w:rPr>
          <w:rFonts w:eastAsia="Calibri" w:cs="Tahoma"/>
          <w:color w:val="000000"/>
          <w:szCs w:val="18"/>
          <w:lang w:val="it-IT"/>
        </w:rPr>
        <w:t>“</w:t>
      </w:r>
      <w:r w:rsidRPr="00770015">
        <w:rPr>
          <w:rFonts w:eastAsia="Calibri" w:cs="Tahoma"/>
          <w:color w:val="000000"/>
          <w:szCs w:val="18"/>
          <w:lang w:val="it-IT"/>
        </w:rPr>
        <w:t>equivalenza di licenze core</w:t>
      </w:r>
      <w:r w:rsidR="00A63C03" w:rsidRPr="00770015">
        <w:rPr>
          <w:rFonts w:eastAsia="Calibri" w:cs="Tahoma"/>
          <w:color w:val="000000"/>
          <w:szCs w:val="18"/>
          <w:lang w:val="it-IT"/>
        </w:rPr>
        <w:t>”</w:t>
      </w:r>
      <w:r w:rsidRPr="00770015">
        <w:rPr>
          <w:rFonts w:eastAsia="Calibri" w:cs="Tahoma"/>
          <w:color w:val="000000"/>
          <w:szCs w:val="18"/>
          <w:lang w:val="it-IT"/>
        </w:rPr>
        <w:t>. L</w:t>
      </w:r>
      <w:r w:rsidR="003E36E0" w:rsidRPr="00770015">
        <w:rPr>
          <w:rFonts w:eastAsia="Calibri" w:cs="Tahoma"/>
          <w:color w:val="000000"/>
          <w:szCs w:val="18"/>
          <w:lang w:val="it-IT"/>
        </w:rPr>
        <w:t>’</w:t>
      </w:r>
      <w:r w:rsidRPr="00770015">
        <w:rPr>
          <w:rFonts w:eastAsia="Calibri" w:cs="Tahoma"/>
          <w:color w:val="000000"/>
          <w:szCs w:val="18"/>
          <w:lang w:val="it-IT"/>
        </w:rPr>
        <w:t>equivalenza di licenze core è determinata come di</w:t>
      </w:r>
      <w:r w:rsidR="00AB6AAF" w:rsidRPr="00770015">
        <w:rPr>
          <w:rFonts w:eastAsia="Calibri" w:cs="Tahoma"/>
          <w:color w:val="000000"/>
          <w:szCs w:val="18"/>
          <w:lang w:val="it-IT"/>
        </w:rPr>
        <w:t> </w:t>
      </w:r>
      <w:r w:rsidRPr="00770015">
        <w:rPr>
          <w:rFonts w:eastAsia="Calibri" w:cs="Tahoma"/>
          <w:color w:val="000000"/>
          <w:szCs w:val="18"/>
          <w:lang w:val="it-IT"/>
        </w:rPr>
        <w:t xml:space="preserve">seguito riportato. </w:t>
      </w:r>
    </w:p>
    <w:p w:rsidR="00400934" w:rsidRPr="00770015" w:rsidRDefault="00400934" w:rsidP="00400934">
      <w:pPr>
        <w:tabs>
          <w:tab w:val="left" w:pos="2160"/>
          <w:tab w:val="left" w:pos="2970"/>
        </w:tabs>
        <w:spacing w:after="60"/>
        <w:rPr>
          <w:rFonts w:eastAsia="Calibri" w:cs="Tahoma"/>
          <w:color w:val="000000"/>
          <w:szCs w:val="18"/>
          <w:lang w:val="it-IT"/>
        </w:rPr>
      </w:pPr>
    </w:p>
    <w:p w:rsidR="00400934" w:rsidRPr="00770015" w:rsidRDefault="00400934" w:rsidP="00400934">
      <w:pPr>
        <w:tabs>
          <w:tab w:val="left" w:pos="2160"/>
          <w:tab w:val="left" w:pos="2970"/>
        </w:tabs>
        <w:spacing w:after="60"/>
        <w:rPr>
          <w:rFonts w:eastAsia="Calibri" w:cs="Tahoma"/>
          <w:color w:val="000000"/>
          <w:szCs w:val="18"/>
          <w:lang w:val="it-IT"/>
        </w:rPr>
      </w:pPr>
    </w:p>
    <w:p w:rsidR="008233B3" w:rsidRPr="00770015" w:rsidRDefault="008233B3" w:rsidP="00346F4B">
      <w:pPr>
        <w:numPr>
          <w:ilvl w:val="2"/>
          <w:numId w:val="53"/>
        </w:numPr>
        <w:tabs>
          <w:tab w:val="left" w:pos="2520"/>
        </w:tabs>
        <w:spacing w:after="60"/>
        <w:ind w:left="2520"/>
        <w:rPr>
          <w:rFonts w:cs="Tahoma"/>
          <w:lang w:val="it-IT"/>
        </w:rPr>
      </w:pPr>
      <w:r w:rsidRPr="00770015">
        <w:rPr>
          <w:rFonts w:eastAsia="Calibri" w:cs="Tahoma"/>
          <w:color w:val="000000"/>
          <w:szCs w:val="18"/>
          <w:lang w:val="it-IT"/>
        </w:rPr>
        <w:t>Per ogni licenza qualificante ceduta al server, l</w:t>
      </w:r>
      <w:r w:rsidR="003E36E0" w:rsidRPr="00770015">
        <w:rPr>
          <w:rFonts w:eastAsia="Calibri" w:cs="Tahoma"/>
          <w:color w:val="000000"/>
          <w:szCs w:val="18"/>
          <w:lang w:val="it-IT"/>
        </w:rPr>
        <w:t>’</w:t>
      </w:r>
      <w:r w:rsidRPr="00770015">
        <w:rPr>
          <w:rFonts w:eastAsia="Calibri" w:cs="Tahoma"/>
          <w:color w:val="000000"/>
          <w:szCs w:val="18"/>
          <w:lang w:val="it-IT"/>
        </w:rPr>
        <w:t xml:space="preserve">equivalenza di licenze core è il numero maggiore tra: </w:t>
      </w:r>
    </w:p>
    <w:p w:rsidR="008233B3" w:rsidRPr="00770015" w:rsidRDefault="008233B3" w:rsidP="00346F4B">
      <w:pPr>
        <w:numPr>
          <w:ilvl w:val="4"/>
          <w:numId w:val="126"/>
        </w:numPr>
        <w:tabs>
          <w:tab w:val="left" w:pos="2880"/>
        </w:tabs>
        <w:spacing w:after="60"/>
        <w:ind w:left="2880"/>
        <w:rPr>
          <w:rFonts w:cs="Tahoma"/>
          <w:lang w:val="it-IT"/>
        </w:rPr>
      </w:pPr>
      <w:r w:rsidRPr="00770015">
        <w:rPr>
          <w:rFonts w:eastAsia="Calibri" w:cs="Tahoma"/>
          <w:color w:val="000000"/>
          <w:szCs w:val="18"/>
          <w:lang w:val="it-IT"/>
        </w:rPr>
        <w:t xml:space="preserve">quattro core per licenza per processore O </w:t>
      </w:r>
    </w:p>
    <w:p w:rsidR="008233B3" w:rsidRPr="00770015" w:rsidRDefault="008233B3" w:rsidP="00346F4B">
      <w:pPr>
        <w:numPr>
          <w:ilvl w:val="4"/>
          <w:numId w:val="126"/>
        </w:numPr>
        <w:tabs>
          <w:tab w:val="left" w:pos="2880"/>
        </w:tabs>
        <w:spacing w:after="60"/>
        <w:ind w:left="2880"/>
        <w:rPr>
          <w:rFonts w:cs="Tahoma"/>
          <w:lang w:val="it-IT"/>
        </w:rPr>
      </w:pPr>
      <w:r w:rsidRPr="00770015">
        <w:rPr>
          <w:rFonts w:eastAsia="Calibri" w:cs="Tahoma"/>
          <w:color w:val="000000"/>
          <w:szCs w:val="18"/>
          <w:lang w:val="it-IT"/>
        </w:rPr>
        <w:t>un numero di core per licenza per processore basato sul numero effettivo di core</w:t>
      </w:r>
      <w:r w:rsidR="00400934" w:rsidRPr="00770015">
        <w:rPr>
          <w:rFonts w:eastAsia="Calibri" w:cs="Tahoma"/>
          <w:color w:val="000000"/>
          <w:szCs w:val="18"/>
          <w:lang w:val="it-IT"/>
        </w:rPr>
        <w:t> </w:t>
      </w:r>
      <w:r w:rsidRPr="00770015">
        <w:rPr>
          <w:rFonts w:eastAsia="Calibri" w:cs="Tahoma"/>
          <w:color w:val="000000"/>
          <w:szCs w:val="18"/>
          <w:lang w:val="it-IT"/>
        </w:rPr>
        <w:t>per processore fisico moltiplicato per il fattore core appropriato. (Nei casi in</w:t>
      </w:r>
      <w:r w:rsidR="00400934" w:rsidRPr="00770015">
        <w:rPr>
          <w:rFonts w:eastAsia="Calibri" w:cs="Tahoma"/>
          <w:color w:val="000000"/>
          <w:szCs w:val="18"/>
          <w:lang w:val="it-IT"/>
        </w:rPr>
        <w:t> </w:t>
      </w:r>
      <w:r w:rsidRPr="00770015">
        <w:rPr>
          <w:rFonts w:eastAsia="Calibri" w:cs="Tahoma"/>
          <w:color w:val="000000"/>
          <w:szCs w:val="18"/>
          <w:lang w:val="it-IT"/>
        </w:rPr>
        <w:t>cui il</w:t>
      </w:r>
      <w:r w:rsidR="00400934" w:rsidRPr="00770015">
        <w:rPr>
          <w:rFonts w:eastAsia="Calibri" w:cs="Tahoma"/>
          <w:color w:val="000000"/>
          <w:szCs w:val="18"/>
          <w:lang w:val="it-IT"/>
        </w:rPr>
        <w:t> </w:t>
      </w:r>
      <w:r w:rsidRPr="00770015">
        <w:rPr>
          <w:rFonts w:eastAsia="Calibri" w:cs="Tahoma"/>
          <w:color w:val="000000"/>
          <w:szCs w:val="18"/>
          <w:lang w:val="it-IT"/>
        </w:rPr>
        <w:t>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3E36E0" w:rsidRPr="00770015">
        <w:rPr>
          <w:rFonts w:eastAsia="Calibri" w:cs="Tahoma"/>
          <w:color w:val="000000"/>
          <w:szCs w:val="18"/>
          <w:lang w:val="it-IT"/>
        </w:rPr>
        <w:t>’</w:t>
      </w:r>
      <w:r w:rsidRPr="00770015">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rsidR="008233B3" w:rsidRPr="00770015" w:rsidRDefault="008233B3" w:rsidP="00346F4B">
      <w:pPr>
        <w:numPr>
          <w:ilvl w:val="1"/>
          <w:numId w:val="128"/>
        </w:numPr>
        <w:tabs>
          <w:tab w:val="left" w:pos="1800"/>
        </w:tabs>
        <w:spacing w:after="60"/>
        <w:rPr>
          <w:rFonts w:cs="Tahoma"/>
          <w:lang w:val="it-IT"/>
        </w:rPr>
      </w:pPr>
      <w:r w:rsidRPr="00770015">
        <w:rPr>
          <w:rFonts w:eastAsia="Calibri" w:cs="Tahoma"/>
          <w:color w:val="000000"/>
          <w:szCs w:val="18"/>
          <w:lang w:val="it-IT"/>
        </w:rPr>
        <w:t xml:space="preserve">Le società </w:t>
      </w:r>
      <w:r w:rsidRPr="00770015">
        <w:rPr>
          <w:rFonts w:eastAsia="Calibri" w:cs="Tahoma"/>
          <w:szCs w:val="18"/>
          <w:lang w:val="it-IT"/>
        </w:rPr>
        <w:t>potranno riassegnare le licenze a un altro server. Tuttavia, qualora la società riassegni una licenza a un altro server, dovrà attenersi ai diritti sull</w:t>
      </w:r>
      <w:r w:rsidR="003E36E0" w:rsidRPr="00770015">
        <w:rPr>
          <w:rFonts w:eastAsia="Calibri" w:cs="Tahoma"/>
          <w:szCs w:val="18"/>
          <w:lang w:val="it-IT"/>
        </w:rPr>
        <w:t>’</w:t>
      </w:r>
      <w:r w:rsidRPr="00770015">
        <w:rPr>
          <w:rFonts w:eastAsia="Calibri" w:cs="Tahoma"/>
          <w:szCs w:val="18"/>
          <w:lang w:val="it-IT"/>
        </w:rPr>
        <w:t>utilizzo della versione del software in uso. Quando cede licenze core a server nei modi descritti, la società potrà combinare l</w:t>
      </w:r>
      <w:r w:rsidR="003E36E0" w:rsidRPr="00770015">
        <w:rPr>
          <w:rFonts w:eastAsia="Calibri" w:cs="Tahoma"/>
          <w:szCs w:val="18"/>
          <w:lang w:val="it-IT"/>
        </w:rPr>
        <w:t>’</w:t>
      </w:r>
      <w:r w:rsidRPr="00770015">
        <w:rPr>
          <w:rFonts w:eastAsia="Calibri" w:cs="Tahoma"/>
          <w:szCs w:val="18"/>
          <w:lang w:val="it-IT"/>
        </w:rPr>
        <w:t>equivalenza core delle licenze esistenti con le licenze core per BizTalk Server aggiuntive.</w:t>
      </w:r>
    </w:p>
    <w:p w:rsidR="008233B3" w:rsidRPr="00770015" w:rsidRDefault="008233B3" w:rsidP="00346F4B">
      <w:pPr>
        <w:numPr>
          <w:ilvl w:val="1"/>
          <w:numId w:val="128"/>
        </w:numPr>
        <w:tabs>
          <w:tab w:val="left" w:pos="1800"/>
          <w:tab w:val="left" w:pos="2970"/>
        </w:tabs>
        <w:spacing w:after="60"/>
        <w:rPr>
          <w:rFonts w:cs="Tahoma"/>
          <w:lang w:val="it-IT"/>
        </w:rPr>
      </w:pP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equivalenza di licenze core stimata delle società non implica che esse possano cedere una licenza singola per processore a core attraverso due o più processori.</w:t>
      </w:r>
    </w:p>
    <w:p w:rsidR="003540FA" w:rsidRPr="00770015" w:rsidRDefault="003540FA" w:rsidP="00A66BD2">
      <w:pPr>
        <w:ind w:left="540"/>
        <w:rPr>
          <w:rFonts w:cs="Tahoma"/>
          <w:lang w:val="it-IT"/>
        </w:rPr>
      </w:pPr>
    </w:p>
    <w:p w:rsidR="00676723" w:rsidRPr="00770015" w:rsidRDefault="00676723" w:rsidP="00A66BD2">
      <w:pPr>
        <w:ind w:left="540"/>
        <w:rPr>
          <w:rFonts w:cs="Tahoma"/>
          <w:lang w:val="it-IT"/>
        </w:rPr>
      </w:pPr>
    </w:p>
    <w:p w:rsidR="007B48BC" w:rsidRPr="00770015" w:rsidRDefault="00A560B6" w:rsidP="000773D2">
      <w:pPr>
        <w:pStyle w:val="Heading3"/>
        <w:ind w:left="270" w:hanging="270"/>
        <w:rPr>
          <w:rFonts w:ascii="Tahoma" w:hAnsi="Tahoma" w:cs="Tahoma"/>
          <w:lang w:val="it-IT"/>
        </w:rPr>
      </w:pPr>
      <w:bookmarkStart w:id="1146" w:name="_38_Business_Intelligence"/>
      <w:bookmarkStart w:id="1147" w:name="_Toc336338293"/>
      <w:bookmarkStart w:id="1148" w:name="_Toc363827322"/>
      <w:bookmarkStart w:id="1149" w:name="Srv_35BusinessIntellApp2012"/>
      <w:bookmarkStart w:id="1150" w:name="Srv_35CoreCALBridgeWinIntune"/>
      <w:bookmarkEnd w:id="1146"/>
      <w:r w:rsidRPr="00770015">
        <w:rPr>
          <w:rFonts w:ascii="Tahoma" w:hAnsi="Tahoma" w:cs="Tahoma"/>
          <w:caps/>
          <w:color w:val="F66400"/>
          <w:sz w:val="22"/>
          <w:vertAlign w:val="superscript"/>
          <w:lang w:val="it-IT"/>
        </w:rPr>
        <w:t>39</w:t>
      </w:r>
      <w:r w:rsidRPr="00770015">
        <w:rPr>
          <w:rFonts w:ascii="Tahoma" w:hAnsi="Tahoma" w:cs="Tahoma"/>
          <w:caps/>
          <w:color w:val="F66400"/>
          <w:sz w:val="22"/>
          <w:lang w:val="it-IT"/>
        </w:rPr>
        <w:t xml:space="preserve"> </w:t>
      </w:r>
      <w:r w:rsidRPr="00770015">
        <w:rPr>
          <w:rFonts w:ascii="Tahoma" w:hAnsi="Tahoma" w:cs="Tahoma"/>
          <w:color w:val="F66400"/>
          <w:sz w:val="22"/>
          <w:lang w:val="it-IT"/>
        </w:rPr>
        <w:t>Business Intelligence Appliance 2012</w:t>
      </w:r>
      <w:bookmarkEnd w:id="1147"/>
      <w:bookmarkEnd w:id="1148"/>
      <w:r w:rsidRPr="00770015">
        <w:rPr>
          <w:rFonts w:ascii="Tahoma" w:hAnsi="Tahoma" w:cs="Tahoma"/>
          <w:caps/>
          <w:color w:val="F66400"/>
          <w:sz w:val="22"/>
          <w:vertAlign w:val="superscript"/>
          <w:lang w:val="it-IT"/>
        </w:rPr>
        <w:t xml:space="preserve"> </w:t>
      </w:r>
    </w:p>
    <w:bookmarkEnd w:id="1149"/>
    <w:p w:rsidR="007B48BC" w:rsidRPr="00770015" w:rsidRDefault="007B48BC" w:rsidP="007B48BC">
      <w:pPr>
        <w:rPr>
          <w:rFonts w:cs="Tahoma"/>
          <w:lang w:val="it-IT"/>
        </w:rPr>
      </w:pPr>
    </w:p>
    <w:p w:rsidR="00E03856" w:rsidRPr="00770015" w:rsidRDefault="00E50460" w:rsidP="00A66BD2">
      <w:pPr>
        <w:ind w:left="720"/>
        <w:rPr>
          <w:rFonts w:cs="Tahoma"/>
          <w:lang w:val="it-IT"/>
        </w:rPr>
      </w:pPr>
      <w:r w:rsidRPr="00770015">
        <w:rPr>
          <w:rFonts w:cs="Tahoma"/>
          <w:szCs w:val="18"/>
          <w:lang w:val="it-IT"/>
        </w:rPr>
        <w:t>Il software Business Intelligence Appliance 2012, che incorpora SQL Server 2008 R2 e SharePoint Server 2010, è disponibile solo nelle configurazioni hardware e software approvate da Microsoft.</w:t>
      </w:r>
      <w:r w:rsidR="00AE680C" w:rsidRPr="00770015">
        <w:rPr>
          <w:rFonts w:cs="Tahoma"/>
          <w:szCs w:val="18"/>
          <w:lang w:val="it-IT"/>
        </w:rPr>
        <w:t xml:space="preserve"> </w:t>
      </w:r>
      <w:r w:rsidRPr="00770015">
        <w:rPr>
          <w:rFonts w:cs="Tahoma"/>
          <w:szCs w:val="18"/>
          <w:lang w:val="it-IT"/>
        </w:rPr>
        <w:t>L</w:t>
      </w:r>
      <w:r w:rsidR="003E36E0" w:rsidRPr="00770015">
        <w:rPr>
          <w:rFonts w:cs="Tahoma"/>
          <w:szCs w:val="18"/>
          <w:lang w:val="it-IT"/>
        </w:rPr>
        <w:t>’</w:t>
      </w:r>
      <w:r w:rsidRPr="00770015">
        <w:rPr>
          <w:rFonts w:cs="Tahoma"/>
          <w:szCs w:val="18"/>
          <w:lang w:val="it-IT"/>
        </w:rPr>
        <w:t>utilizzo del software in altre configurazioni non è supportato e potrà influire sulle prestazioni.</w:t>
      </w:r>
      <w:r w:rsidR="00AE680C" w:rsidRPr="00770015">
        <w:rPr>
          <w:rFonts w:cs="Tahoma"/>
          <w:szCs w:val="18"/>
          <w:lang w:val="it-IT"/>
        </w:rPr>
        <w:t xml:space="preserve"> </w:t>
      </w:r>
      <w:r w:rsidRPr="00770015">
        <w:rPr>
          <w:rFonts w:cs="Tahoma"/>
          <w:szCs w:val="18"/>
          <w:lang w:val="it-IT"/>
        </w:rPr>
        <w:t>Per ulteriori informazioni, visitare la pagina</w:t>
      </w:r>
      <w:r w:rsidRPr="00770015">
        <w:rPr>
          <w:rFonts w:cs="Tahoma"/>
          <w:color w:val="1F497D"/>
          <w:szCs w:val="18"/>
          <w:lang w:val="it-IT"/>
        </w:rPr>
        <w:t xml:space="preserve"> </w:t>
      </w:r>
      <w:hyperlink r:id="rId48" w:tooltip="http://www.microsoft.com/sqlserver/en/us/get-sql-server/how-to-buy.aspx" w:history="1">
        <w:r w:rsidRPr="00770015">
          <w:rPr>
            <w:rStyle w:val="Hyperlink"/>
            <w:rFonts w:cs="Tahoma"/>
            <w:szCs w:val="18"/>
            <w:lang w:val="it-IT"/>
          </w:rPr>
          <w:t>http://www.microsoft.com/sqlserver/en/us/get-sql-server/how-to-buy.aspx</w:t>
        </w:r>
      </w:hyperlink>
      <w:r w:rsidRPr="00770015">
        <w:rPr>
          <w:rFonts w:cs="Tahoma"/>
          <w:szCs w:val="18"/>
          <w:lang w:val="it-IT"/>
        </w:rPr>
        <w:t>.</w:t>
      </w:r>
      <w:r w:rsidR="00AE680C" w:rsidRPr="00770015">
        <w:rPr>
          <w:rFonts w:cs="Tahoma"/>
          <w:szCs w:val="18"/>
          <w:lang w:val="it-IT"/>
        </w:rPr>
        <w:t xml:space="preserve"> </w:t>
      </w:r>
    </w:p>
    <w:p w:rsidR="00A66BD2" w:rsidRPr="00770015" w:rsidRDefault="00A66BD2" w:rsidP="00A66BD2">
      <w:pPr>
        <w:rPr>
          <w:rFonts w:cs="Tahoma"/>
          <w:lang w:val="it-IT"/>
        </w:rPr>
      </w:pPr>
    </w:p>
    <w:p w:rsidR="00A66BD2" w:rsidRPr="00770015" w:rsidRDefault="00A66BD2" w:rsidP="00A66BD2">
      <w:pPr>
        <w:rPr>
          <w:rFonts w:cs="Tahoma"/>
          <w:lang w:val="it-IT"/>
        </w:rPr>
      </w:pPr>
    </w:p>
    <w:p w:rsidR="003540FA" w:rsidRPr="00770015" w:rsidRDefault="00A560B6" w:rsidP="000773D2">
      <w:pPr>
        <w:pStyle w:val="Heading3"/>
        <w:ind w:left="270" w:hanging="270"/>
        <w:rPr>
          <w:rFonts w:ascii="Tahoma" w:hAnsi="Tahoma" w:cs="Tahoma"/>
          <w:lang w:val="it-IT"/>
        </w:rPr>
      </w:pPr>
      <w:bookmarkStart w:id="1151" w:name="_39_Core_CAL"/>
      <w:bookmarkStart w:id="1152" w:name="_Toc336338294"/>
      <w:bookmarkStart w:id="1153" w:name="_Toc363827323"/>
      <w:bookmarkEnd w:id="1151"/>
      <w:r w:rsidRPr="00770015">
        <w:rPr>
          <w:rFonts w:ascii="Tahoma" w:hAnsi="Tahoma" w:cs="Tahoma"/>
          <w:caps/>
          <w:color w:val="F66400"/>
          <w:sz w:val="22"/>
          <w:vertAlign w:val="superscript"/>
          <w:lang w:val="it-IT"/>
        </w:rPr>
        <w:t>40</w:t>
      </w:r>
      <w:r w:rsidRPr="00770015">
        <w:rPr>
          <w:rFonts w:ascii="Tahoma" w:hAnsi="Tahoma" w:cs="Tahoma"/>
          <w:color w:val="F66400"/>
          <w:sz w:val="22"/>
          <w:lang w:val="it-IT"/>
        </w:rPr>
        <w:t xml:space="preserve"> Core </w:t>
      </w:r>
      <w:r w:rsidRPr="00770015">
        <w:rPr>
          <w:rFonts w:ascii="Tahoma" w:hAnsi="Tahoma" w:cs="Tahoma"/>
          <w:color w:val="FF6600"/>
          <w:sz w:val="22"/>
          <w:lang w:val="it-IT"/>
        </w:rPr>
        <w:t>CAL Suite Bridge per Office 365, Core CAL Suite Bridge per Office 365 e</w:t>
      </w:r>
      <w:r w:rsidR="008D03C5" w:rsidRPr="00770015">
        <w:rPr>
          <w:rFonts w:ascii="Tahoma" w:hAnsi="Tahoma" w:cs="Tahoma"/>
          <w:color w:val="FF6600"/>
          <w:sz w:val="22"/>
          <w:lang w:val="it-IT"/>
        </w:rPr>
        <w:t> </w:t>
      </w:r>
      <w:r w:rsidRPr="00770015">
        <w:rPr>
          <w:rFonts w:ascii="Tahoma" w:hAnsi="Tahoma" w:cs="Tahoma"/>
          <w:color w:val="FF6600"/>
          <w:sz w:val="22"/>
          <w:lang w:val="it-IT"/>
        </w:rPr>
        <w:t>Windows Intune e Core CAL Suite Bridge per Windows Intune</w:t>
      </w:r>
      <w:bookmarkEnd w:id="1152"/>
      <w:bookmarkEnd w:id="1153"/>
    </w:p>
    <w:bookmarkEnd w:id="1150"/>
    <w:p w:rsidR="003540FA" w:rsidRPr="00770015" w:rsidRDefault="003540FA" w:rsidP="00A66BD2">
      <w:pPr>
        <w:ind w:left="540"/>
        <w:rPr>
          <w:rFonts w:cs="Tahoma"/>
          <w:lang w:val="it-IT"/>
        </w:rPr>
      </w:pPr>
    </w:p>
    <w:p w:rsidR="00A66BD2" w:rsidRPr="00770015" w:rsidRDefault="000773D2" w:rsidP="00A66BD2">
      <w:pPr>
        <w:spacing w:after="60"/>
        <w:ind w:left="720"/>
        <w:rPr>
          <w:rFonts w:cs="Tahoma"/>
          <w:lang w:val="it-IT"/>
        </w:rPr>
      </w:pPr>
      <w:r w:rsidRPr="00770015">
        <w:rPr>
          <w:rFonts w:cs="Tahoma"/>
          <w:b/>
          <w:szCs w:val="18"/>
          <w:lang w:val="it-IT"/>
        </w:rPr>
        <w:t>Definizione</w:t>
      </w:r>
    </w:p>
    <w:p w:rsidR="000773D2" w:rsidRPr="00770015" w:rsidRDefault="00A63C03" w:rsidP="00A66BD2">
      <w:pPr>
        <w:ind w:left="720"/>
        <w:rPr>
          <w:rFonts w:cs="Tahoma"/>
          <w:lang w:val="it-IT"/>
        </w:rPr>
      </w:pPr>
      <w:r w:rsidRPr="00770015">
        <w:rPr>
          <w:rFonts w:cs="Tahoma"/>
          <w:b/>
          <w:szCs w:val="18"/>
          <w:lang w:val="it-IT"/>
        </w:rPr>
        <w:t>“</w:t>
      </w:r>
      <w:r w:rsidR="00A66BD2" w:rsidRPr="00770015">
        <w:rPr>
          <w:rFonts w:cs="Tahoma"/>
          <w:szCs w:val="18"/>
          <w:lang w:val="it-IT"/>
        </w:rPr>
        <w:t>Transizione</w:t>
      </w:r>
      <w:r w:rsidRPr="00770015">
        <w:rPr>
          <w:rFonts w:cs="Tahoma"/>
          <w:szCs w:val="18"/>
          <w:lang w:val="it-IT"/>
        </w:rPr>
        <w:t>”</w:t>
      </w:r>
      <w:r w:rsidR="00A66BD2" w:rsidRPr="00770015">
        <w:rPr>
          <w:rFonts w:cs="Tahoma"/>
          <w:szCs w:val="18"/>
          <w:lang w:val="it-IT"/>
        </w:rPr>
        <w:t xml:space="preserve"> indica la conversione di una Licenza con copertura Software Assurance attiva in una licenza </w:t>
      </w:r>
      <w:r w:rsidRPr="00770015">
        <w:rPr>
          <w:rFonts w:cs="Tahoma"/>
          <w:szCs w:val="18"/>
          <w:lang w:val="it-IT"/>
        </w:rPr>
        <w:t>“</w:t>
      </w:r>
      <w:r w:rsidR="00A66BD2" w:rsidRPr="00770015">
        <w:rPr>
          <w:rFonts w:cs="Tahoma"/>
          <w:szCs w:val="18"/>
          <w:lang w:val="it-IT"/>
        </w:rPr>
        <w:t>Subscription</w:t>
      </w:r>
      <w:r w:rsidRPr="00770015">
        <w:rPr>
          <w:rFonts w:cs="Tahoma"/>
          <w:szCs w:val="18"/>
          <w:lang w:val="it-IT"/>
        </w:rPr>
        <w:t>”</w:t>
      </w:r>
      <w:r w:rsidR="00A66BD2" w:rsidRPr="00770015">
        <w:rPr>
          <w:rFonts w:cs="Tahoma"/>
          <w:szCs w:val="18"/>
          <w:lang w:val="it-IT"/>
        </w:rPr>
        <w:t xml:space="preserve"> o viceversa.</w:t>
      </w:r>
      <w:r w:rsidR="00AE680C" w:rsidRPr="00770015">
        <w:rPr>
          <w:rFonts w:cs="Tahoma"/>
          <w:szCs w:val="18"/>
          <w:lang w:val="it-IT"/>
        </w:rPr>
        <w:t xml:space="preserve"> </w:t>
      </w:r>
    </w:p>
    <w:p w:rsidR="00A66BD2" w:rsidRPr="00770015" w:rsidRDefault="00A66BD2" w:rsidP="00A66BD2">
      <w:pPr>
        <w:ind w:left="720"/>
        <w:rPr>
          <w:rFonts w:cs="Tahoma"/>
          <w:lang w:val="it-IT"/>
        </w:rPr>
      </w:pPr>
    </w:p>
    <w:p w:rsidR="00A66BD2" w:rsidRPr="00770015" w:rsidRDefault="000773D2" w:rsidP="00A66BD2">
      <w:pPr>
        <w:spacing w:after="60"/>
        <w:ind w:left="720"/>
        <w:rPr>
          <w:rFonts w:cs="Tahoma"/>
          <w:lang w:val="it-IT"/>
        </w:rPr>
      </w:pPr>
      <w:r w:rsidRPr="00770015">
        <w:rPr>
          <w:rFonts w:cs="Tahoma"/>
          <w:b/>
          <w:szCs w:val="18"/>
          <w:lang w:val="it-IT"/>
        </w:rPr>
        <w:t>Diritti sull</w:t>
      </w:r>
      <w:r w:rsidR="003E36E0" w:rsidRPr="00770015">
        <w:rPr>
          <w:rFonts w:cs="Tahoma"/>
          <w:b/>
          <w:szCs w:val="18"/>
          <w:lang w:val="it-IT"/>
        </w:rPr>
        <w:t>’</w:t>
      </w:r>
      <w:r w:rsidRPr="00770015">
        <w:rPr>
          <w:rFonts w:cs="Tahoma"/>
          <w:b/>
          <w:szCs w:val="18"/>
          <w:lang w:val="it-IT"/>
        </w:rPr>
        <w:t xml:space="preserve">Utilizzo Applicabili </w:t>
      </w:r>
    </w:p>
    <w:p w:rsidR="000773D2" w:rsidRPr="00770015" w:rsidRDefault="000773D2" w:rsidP="00A66BD2">
      <w:pPr>
        <w:spacing w:line="276" w:lineRule="auto"/>
        <w:ind w:left="720"/>
        <w:rPr>
          <w:rFonts w:cs="Tahoma"/>
          <w:lang w:val="it-IT"/>
        </w:rPr>
      </w:pPr>
      <w:r w:rsidRPr="00770015">
        <w:rPr>
          <w:rFonts w:eastAsia="Calibri" w:cs="Tahoma"/>
          <w:szCs w:val="18"/>
          <w:lang w:val="it-IT"/>
        </w:rPr>
        <w:t>Una licenza CAL Suite Bridge non dispone di versioni e i Diritti di Utilizzo del Prodotto sono determinati dallo</w:t>
      </w:r>
      <w:r w:rsidR="00DF1B06" w:rsidRPr="00770015">
        <w:rPr>
          <w:rFonts w:eastAsia="Calibri" w:cs="Tahoma"/>
          <w:szCs w:val="18"/>
          <w:lang w:val="it-IT"/>
        </w:rPr>
        <w:t> </w:t>
      </w:r>
      <w:r w:rsidRPr="00770015">
        <w:rPr>
          <w:rFonts w:eastAsia="Calibri" w:cs="Tahoma"/>
          <w:szCs w:val="18"/>
          <w:lang w:val="it-IT"/>
        </w:rPr>
        <w:t>stato della copertura Software Assurance per tale licenza. Qualora la copertura Software Assurance sia</w:t>
      </w:r>
      <w:r w:rsidR="00DF1B06" w:rsidRPr="00770015">
        <w:rPr>
          <w:rFonts w:eastAsia="Calibri" w:cs="Tahoma"/>
          <w:szCs w:val="18"/>
          <w:lang w:val="it-IT"/>
        </w:rPr>
        <w:t> </w:t>
      </w:r>
      <w:r w:rsidRPr="00770015">
        <w:rPr>
          <w:rFonts w:eastAsia="Calibri" w:cs="Tahoma"/>
          <w:szCs w:val="18"/>
          <w:lang w:val="it-IT"/>
        </w:rPr>
        <w:t>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A66BD2" w:rsidRPr="00770015" w:rsidRDefault="00A66BD2" w:rsidP="00A66BD2">
      <w:pPr>
        <w:spacing w:line="276" w:lineRule="auto"/>
        <w:ind w:left="720"/>
        <w:rPr>
          <w:rFonts w:cs="Tahoma"/>
          <w:lang w:val="it-IT"/>
        </w:rPr>
      </w:pPr>
    </w:p>
    <w:p w:rsidR="00A66BD2" w:rsidRPr="00770015" w:rsidRDefault="000773D2" w:rsidP="00A66BD2">
      <w:pPr>
        <w:spacing w:after="60"/>
        <w:ind w:left="720"/>
        <w:rPr>
          <w:rFonts w:cs="Tahoma"/>
          <w:lang w:val="it-IT"/>
        </w:rPr>
      </w:pPr>
      <w:r w:rsidRPr="00770015">
        <w:rPr>
          <w:rFonts w:cs="Tahoma"/>
          <w:b/>
          <w:szCs w:val="18"/>
          <w:lang w:val="it-IT"/>
        </w:rPr>
        <w:t>Requisiti</w:t>
      </w:r>
    </w:p>
    <w:p w:rsidR="000773D2" w:rsidRPr="00770015" w:rsidRDefault="000773D2" w:rsidP="00A66BD2">
      <w:pPr>
        <w:spacing w:line="276" w:lineRule="auto"/>
        <w:ind w:left="720"/>
        <w:rPr>
          <w:rFonts w:cs="Tahoma"/>
          <w:lang w:val="it-IT"/>
        </w:rPr>
      </w:pPr>
      <w:r w:rsidRPr="00770015">
        <w:rPr>
          <w:rFonts w:eastAsia="Calibri" w:cs="Tahoma"/>
          <w:szCs w:val="18"/>
          <w:lang w:val="it-IT"/>
        </w:rPr>
        <w:t>Una CAL Suite Bridge potrà essere richiesta durante la Transizione da una CAL Suite a una combinazione di</w:t>
      </w:r>
      <w:r w:rsidR="00DF1B06" w:rsidRPr="00770015">
        <w:rPr>
          <w:rFonts w:eastAsia="Calibri" w:cs="Tahoma"/>
          <w:szCs w:val="18"/>
          <w:lang w:val="it-IT"/>
        </w:rPr>
        <w:t> </w:t>
      </w:r>
      <w:r w:rsidRPr="00770015">
        <w:rPr>
          <w:rFonts w:eastAsia="Calibri" w:cs="Tahoma"/>
          <w:szCs w:val="18"/>
          <w:lang w:val="it-IT"/>
        </w:rPr>
        <w:t>Servizi Online e Prodotti paragonabili. Quando una Transizione richiede una CAL Suite Bridge e la Licenza qualificante è stata pagata totalmente dalla Società, l</w:t>
      </w:r>
      <w:r w:rsidR="003E36E0" w:rsidRPr="00770015">
        <w:rPr>
          <w:rFonts w:eastAsia="Calibri" w:cs="Tahoma"/>
          <w:szCs w:val="18"/>
          <w:lang w:val="it-IT"/>
        </w:rPr>
        <w:t>’</w:t>
      </w:r>
      <w:r w:rsidRPr="00770015">
        <w:rPr>
          <w:rFonts w:eastAsia="Calibri" w:cs="Tahoma"/>
          <w:szCs w:val="18"/>
          <w:lang w:val="it-IT"/>
        </w:rPr>
        <w:t>acquisto di una Licenza per la CAL Suite Bridge non sarà necessario. La copertura Software Assurance potrà invece essere acquistata per la CAL Suite Bridge in</w:t>
      </w:r>
      <w:r w:rsidR="00DF1B06" w:rsidRPr="00770015">
        <w:rPr>
          <w:rFonts w:eastAsia="Calibri" w:cs="Tahoma"/>
          <w:szCs w:val="18"/>
          <w:lang w:val="it-IT"/>
        </w:rPr>
        <w:t> </w:t>
      </w:r>
      <w:r w:rsidRPr="00770015">
        <w:rPr>
          <w:rFonts w:eastAsia="Calibri" w:cs="Tahoma"/>
          <w:szCs w:val="18"/>
          <w:lang w:val="it-IT"/>
        </w:rPr>
        <w:t>occasione della ricorrenza dell</w:t>
      </w:r>
      <w:r w:rsidR="003E36E0" w:rsidRPr="00770015">
        <w:rPr>
          <w:rFonts w:eastAsia="Calibri" w:cs="Tahoma"/>
          <w:szCs w:val="18"/>
          <w:lang w:val="it-IT"/>
        </w:rPr>
        <w:t>’</w:t>
      </w:r>
      <w:r w:rsidRPr="00770015">
        <w:rPr>
          <w:rFonts w:eastAsia="Calibri" w:cs="Tahoma"/>
          <w:szCs w:val="18"/>
          <w:lang w:val="it-IT"/>
        </w:rPr>
        <w:t>Iscrizione durante la quale la Transizione è in vigore. In tali circostanze il</w:t>
      </w:r>
      <w:r w:rsidR="00DF1B06" w:rsidRPr="00770015">
        <w:rPr>
          <w:rFonts w:eastAsia="Calibri" w:cs="Tahoma"/>
          <w:szCs w:val="18"/>
          <w:lang w:val="it-IT"/>
        </w:rPr>
        <w:t> </w:t>
      </w:r>
      <w:r w:rsidRPr="00770015">
        <w:rPr>
          <w:rFonts w:eastAsia="Calibri" w:cs="Tahoma"/>
          <w:szCs w:val="18"/>
          <w:lang w:val="it-IT"/>
        </w:rPr>
        <w:t>rapporto della Transizione potrà essere solo di una copertura Software Assurance per CAL Suite Bridge per</w:t>
      </w:r>
      <w:r w:rsidR="00DF1B06" w:rsidRPr="00770015">
        <w:rPr>
          <w:rFonts w:eastAsia="Calibri" w:cs="Tahoma"/>
          <w:szCs w:val="18"/>
          <w:lang w:val="it-IT"/>
        </w:rPr>
        <w:t> </w:t>
      </w:r>
      <w:r w:rsidRPr="00770015">
        <w:rPr>
          <w:rFonts w:eastAsia="Calibri" w:cs="Tahoma"/>
          <w:szCs w:val="18"/>
          <w:lang w:val="it-IT"/>
        </w:rPr>
        <w:t>una copertura Software Assurance per CAL Suite e per la stessa Licenza per utente o dispositivo della CAL Suite qualificante.</w:t>
      </w:r>
      <w:r w:rsidR="00AE680C" w:rsidRPr="00770015">
        <w:rPr>
          <w:rFonts w:eastAsia="Calibri" w:cs="Tahoma"/>
          <w:szCs w:val="18"/>
          <w:lang w:val="it-IT"/>
        </w:rPr>
        <w:t xml:space="preserve"> </w:t>
      </w:r>
    </w:p>
    <w:p w:rsidR="00EC0974" w:rsidRPr="00770015" w:rsidRDefault="00EC0974" w:rsidP="00A66BD2">
      <w:pPr>
        <w:spacing w:line="276" w:lineRule="auto"/>
        <w:ind w:left="720"/>
        <w:rPr>
          <w:rFonts w:cs="Tahoma"/>
          <w:lang w:val="it-IT"/>
        </w:rPr>
      </w:pPr>
    </w:p>
    <w:p w:rsidR="00EC0974" w:rsidRPr="00770015" w:rsidRDefault="00EC0974" w:rsidP="00A66BD2">
      <w:pPr>
        <w:spacing w:line="276" w:lineRule="auto"/>
        <w:ind w:left="720"/>
        <w:rPr>
          <w:rFonts w:cs="Tahoma"/>
          <w:lang w:val="it-IT"/>
        </w:rPr>
      </w:pPr>
    </w:p>
    <w:p w:rsidR="000773D2" w:rsidRPr="00770015" w:rsidRDefault="000773D2" w:rsidP="00A66BD2">
      <w:pPr>
        <w:spacing w:line="276" w:lineRule="auto"/>
        <w:ind w:left="720"/>
        <w:rPr>
          <w:rFonts w:cs="Tahoma"/>
          <w:lang w:val="it-IT"/>
        </w:rPr>
      </w:pPr>
      <w:r w:rsidRPr="00770015">
        <w:rPr>
          <w:rFonts w:eastAsia="Calibri" w:cs="Tahoma"/>
          <w:szCs w:val="18"/>
          <w:lang w:val="it-IT"/>
        </w:rPr>
        <w:t>Una CAL Suite Bridge è un Prodotto Enterprise e potrà essere ottenuto in licenza solo insieme al Servizio Online qualificante per soddisfare il requisito a livello aziendale sia della CAL Suite Bridge che della CAL Suite</w:t>
      </w:r>
      <w:r w:rsidR="00DF1B06" w:rsidRPr="00770015">
        <w:rPr>
          <w:rFonts w:eastAsia="Calibri" w:cs="Tahoma"/>
          <w:szCs w:val="18"/>
          <w:lang w:val="it-IT"/>
        </w:rPr>
        <w:t> </w:t>
      </w:r>
      <w:r w:rsidRPr="00770015">
        <w:rPr>
          <w:rFonts w:eastAsia="Calibri" w:cs="Tahoma"/>
          <w:szCs w:val="18"/>
          <w:lang w:val="it-IT"/>
        </w:rPr>
        <w:t>principale.</w:t>
      </w:r>
    </w:p>
    <w:p w:rsidR="002A6416" w:rsidRPr="00770015" w:rsidRDefault="002A6416" w:rsidP="002A6416">
      <w:pPr>
        <w:spacing w:line="276" w:lineRule="auto"/>
        <w:ind w:left="720"/>
        <w:rPr>
          <w:rFonts w:cs="Tahoma"/>
          <w:lang w:val="it-IT"/>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A80CB3"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A80CB3" w:rsidRDefault="000773D2" w:rsidP="000773D2">
            <w:pPr>
              <w:spacing w:before="80" w:after="200" w:line="276" w:lineRule="auto"/>
              <w:jc w:val="center"/>
              <w:rPr>
                <w:rFonts w:eastAsia="Calibri" w:cs="Tahoma"/>
                <w:b/>
                <w:bCs/>
                <w:color w:val="000000"/>
                <w:szCs w:val="18"/>
                <w:lang w:eastAsia="ja-JP"/>
              </w:rPr>
            </w:pPr>
            <w:r w:rsidRPr="00A80CB3">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A80CB3" w:rsidRDefault="000773D2" w:rsidP="000773D2">
            <w:pPr>
              <w:spacing w:before="80" w:after="200" w:line="276" w:lineRule="auto"/>
              <w:jc w:val="center"/>
              <w:rPr>
                <w:rFonts w:eastAsia="Calibri" w:cs="Tahoma"/>
                <w:b/>
                <w:bCs/>
                <w:color w:val="000000"/>
                <w:szCs w:val="18"/>
                <w:lang w:eastAsia="ja-JP"/>
              </w:rPr>
            </w:pPr>
            <w:r w:rsidRPr="00A80CB3">
              <w:rPr>
                <w:rFonts w:eastAsia="Calibri" w:cs="Tahoma"/>
                <w:b/>
                <w:bCs/>
                <w:szCs w:val="18"/>
              </w:rPr>
              <w:t>CAL Suite Principale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A80CB3" w:rsidRDefault="000773D2" w:rsidP="005A36EF">
            <w:pPr>
              <w:spacing w:before="80" w:after="200" w:line="276" w:lineRule="auto"/>
              <w:ind w:left="180" w:right="180"/>
              <w:jc w:val="center"/>
              <w:rPr>
                <w:rFonts w:eastAsia="Calibri" w:cs="Tahoma"/>
                <w:b/>
                <w:bCs/>
                <w:color w:val="000000"/>
                <w:szCs w:val="18"/>
                <w:lang w:eastAsia="ja-JP"/>
              </w:rPr>
            </w:pPr>
            <w:r w:rsidRPr="00A80CB3">
              <w:rPr>
                <w:rFonts w:eastAsia="Calibri" w:cs="Tahoma"/>
                <w:b/>
                <w:bCs/>
                <w:szCs w:val="18"/>
              </w:rPr>
              <w:t>Servizi Online Qualificanti</w:t>
            </w:r>
          </w:p>
        </w:tc>
      </w:tr>
      <w:tr w:rsidR="005A36EF" w:rsidRPr="00A80CB3" w:rsidTr="002A6416">
        <w:trPr>
          <w:trHeight w:val="576"/>
        </w:trPr>
        <w:tc>
          <w:tcPr>
            <w:tcW w:w="1704" w:type="pct"/>
            <w:tcBorders>
              <w:top w:val="nil"/>
              <w:left w:val="single" w:sz="8" w:space="0" w:color="auto"/>
              <w:bottom w:val="single" w:sz="8" w:space="0" w:color="auto"/>
              <w:right w:val="single" w:sz="8" w:space="0" w:color="auto"/>
            </w:tcBorders>
          </w:tcPr>
          <w:p w:rsidR="000773D2" w:rsidRPr="00A80CB3" w:rsidRDefault="000773D2" w:rsidP="00346F4B">
            <w:pPr>
              <w:numPr>
                <w:ilvl w:val="0"/>
                <w:numId w:val="40"/>
              </w:numPr>
              <w:spacing w:before="120" w:after="200" w:line="276" w:lineRule="auto"/>
              <w:ind w:left="679" w:right="181" w:hanging="450"/>
              <w:rPr>
                <w:rFonts w:eastAsia="Calibri" w:cs="Tahoma"/>
                <w:color w:val="000000"/>
                <w:szCs w:val="18"/>
              </w:rPr>
            </w:pPr>
            <w:r w:rsidRPr="00A80CB3">
              <w:rPr>
                <w:rFonts w:eastAsia="Calibri" w:cs="Tahoma"/>
                <w:color w:val="000000"/>
                <w:szCs w:val="18"/>
              </w:rPr>
              <w:t>Core CAL Suite Bridge per Office 365</w:t>
            </w:r>
          </w:p>
        </w:tc>
        <w:tc>
          <w:tcPr>
            <w:tcW w:w="1593" w:type="pct"/>
            <w:tcBorders>
              <w:top w:val="nil"/>
              <w:left w:val="nil"/>
              <w:bottom w:val="single" w:sz="8" w:space="0" w:color="auto"/>
              <w:right w:val="single" w:sz="8" w:space="0" w:color="auto"/>
            </w:tcBorders>
          </w:tcPr>
          <w:p w:rsidR="000773D2" w:rsidRPr="00A80CB3" w:rsidRDefault="000773D2" w:rsidP="00346F4B">
            <w:pPr>
              <w:numPr>
                <w:ilvl w:val="0"/>
                <w:numId w:val="41"/>
              </w:numPr>
              <w:spacing w:before="120" w:after="200" w:line="276" w:lineRule="auto"/>
              <w:ind w:left="682" w:hanging="450"/>
              <w:rPr>
                <w:rFonts w:eastAsia="Calibri" w:cs="Tahoma"/>
                <w:color w:val="000000"/>
                <w:szCs w:val="18"/>
              </w:rPr>
            </w:pPr>
            <w:r w:rsidRPr="00A80CB3">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A80CB3" w:rsidRDefault="000773D2" w:rsidP="00346F4B">
            <w:pPr>
              <w:numPr>
                <w:ilvl w:val="0"/>
                <w:numId w:val="42"/>
              </w:numPr>
              <w:spacing w:before="120" w:after="200" w:line="276" w:lineRule="auto"/>
              <w:ind w:left="684" w:right="181" w:hanging="450"/>
              <w:rPr>
                <w:rFonts w:cs="Tahoma"/>
              </w:rPr>
            </w:pPr>
            <w:r w:rsidRPr="00A80CB3">
              <w:rPr>
                <w:rFonts w:eastAsia="Calibri" w:cs="Tahoma"/>
                <w:color w:val="000000"/>
                <w:szCs w:val="18"/>
              </w:rPr>
              <w:t>Office 365 Enterprise E1 o</w:t>
            </w:r>
          </w:p>
          <w:p w:rsidR="000773D2" w:rsidRPr="00A80CB3" w:rsidRDefault="000773D2" w:rsidP="00346F4B">
            <w:pPr>
              <w:numPr>
                <w:ilvl w:val="0"/>
                <w:numId w:val="42"/>
              </w:numPr>
              <w:spacing w:before="120" w:after="200" w:line="276" w:lineRule="auto"/>
              <w:ind w:left="684" w:right="181" w:hanging="450"/>
              <w:rPr>
                <w:rFonts w:cs="Tahoma"/>
              </w:rPr>
            </w:pPr>
            <w:r w:rsidRPr="00A80CB3">
              <w:rPr>
                <w:rFonts w:eastAsia="Calibri" w:cs="Tahoma"/>
                <w:color w:val="000000"/>
                <w:szCs w:val="18"/>
              </w:rPr>
              <w:t>Office 365 Enterprise</w:t>
            </w:r>
            <w:r w:rsidR="008301D2">
              <w:rPr>
                <w:rFonts w:eastAsia="Calibri" w:cs="Tahoma"/>
                <w:color w:val="000000"/>
                <w:szCs w:val="18"/>
              </w:rPr>
              <w:t> </w:t>
            </w:r>
            <w:r w:rsidRPr="00A80CB3">
              <w:rPr>
                <w:rFonts w:eastAsia="Calibri" w:cs="Tahoma"/>
                <w:color w:val="000000"/>
                <w:szCs w:val="18"/>
              </w:rPr>
              <w:t>E3 o</w:t>
            </w:r>
          </w:p>
          <w:p w:rsidR="000773D2" w:rsidRPr="00A80CB3" w:rsidRDefault="000773D2" w:rsidP="008301D2">
            <w:pPr>
              <w:numPr>
                <w:ilvl w:val="0"/>
                <w:numId w:val="42"/>
              </w:numPr>
              <w:spacing w:before="120" w:after="200" w:line="276" w:lineRule="auto"/>
              <w:ind w:left="684" w:right="181" w:hanging="450"/>
              <w:rPr>
                <w:rFonts w:eastAsia="Calibri" w:cs="Tahoma"/>
                <w:color w:val="000000"/>
                <w:szCs w:val="18"/>
              </w:rPr>
            </w:pPr>
            <w:r w:rsidRPr="00A80CB3">
              <w:rPr>
                <w:rFonts w:eastAsia="Calibri" w:cs="Tahoma"/>
                <w:color w:val="000000"/>
                <w:szCs w:val="18"/>
              </w:rPr>
              <w:t>Office 365 Enterprise</w:t>
            </w:r>
            <w:r w:rsidR="008301D2">
              <w:rPr>
                <w:rFonts w:eastAsia="Calibri" w:cs="Tahoma"/>
                <w:color w:val="000000"/>
                <w:szCs w:val="18"/>
              </w:rPr>
              <w:t> </w:t>
            </w:r>
            <w:r w:rsidRPr="00A80CB3">
              <w:rPr>
                <w:rFonts w:eastAsia="Calibri" w:cs="Tahoma"/>
                <w:color w:val="000000"/>
                <w:szCs w:val="18"/>
              </w:rPr>
              <w:t>E4</w:t>
            </w:r>
          </w:p>
        </w:tc>
      </w:tr>
      <w:tr w:rsidR="005A36EF" w:rsidRPr="00A80CB3" w:rsidTr="002A6416">
        <w:trPr>
          <w:trHeight w:val="576"/>
        </w:trPr>
        <w:tc>
          <w:tcPr>
            <w:tcW w:w="1704" w:type="pct"/>
            <w:tcBorders>
              <w:top w:val="nil"/>
              <w:left w:val="single" w:sz="8" w:space="0" w:color="auto"/>
              <w:bottom w:val="single" w:sz="8" w:space="0" w:color="auto"/>
              <w:right w:val="single" w:sz="8" w:space="0" w:color="auto"/>
            </w:tcBorders>
          </w:tcPr>
          <w:p w:rsidR="000773D2" w:rsidRPr="00A80CB3" w:rsidRDefault="000773D2" w:rsidP="00346F4B">
            <w:pPr>
              <w:numPr>
                <w:ilvl w:val="0"/>
                <w:numId w:val="40"/>
              </w:numPr>
              <w:spacing w:before="120" w:after="200" w:line="276" w:lineRule="auto"/>
              <w:ind w:left="679" w:right="181" w:hanging="450"/>
              <w:rPr>
                <w:rFonts w:eastAsia="Calibri" w:cs="Tahoma"/>
                <w:color w:val="000000"/>
                <w:szCs w:val="18"/>
              </w:rPr>
            </w:pPr>
            <w:r w:rsidRPr="00A80CB3">
              <w:rPr>
                <w:rFonts w:eastAsia="Calibri" w:cs="Tahoma"/>
                <w:color w:val="000000"/>
                <w:szCs w:val="18"/>
              </w:rPr>
              <w:t>Core CAL Suite Bridge per Office 365 e Windows Intune</w:t>
            </w:r>
          </w:p>
        </w:tc>
        <w:tc>
          <w:tcPr>
            <w:tcW w:w="1593" w:type="pct"/>
            <w:tcBorders>
              <w:top w:val="nil"/>
              <w:left w:val="nil"/>
              <w:bottom w:val="single" w:sz="8" w:space="0" w:color="auto"/>
              <w:right w:val="single" w:sz="8" w:space="0" w:color="auto"/>
            </w:tcBorders>
          </w:tcPr>
          <w:p w:rsidR="000773D2" w:rsidRPr="00A80CB3" w:rsidRDefault="000773D2" w:rsidP="00346F4B">
            <w:pPr>
              <w:numPr>
                <w:ilvl w:val="0"/>
                <w:numId w:val="41"/>
              </w:numPr>
              <w:spacing w:before="120" w:after="200" w:line="276" w:lineRule="auto"/>
              <w:ind w:left="682" w:hanging="450"/>
              <w:rPr>
                <w:rFonts w:eastAsia="Calibri" w:cs="Tahoma"/>
                <w:color w:val="000000"/>
                <w:szCs w:val="18"/>
              </w:rPr>
            </w:pPr>
            <w:r w:rsidRPr="00A80CB3">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A80CB3" w:rsidRDefault="000773D2" w:rsidP="00346F4B">
            <w:pPr>
              <w:numPr>
                <w:ilvl w:val="0"/>
                <w:numId w:val="42"/>
              </w:numPr>
              <w:spacing w:before="120" w:after="200" w:line="276" w:lineRule="auto"/>
              <w:ind w:left="684" w:right="181" w:hanging="450"/>
              <w:rPr>
                <w:rFonts w:cs="Tahoma"/>
              </w:rPr>
            </w:pPr>
            <w:r w:rsidRPr="00A80CB3">
              <w:rPr>
                <w:rFonts w:eastAsia="Calibri" w:cs="Tahoma"/>
                <w:color w:val="000000"/>
                <w:szCs w:val="18"/>
              </w:rPr>
              <w:t>Office 365 Enterprise E1 e Windows Intune o</w:t>
            </w:r>
          </w:p>
          <w:p w:rsidR="000773D2" w:rsidRPr="00A80CB3" w:rsidRDefault="000773D2" w:rsidP="00346F4B">
            <w:pPr>
              <w:numPr>
                <w:ilvl w:val="0"/>
                <w:numId w:val="42"/>
              </w:numPr>
              <w:spacing w:before="120" w:after="200" w:line="276" w:lineRule="auto"/>
              <w:ind w:left="684" w:right="181" w:hanging="450"/>
              <w:rPr>
                <w:rFonts w:cs="Tahoma"/>
              </w:rPr>
            </w:pPr>
            <w:r w:rsidRPr="00A80CB3">
              <w:rPr>
                <w:rFonts w:eastAsia="Calibri" w:cs="Tahoma"/>
                <w:color w:val="000000"/>
                <w:szCs w:val="18"/>
              </w:rPr>
              <w:t>Office 365 Enterprise E3 e Windows Intune o</w:t>
            </w:r>
          </w:p>
          <w:p w:rsidR="000773D2" w:rsidRPr="00A80CB3" w:rsidRDefault="000773D2" w:rsidP="00346F4B">
            <w:pPr>
              <w:numPr>
                <w:ilvl w:val="0"/>
                <w:numId w:val="42"/>
              </w:numPr>
              <w:spacing w:before="120" w:after="200" w:line="276" w:lineRule="auto"/>
              <w:ind w:left="684" w:right="181" w:hanging="450"/>
              <w:rPr>
                <w:rFonts w:eastAsia="Calibri" w:cs="Tahoma"/>
                <w:color w:val="000000"/>
                <w:szCs w:val="18"/>
              </w:rPr>
            </w:pPr>
            <w:r w:rsidRPr="00A80CB3">
              <w:rPr>
                <w:rFonts w:eastAsia="Calibri" w:cs="Tahoma"/>
                <w:color w:val="000000"/>
                <w:szCs w:val="18"/>
              </w:rPr>
              <w:t>Office 365 Enterprise E4 e Windows Intune</w:t>
            </w:r>
          </w:p>
        </w:tc>
      </w:tr>
      <w:tr w:rsidR="00A2083B" w:rsidRPr="00A80CB3"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A80CB3" w:rsidRDefault="00A2083B" w:rsidP="00346F4B">
            <w:pPr>
              <w:numPr>
                <w:ilvl w:val="0"/>
                <w:numId w:val="40"/>
              </w:numPr>
              <w:spacing w:before="120" w:after="200" w:line="276" w:lineRule="auto"/>
              <w:ind w:left="679" w:right="181" w:hanging="450"/>
              <w:rPr>
                <w:rFonts w:eastAsia="Calibri" w:cs="Tahoma"/>
                <w:color w:val="000000"/>
                <w:szCs w:val="18"/>
              </w:rPr>
            </w:pPr>
            <w:r w:rsidRPr="00A80CB3">
              <w:rPr>
                <w:rFonts w:cs="Tahoma"/>
                <w:color w:val="000000"/>
                <w:szCs w:val="18"/>
              </w:rPr>
              <w:t>Core CAL Suite Bridge per Windows Intune</w:t>
            </w:r>
          </w:p>
        </w:tc>
        <w:tc>
          <w:tcPr>
            <w:tcW w:w="1593" w:type="pct"/>
            <w:tcBorders>
              <w:top w:val="single" w:sz="8" w:space="0" w:color="auto"/>
              <w:left w:val="nil"/>
              <w:bottom w:val="single" w:sz="8" w:space="0" w:color="auto"/>
              <w:right w:val="single" w:sz="8" w:space="0" w:color="auto"/>
            </w:tcBorders>
          </w:tcPr>
          <w:p w:rsidR="00A2083B" w:rsidRPr="00A80CB3" w:rsidRDefault="00A2083B" w:rsidP="00346F4B">
            <w:pPr>
              <w:numPr>
                <w:ilvl w:val="0"/>
                <w:numId w:val="41"/>
              </w:numPr>
              <w:spacing w:before="120" w:after="200" w:line="276" w:lineRule="auto"/>
              <w:ind w:left="682" w:hanging="450"/>
              <w:rPr>
                <w:rFonts w:eastAsia="Calibri" w:cs="Tahoma"/>
                <w:color w:val="000000"/>
                <w:szCs w:val="18"/>
              </w:rPr>
            </w:pPr>
            <w:r w:rsidRPr="00A80CB3">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A80CB3" w:rsidRDefault="00A2083B" w:rsidP="00346F4B">
            <w:pPr>
              <w:numPr>
                <w:ilvl w:val="0"/>
                <w:numId w:val="42"/>
              </w:numPr>
              <w:spacing w:before="120" w:after="200" w:line="276" w:lineRule="auto"/>
              <w:ind w:left="684" w:right="181" w:hanging="450"/>
              <w:rPr>
                <w:rFonts w:eastAsia="Calibri" w:cs="Tahoma"/>
                <w:color w:val="000000"/>
                <w:szCs w:val="18"/>
              </w:rPr>
            </w:pPr>
            <w:r w:rsidRPr="00A80CB3">
              <w:rPr>
                <w:rFonts w:cs="Tahoma"/>
                <w:color w:val="000000"/>
                <w:szCs w:val="18"/>
              </w:rPr>
              <w:t>Windows</w:t>
            </w:r>
            <w:r w:rsidRPr="00A80CB3">
              <w:rPr>
                <w:rFonts w:cs="Tahoma"/>
                <w:color w:val="000000"/>
                <w:szCs w:val="18"/>
                <w:vertAlign w:val="superscript"/>
              </w:rPr>
              <w:t xml:space="preserve"> </w:t>
            </w:r>
            <w:r w:rsidRPr="00A80CB3">
              <w:rPr>
                <w:rFonts w:cs="Tahoma"/>
                <w:color w:val="000000"/>
                <w:szCs w:val="18"/>
              </w:rPr>
              <w:t>Intune</w:t>
            </w:r>
          </w:p>
        </w:tc>
      </w:tr>
    </w:tbl>
    <w:p w:rsidR="00A66BD2" w:rsidRPr="008301D2" w:rsidRDefault="00A66BD2" w:rsidP="00AF3B19">
      <w:pPr>
        <w:pStyle w:val="Heading3"/>
        <w:rPr>
          <w:rFonts w:ascii="Tahoma" w:hAnsi="Tahoma" w:cs="Tahoma"/>
          <w:sz w:val="18"/>
          <w:szCs w:val="18"/>
        </w:rPr>
      </w:pPr>
      <w:bookmarkStart w:id="1154" w:name="_Toc336338295"/>
      <w:bookmarkStart w:id="1155" w:name="Srv_34CoreCALSuite"/>
      <w:bookmarkStart w:id="1156" w:name="Srv_31CoreCALSuite"/>
    </w:p>
    <w:p w:rsidR="00A66BD2" w:rsidRPr="008301D2" w:rsidRDefault="00A66BD2" w:rsidP="00AF3B19">
      <w:pPr>
        <w:pStyle w:val="Heading3"/>
        <w:rPr>
          <w:rFonts w:ascii="Tahoma" w:hAnsi="Tahoma" w:cs="Tahoma"/>
          <w:sz w:val="18"/>
          <w:szCs w:val="18"/>
        </w:rPr>
      </w:pPr>
    </w:p>
    <w:p w:rsidR="00023FE7" w:rsidRPr="00A80CB3" w:rsidRDefault="00A560B6">
      <w:pPr>
        <w:pStyle w:val="Heading3"/>
        <w:rPr>
          <w:rFonts w:ascii="Tahoma" w:hAnsi="Tahoma" w:cs="Tahoma"/>
        </w:rPr>
      </w:pPr>
      <w:bookmarkStart w:id="1157" w:name="_40_Core_CAL"/>
      <w:bookmarkStart w:id="1158" w:name="_Toc363827324"/>
      <w:bookmarkEnd w:id="1157"/>
      <w:r w:rsidRPr="00A80CB3">
        <w:rPr>
          <w:rFonts w:ascii="Tahoma" w:hAnsi="Tahoma" w:cs="Tahoma"/>
          <w:caps/>
          <w:color w:val="F66400"/>
          <w:sz w:val="22"/>
          <w:vertAlign w:val="superscript"/>
        </w:rPr>
        <w:t>41</w:t>
      </w:r>
      <w:r w:rsidRPr="00A80CB3">
        <w:rPr>
          <w:rFonts w:ascii="Tahoma" w:hAnsi="Tahoma" w:cs="Tahoma"/>
          <w:color w:val="F66400"/>
          <w:sz w:val="22"/>
        </w:rPr>
        <w:t xml:space="preserve"> Core CAL Suite</w:t>
      </w:r>
      <w:bookmarkEnd w:id="1154"/>
      <w:bookmarkEnd w:id="1158"/>
    </w:p>
    <w:bookmarkEnd w:id="1155"/>
    <w:bookmarkEnd w:id="1156"/>
    <w:p w:rsidR="00023FE7" w:rsidRPr="00A80CB3" w:rsidRDefault="00023FE7">
      <w:pPr>
        <w:ind w:firstLine="540"/>
        <w:rPr>
          <w:rFonts w:cs="Tahoma"/>
        </w:rPr>
      </w:pPr>
    </w:p>
    <w:p w:rsidR="000D76F0" w:rsidRPr="00770015" w:rsidRDefault="000D76F0" w:rsidP="001154B5">
      <w:pPr>
        <w:ind w:left="720"/>
        <w:rPr>
          <w:rFonts w:cs="Tahoma"/>
          <w:lang w:val="it-IT"/>
        </w:rPr>
      </w:pPr>
      <w:r w:rsidRPr="00770015">
        <w:rPr>
          <w:rFonts w:cs="Tahoma"/>
          <w:szCs w:val="20"/>
          <w:lang w:val="it-IT"/>
        </w:rPr>
        <w:t>Core CAL Suite non dispone di versioni e i diritti di utilizzo del prodotto sono determinati dallo stato della</w:t>
      </w:r>
      <w:r w:rsidR="00DA1BA5" w:rsidRPr="00770015">
        <w:rPr>
          <w:rFonts w:cs="Tahoma"/>
          <w:szCs w:val="20"/>
          <w:lang w:val="it-IT"/>
        </w:rPr>
        <w:t> </w:t>
      </w:r>
      <w:r w:rsidRPr="00770015">
        <w:rPr>
          <w:rFonts w:cs="Tahoma"/>
          <w:szCs w:val="20"/>
          <w:lang w:val="it-IT"/>
        </w:rPr>
        <w:t xml:space="preserve">copertura Software Assurance per Core CAL Suite. Qualora la copertura sia scaduta, i diritti di accesso attribuiti da licenze perpetue sono determinati sulla base dei diritti di utilizzo del prodotto in vigore prima della scadenza della copertura. A partire dal 1 ottobre 2012 una licenza per Core </w:t>
      </w:r>
      <w:r w:rsidRPr="00770015">
        <w:rPr>
          <w:rFonts w:cs="Tahoma"/>
          <w:color w:val="000000"/>
          <w:szCs w:val="20"/>
          <w:lang w:val="it-IT"/>
        </w:rPr>
        <w:t xml:space="preserve">CAL Suite con copertura Software Assurance attiva concede diritti equivalenti ai seguenti prodotti: CAL per Windows Server 2012, Standard CAL per Exchange Server 2013, </w:t>
      </w:r>
      <w:r w:rsidRPr="00770015">
        <w:rPr>
          <w:rFonts w:cs="Tahoma"/>
          <w:color w:val="000000"/>
          <w:lang w:val="it-IT"/>
        </w:rPr>
        <w:t xml:space="preserve">Standard CAL per Lync Server 2013, </w:t>
      </w:r>
      <w:r w:rsidRPr="00770015">
        <w:rPr>
          <w:rFonts w:cs="Tahoma"/>
          <w:color w:val="000000"/>
          <w:szCs w:val="20"/>
          <w:lang w:val="it-IT"/>
        </w:rPr>
        <w:t>Standard CAL per SharePoint</w:t>
      </w:r>
      <w:r w:rsidRPr="00770015">
        <w:rPr>
          <w:rFonts w:cs="Tahoma"/>
          <w:szCs w:val="20"/>
          <w:lang w:val="it-IT"/>
        </w:rPr>
        <w:t xml:space="preserve"> Server 2013, Licenza di Gestione Client per System Center 2012 Configuration Manager e System Center 2012 Endpoint Protection</w:t>
      </w:r>
      <w:r w:rsidRPr="00770015">
        <w:rPr>
          <w:rFonts w:cs="Tahoma"/>
          <w:color w:val="000000"/>
          <w:szCs w:val="20"/>
          <w:lang w:val="it-IT"/>
        </w:rPr>
        <w:t>.</w:t>
      </w:r>
      <w:r w:rsidR="00AE680C" w:rsidRPr="00770015">
        <w:rPr>
          <w:rFonts w:cs="Tahoma"/>
          <w:color w:val="000000"/>
          <w:szCs w:val="20"/>
          <w:lang w:val="it-IT"/>
        </w:rPr>
        <w:t xml:space="preserve"> </w:t>
      </w:r>
      <w:r w:rsidRPr="00770015">
        <w:rPr>
          <w:rFonts w:cs="Tahoma"/>
          <w:color w:val="000000"/>
          <w:szCs w:val="18"/>
          <w:lang w:val="it-IT"/>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rsidR="00023FE7" w:rsidRPr="00770015" w:rsidRDefault="00023FE7" w:rsidP="001154B5">
      <w:pPr>
        <w:ind w:left="720"/>
        <w:rPr>
          <w:rFonts w:cs="Tahoma"/>
          <w:lang w:val="it-IT"/>
        </w:rPr>
      </w:pPr>
    </w:p>
    <w:p w:rsidR="00023FE7" w:rsidRPr="00770015" w:rsidRDefault="00023FE7" w:rsidP="00A66BD2">
      <w:pPr>
        <w:spacing w:after="60"/>
        <w:ind w:left="720"/>
        <w:rPr>
          <w:rFonts w:cs="Tahoma"/>
          <w:lang w:val="it-IT"/>
        </w:rPr>
      </w:pPr>
      <w:r w:rsidRPr="00770015">
        <w:rPr>
          <w:rFonts w:cs="Tahoma"/>
          <w:b/>
          <w:bCs/>
          <w:color w:val="000000"/>
          <w:szCs w:val="20"/>
          <w:lang w:val="it-IT"/>
        </w:rPr>
        <w:t>CAL Solo per Studenti (Academic Open License e Academic Select)</w:t>
      </w:r>
    </w:p>
    <w:p w:rsidR="0036063B" w:rsidRPr="00770015" w:rsidRDefault="00023FE7" w:rsidP="00EC0974">
      <w:pPr>
        <w:ind w:left="720"/>
        <w:rPr>
          <w:rFonts w:cs="Tahoma"/>
          <w:lang w:val="it-IT"/>
        </w:rPr>
      </w:pPr>
      <w:r w:rsidRPr="00770015">
        <w:rPr>
          <w:rFonts w:cs="Tahoma"/>
          <w:szCs w:val="20"/>
          <w:lang w:val="it-IT"/>
        </w:rPr>
        <w:t>Le CAL Solo per Studenti sono limitate ai PC di proprietà dello studente titolare della licenza o ai PC di</w:t>
      </w:r>
      <w:r w:rsidR="00DA1BA5" w:rsidRPr="00770015">
        <w:rPr>
          <w:rFonts w:cs="Tahoma"/>
          <w:szCs w:val="20"/>
          <w:lang w:val="it-IT"/>
        </w:rPr>
        <w:t> </w:t>
      </w:r>
      <w:r w:rsidRPr="00770015">
        <w:rPr>
          <w:rFonts w:cs="Tahoma"/>
          <w:szCs w:val="20"/>
          <w:lang w:val="it-IT"/>
        </w:rPr>
        <w:t>proprietà dell</w:t>
      </w:r>
      <w:r w:rsidR="003E36E0" w:rsidRPr="00770015">
        <w:rPr>
          <w:rFonts w:cs="Tahoma"/>
          <w:szCs w:val="20"/>
          <w:lang w:val="it-IT"/>
        </w:rPr>
        <w:t>’</w:t>
      </w:r>
      <w:r w:rsidRPr="00770015">
        <w:rPr>
          <w:rFonts w:cs="Tahoma"/>
          <w:szCs w:val="20"/>
          <w:lang w:val="it-IT"/>
        </w:rPr>
        <w:t>Istituto che siano assegnati a un singolo studente e NON siano utilizzati nei laboratori o</w:t>
      </w:r>
      <w:r w:rsidR="00DA1BA5" w:rsidRPr="00770015">
        <w:rPr>
          <w:rFonts w:cs="Tahoma"/>
          <w:szCs w:val="20"/>
          <w:lang w:val="it-IT"/>
        </w:rPr>
        <w:t> </w:t>
      </w:r>
      <w:r w:rsidRPr="00770015">
        <w:rPr>
          <w:rFonts w:cs="Tahoma"/>
          <w:szCs w:val="20"/>
          <w:lang w:val="it-IT"/>
        </w:rPr>
        <w:t>in</w:t>
      </w:r>
      <w:r w:rsidR="00DA1BA5" w:rsidRPr="00770015">
        <w:rPr>
          <w:rFonts w:cs="Tahoma"/>
          <w:szCs w:val="20"/>
          <w:lang w:val="it-IT"/>
        </w:rPr>
        <w:t> </w:t>
      </w:r>
      <w:r w:rsidRPr="00770015">
        <w:rPr>
          <w:rFonts w:cs="Tahoma"/>
          <w:szCs w:val="20"/>
          <w:lang w:val="it-IT"/>
        </w:rPr>
        <w:t>classe.</w:t>
      </w:r>
    </w:p>
    <w:p w:rsidR="00EC0974" w:rsidRPr="00770015" w:rsidRDefault="00EC0974" w:rsidP="00EC0974">
      <w:pPr>
        <w:ind w:left="720"/>
        <w:rPr>
          <w:rFonts w:cs="Tahoma"/>
          <w:lang w:val="it-IT"/>
        </w:rPr>
      </w:pPr>
    </w:p>
    <w:p w:rsidR="00EC0974" w:rsidRPr="00770015" w:rsidRDefault="00EC0974" w:rsidP="00EC0974">
      <w:pPr>
        <w:ind w:left="720"/>
        <w:rPr>
          <w:rFonts w:cs="Tahoma"/>
          <w:lang w:val="it-IT"/>
        </w:rPr>
      </w:pPr>
    </w:p>
    <w:p w:rsidR="00EC0974" w:rsidRPr="00770015" w:rsidRDefault="00EC0974" w:rsidP="00EC0974">
      <w:pPr>
        <w:ind w:left="720"/>
        <w:rPr>
          <w:rFonts w:cs="Tahoma"/>
          <w:lang w:val="it-IT"/>
        </w:rPr>
      </w:pPr>
    </w:p>
    <w:p w:rsidR="00EC0974" w:rsidRPr="00770015" w:rsidRDefault="00EC0974" w:rsidP="00EC0974">
      <w:pPr>
        <w:ind w:left="720"/>
        <w:rPr>
          <w:rFonts w:cs="Tahoma"/>
          <w:lang w:val="it-IT"/>
        </w:rPr>
      </w:pPr>
    </w:p>
    <w:p w:rsidR="00EC0974" w:rsidRPr="00770015" w:rsidRDefault="00EC0974" w:rsidP="00EC0974">
      <w:pPr>
        <w:ind w:left="720"/>
        <w:rPr>
          <w:rFonts w:cs="Tahoma"/>
          <w:lang w:val="it-IT"/>
        </w:rPr>
      </w:pPr>
    </w:p>
    <w:p w:rsidR="00285E3D" w:rsidRPr="00770015" w:rsidRDefault="00285E3D" w:rsidP="00AF3B19">
      <w:pPr>
        <w:rPr>
          <w:rFonts w:cs="Tahoma"/>
          <w:lang w:val="it-IT"/>
        </w:rPr>
      </w:pPr>
    </w:p>
    <w:p w:rsidR="00B947E4" w:rsidRPr="00770015" w:rsidRDefault="00A560B6" w:rsidP="00416294">
      <w:pPr>
        <w:pStyle w:val="Heading3"/>
        <w:rPr>
          <w:rFonts w:ascii="Tahoma" w:hAnsi="Tahoma" w:cs="Tahoma"/>
          <w:lang w:val="it-IT"/>
        </w:rPr>
      </w:pPr>
      <w:bookmarkStart w:id="1159" w:name="_41_Core_Infrastructure"/>
      <w:bookmarkStart w:id="1160" w:name="_Toc336338296"/>
      <w:bookmarkStart w:id="1161" w:name="_Toc363827325"/>
      <w:bookmarkStart w:id="1162" w:name="Srv_35CoreInfraServerSuiteStd"/>
      <w:bookmarkStart w:id="1163" w:name="Srv_32CoreInfraServerSuiteStd"/>
      <w:bookmarkStart w:id="1164" w:name="Srv_35DynCRMWorkProEnt"/>
      <w:bookmarkEnd w:id="1159"/>
      <w:r w:rsidRPr="00770015">
        <w:rPr>
          <w:rFonts w:ascii="Tahoma" w:hAnsi="Tahoma" w:cs="Tahoma"/>
          <w:caps/>
          <w:color w:val="F66400"/>
          <w:sz w:val="22"/>
          <w:vertAlign w:val="superscript"/>
          <w:lang w:val="it-IT"/>
        </w:rPr>
        <w:t>42</w:t>
      </w:r>
      <w:r w:rsidRPr="00770015">
        <w:rPr>
          <w:rFonts w:ascii="Tahoma" w:hAnsi="Tahoma" w:cs="Tahoma"/>
          <w:color w:val="F66400"/>
          <w:sz w:val="22"/>
          <w:lang w:val="it-IT"/>
        </w:rPr>
        <w:t xml:space="preserve"> Core Infrastructure Server Suite Standard</w:t>
      </w:r>
      <w:bookmarkEnd w:id="1160"/>
      <w:bookmarkEnd w:id="1161"/>
    </w:p>
    <w:bookmarkEnd w:id="1162"/>
    <w:bookmarkEnd w:id="1163"/>
    <w:p w:rsidR="004D776B" w:rsidRPr="00770015" w:rsidRDefault="004D776B" w:rsidP="00416294">
      <w:pPr>
        <w:rPr>
          <w:rFonts w:cs="Tahoma"/>
          <w:lang w:val="it-IT"/>
        </w:rPr>
      </w:pPr>
    </w:p>
    <w:p w:rsidR="004D776B" w:rsidRPr="00770015" w:rsidRDefault="00A66BD2" w:rsidP="00A66BD2">
      <w:pPr>
        <w:spacing w:after="60"/>
        <w:ind w:left="720"/>
        <w:rPr>
          <w:rFonts w:cs="Tahoma"/>
          <w:lang w:val="it-IT"/>
        </w:rPr>
      </w:pPr>
      <w:r w:rsidRPr="00770015">
        <w:rPr>
          <w:rFonts w:eastAsia="Calibri" w:cs="Tahoma"/>
          <w:b/>
          <w:szCs w:val="18"/>
          <w:lang w:val="it-IT"/>
        </w:rPr>
        <w:t>Migrazione al Nuovo Modello di Licenza</w:t>
      </w:r>
    </w:p>
    <w:p w:rsidR="004D776B" w:rsidRPr="00770015" w:rsidRDefault="004D776B" w:rsidP="00A66BD2">
      <w:pPr>
        <w:ind w:left="720"/>
        <w:rPr>
          <w:rFonts w:cs="Tahoma"/>
          <w:lang w:val="it-IT"/>
        </w:rPr>
      </w:pPr>
      <w:r w:rsidRPr="00770015">
        <w:rPr>
          <w:rFonts w:eastAsia="Calibri" w:cs="Tahoma"/>
          <w:szCs w:val="18"/>
          <w:lang w:val="it-IT"/>
        </w:rPr>
        <w:t>In data 1 aprile 2012 il modello di licenza per CIS è cambiato. Le licenze acquistate ai sensi di nuove iscrizioni in vigore dopo il 1 aprile 2012 possono coprire fino a due processori fisici.</w:t>
      </w:r>
    </w:p>
    <w:p w:rsidR="00A66BD2" w:rsidRPr="00770015" w:rsidRDefault="00A66BD2" w:rsidP="00A66BD2">
      <w:pPr>
        <w:ind w:left="720"/>
        <w:rPr>
          <w:rFonts w:cs="Tahoma"/>
          <w:lang w:val="it-IT"/>
        </w:rPr>
      </w:pPr>
    </w:p>
    <w:p w:rsidR="004D776B" w:rsidRPr="00770015" w:rsidRDefault="004D776B" w:rsidP="00A66BD2">
      <w:pPr>
        <w:ind w:left="720"/>
        <w:rPr>
          <w:rFonts w:cs="Tahoma"/>
          <w:lang w:val="it-IT"/>
        </w:rPr>
      </w:pPr>
      <w:r w:rsidRPr="00770015">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w:t>
      </w:r>
      <w:r w:rsidR="00DA1BA5" w:rsidRPr="00770015">
        <w:rPr>
          <w:rFonts w:eastAsia="Calibri" w:cs="Tahoma"/>
          <w:szCs w:val="18"/>
          <w:lang w:val="it-IT"/>
        </w:rPr>
        <w:t> </w:t>
      </w:r>
      <w:r w:rsidRPr="00770015">
        <w:rPr>
          <w:rFonts w:eastAsia="Calibri" w:cs="Tahoma"/>
          <w:szCs w:val="18"/>
          <w:lang w:val="it-IT"/>
        </w:rPr>
        <w:t>quale ciascuna licenza può autorizzare un solo processore. I seguenti diritti di migrazione si applicano alle</w:t>
      </w:r>
      <w:r w:rsidR="00DA1BA5" w:rsidRPr="00770015">
        <w:rPr>
          <w:rFonts w:eastAsia="Calibri" w:cs="Tahoma"/>
          <w:szCs w:val="18"/>
          <w:lang w:val="it-IT"/>
        </w:rPr>
        <w:t> </w:t>
      </w:r>
      <w:r w:rsidRPr="00770015">
        <w:rPr>
          <w:rFonts w:eastAsia="Calibri" w:cs="Tahoma"/>
          <w:szCs w:val="18"/>
          <w:lang w:val="it-IT"/>
        </w:rPr>
        <w:t>licenze di queste società:</w:t>
      </w:r>
    </w:p>
    <w:p w:rsidR="004D776B" w:rsidRPr="00770015" w:rsidRDefault="004D776B" w:rsidP="00A66BD2">
      <w:pPr>
        <w:pStyle w:val="ListParagraph"/>
        <w:contextualSpacing w:val="0"/>
        <w:rPr>
          <w:rFonts w:ascii="Tahoma" w:hAnsi="Tahoma" w:cs="Tahoma"/>
          <w:sz w:val="18"/>
          <w:szCs w:val="18"/>
          <w:lang w:val="it-IT"/>
        </w:rPr>
      </w:pPr>
      <w:r w:rsidRPr="00770015">
        <w:rPr>
          <w:rFonts w:ascii="Tahoma" w:eastAsia="Calibri" w:hAnsi="Tahoma" w:cs="Tahoma"/>
          <w:sz w:val="18"/>
          <w:szCs w:val="18"/>
          <w:lang w:val="it-IT"/>
        </w:rPr>
        <w:t>Per la durata dell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rsidR="00973A93" w:rsidRPr="00770015" w:rsidRDefault="00973A93">
      <w:pPr>
        <w:rPr>
          <w:rFonts w:cs="Tahoma"/>
          <w:lang w:val="it-IT"/>
        </w:rPr>
      </w:pPr>
    </w:p>
    <w:p w:rsidR="004D776B" w:rsidRPr="00770015" w:rsidRDefault="004D776B" w:rsidP="00A66BD2">
      <w:pPr>
        <w:spacing w:after="60"/>
        <w:ind w:left="720"/>
        <w:rPr>
          <w:rFonts w:cs="Tahoma"/>
          <w:lang w:val="it-IT"/>
        </w:rPr>
      </w:pPr>
      <w:r w:rsidRPr="00770015">
        <w:rPr>
          <w:rFonts w:eastAsia="Calibri" w:cs="Tahoma"/>
          <w:b/>
          <w:szCs w:val="18"/>
          <w:lang w:val="it-IT"/>
        </w:rPr>
        <w:t>Rilascio di una Nuova Versione di Windows Server</w:t>
      </w:r>
    </w:p>
    <w:p w:rsidR="004D776B" w:rsidRPr="00770015" w:rsidRDefault="004D776B" w:rsidP="00A66BD2">
      <w:pPr>
        <w:ind w:left="720"/>
        <w:rPr>
          <w:rFonts w:cs="Tahoma"/>
          <w:lang w:val="it-IT"/>
        </w:rPr>
      </w:pPr>
      <w:r w:rsidRPr="00770015">
        <w:rPr>
          <w:rFonts w:eastAsia="Calibri" w:cs="Tahoma"/>
          <w:szCs w:val="18"/>
          <w:lang w:val="it-IT"/>
        </w:rPr>
        <w:t>Le società titolari di licenze per Core Infrastructure Server Suite Standard con copertura Software Assurance attiva in data 1 settembre 2012 avranno il diritto di utilizzare i seguenti prodotti in conformità ai diritti di</w:t>
      </w:r>
      <w:r w:rsidR="00DA1BA5" w:rsidRPr="00770015">
        <w:rPr>
          <w:rFonts w:eastAsia="Calibri" w:cs="Tahoma"/>
          <w:szCs w:val="18"/>
          <w:lang w:val="it-IT"/>
        </w:rPr>
        <w:t> </w:t>
      </w:r>
      <w:r w:rsidRPr="00770015">
        <w:rPr>
          <w:rFonts w:eastAsia="Calibri" w:cs="Tahoma"/>
          <w:szCs w:val="18"/>
          <w:lang w:val="it-IT"/>
        </w:rPr>
        <w:t>utilizzo del prodotto per Core Infrastructure Server Suite Standard:</w:t>
      </w:r>
    </w:p>
    <w:p w:rsidR="00A66BD2" w:rsidRPr="00770015" w:rsidRDefault="00A66BD2" w:rsidP="00A66BD2">
      <w:pPr>
        <w:ind w:left="720"/>
        <w:rPr>
          <w:rFonts w:cs="Tahoma"/>
          <w:lang w:val="it-IT"/>
        </w:rPr>
      </w:pPr>
    </w:p>
    <w:p w:rsidR="004D776B" w:rsidRPr="00A80CB3" w:rsidRDefault="004D776B" w:rsidP="00346F4B">
      <w:pPr>
        <w:numPr>
          <w:ilvl w:val="0"/>
          <w:numId w:val="23"/>
        </w:numPr>
        <w:tabs>
          <w:tab w:val="left" w:pos="1440"/>
          <w:tab w:val="left" w:pos="3510"/>
        </w:tabs>
        <w:spacing w:after="60"/>
        <w:rPr>
          <w:rFonts w:cs="Tahoma"/>
        </w:rPr>
      </w:pPr>
      <w:r w:rsidRPr="00A80CB3">
        <w:rPr>
          <w:rFonts w:eastAsia="Calibri" w:cs="Tahoma"/>
          <w:szCs w:val="18"/>
        </w:rPr>
        <w:t>Windows Server 2012 Standard</w:t>
      </w:r>
    </w:p>
    <w:p w:rsidR="004D776B" w:rsidRPr="00A80CB3" w:rsidRDefault="004D776B" w:rsidP="00346F4B">
      <w:pPr>
        <w:numPr>
          <w:ilvl w:val="0"/>
          <w:numId w:val="23"/>
        </w:numPr>
        <w:tabs>
          <w:tab w:val="left" w:pos="1440"/>
          <w:tab w:val="left" w:pos="3510"/>
        </w:tabs>
        <w:spacing w:after="60"/>
        <w:rPr>
          <w:rFonts w:cs="Tahoma"/>
        </w:rPr>
      </w:pPr>
      <w:r w:rsidRPr="00A80CB3">
        <w:rPr>
          <w:rFonts w:eastAsia="Calibri" w:cs="Tahoma"/>
          <w:szCs w:val="18"/>
        </w:rPr>
        <w:t>System Center 2012 Standard</w:t>
      </w:r>
    </w:p>
    <w:p w:rsidR="00A66BD2" w:rsidRPr="00A80CB3" w:rsidRDefault="00A66BD2" w:rsidP="00A66BD2">
      <w:pPr>
        <w:tabs>
          <w:tab w:val="left" w:pos="1440"/>
          <w:tab w:val="left" w:pos="3510"/>
        </w:tabs>
        <w:rPr>
          <w:rFonts w:cs="Tahoma"/>
        </w:rPr>
      </w:pPr>
    </w:p>
    <w:p w:rsidR="004D776B" w:rsidRPr="00770015" w:rsidRDefault="004D776B" w:rsidP="00A66BD2">
      <w:pPr>
        <w:ind w:left="720"/>
        <w:rPr>
          <w:rFonts w:cs="Tahoma"/>
          <w:lang w:val="it-IT"/>
        </w:rPr>
      </w:pPr>
      <w:r w:rsidRPr="00770015">
        <w:rPr>
          <w:rFonts w:eastAsia="Calibri" w:cs="Tahoma"/>
          <w:szCs w:val="18"/>
          <w:lang w:val="it-IT"/>
        </w:rPr>
        <w:t>Per i server che dispongono di una licenza valida per Core Infrastructure Server Suite Standard le società potranno eseguire un</w:t>
      </w:r>
      <w:r w:rsidR="003E36E0" w:rsidRPr="00770015">
        <w:rPr>
          <w:rFonts w:eastAsia="Calibri" w:cs="Tahoma"/>
          <w:szCs w:val="18"/>
          <w:lang w:val="it-IT"/>
        </w:rPr>
        <w:t>’</w:t>
      </w:r>
      <w:r w:rsidRPr="00770015">
        <w:rPr>
          <w:rFonts w:eastAsia="Calibri" w:cs="Tahoma"/>
          <w:szCs w:val="18"/>
          <w:lang w:val="it-IT"/>
        </w:rPr>
        <w:t>istanza di Windows Server 2008 R2 Enterprise anziché di Windows Server Standard.</w:t>
      </w:r>
    </w:p>
    <w:p w:rsidR="00A66BD2" w:rsidRPr="00770015" w:rsidRDefault="00A66BD2" w:rsidP="00A66BD2">
      <w:pPr>
        <w:ind w:left="720"/>
        <w:rPr>
          <w:rFonts w:cs="Tahoma"/>
          <w:lang w:val="it-IT"/>
        </w:rPr>
      </w:pPr>
    </w:p>
    <w:p w:rsidR="004D776B" w:rsidRPr="00770015" w:rsidRDefault="004D776B" w:rsidP="00A66BD2">
      <w:pPr>
        <w:spacing w:after="60"/>
        <w:ind w:left="720"/>
        <w:rPr>
          <w:rFonts w:cs="Tahoma"/>
          <w:lang w:val="it-IT"/>
        </w:rPr>
      </w:pPr>
      <w:r w:rsidRPr="00770015">
        <w:rPr>
          <w:rFonts w:eastAsia="Calibri" w:cs="Tahoma"/>
          <w:b/>
          <w:szCs w:val="18"/>
          <w:lang w:val="it-IT"/>
        </w:rPr>
        <w:t>Offerta di Rinnovo di Software Assurance per le Società Titolari di Windows Server Standard e</w:t>
      </w:r>
      <w:r w:rsidR="00DA1BA5" w:rsidRPr="00770015">
        <w:rPr>
          <w:rFonts w:eastAsia="Calibri" w:cs="Tahoma"/>
          <w:b/>
          <w:szCs w:val="18"/>
          <w:lang w:val="it-IT"/>
        </w:rPr>
        <w:t> </w:t>
      </w:r>
      <w:r w:rsidRPr="00770015">
        <w:rPr>
          <w:rFonts w:eastAsia="Calibri" w:cs="Tahoma"/>
          <w:b/>
          <w:szCs w:val="18"/>
          <w:lang w:val="it-IT"/>
        </w:rPr>
        <w:t>System Center Standard e per le Società Titolari di Windows Server Enterprise e System Center Standard</w:t>
      </w:r>
    </w:p>
    <w:p w:rsidR="004D776B" w:rsidRPr="00770015" w:rsidRDefault="004D776B" w:rsidP="00A66BD2">
      <w:pPr>
        <w:ind w:left="720"/>
        <w:rPr>
          <w:rFonts w:cs="Tahoma"/>
          <w:lang w:val="it-IT"/>
        </w:rPr>
      </w:pPr>
      <w:r w:rsidRPr="00770015">
        <w:rPr>
          <w:rFonts w:eastAsia="Calibri" w:cs="Tahoma"/>
          <w:szCs w:val="18"/>
          <w:lang w:val="it-IT"/>
        </w:rPr>
        <w:t>Le società titolari di licenze con copertura Software Assurance attiva per tutti i prodotti indicati nella Tabella</w:t>
      </w:r>
      <w:r w:rsidR="004D61C2" w:rsidRPr="00770015">
        <w:rPr>
          <w:rFonts w:eastAsia="Calibri" w:cs="Tahoma"/>
          <w:szCs w:val="18"/>
          <w:lang w:val="it-IT"/>
        </w:rPr>
        <w:t> </w:t>
      </w:r>
      <w:r w:rsidRPr="00770015">
        <w:rPr>
          <w:rFonts w:eastAsia="Calibri" w:cs="Tahoma"/>
          <w:szCs w:val="18"/>
          <w:lang w:val="it-IT"/>
        </w:rPr>
        <w:t>A che segue potranno, alla scadenza di tale copertura, acquistare Software Assurance per Core Infrastructure Server Suite Standard senza dover acquistare la sottostante licenza per Core Infrastructure Server Suite Standard.</w:t>
      </w:r>
    </w:p>
    <w:p w:rsidR="00A66BD2" w:rsidRPr="00770015" w:rsidRDefault="00A66BD2" w:rsidP="00A66BD2">
      <w:pPr>
        <w:ind w:left="720"/>
        <w:rPr>
          <w:rFonts w:cs="Tahoma"/>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A80CB3"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A80CB3" w:rsidRDefault="004D776B" w:rsidP="007E466C">
            <w:pPr>
              <w:spacing w:before="120" w:after="120" w:line="276" w:lineRule="auto"/>
              <w:ind w:left="-404"/>
              <w:jc w:val="center"/>
              <w:rPr>
                <w:rFonts w:eastAsia="Calibri" w:cs="Tahoma"/>
                <w:b/>
                <w:szCs w:val="18"/>
              </w:rPr>
            </w:pPr>
            <w:r w:rsidRPr="00A80CB3">
              <w:rPr>
                <w:rFonts w:eastAsia="Calibri" w:cs="Tahoma"/>
                <w:b/>
                <w:szCs w:val="18"/>
              </w:rPr>
              <w:t>Tabella A</w:t>
            </w:r>
          </w:p>
        </w:tc>
      </w:tr>
      <w:tr w:rsidR="004D776B" w:rsidRPr="00A80CB3"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A80CB3" w:rsidRDefault="004D776B" w:rsidP="007E466C">
            <w:pPr>
              <w:spacing w:before="120" w:after="120" w:line="276" w:lineRule="auto"/>
              <w:ind w:left="-404"/>
              <w:jc w:val="center"/>
              <w:rPr>
                <w:rFonts w:eastAsia="Calibri" w:cs="Tahoma"/>
                <w:szCs w:val="18"/>
              </w:rPr>
            </w:pPr>
            <w:r w:rsidRPr="00A80CB3">
              <w:rPr>
                <w:rFonts w:eastAsia="Calibri" w:cs="Tahoma"/>
                <w:szCs w:val="18"/>
              </w:rPr>
              <w:t>Windows Server Standard</w:t>
            </w:r>
          </w:p>
        </w:tc>
      </w:tr>
      <w:tr w:rsidR="004D776B" w:rsidRPr="00A80CB3"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A80CB3" w:rsidRDefault="004D776B" w:rsidP="007E466C">
            <w:pPr>
              <w:spacing w:before="120" w:after="120" w:line="276" w:lineRule="auto"/>
              <w:ind w:left="-404"/>
              <w:jc w:val="center"/>
              <w:rPr>
                <w:rFonts w:eastAsia="Calibri" w:cs="Tahoma"/>
                <w:szCs w:val="18"/>
              </w:rPr>
            </w:pPr>
            <w:r w:rsidRPr="00A80CB3">
              <w:rPr>
                <w:rFonts w:eastAsia="Calibri" w:cs="Tahoma"/>
                <w:szCs w:val="18"/>
              </w:rPr>
              <w:t>System Center Standard</w:t>
            </w:r>
          </w:p>
        </w:tc>
      </w:tr>
    </w:tbl>
    <w:p w:rsidR="00416294" w:rsidRPr="00A80CB3" w:rsidRDefault="00416294" w:rsidP="00416294">
      <w:pPr>
        <w:ind w:left="547"/>
        <w:rPr>
          <w:rFonts w:cs="Tahoma"/>
        </w:rPr>
      </w:pPr>
    </w:p>
    <w:p w:rsidR="004D776B" w:rsidRPr="00770015" w:rsidRDefault="004D776B" w:rsidP="00A66BD2">
      <w:pPr>
        <w:ind w:left="720"/>
        <w:rPr>
          <w:rFonts w:cs="Tahoma"/>
          <w:lang w:val="it-IT"/>
        </w:rPr>
      </w:pPr>
      <w:r w:rsidRPr="00770015">
        <w:rPr>
          <w:rFonts w:eastAsia="Calibri" w:cs="Tahoma"/>
          <w:szCs w:val="18"/>
          <w:lang w:val="it-IT"/>
        </w:rPr>
        <w:t xml:space="preserve">Per ogni gruppo composto da una di ciascuna delle licenze qualificanti della Tabella A, le società potranno acquistare Software Assurance per una licenza di Core Infrastructure Server Suite Standard. </w:t>
      </w:r>
    </w:p>
    <w:p w:rsidR="00A66BD2" w:rsidRPr="00770015" w:rsidRDefault="00A66BD2" w:rsidP="00A66BD2">
      <w:pPr>
        <w:ind w:left="720"/>
        <w:rPr>
          <w:rFonts w:cs="Tahoma"/>
          <w:lang w:val="it-IT"/>
        </w:rPr>
      </w:pPr>
    </w:p>
    <w:p w:rsidR="004D776B" w:rsidRPr="00770015" w:rsidRDefault="004D776B" w:rsidP="00A66BD2">
      <w:pPr>
        <w:ind w:left="720"/>
        <w:rPr>
          <w:rFonts w:cs="Tahoma"/>
          <w:lang w:val="it-IT"/>
        </w:rPr>
      </w:pPr>
      <w:r w:rsidRPr="00770015">
        <w:rPr>
          <w:rFonts w:eastAsia="Calibri" w:cs="Tahoma"/>
          <w:szCs w:val="18"/>
          <w:lang w:val="it-IT"/>
        </w:rPr>
        <w:t>Le società che ricevono in licenza e utilizzano Core Infrastructure Server Suite Standard in base alla presente offerta non potranno più utilizzare il software ai sensi delle relative licenze qualificanti. Le licenze</w:t>
      </w:r>
      <w:r w:rsidR="00F3065F" w:rsidRPr="00770015">
        <w:rPr>
          <w:rFonts w:eastAsia="Calibri" w:cs="Tahoma"/>
          <w:szCs w:val="18"/>
          <w:lang w:val="it-IT"/>
        </w:rPr>
        <w:t> </w:t>
      </w:r>
      <w:r w:rsidRPr="00770015">
        <w:rPr>
          <w:rFonts w:eastAsia="Calibri" w:cs="Tahoma"/>
          <w:szCs w:val="18"/>
          <w:lang w:val="it-IT"/>
        </w:rPr>
        <w:t>e</w:t>
      </w:r>
      <w:r w:rsidR="004D61C2" w:rsidRPr="00770015">
        <w:rPr>
          <w:rFonts w:eastAsia="Calibri" w:cs="Tahoma"/>
          <w:szCs w:val="18"/>
          <w:lang w:val="it-IT"/>
        </w:rPr>
        <w:t> </w:t>
      </w:r>
      <w:r w:rsidRPr="00770015">
        <w:rPr>
          <w:rFonts w:eastAsia="Calibri" w:cs="Tahoma"/>
          <w:szCs w:val="18"/>
          <w:lang w:val="it-IT"/>
        </w:rPr>
        <w:t>Software Assurance acquistate nell</w:t>
      </w:r>
      <w:r w:rsidR="003E36E0" w:rsidRPr="00770015">
        <w:rPr>
          <w:rFonts w:eastAsia="Calibri" w:cs="Tahoma"/>
          <w:szCs w:val="18"/>
          <w:lang w:val="it-IT"/>
        </w:rPr>
        <w:t>’</w:t>
      </w:r>
      <w:r w:rsidRPr="00770015">
        <w:rPr>
          <w:rFonts w:eastAsia="Calibri" w:cs="Tahoma"/>
          <w:szCs w:val="18"/>
          <w:lang w:val="it-IT"/>
        </w:rPr>
        <w:t xml:space="preserve">ambito di un contratto </w:t>
      </w:r>
      <w:r w:rsidR="00A63C03" w:rsidRPr="00770015">
        <w:rPr>
          <w:rFonts w:eastAsia="Calibri" w:cs="Tahoma"/>
          <w:szCs w:val="18"/>
          <w:lang w:val="it-IT"/>
        </w:rPr>
        <w:t>“</w:t>
      </w:r>
      <w:r w:rsidRPr="00770015">
        <w:rPr>
          <w:rFonts w:eastAsia="Calibri" w:cs="Tahoma"/>
          <w:szCs w:val="18"/>
          <w:lang w:val="it-IT"/>
        </w:rPr>
        <w:t>subscription</w:t>
      </w:r>
      <w:r w:rsidR="00A63C03" w:rsidRPr="00770015">
        <w:rPr>
          <w:rFonts w:eastAsia="Calibri" w:cs="Tahoma"/>
          <w:szCs w:val="18"/>
          <w:lang w:val="it-IT"/>
        </w:rPr>
        <w:t>”</w:t>
      </w:r>
      <w:r w:rsidRPr="00770015">
        <w:rPr>
          <w:rFonts w:eastAsia="Calibri" w:cs="Tahoma"/>
          <w:szCs w:val="18"/>
          <w:lang w:val="it-IT"/>
        </w:rPr>
        <w:t xml:space="preserve"> non si qualificano ai</w:t>
      </w:r>
      <w:r w:rsidR="00F3065F" w:rsidRPr="00770015">
        <w:rPr>
          <w:rFonts w:eastAsia="Calibri" w:cs="Tahoma"/>
          <w:szCs w:val="18"/>
          <w:lang w:val="it-IT"/>
        </w:rPr>
        <w:t> </w:t>
      </w:r>
      <w:r w:rsidRPr="00770015">
        <w:rPr>
          <w:rFonts w:eastAsia="Calibri" w:cs="Tahoma"/>
          <w:szCs w:val="18"/>
          <w:lang w:val="it-IT"/>
        </w:rPr>
        <w:t>fini</w:t>
      </w:r>
      <w:r w:rsidR="00F3065F" w:rsidRPr="00770015">
        <w:rPr>
          <w:rFonts w:eastAsia="Calibri" w:cs="Tahoma"/>
          <w:szCs w:val="18"/>
          <w:lang w:val="it-IT"/>
        </w:rPr>
        <w:t> </w:t>
      </w:r>
      <w:r w:rsidRPr="00770015">
        <w:rPr>
          <w:rFonts w:eastAsia="Calibri" w:cs="Tahoma"/>
          <w:szCs w:val="18"/>
          <w:lang w:val="it-IT"/>
        </w:rPr>
        <w:t>di</w:t>
      </w:r>
      <w:r w:rsidR="00F3065F" w:rsidRPr="00770015">
        <w:rPr>
          <w:rFonts w:eastAsia="Calibri" w:cs="Tahoma"/>
          <w:szCs w:val="18"/>
          <w:lang w:val="it-IT"/>
        </w:rPr>
        <w:t> </w:t>
      </w:r>
      <w:r w:rsidRPr="00770015">
        <w:rPr>
          <w:rFonts w:eastAsia="Calibri" w:cs="Tahoma"/>
          <w:szCs w:val="18"/>
          <w:lang w:val="it-IT"/>
        </w:rPr>
        <w:t>questa offerta.</w:t>
      </w:r>
    </w:p>
    <w:p w:rsidR="00A66BD2" w:rsidRPr="00770015" w:rsidRDefault="00A66BD2" w:rsidP="00A66BD2">
      <w:pPr>
        <w:ind w:left="720"/>
        <w:rPr>
          <w:rFonts w:cs="Tahoma"/>
          <w:lang w:val="it-IT"/>
        </w:rPr>
      </w:pPr>
    </w:p>
    <w:p w:rsidR="00A66BD2" w:rsidRPr="00A80CB3" w:rsidRDefault="004D776B" w:rsidP="00A66BD2">
      <w:pPr>
        <w:spacing w:after="60"/>
        <w:ind w:left="720"/>
        <w:rPr>
          <w:rFonts w:cs="Tahoma"/>
        </w:rPr>
      </w:pPr>
      <w:r w:rsidRPr="00A80CB3">
        <w:rPr>
          <w:rFonts w:eastAsia="Calibri" w:cs="Tahoma"/>
          <w:b/>
          <w:szCs w:val="18"/>
        </w:rPr>
        <w:t>Step-Up da Windows Server Standard o da System Center Standard a Core Infrastructure Server Suite Standard</w:t>
      </w:r>
    </w:p>
    <w:p w:rsidR="004D776B" w:rsidRPr="00770015" w:rsidRDefault="004D776B" w:rsidP="00A66BD2">
      <w:pPr>
        <w:ind w:left="720"/>
        <w:rPr>
          <w:rFonts w:cs="Tahoma"/>
          <w:lang w:val="it-IT"/>
        </w:rPr>
      </w:pPr>
      <w:r w:rsidRPr="00770015">
        <w:rPr>
          <w:rFonts w:eastAsia="Calibri" w:cs="Tahoma"/>
          <w:szCs w:val="18"/>
          <w:lang w:val="it-IT"/>
        </w:rPr>
        <w:t>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w:t>
      </w:r>
      <w:r w:rsidR="00AE680C" w:rsidRPr="00770015">
        <w:rPr>
          <w:rFonts w:eastAsia="Calibri" w:cs="Tahoma"/>
          <w:szCs w:val="18"/>
          <w:lang w:val="it-IT"/>
        </w:rPr>
        <w:t xml:space="preserve"> </w:t>
      </w:r>
    </w:p>
    <w:p w:rsidR="00A66BD2" w:rsidRPr="00770015" w:rsidRDefault="00A66BD2" w:rsidP="00A66BD2">
      <w:pPr>
        <w:ind w:left="720"/>
        <w:rPr>
          <w:rFonts w:cs="Tahoma"/>
          <w:lang w:val="it-IT"/>
        </w:rPr>
      </w:pPr>
    </w:p>
    <w:p w:rsidR="004D776B" w:rsidRPr="00770015" w:rsidRDefault="004D776B" w:rsidP="00A66BD2">
      <w:pPr>
        <w:ind w:left="720"/>
        <w:rPr>
          <w:rFonts w:cs="Tahoma"/>
          <w:lang w:val="it-IT"/>
        </w:rPr>
      </w:pPr>
      <w:r w:rsidRPr="00770015">
        <w:rPr>
          <w:rFonts w:eastAsia="Calibri" w:cs="Tahoma"/>
          <w:szCs w:val="18"/>
          <w:lang w:val="it-IT"/>
        </w:rPr>
        <w:t>Per ogni licenza qualificante per Windows Server Standard in possesso della società, la società potrà acquistare una licenza Step-Up per Core Infrastructure Server Suite Standard.</w:t>
      </w:r>
    </w:p>
    <w:p w:rsidR="00A66BD2" w:rsidRPr="00770015" w:rsidRDefault="00A66BD2" w:rsidP="00A66BD2">
      <w:pPr>
        <w:ind w:left="720"/>
        <w:rPr>
          <w:rFonts w:cs="Tahoma"/>
          <w:lang w:val="it-IT"/>
        </w:rPr>
      </w:pPr>
    </w:p>
    <w:p w:rsidR="004D776B" w:rsidRPr="00770015" w:rsidRDefault="004D776B" w:rsidP="00A66BD2">
      <w:pPr>
        <w:ind w:left="720"/>
        <w:rPr>
          <w:rFonts w:cs="Tahoma"/>
          <w:lang w:val="it-IT"/>
        </w:rPr>
      </w:pPr>
      <w:r w:rsidRPr="00770015">
        <w:rPr>
          <w:rFonts w:eastAsia="Calibri" w:cs="Tahoma"/>
          <w:szCs w:val="18"/>
          <w:lang w:val="it-IT"/>
        </w:rPr>
        <w:t>Per ogni licenza qualificante per System Center Standard in possesso della società, la società potrà acquistare una licenza Step-Up per Core Infrastructure Server Suite Standard.</w:t>
      </w:r>
    </w:p>
    <w:p w:rsidR="00A66BD2" w:rsidRPr="00770015" w:rsidRDefault="00A66BD2" w:rsidP="00A66BD2">
      <w:pPr>
        <w:ind w:left="720"/>
        <w:rPr>
          <w:rFonts w:cs="Tahoma"/>
          <w:lang w:val="it-IT"/>
        </w:rPr>
      </w:pPr>
    </w:p>
    <w:p w:rsidR="004D776B" w:rsidRPr="00770015" w:rsidRDefault="004D776B" w:rsidP="00A66BD2">
      <w:pPr>
        <w:ind w:left="720"/>
        <w:rPr>
          <w:rFonts w:cs="Tahoma"/>
          <w:lang w:val="it-IT"/>
        </w:rPr>
      </w:pPr>
      <w:r w:rsidRPr="00770015">
        <w:rPr>
          <w:rFonts w:eastAsia="Calibri" w:cs="Tahoma"/>
          <w:szCs w:val="18"/>
          <w:lang w:val="it-IT"/>
        </w:rPr>
        <w:t>Il diritto delle società di utilizzare il software ai sensi della licenza per Core Infrastructure Server Suite Standard è condizionato dall</w:t>
      </w:r>
      <w:r w:rsidR="003E36E0" w:rsidRPr="00770015">
        <w:rPr>
          <w:rFonts w:eastAsia="Calibri" w:cs="Tahoma"/>
          <w:szCs w:val="18"/>
          <w:lang w:val="it-IT"/>
        </w:rPr>
        <w:t>’</w:t>
      </w:r>
      <w:r w:rsidRPr="00770015">
        <w:rPr>
          <w:rFonts w:eastAsia="Calibri" w:cs="Tahoma"/>
          <w:szCs w:val="18"/>
          <w:lang w:val="it-IT"/>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rsidR="00A66BD2" w:rsidRPr="00770015" w:rsidRDefault="00A66BD2" w:rsidP="007E466C">
      <w:pPr>
        <w:rPr>
          <w:rFonts w:cs="Tahoma"/>
          <w:lang w:val="it-IT"/>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A80CB3" w:rsidTr="001051D1">
        <w:trPr>
          <w:tblHeader/>
        </w:trPr>
        <w:tc>
          <w:tcPr>
            <w:tcW w:w="4140" w:type="dxa"/>
            <w:shd w:val="clear" w:color="auto" w:fill="FABF8F"/>
            <w:tcMar>
              <w:top w:w="0" w:type="dxa"/>
              <w:left w:w="108" w:type="dxa"/>
              <w:bottom w:w="0" w:type="dxa"/>
              <w:right w:w="108" w:type="dxa"/>
            </w:tcMar>
            <w:hideMark/>
          </w:tcPr>
          <w:p w:rsidR="004D776B" w:rsidRPr="00A80CB3" w:rsidRDefault="004D776B" w:rsidP="00EC0974">
            <w:pPr>
              <w:spacing w:before="100" w:after="100"/>
              <w:jc w:val="center"/>
              <w:rPr>
                <w:rFonts w:eastAsia="Calibri" w:cs="Tahoma"/>
                <w:b/>
                <w:szCs w:val="18"/>
              </w:rPr>
            </w:pPr>
            <w:r w:rsidRPr="00A80CB3">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rsidR="004D776B" w:rsidRPr="00A80CB3" w:rsidRDefault="004D776B" w:rsidP="00EC0974">
            <w:pPr>
              <w:spacing w:before="100" w:after="100"/>
              <w:jc w:val="center"/>
              <w:rPr>
                <w:rFonts w:eastAsia="Calibri" w:cs="Tahoma"/>
                <w:b/>
                <w:szCs w:val="18"/>
              </w:rPr>
            </w:pPr>
            <w:r w:rsidRPr="00A80CB3">
              <w:rPr>
                <w:rFonts w:eastAsia="Calibri" w:cs="Tahoma"/>
                <w:b/>
                <w:szCs w:val="18"/>
              </w:rPr>
              <w:t>Step-Up A</w:t>
            </w:r>
          </w:p>
        </w:tc>
      </w:tr>
      <w:tr w:rsidR="004D776B" w:rsidRPr="00770015" w:rsidTr="001051D1">
        <w:tc>
          <w:tcPr>
            <w:tcW w:w="4140" w:type="dxa"/>
            <w:tcMar>
              <w:top w:w="0" w:type="dxa"/>
              <w:left w:w="108" w:type="dxa"/>
              <w:bottom w:w="0" w:type="dxa"/>
              <w:right w:w="108" w:type="dxa"/>
            </w:tcMar>
            <w:hideMark/>
          </w:tcPr>
          <w:p w:rsidR="004D776B" w:rsidRPr="00A80CB3" w:rsidRDefault="004D776B" w:rsidP="00EC0974">
            <w:pPr>
              <w:spacing w:before="100" w:after="100"/>
              <w:rPr>
                <w:rFonts w:eastAsia="Calibri" w:cs="Tahoma"/>
                <w:szCs w:val="18"/>
              </w:rPr>
            </w:pPr>
            <w:r w:rsidRPr="00A80CB3">
              <w:rPr>
                <w:rFonts w:eastAsia="Calibri" w:cs="Tahoma"/>
                <w:szCs w:val="18"/>
              </w:rPr>
              <w:t>Windows Server Standard</w:t>
            </w:r>
          </w:p>
        </w:tc>
        <w:tc>
          <w:tcPr>
            <w:tcW w:w="4050" w:type="dxa"/>
            <w:tcMar>
              <w:top w:w="0" w:type="dxa"/>
              <w:left w:w="108" w:type="dxa"/>
              <w:bottom w:w="0" w:type="dxa"/>
              <w:right w:w="108" w:type="dxa"/>
            </w:tcMar>
            <w:hideMark/>
          </w:tcPr>
          <w:p w:rsidR="004D776B" w:rsidRPr="00A80CB3" w:rsidRDefault="004D776B" w:rsidP="00EC0974">
            <w:pPr>
              <w:spacing w:before="100" w:after="100"/>
              <w:rPr>
                <w:rFonts w:eastAsia="Calibri" w:cs="Tahoma"/>
                <w:szCs w:val="18"/>
                <w:lang w:val="fr-FR"/>
              </w:rPr>
            </w:pPr>
            <w:r w:rsidRPr="00770015">
              <w:rPr>
                <w:rFonts w:eastAsia="Calibri" w:cs="Tahoma"/>
                <w:szCs w:val="18"/>
                <w:lang w:val="fr-FR"/>
              </w:rPr>
              <w:t>Core Infrastructure Server Suite Standard</w:t>
            </w:r>
          </w:p>
        </w:tc>
      </w:tr>
      <w:tr w:rsidR="004D776B" w:rsidRPr="00770015" w:rsidTr="001051D1">
        <w:tc>
          <w:tcPr>
            <w:tcW w:w="4140" w:type="dxa"/>
            <w:tcMar>
              <w:top w:w="0" w:type="dxa"/>
              <w:left w:w="108" w:type="dxa"/>
              <w:bottom w:w="0" w:type="dxa"/>
              <w:right w:w="108" w:type="dxa"/>
            </w:tcMar>
          </w:tcPr>
          <w:p w:rsidR="004D776B" w:rsidRPr="00A80CB3" w:rsidRDefault="004D776B" w:rsidP="00EC0974">
            <w:pPr>
              <w:spacing w:before="100" w:after="100"/>
              <w:rPr>
                <w:rFonts w:eastAsia="Calibri" w:cs="Tahoma"/>
                <w:szCs w:val="18"/>
              </w:rPr>
            </w:pPr>
            <w:r w:rsidRPr="00A80CB3">
              <w:rPr>
                <w:rFonts w:eastAsia="Calibri" w:cs="Tahoma"/>
                <w:szCs w:val="18"/>
              </w:rPr>
              <w:t>System Center Standard</w:t>
            </w:r>
          </w:p>
        </w:tc>
        <w:tc>
          <w:tcPr>
            <w:tcW w:w="4050" w:type="dxa"/>
            <w:tcMar>
              <w:top w:w="0" w:type="dxa"/>
              <w:left w:w="108" w:type="dxa"/>
              <w:bottom w:w="0" w:type="dxa"/>
              <w:right w:w="108" w:type="dxa"/>
            </w:tcMar>
          </w:tcPr>
          <w:p w:rsidR="004D776B" w:rsidRPr="00A80CB3" w:rsidRDefault="004D776B" w:rsidP="00EC0974">
            <w:pPr>
              <w:spacing w:before="100" w:after="100"/>
              <w:rPr>
                <w:rFonts w:eastAsia="Calibri" w:cs="Tahoma"/>
                <w:szCs w:val="18"/>
                <w:lang w:val="fr-FR"/>
              </w:rPr>
            </w:pPr>
            <w:r w:rsidRPr="00770015">
              <w:rPr>
                <w:rFonts w:eastAsia="Calibri" w:cs="Tahoma"/>
                <w:szCs w:val="18"/>
                <w:lang w:val="fr-FR"/>
              </w:rPr>
              <w:t>Core Infrastructure Server Suite Standard</w:t>
            </w:r>
          </w:p>
        </w:tc>
      </w:tr>
    </w:tbl>
    <w:p w:rsidR="004D776B" w:rsidRPr="00770015" w:rsidRDefault="004D776B" w:rsidP="00A66BD2">
      <w:pPr>
        <w:rPr>
          <w:rFonts w:cs="Tahoma"/>
          <w:lang w:val="fr-FR"/>
        </w:rPr>
      </w:pPr>
    </w:p>
    <w:p w:rsidR="00BF1889" w:rsidRPr="00770015" w:rsidRDefault="00BF1889" w:rsidP="00A66BD2">
      <w:pPr>
        <w:rPr>
          <w:rFonts w:cs="Tahoma"/>
          <w:lang w:val="fr-FR"/>
        </w:rPr>
      </w:pPr>
    </w:p>
    <w:p w:rsidR="00B947E4" w:rsidRPr="00770015" w:rsidRDefault="00A560B6" w:rsidP="00B947E4">
      <w:pPr>
        <w:pStyle w:val="Heading3"/>
        <w:rPr>
          <w:rFonts w:ascii="Tahoma" w:hAnsi="Tahoma" w:cs="Tahoma"/>
          <w:lang w:val="it-IT"/>
        </w:rPr>
      </w:pPr>
      <w:bookmarkStart w:id="1165" w:name="_38_Core_Infrastructure"/>
      <w:bookmarkStart w:id="1166" w:name="_42_Core_Infrastructure"/>
      <w:bookmarkStart w:id="1167" w:name="_Toc336338297"/>
      <w:bookmarkStart w:id="1168" w:name="_Toc363827326"/>
      <w:bookmarkStart w:id="1169" w:name="Srv_36CoreInfraServerSuiteEnt"/>
      <w:bookmarkStart w:id="1170" w:name="Srv_33CoreInfrastructureSvrSuiteEnt"/>
      <w:bookmarkEnd w:id="1165"/>
      <w:bookmarkEnd w:id="1166"/>
      <w:r w:rsidRPr="00770015">
        <w:rPr>
          <w:rFonts w:ascii="Tahoma" w:hAnsi="Tahoma" w:cs="Tahoma"/>
          <w:caps/>
          <w:color w:val="F66400"/>
          <w:sz w:val="22"/>
          <w:vertAlign w:val="superscript"/>
          <w:lang w:val="it-IT"/>
        </w:rPr>
        <w:t>43</w:t>
      </w:r>
      <w:r w:rsidRPr="00770015">
        <w:rPr>
          <w:rFonts w:ascii="Tahoma" w:hAnsi="Tahoma" w:cs="Tahoma"/>
          <w:color w:val="F66400"/>
          <w:sz w:val="22"/>
          <w:lang w:val="it-IT"/>
        </w:rPr>
        <w:t xml:space="preserve"> Core Infrastructure Server Suite Enterprise</w:t>
      </w:r>
      <w:bookmarkEnd w:id="1167"/>
      <w:bookmarkEnd w:id="1168"/>
    </w:p>
    <w:p w:rsidR="000A297A" w:rsidRPr="00770015" w:rsidRDefault="000A297A" w:rsidP="00A66BD2">
      <w:pPr>
        <w:rPr>
          <w:rFonts w:cs="Tahoma"/>
          <w:lang w:val="it-IT"/>
        </w:rPr>
      </w:pPr>
    </w:p>
    <w:bookmarkEnd w:id="1169"/>
    <w:bookmarkEnd w:id="1170"/>
    <w:p w:rsidR="00B947E4" w:rsidRPr="00770015" w:rsidRDefault="001E68E2" w:rsidP="00A66BD2">
      <w:pPr>
        <w:ind w:left="720"/>
        <w:rPr>
          <w:rFonts w:cs="Tahoma"/>
          <w:lang w:val="it-IT"/>
        </w:rPr>
      </w:pPr>
      <w:r w:rsidRPr="00770015">
        <w:rPr>
          <w:rFonts w:eastAsia="Calibri" w:cs="Tahoma"/>
          <w:szCs w:val="18"/>
          <w:lang w:val="it-IT"/>
        </w:rPr>
        <w:t>A partire dal 1 aprile 2012 Microsoft interromperà l</w:t>
      </w:r>
      <w:r w:rsidR="003E36E0" w:rsidRPr="00770015">
        <w:rPr>
          <w:rFonts w:eastAsia="Calibri" w:cs="Tahoma"/>
          <w:szCs w:val="18"/>
          <w:lang w:val="it-IT"/>
        </w:rPr>
        <w:t>’</w:t>
      </w:r>
      <w:r w:rsidRPr="00770015">
        <w:rPr>
          <w:rFonts w:eastAsia="Calibri" w:cs="Tahoma"/>
          <w:szCs w:val="18"/>
          <w:lang w:val="it-IT"/>
        </w:rPr>
        <w:t>offerta di Core Infrastructure Server Suite Enterprise. Le</w:t>
      </w:r>
      <w:r w:rsidR="00E20E6C" w:rsidRPr="00770015">
        <w:rPr>
          <w:rFonts w:eastAsia="Calibri" w:cs="Tahoma"/>
          <w:szCs w:val="18"/>
          <w:lang w:val="it-IT"/>
        </w:rPr>
        <w:t> </w:t>
      </w:r>
      <w:r w:rsidRPr="00770015">
        <w:rPr>
          <w:rFonts w:eastAsia="Calibri" w:cs="Tahoma"/>
          <w:szCs w:val="18"/>
          <w:lang w:val="it-IT"/>
        </w:rPr>
        <w:t>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w:t>
      </w:r>
      <w:r w:rsidR="00E20E6C" w:rsidRPr="00770015">
        <w:rPr>
          <w:rFonts w:eastAsia="Calibri" w:cs="Tahoma"/>
          <w:szCs w:val="18"/>
          <w:lang w:val="it-IT"/>
        </w:rPr>
        <w:t> </w:t>
      </w:r>
      <w:r w:rsidRPr="00770015">
        <w:rPr>
          <w:rFonts w:eastAsia="Calibri" w:cs="Tahoma"/>
          <w:szCs w:val="18"/>
          <w:lang w:val="it-IT"/>
        </w:rPr>
        <w:t>possesso a partire da quella data.</w:t>
      </w:r>
      <w:r w:rsidR="00AE680C" w:rsidRPr="00770015">
        <w:rPr>
          <w:rFonts w:eastAsia="Calibri" w:cs="Tahoma"/>
          <w:szCs w:val="18"/>
          <w:lang w:val="it-IT"/>
        </w:rPr>
        <w:t xml:space="preserve"> </w:t>
      </w:r>
      <w:r w:rsidRPr="00770015">
        <w:rPr>
          <w:rFonts w:eastAsia="Calibri" w:cs="Tahoma"/>
          <w:szCs w:val="18"/>
          <w:lang w:val="it-IT"/>
        </w:rPr>
        <w:t>Le licenze per Core Infrastructure Server Suite Standard concesse in</w:t>
      </w:r>
      <w:r w:rsidR="00E20E6C" w:rsidRPr="00770015">
        <w:rPr>
          <w:rFonts w:eastAsia="Calibri" w:cs="Tahoma"/>
          <w:szCs w:val="18"/>
          <w:lang w:val="it-IT"/>
        </w:rPr>
        <w:t> </w:t>
      </w:r>
      <w:r w:rsidRPr="00770015">
        <w:rPr>
          <w:rFonts w:eastAsia="Calibri" w:cs="Tahoma"/>
          <w:szCs w:val="18"/>
          <w:lang w:val="it-IT"/>
        </w:rPr>
        <w:t>base 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AE680C" w:rsidRPr="00770015">
        <w:rPr>
          <w:rFonts w:eastAsia="Calibri" w:cs="Tahoma"/>
          <w:szCs w:val="18"/>
          <w:lang w:val="it-IT"/>
        </w:rPr>
        <w:t xml:space="preserve"> </w:t>
      </w:r>
      <w:r w:rsidRPr="00770015">
        <w:rPr>
          <w:rFonts w:eastAsia="Calibri" w:cs="Tahoma"/>
          <w:szCs w:val="18"/>
          <w:lang w:val="it-IT"/>
        </w:rPr>
        <w:t>La nota relativa al prodotto e la documentazione delle licenze qualificanti della società attestano il diritto della società di utilizzare Core Infrastructure Server Suite Standard in base alla presente offerta.</w:t>
      </w:r>
      <w:r w:rsidR="00AE680C" w:rsidRPr="00770015">
        <w:rPr>
          <w:rFonts w:eastAsia="Calibri" w:cs="Tahoma"/>
          <w:szCs w:val="18"/>
          <w:lang w:val="it-IT"/>
        </w:rPr>
        <w:t xml:space="preserve"> </w:t>
      </w:r>
      <w:r w:rsidRPr="00770015">
        <w:rPr>
          <w:rFonts w:eastAsia="Calibri" w:cs="Tahoma"/>
          <w:szCs w:val="18"/>
          <w:lang w:val="it-IT"/>
        </w:rPr>
        <w:t xml:space="preserve">Tale diritto cesserà alla </w:t>
      </w:r>
      <w:bookmarkStart w:id="1171" w:name="Srv_34CoreInfraSvrSuiteDatacenter"/>
      <w:r w:rsidRPr="00770015">
        <w:rPr>
          <w:rFonts w:eastAsia="Calibri" w:cs="Tahoma"/>
          <w:szCs w:val="18"/>
          <w:lang w:val="it-IT"/>
        </w:rPr>
        <w:t>scadenza delle licenze qualificanti.</w:t>
      </w:r>
    </w:p>
    <w:p w:rsidR="00285E3D" w:rsidRPr="00770015" w:rsidRDefault="00285E3D" w:rsidP="00A66BD2">
      <w:pPr>
        <w:rPr>
          <w:rFonts w:cs="Tahoma"/>
          <w:lang w:val="it-IT"/>
        </w:rPr>
      </w:pPr>
    </w:p>
    <w:p w:rsidR="00A66BD2" w:rsidRPr="00770015" w:rsidRDefault="00A66BD2" w:rsidP="00A66BD2">
      <w:pPr>
        <w:rPr>
          <w:rFonts w:cs="Tahoma"/>
          <w:lang w:val="it-IT"/>
        </w:rPr>
      </w:pPr>
    </w:p>
    <w:p w:rsidR="00B947E4" w:rsidRPr="00770015" w:rsidRDefault="00A560B6" w:rsidP="00B947E4">
      <w:pPr>
        <w:pStyle w:val="Heading3"/>
        <w:rPr>
          <w:rFonts w:ascii="Tahoma" w:hAnsi="Tahoma" w:cs="Tahoma"/>
          <w:lang w:val="it-IT"/>
        </w:rPr>
      </w:pPr>
      <w:bookmarkStart w:id="1172" w:name="_39_Core_Infrastructure"/>
      <w:bookmarkStart w:id="1173" w:name="_43_Core_Infrastructure"/>
      <w:bookmarkStart w:id="1174" w:name="_Toc336338298"/>
      <w:bookmarkStart w:id="1175" w:name="_Toc363827327"/>
      <w:bookmarkStart w:id="1176" w:name="Srv_37CoreInfraServerSuiteData"/>
      <w:bookmarkEnd w:id="1172"/>
      <w:bookmarkEnd w:id="1173"/>
      <w:r w:rsidRPr="00770015">
        <w:rPr>
          <w:rFonts w:ascii="Tahoma" w:hAnsi="Tahoma" w:cs="Tahoma"/>
          <w:caps/>
          <w:color w:val="F66400"/>
          <w:sz w:val="22"/>
          <w:vertAlign w:val="superscript"/>
          <w:lang w:val="it-IT"/>
        </w:rPr>
        <w:t>44</w:t>
      </w:r>
      <w:r w:rsidRPr="00770015">
        <w:rPr>
          <w:rFonts w:ascii="Tahoma" w:hAnsi="Tahoma" w:cs="Tahoma"/>
          <w:color w:val="F66400"/>
          <w:sz w:val="22"/>
          <w:lang w:val="it-IT"/>
        </w:rPr>
        <w:t xml:space="preserve"> Core Infrastructure Server Suite Datacenter</w:t>
      </w:r>
      <w:bookmarkEnd w:id="1171"/>
      <w:bookmarkEnd w:id="1174"/>
      <w:bookmarkEnd w:id="1175"/>
    </w:p>
    <w:bookmarkEnd w:id="1176"/>
    <w:p w:rsidR="00B947E4" w:rsidRPr="00770015" w:rsidRDefault="00B947E4" w:rsidP="00B947E4">
      <w:pPr>
        <w:rPr>
          <w:rFonts w:cs="Tahoma"/>
          <w:lang w:val="it-IT"/>
        </w:rPr>
      </w:pPr>
    </w:p>
    <w:p w:rsidR="004D776B" w:rsidRPr="00770015" w:rsidRDefault="004D776B" w:rsidP="00A66BD2">
      <w:pPr>
        <w:spacing w:after="60"/>
        <w:ind w:left="720"/>
        <w:rPr>
          <w:rFonts w:cs="Tahoma"/>
          <w:lang w:val="it-IT"/>
        </w:rPr>
      </w:pPr>
      <w:r w:rsidRPr="00770015">
        <w:rPr>
          <w:rFonts w:eastAsia="Calibri" w:cs="Tahoma"/>
          <w:b/>
          <w:szCs w:val="18"/>
          <w:lang w:val="it-IT"/>
        </w:rPr>
        <w:t>Migrazione al Nuovo Modello di Licenza</w:t>
      </w:r>
    </w:p>
    <w:p w:rsidR="004D776B" w:rsidRPr="00770015" w:rsidRDefault="004D776B" w:rsidP="00A66BD2">
      <w:pPr>
        <w:ind w:left="720"/>
        <w:rPr>
          <w:rFonts w:cs="Tahoma"/>
          <w:lang w:val="it-IT"/>
        </w:rPr>
      </w:pPr>
      <w:r w:rsidRPr="00770015">
        <w:rPr>
          <w:rFonts w:eastAsia="Calibri" w:cs="Tahoma"/>
          <w:szCs w:val="18"/>
          <w:lang w:val="it-IT"/>
        </w:rPr>
        <w:t>In data 1 aprile 2012 il modello di licenza per CIS è cambiato. Le licenze acquistate ai sensi di nuove iscrizioni in vigore dopo il 1 aprile 2012 possono coprire fino a due processori fisici.</w:t>
      </w:r>
    </w:p>
    <w:p w:rsidR="00A66BD2" w:rsidRPr="00770015" w:rsidRDefault="00A66BD2" w:rsidP="00A66BD2">
      <w:pPr>
        <w:ind w:left="720"/>
        <w:rPr>
          <w:rFonts w:cs="Tahoma"/>
          <w:lang w:val="it-IT"/>
        </w:rPr>
      </w:pPr>
    </w:p>
    <w:p w:rsidR="004D776B" w:rsidRPr="00770015" w:rsidRDefault="004D776B" w:rsidP="00A66BD2">
      <w:pPr>
        <w:ind w:left="720"/>
        <w:rPr>
          <w:rFonts w:cs="Tahoma"/>
          <w:lang w:val="it-IT"/>
        </w:rPr>
      </w:pPr>
      <w:r w:rsidRPr="00770015">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w:t>
      </w:r>
      <w:r w:rsidR="00E20E6C" w:rsidRPr="00770015">
        <w:rPr>
          <w:rFonts w:eastAsia="Calibri" w:cs="Tahoma"/>
          <w:szCs w:val="18"/>
          <w:lang w:val="it-IT"/>
        </w:rPr>
        <w:t> </w:t>
      </w:r>
      <w:r w:rsidRPr="00770015">
        <w:rPr>
          <w:rFonts w:eastAsia="Calibri" w:cs="Tahoma"/>
          <w:szCs w:val="18"/>
          <w:lang w:val="it-IT"/>
        </w:rPr>
        <w:t>quale ciascuna licenza può autorizzare un solo processore. I seguenti diritti di migrazione si applicano alle</w:t>
      </w:r>
      <w:r w:rsidR="00E20E6C" w:rsidRPr="00770015">
        <w:rPr>
          <w:rFonts w:eastAsia="Calibri" w:cs="Tahoma"/>
          <w:szCs w:val="18"/>
          <w:lang w:val="it-IT"/>
        </w:rPr>
        <w:t> </w:t>
      </w:r>
      <w:r w:rsidRPr="00770015">
        <w:rPr>
          <w:rFonts w:eastAsia="Calibri" w:cs="Tahoma"/>
          <w:szCs w:val="18"/>
          <w:lang w:val="it-IT"/>
        </w:rPr>
        <w:t>licenze di queste società:</w:t>
      </w:r>
    </w:p>
    <w:p w:rsidR="00A66BD2" w:rsidRPr="00770015" w:rsidRDefault="00A66BD2" w:rsidP="00A66BD2">
      <w:pPr>
        <w:ind w:left="720"/>
        <w:rPr>
          <w:rFonts w:cs="Tahoma"/>
          <w:lang w:val="it-IT"/>
        </w:rPr>
      </w:pPr>
    </w:p>
    <w:p w:rsidR="004D776B" w:rsidRPr="00770015" w:rsidRDefault="004D776B" w:rsidP="00A66BD2">
      <w:pPr>
        <w:pStyle w:val="ListParagraph"/>
        <w:contextualSpacing w:val="0"/>
        <w:rPr>
          <w:rFonts w:ascii="Tahoma" w:hAnsi="Tahoma" w:cs="Tahoma"/>
          <w:lang w:val="it-IT"/>
        </w:rPr>
      </w:pPr>
      <w:r w:rsidRPr="00770015">
        <w:rPr>
          <w:rFonts w:ascii="Tahoma" w:eastAsia="Calibri" w:hAnsi="Tahoma" w:cs="Tahoma"/>
          <w:sz w:val="18"/>
          <w:szCs w:val="18"/>
          <w:lang w:val="it-IT"/>
        </w:rPr>
        <w:t>Per la durata dell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w:t>
      </w:r>
      <w:r w:rsidR="00E20E6C" w:rsidRPr="00770015">
        <w:rPr>
          <w:rFonts w:ascii="Tahoma" w:eastAsia="Calibri" w:hAnsi="Tahoma" w:cs="Tahoma"/>
          <w:sz w:val="18"/>
          <w:szCs w:val="18"/>
          <w:lang w:val="it-IT"/>
        </w:rPr>
        <w:t> </w:t>
      </w:r>
      <w:r w:rsidRPr="00770015">
        <w:rPr>
          <w:rFonts w:ascii="Tahoma" w:eastAsia="Calibri" w:hAnsi="Tahoma" w:cs="Tahoma"/>
          <w:sz w:val="18"/>
          <w:szCs w:val="18"/>
          <w:lang w:val="it-IT"/>
        </w:rPr>
        <w:t>nuovo modello. In occasione del rinnovo le società possono rinnovare la copertura Software Assurance per le licenze del nuovo modello.</w:t>
      </w:r>
    </w:p>
    <w:p w:rsidR="00857EF7" w:rsidRPr="00770015" w:rsidRDefault="00857EF7" w:rsidP="00A66BD2">
      <w:pPr>
        <w:ind w:left="720"/>
        <w:rPr>
          <w:rFonts w:cs="Tahoma"/>
          <w:lang w:val="it-IT"/>
        </w:rPr>
      </w:pPr>
    </w:p>
    <w:p w:rsidR="004D776B" w:rsidRPr="00770015" w:rsidRDefault="004D776B" w:rsidP="007B35CE">
      <w:pPr>
        <w:keepNext/>
        <w:spacing w:after="60"/>
        <w:ind w:left="720"/>
        <w:rPr>
          <w:rFonts w:cs="Tahoma"/>
          <w:lang w:val="it-IT"/>
        </w:rPr>
      </w:pPr>
      <w:r w:rsidRPr="00770015">
        <w:rPr>
          <w:rFonts w:eastAsia="Calibri" w:cs="Tahoma"/>
          <w:b/>
          <w:szCs w:val="18"/>
          <w:lang w:val="it-IT"/>
        </w:rPr>
        <w:t>Rilascio di una Nuova Versione di Windows Server</w:t>
      </w:r>
    </w:p>
    <w:p w:rsidR="004D776B" w:rsidRPr="00770015" w:rsidRDefault="004D776B" w:rsidP="00A66BD2">
      <w:pPr>
        <w:ind w:left="720"/>
        <w:rPr>
          <w:rFonts w:cs="Tahoma"/>
          <w:lang w:val="it-IT"/>
        </w:rPr>
      </w:pPr>
      <w:r w:rsidRPr="00770015">
        <w:rPr>
          <w:rFonts w:eastAsia="Calibri" w:cs="Tahoma"/>
          <w:szCs w:val="18"/>
          <w:lang w:val="it-IT"/>
        </w:rPr>
        <w:t>Le società titolari di licenze per Core Infrastructure Server Suite Datacenter con copertura Software Assurance attiva il 1 settembre 2012 avranno il diritto di utilizzare i seguenti prodotti in conformità ai diritti di utilizzo del prodotto per Core Infrastructure Server Suite Datacenter:</w:t>
      </w:r>
    </w:p>
    <w:p w:rsidR="00857EF7" w:rsidRPr="00770015" w:rsidRDefault="00857EF7" w:rsidP="00A66BD2">
      <w:pPr>
        <w:ind w:left="720"/>
        <w:rPr>
          <w:rFonts w:cs="Tahoma"/>
          <w:lang w:val="it-IT"/>
        </w:rPr>
      </w:pPr>
    </w:p>
    <w:p w:rsidR="004D776B" w:rsidRPr="00A80CB3" w:rsidRDefault="004D776B" w:rsidP="00346F4B">
      <w:pPr>
        <w:numPr>
          <w:ilvl w:val="0"/>
          <w:numId w:val="115"/>
        </w:numPr>
        <w:spacing w:after="60"/>
        <w:ind w:left="1440"/>
        <w:rPr>
          <w:rFonts w:cs="Tahoma"/>
        </w:rPr>
      </w:pPr>
      <w:r w:rsidRPr="00A80CB3">
        <w:rPr>
          <w:rFonts w:eastAsia="Calibri" w:cs="Tahoma"/>
          <w:szCs w:val="18"/>
        </w:rPr>
        <w:t>Windows Server 2012 Datacenter</w:t>
      </w:r>
    </w:p>
    <w:p w:rsidR="00E20E6C" w:rsidRPr="00EC0974" w:rsidRDefault="004D776B" w:rsidP="00EC0974">
      <w:pPr>
        <w:numPr>
          <w:ilvl w:val="0"/>
          <w:numId w:val="115"/>
        </w:numPr>
        <w:spacing w:after="60"/>
        <w:ind w:left="1440"/>
        <w:rPr>
          <w:rFonts w:cs="Tahoma"/>
        </w:rPr>
      </w:pPr>
      <w:r w:rsidRPr="00EC0974">
        <w:rPr>
          <w:rFonts w:eastAsia="Calibri" w:cs="Tahoma"/>
          <w:szCs w:val="18"/>
        </w:rPr>
        <w:t>System Center 2012 Datacenter</w:t>
      </w:r>
    </w:p>
    <w:p w:rsidR="004D776B" w:rsidRPr="00770015" w:rsidRDefault="004D776B" w:rsidP="00857EF7">
      <w:pPr>
        <w:spacing w:after="60"/>
        <w:ind w:left="720"/>
        <w:rPr>
          <w:rFonts w:cs="Tahoma"/>
          <w:lang w:val="it-IT"/>
        </w:rPr>
      </w:pPr>
      <w:r w:rsidRPr="00770015">
        <w:rPr>
          <w:rFonts w:eastAsia="Calibri" w:cs="Tahoma"/>
          <w:b/>
          <w:szCs w:val="18"/>
          <w:lang w:val="it-IT"/>
        </w:rPr>
        <w:t>Offerta di Rinnovo di Software Assurance per le Società Titolari di Windows Server Datacenter e System Center Datacenter</w:t>
      </w:r>
    </w:p>
    <w:p w:rsidR="004D776B" w:rsidRPr="00770015" w:rsidRDefault="004D776B" w:rsidP="00A66BD2">
      <w:pPr>
        <w:ind w:left="720"/>
        <w:rPr>
          <w:rFonts w:cs="Tahoma"/>
          <w:lang w:val="it-IT"/>
        </w:rPr>
      </w:pPr>
      <w:r w:rsidRPr="00770015">
        <w:rPr>
          <w:rFonts w:eastAsia="Calibri" w:cs="Tahoma"/>
          <w:szCs w:val="18"/>
          <w:lang w:val="it-IT"/>
        </w:rPr>
        <w:t>Le società titolari di licenze con copertura Software Assurance attiva per i tutti prodotti indicati nella Tabella C che segue potranno, all</w:t>
      </w:r>
      <w:r w:rsidR="003E36E0" w:rsidRPr="00770015">
        <w:rPr>
          <w:rFonts w:eastAsia="Calibri" w:cs="Tahoma"/>
          <w:szCs w:val="18"/>
          <w:lang w:val="it-IT"/>
        </w:rPr>
        <w:t>’</w:t>
      </w:r>
      <w:r w:rsidRPr="00770015">
        <w:rPr>
          <w:rFonts w:eastAsia="Calibri" w:cs="Tahoma"/>
          <w:szCs w:val="18"/>
          <w:lang w:val="it-IT"/>
        </w:rPr>
        <w:t>atto della scadenza di tale copertura, acquistare Software Assurance per Core Infrastructure Server Suite Datacenter senza dover acquistare le sottostanti licenze per Core Infrastructure Server Suite Datacenter.</w:t>
      </w:r>
    </w:p>
    <w:p w:rsidR="00857EF7" w:rsidRPr="00770015" w:rsidRDefault="00857EF7" w:rsidP="00A66BD2">
      <w:pPr>
        <w:ind w:left="720"/>
        <w:rPr>
          <w:rFonts w:cs="Tahoma"/>
          <w:lang w:val="it-IT"/>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A80CB3"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A80CB3" w:rsidRDefault="004D776B" w:rsidP="00026546">
            <w:pPr>
              <w:keepNext/>
              <w:tabs>
                <w:tab w:val="left" w:pos="3120"/>
                <w:tab w:val="center" w:pos="3591"/>
              </w:tabs>
              <w:spacing w:before="120" w:after="120" w:line="276" w:lineRule="auto"/>
              <w:jc w:val="center"/>
              <w:rPr>
                <w:rFonts w:eastAsia="Calibri" w:cs="Tahoma"/>
                <w:b/>
                <w:szCs w:val="18"/>
              </w:rPr>
            </w:pPr>
            <w:r w:rsidRPr="00A80CB3">
              <w:rPr>
                <w:rFonts w:eastAsia="Calibri" w:cs="Tahoma"/>
                <w:b/>
                <w:szCs w:val="18"/>
              </w:rPr>
              <w:t>Tabella C</w:t>
            </w:r>
          </w:p>
        </w:tc>
      </w:tr>
      <w:tr w:rsidR="004D776B" w:rsidRPr="00A80CB3"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A80CB3" w:rsidRDefault="004D776B" w:rsidP="00026546">
            <w:pPr>
              <w:keepNext/>
              <w:tabs>
                <w:tab w:val="left" w:pos="3120"/>
                <w:tab w:val="center" w:pos="3591"/>
              </w:tabs>
              <w:spacing w:before="120" w:after="120" w:line="276" w:lineRule="auto"/>
              <w:jc w:val="center"/>
              <w:rPr>
                <w:rFonts w:eastAsia="Calibri" w:cs="Tahoma"/>
                <w:b/>
                <w:szCs w:val="18"/>
              </w:rPr>
            </w:pPr>
            <w:r w:rsidRPr="00A80CB3">
              <w:rPr>
                <w:rFonts w:eastAsia="Calibri" w:cs="Tahoma"/>
                <w:b/>
                <w:szCs w:val="18"/>
              </w:rPr>
              <w:t>Windows Server Datacenter</w:t>
            </w:r>
          </w:p>
        </w:tc>
      </w:tr>
      <w:tr w:rsidR="004D776B" w:rsidRPr="00A80CB3"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A80CB3" w:rsidRDefault="004D776B" w:rsidP="00026546">
            <w:pPr>
              <w:keepNext/>
              <w:tabs>
                <w:tab w:val="left" w:pos="3120"/>
                <w:tab w:val="center" w:pos="3591"/>
              </w:tabs>
              <w:spacing w:before="120" w:after="120" w:line="276" w:lineRule="auto"/>
              <w:jc w:val="center"/>
              <w:rPr>
                <w:rFonts w:eastAsia="Calibri" w:cs="Tahoma"/>
                <w:b/>
                <w:szCs w:val="18"/>
              </w:rPr>
            </w:pPr>
            <w:r w:rsidRPr="00A80CB3">
              <w:rPr>
                <w:rFonts w:eastAsia="Calibri" w:cs="Tahoma"/>
                <w:b/>
                <w:szCs w:val="18"/>
              </w:rPr>
              <w:t>System Center Datacenter</w:t>
            </w:r>
          </w:p>
        </w:tc>
      </w:tr>
    </w:tbl>
    <w:p w:rsidR="00416294" w:rsidRPr="00A80CB3" w:rsidRDefault="00416294" w:rsidP="00416294">
      <w:pPr>
        <w:ind w:left="547"/>
        <w:rPr>
          <w:rFonts w:cs="Tahoma"/>
        </w:rPr>
      </w:pPr>
    </w:p>
    <w:p w:rsidR="004D776B" w:rsidRPr="00770015" w:rsidRDefault="004D776B" w:rsidP="001154B5">
      <w:pPr>
        <w:ind w:left="720"/>
        <w:rPr>
          <w:rFonts w:cs="Tahoma"/>
          <w:lang w:val="it-IT"/>
        </w:rPr>
      </w:pPr>
      <w:r w:rsidRPr="00770015">
        <w:rPr>
          <w:rFonts w:eastAsia="Calibri" w:cs="Tahoma"/>
          <w:color w:val="000000"/>
          <w:szCs w:val="18"/>
          <w:lang w:val="it-IT"/>
        </w:rPr>
        <w:t>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w:t>
      </w:r>
      <w:r w:rsidR="00F847F0" w:rsidRPr="00770015">
        <w:rPr>
          <w:rFonts w:eastAsia="Calibri" w:cs="Tahoma"/>
          <w:color w:val="000000"/>
          <w:szCs w:val="18"/>
          <w:lang w:val="it-IT"/>
        </w:rPr>
        <w:t> </w:t>
      </w:r>
      <w:r w:rsidRPr="00770015">
        <w:rPr>
          <w:rFonts w:eastAsia="Calibri" w:cs="Tahoma"/>
          <w:color w:val="000000"/>
          <w:szCs w:val="18"/>
          <w:lang w:val="it-IT"/>
        </w:rPr>
        <w:t>sensi delle relative licenze qualificanti. Le licenze e Software Assurance acquistate nell</w:t>
      </w:r>
      <w:r w:rsidR="003E36E0" w:rsidRPr="00770015">
        <w:rPr>
          <w:rFonts w:eastAsia="Calibri" w:cs="Tahoma"/>
          <w:color w:val="000000"/>
          <w:szCs w:val="18"/>
          <w:lang w:val="it-IT"/>
        </w:rPr>
        <w:t>’</w:t>
      </w:r>
      <w:r w:rsidRPr="00770015">
        <w:rPr>
          <w:rFonts w:eastAsia="Calibri" w:cs="Tahoma"/>
          <w:color w:val="000000"/>
          <w:szCs w:val="18"/>
          <w:lang w:val="it-IT"/>
        </w:rPr>
        <w:t xml:space="preserve">ambito di un contratto </w:t>
      </w:r>
      <w:r w:rsidR="00A63C03" w:rsidRPr="00770015">
        <w:rPr>
          <w:rFonts w:eastAsia="Calibri" w:cs="Tahoma"/>
          <w:color w:val="000000"/>
          <w:szCs w:val="18"/>
          <w:lang w:val="it-IT"/>
        </w:rPr>
        <w:t>“</w:t>
      </w:r>
      <w:r w:rsidRPr="00770015">
        <w:rPr>
          <w:rFonts w:eastAsia="Calibri" w:cs="Tahoma"/>
          <w:color w:val="000000"/>
          <w:szCs w:val="18"/>
          <w:lang w:val="it-IT"/>
        </w:rPr>
        <w:t>subscription</w:t>
      </w:r>
      <w:r w:rsidR="00A63C03" w:rsidRPr="00770015">
        <w:rPr>
          <w:rFonts w:eastAsia="Calibri" w:cs="Tahoma"/>
          <w:color w:val="000000"/>
          <w:szCs w:val="18"/>
          <w:lang w:val="it-IT"/>
        </w:rPr>
        <w:t>”</w:t>
      </w:r>
      <w:r w:rsidRPr="00770015">
        <w:rPr>
          <w:rFonts w:eastAsia="Calibri" w:cs="Tahoma"/>
          <w:color w:val="000000"/>
          <w:szCs w:val="18"/>
          <w:lang w:val="it-IT"/>
        </w:rPr>
        <w:t xml:space="preserve"> non si qualificano ai fini di questa offerta.</w:t>
      </w:r>
    </w:p>
    <w:p w:rsidR="00973A93" w:rsidRPr="00770015" w:rsidRDefault="00973A93" w:rsidP="0050116B">
      <w:pPr>
        <w:ind w:left="540"/>
        <w:rPr>
          <w:rFonts w:cs="Tahoma"/>
          <w:lang w:val="it-IT"/>
        </w:rPr>
      </w:pPr>
    </w:p>
    <w:p w:rsidR="004D776B" w:rsidRPr="00770015" w:rsidRDefault="004D776B" w:rsidP="00857EF7">
      <w:pPr>
        <w:spacing w:after="60"/>
        <w:ind w:left="720"/>
        <w:rPr>
          <w:rFonts w:cs="Tahoma"/>
          <w:lang w:val="pt-BR"/>
        </w:rPr>
      </w:pPr>
      <w:r w:rsidRPr="00770015">
        <w:rPr>
          <w:rFonts w:eastAsia="Calibri" w:cs="Tahoma"/>
          <w:b/>
          <w:szCs w:val="18"/>
          <w:lang w:val="pt-BR"/>
        </w:rPr>
        <w:t>Step-Up da Windows Server Datacenter o System Center Datacenter a Core Infrastructure Server Suite Datacenter</w:t>
      </w:r>
    </w:p>
    <w:p w:rsidR="004D776B" w:rsidRPr="00770015" w:rsidRDefault="004D776B" w:rsidP="00857EF7">
      <w:pPr>
        <w:ind w:left="720"/>
        <w:rPr>
          <w:rFonts w:cs="Tahoma"/>
          <w:lang w:val="it-IT"/>
        </w:rPr>
      </w:pPr>
      <w:r w:rsidRPr="00770015">
        <w:rPr>
          <w:rFonts w:eastAsia="Calibri" w:cs="Tahoma"/>
          <w:szCs w:val="18"/>
          <w:lang w:val="pt-BR"/>
        </w:rPr>
        <w:t xml:space="preserve">Le società potranno eseguire lo step-up da Windows Server Datacenter o System Center Datacenter a Core Infrastructure Server Suite Datacenter acquistando la licenza di Step-Up appropriata per Core Infrastructure Server Suite Datacenter. </w:t>
      </w:r>
      <w:r w:rsidRPr="00770015">
        <w:rPr>
          <w:rFonts w:eastAsia="Calibri" w:cs="Tahoma"/>
          <w:szCs w:val="18"/>
          <w:lang w:val="it-IT"/>
        </w:rPr>
        <w:t>Le società dovranno disporre di una copertura Software Assurance attiva per la loro</w:t>
      </w:r>
      <w:r w:rsidR="0085579A" w:rsidRPr="00770015">
        <w:rPr>
          <w:rFonts w:eastAsia="Calibri" w:cs="Tahoma"/>
          <w:szCs w:val="18"/>
          <w:lang w:val="it-IT"/>
        </w:rPr>
        <w:t> </w:t>
      </w:r>
      <w:r w:rsidRPr="00770015">
        <w:rPr>
          <w:rFonts w:eastAsia="Calibri" w:cs="Tahoma"/>
          <w:szCs w:val="18"/>
          <w:lang w:val="it-IT"/>
        </w:rPr>
        <w:t>licenza per Windows Server Datacenter o System Center Datacenter, al fine di acquistare tale licenza di</w:t>
      </w:r>
      <w:r w:rsidR="0085579A" w:rsidRPr="00770015">
        <w:rPr>
          <w:rFonts w:eastAsia="Calibri" w:cs="Tahoma"/>
          <w:szCs w:val="18"/>
          <w:lang w:val="it-IT"/>
        </w:rPr>
        <w:t> </w:t>
      </w:r>
      <w:r w:rsidRPr="00770015">
        <w:rPr>
          <w:rFonts w:eastAsia="Calibri" w:cs="Tahoma"/>
          <w:szCs w:val="18"/>
          <w:lang w:val="it-IT"/>
        </w:rPr>
        <w:t xml:space="preserve">Step-Up. </w:t>
      </w:r>
    </w:p>
    <w:p w:rsidR="00857EF7" w:rsidRPr="00770015" w:rsidRDefault="00857EF7" w:rsidP="00857EF7">
      <w:pPr>
        <w:ind w:left="720"/>
        <w:rPr>
          <w:rFonts w:cs="Tahoma"/>
          <w:lang w:val="it-IT"/>
        </w:rPr>
      </w:pPr>
    </w:p>
    <w:p w:rsidR="004D776B" w:rsidRPr="00770015" w:rsidRDefault="004D776B" w:rsidP="00857EF7">
      <w:pPr>
        <w:ind w:left="720"/>
        <w:rPr>
          <w:rFonts w:cs="Tahoma"/>
          <w:lang w:val="it-IT"/>
        </w:rPr>
      </w:pPr>
      <w:r w:rsidRPr="00770015">
        <w:rPr>
          <w:rFonts w:eastAsia="Calibri" w:cs="Tahoma"/>
          <w:szCs w:val="18"/>
          <w:lang w:val="it-IT"/>
        </w:rPr>
        <w:t>Per ogni licenza qualificante di Windows Server Datacenter in suo possesso, la società potrà acquistare una</w:t>
      </w:r>
      <w:r w:rsidR="00F12D81" w:rsidRPr="00770015">
        <w:rPr>
          <w:rFonts w:eastAsia="Calibri" w:cs="Tahoma"/>
          <w:szCs w:val="18"/>
          <w:lang w:val="it-IT"/>
        </w:rPr>
        <w:t> </w:t>
      </w:r>
      <w:r w:rsidRPr="00770015">
        <w:rPr>
          <w:rFonts w:eastAsia="Calibri" w:cs="Tahoma"/>
          <w:szCs w:val="18"/>
          <w:lang w:val="it-IT"/>
        </w:rPr>
        <w:t>licenza Step-Up per Core Infrastructure Server Suite Datacenter.</w:t>
      </w:r>
      <w:r w:rsidR="00AE680C" w:rsidRPr="00770015">
        <w:rPr>
          <w:rFonts w:eastAsia="Calibri" w:cs="Tahoma"/>
          <w:szCs w:val="18"/>
          <w:lang w:val="it-IT"/>
        </w:rPr>
        <w:t xml:space="preserve"> </w:t>
      </w:r>
    </w:p>
    <w:p w:rsidR="00857EF7" w:rsidRPr="00770015" w:rsidRDefault="00857EF7" w:rsidP="00857EF7">
      <w:pPr>
        <w:ind w:left="720"/>
        <w:rPr>
          <w:rFonts w:cs="Tahoma"/>
          <w:lang w:val="it-IT"/>
        </w:rPr>
      </w:pPr>
    </w:p>
    <w:p w:rsidR="004D776B" w:rsidRPr="00770015" w:rsidRDefault="004D776B" w:rsidP="00857EF7">
      <w:pPr>
        <w:ind w:left="720"/>
        <w:rPr>
          <w:rFonts w:cs="Tahoma"/>
          <w:lang w:val="it-IT"/>
        </w:rPr>
      </w:pPr>
      <w:r w:rsidRPr="00770015">
        <w:rPr>
          <w:rFonts w:eastAsia="Calibri" w:cs="Tahoma"/>
          <w:szCs w:val="18"/>
          <w:lang w:val="it-IT"/>
        </w:rPr>
        <w:t>Per ogni licenza qualificante di Systems Center Datacenter in suo possesso, la società potrà acquistare una</w:t>
      </w:r>
      <w:r w:rsidR="00F12D81" w:rsidRPr="00770015">
        <w:rPr>
          <w:rFonts w:eastAsia="Calibri" w:cs="Tahoma"/>
          <w:szCs w:val="18"/>
          <w:lang w:val="it-IT"/>
        </w:rPr>
        <w:t> </w:t>
      </w:r>
      <w:r w:rsidRPr="00770015">
        <w:rPr>
          <w:rFonts w:eastAsia="Calibri" w:cs="Tahoma"/>
          <w:szCs w:val="18"/>
          <w:lang w:val="it-IT"/>
        </w:rPr>
        <w:t>licenza Step-Up per Core Infrastructure Server Suite Datacenter.</w:t>
      </w:r>
      <w:r w:rsidR="00AE680C" w:rsidRPr="00770015">
        <w:rPr>
          <w:rFonts w:eastAsia="Calibri" w:cs="Tahoma"/>
          <w:szCs w:val="18"/>
          <w:lang w:val="it-IT"/>
        </w:rPr>
        <w:t xml:space="preserve"> </w:t>
      </w:r>
    </w:p>
    <w:p w:rsidR="00857EF7" w:rsidRPr="00770015" w:rsidRDefault="00857EF7" w:rsidP="00857EF7">
      <w:pPr>
        <w:ind w:left="720"/>
        <w:rPr>
          <w:rFonts w:cs="Tahoma"/>
          <w:lang w:val="it-IT"/>
        </w:rPr>
      </w:pPr>
    </w:p>
    <w:p w:rsidR="004D776B" w:rsidRPr="00770015" w:rsidRDefault="004D776B" w:rsidP="00857EF7">
      <w:pPr>
        <w:ind w:left="720"/>
        <w:rPr>
          <w:rFonts w:cs="Tahoma"/>
          <w:lang w:val="it-IT"/>
        </w:rPr>
      </w:pPr>
      <w:r w:rsidRPr="00770015">
        <w:rPr>
          <w:rFonts w:eastAsia="Calibri" w:cs="Tahoma"/>
          <w:szCs w:val="18"/>
          <w:lang w:val="it-IT"/>
        </w:rPr>
        <w:t>Il diritto delle società di utilizzare il software ai sensi della licenza per Core Infrastructure Server Suite Datacenter, è condizionato dall</w:t>
      </w:r>
      <w:r w:rsidR="003E36E0" w:rsidRPr="00770015">
        <w:rPr>
          <w:rFonts w:eastAsia="Calibri" w:cs="Tahoma"/>
          <w:szCs w:val="18"/>
          <w:lang w:val="it-IT"/>
        </w:rPr>
        <w:t>’</w:t>
      </w:r>
      <w:r w:rsidRPr="00770015">
        <w:rPr>
          <w:rFonts w:eastAsia="Calibri" w:cs="Tahoma"/>
          <w:szCs w:val="18"/>
          <w:lang w:val="it-IT"/>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rsidR="00857EF7" w:rsidRPr="00770015" w:rsidRDefault="00857EF7" w:rsidP="00857EF7">
      <w:pPr>
        <w:ind w:left="720"/>
        <w:rPr>
          <w:rFonts w:cs="Tahoma"/>
          <w:lang w:val="it-IT"/>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A80CB3" w:rsidTr="00C066F9">
        <w:trPr>
          <w:tblHeader/>
        </w:trPr>
        <w:tc>
          <w:tcPr>
            <w:tcW w:w="3870" w:type="dxa"/>
            <w:shd w:val="clear" w:color="auto" w:fill="FABF8F"/>
            <w:tcMar>
              <w:top w:w="0" w:type="dxa"/>
              <w:left w:w="108" w:type="dxa"/>
              <w:bottom w:w="0" w:type="dxa"/>
              <w:right w:w="108" w:type="dxa"/>
            </w:tcMar>
            <w:vAlign w:val="center"/>
            <w:hideMark/>
          </w:tcPr>
          <w:p w:rsidR="004D776B" w:rsidRPr="00A80CB3" w:rsidRDefault="004D776B" w:rsidP="007E466C">
            <w:pPr>
              <w:spacing w:before="120" w:after="120" w:line="276" w:lineRule="auto"/>
              <w:jc w:val="center"/>
              <w:rPr>
                <w:rFonts w:eastAsia="Calibri" w:cs="Tahoma"/>
                <w:b/>
                <w:szCs w:val="18"/>
              </w:rPr>
            </w:pPr>
            <w:r w:rsidRPr="00A80CB3">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rsidR="004D776B" w:rsidRPr="00A80CB3" w:rsidRDefault="004D776B" w:rsidP="007E466C">
            <w:pPr>
              <w:spacing w:before="120" w:after="120" w:line="276" w:lineRule="auto"/>
              <w:jc w:val="center"/>
              <w:rPr>
                <w:rFonts w:eastAsia="Calibri" w:cs="Tahoma"/>
                <w:b/>
                <w:szCs w:val="18"/>
              </w:rPr>
            </w:pPr>
            <w:r w:rsidRPr="00A80CB3">
              <w:rPr>
                <w:rFonts w:eastAsia="Calibri" w:cs="Tahoma"/>
                <w:b/>
                <w:szCs w:val="18"/>
              </w:rPr>
              <w:t>Step-Up A</w:t>
            </w:r>
          </w:p>
        </w:tc>
      </w:tr>
      <w:tr w:rsidR="004D776B" w:rsidRPr="00770015" w:rsidTr="001051D1">
        <w:tc>
          <w:tcPr>
            <w:tcW w:w="3870" w:type="dxa"/>
            <w:tcMar>
              <w:top w:w="0" w:type="dxa"/>
              <w:left w:w="108" w:type="dxa"/>
              <w:bottom w:w="0" w:type="dxa"/>
              <w:right w:w="108" w:type="dxa"/>
            </w:tcMar>
            <w:hideMark/>
          </w:tcPr>
          <w:p w:rsidR="004D776B" w:rsidRPr="00A80CB3" w:rsidRDefault="004D776B" w:rsidP="007E466C">
            <w:pPr>
              <w:spacing w:before="120" w:after="120" w:line="276" w:lineRule="auto"/>
              <w:rPr>
                <w:rFonts w:eastAsia="Calibri" w:cs="Tahoma"/>
                <w:szCs w:val="18"/>
              </w:rPr>
            </w:pPr>
            <w:r w:rsidRPr="00A80CB3">
              <w:rPr>
                <w:rFonts w:eastAsia="Calibri" w:cs="Tahoma"/>
                <w:szCs w:val="18"/>
              </w:rPr>
              <w:t>Windows Server Datacenter</w:t>
            </w:r>
          </w:p>
        </w:tc>
        <w:tc>
          <w:tcPr>
            <w:tcW w:w="3870" w:type="dxa"/>
            <w:tcMar>
              <w:top w:w="0" w:type="dxa"/>
              <w:left w:w="108" w:type="dxa"/>
              <w:bottom w:w="0" w:type="dxa"/>
              <w:right w:w="108" w:type="dxa"/>
            </w:tcMar>
            <w:hideMark/>
          </w:tcPr>
          <w:p w:rsidR="004D776B" w:rsidRPr="00A80CB3" w:rsidRDefault="004D776B" w:rsidP="007E466C">
            <w:pPr>
              <w:spacing w:before="120" w:after="120" w:line="276" w:lineRule="auto"/>
              <w:rPr>
                <w:rFonts w:eastAsia="Calibri" w:cs="Tahoma"/>
                <w:szCs w:val="18"/>
                <w:lang w:val="fr-FR"/>
              </w:rPr>
            </w:pPr>
            <w:r w:rsidRPr="00770015">
              <w:rPr>
                <w:rFonts w:eastAsia="Calibri" w:cs="Tahoma"/>
                <w:szCs w:val="18"/>
                <w:lang w:val="fr-FR"/>
              </w:rPr>
              <w:t>Core Infrastructure Server Suite Datacenter</w:t>
            </w:r>
          </w:p>
        </w:tc>
      </w:tr>
      <w:tr w:rsidR="004D776B" w:rsidRPr="00770015" w:rsidTr="001051D1">
        <w:tc>
          <w:tcPr>
            <w:tcW w:w="3870" w:type="dxa"/>
            <w:tcMar>
              <w:top w:w="0" w:type="dxa"/>
              <w:left w:w="108" w:type="dxa"/>
              <w:bottom w:w="0" w:type="dxa"/>
              <w:right w:w="108" w:type="dxa"/>
            </w:tcMar>
          </w:tcPr>
          <w:p w:rsidR="004D776B" w:rsidRPr="00A80CB3" w:rsidRDefault="004D776B" w:rsidP="007E466C">
            <w:pPr>
              <w:spacing w:before="120" w:after="120" w:line="276" w:lineRule="auto"/>
              <w:rPr>
                <w:rFonts w:eastAsia="Calibri" w:cs="Tahoma"/>
                <w:szCs w:val="18"/>
              </w:rPr>
            </w:pPr>
            <w:r w:rsidRPr="00A80CB3">
              <w:rPr>
                <w:rFonts w:eastAsia="Calibri" w:cs="Tahoma"/>
                <w:szCs w:val="18"/>
              </w:rPr>
              <w:t>System Center Datacenter</w:t>
            </w:r>
          </w:p>
        </w:tc>
        <w:tc>
          <w:tcPr>
            <w:tcW w:w="3870" w:type="dxa"/>
            <w:tcMar>
              <w:top w:w="0" w:type="dxa"/>
              <w:left w:w="108" w:type="dxa"/>
              <w:bottom w:w="0" w:type="dxa"/>
              <w:right w:w="108" w:type="dxa"/>
            </w:tcMar>
          </w:tcPr>
          <w:p w:rsidR="004D776B" w:rsidRPr="00A80CB3" w:rsidRDefault="004D776B" w:rsidP="007E466C">
            <w:pPr>
              <w:spacing w:before="120" w:after="120" w:line="276" w:lineRule="auto"/>
              <w:rPr>
                <w:rFonts w:eastAsia="Calibri" w:cs="Tahoma"/>
                <w:szCs w:val="18"/>
                <w:lang w:val="fr-FR"/>
              </w:rPr>
            </w:pPr>
            <w:r w:rsidRPr="00770015">
              <w:rPr>
                <w:rFonts w:eastAsia="Calibri" w:cs="Tahoma"/>
                <w:szCs w:val="18"/>
                <w:lang w:val="fr-FR"/>
              </w:rPr>
              <w:t>Core Infrastructure Server Suite Datacenter</w:t>
            </w:r>
          </w:p>
        </w:tc>
      </w:tr>
    </w:tbl>
    <w:p w:rsidR="00BC62D4" w:rsidRPr="00770015" w:rsidRDefault="00BC62D4" w:rsidP="00857EF7">
      <w:pPr>
        <w:ind w:left="907"/>
        <w:rPr>
          <w:rFonts w:cs="Tahoma"/>
          <w:lang w:val="fr-FR"/>
        </w:rPr>
      </w:pPr>
      <w:bookmarkStart w:id="1177" w:name="Srv_38DynCRMWorkProEnt"/>
    </w:p>
    <w:p w:rsidR="00E03856" w:rsidRPr="00770015" w:rsidRDefault="00E03856" w:rsidP="00857EF7">
      <w:pPr>
        <w:ind w:left="907"/>
        <w:rPr>
          <w:rFonts w:cs="Tahoma"/>
          <w:lang w:val="fr-FR"/>
        </w:rPr>
      </w:pPr>
    </w:p>
    <w:p w:rsidR="00421AC9" w:rsidRPr="00770015" w:rsidRDefault="00421AC9" w:rsidP="00857EF7">
      <w:pPr>
        <w:ind w:left="907"/>
        <w:rPr>
          <w:rFonts w:cs="Tahoma"/>
          <w:lang w:val="fr-FR"/>
        </w:rPr>
      </w:pPr>
    </w:p>
    <w:p w:rsidR="00421AC9" w:rsidRPr="00770015" w:rsidRDefault="00421AC9" w:rsidP="00857EF7">
      <w:pPr>
        <w:ind w:left="907"/>
        <w:rPr>
          <w:rFonts w:cs="Tahoma"/>
          <w:lang w:val="fr-FR"/>
        </w:rPr>
      </w:pPr>
    </w:p>
    <w:p w:rsidR="00421AC9" w:rsidRPr="00770015" w:rsidRDefault="00421AC9" w:rsidP="00857EF7">
      <w:pPr>
        <w:ind w:left="907"/>
        <w:rPr>
          <w:rFonts w:cs="Tahoma"/>
          <w:lang w:val="fr-FR"/>
        </w:rPr>
      </w:pPr>
    </w:p>
    <w:p w:rsidR="00421AC9" w:rsidRPr="00770015" w:rsidRDefault="00421AC9" w:rsidP="00857EF7">
      <w:pPr>
        <w:ind w:left="907"/>
        <w:rPr>
          <w:rFonts w:cs="Tahoma"/>
          <w:lang w:val="fr-FR"/>
        </w:rPr>
      </w:pPr>
    </w:p>
    <w:p w:rsidR="00421AC9" w:rsidRPr="00770015" w:rsidRDefault="00421AC9" w:rsidP="00857EF7">
      <w:pPr>
        <w:ind w:left="907"/>
        <w:rPr>
          <w:rFonts w:cs="Tahoma"/>
          <w:lang w:val="fr-FR"/>
        </w:rPr>
      </w:pPr>
    </w:p>
    <w:p w:rsidR="00421AC9" w:rsidRPr="00770015" w:rsidRDefault="00421AC9" w:rsidP="00857EF7">
      <w:pPr>
        <w:ind w:left="907"/>
        <w:rPr>
          <w:rFonts w:cs="Tahoma"/>
          <w:lang w:val="fr-FR"/>
        </w:rPr>
      </w:pPr>
    </w:p>
    <w:p w:rsidR="00F66FB0" w:rsidRPr="00770015" w:rsidRDefault="00A560B6" w:rsidP="007B35CE">
      <w:pPr>
        <w:pStyle w:val="Heading2"/>
        <w:keepNext/>
        <w:ind w:left="0"/>
        <w:rPr>
          <w:rFonts w:ascii="Tahoma" w:hAnsi="Tahoma" w:cs="Tahoma"/>
          <w:lang w:val="it-IT"/>
        </w:rPr>
      </w:pPr>
      <w:bookmarkStart w:id="1178" w:name="_44_Duet_Enterprise"/>
      <w:bookmarkStart w:id="1179" w:name="_Toc363827328"/>
      <w:bookmarkStart w:id="1180" w:name="Srv_38DynamicsCRMOnline"/>
      <w:bookmarkStart w:id="1181" w:name="Srv_37DynamicsCRMOnline"/>
      <w:bookmarkStart w:id="1182" w:name="Srv_37EntCALSuite"/>
      <w:bookmarkEnd w:id="1164"/>
      <w:bookmarkEnd w:id="1177"/>
      <w:bookmarkEnd w:id="1178"/>
      <w:r w:rsidRPr="00770015">
        <w:rPr>
          <w:rFonts w:ascii="Tahoma" w:eastAsia="Times New Roman" w:hAnsi="Tahoma" w:cs="Tahoma"/>
          <w:caps/>
          <w:color w:val="FA6500"/>
          <w:sz w:val="22"/>
          <w:szCs w:val="22"/>
          <w:vertAlign w:val="superscript"/>
          <w:lang w:val="it-IT"/>
        </w:rPr>
        <w:t>45</w:t>
      </w:r>
      <w:r w:rsidRPr="00770015">
        <w:rPr>
          <w:rFonts w:ascii="Tahoma" w:eastAsia="Times New Roman" w:hAnsi="Tahoma" w:cs="Tahoma"/>
          <w:caps/>
          <w:color w:val="FA6500"/>
          <w:sz w:val="22"/>
          <w:szCs w:val="22"/>
          <w:lang w:val="it-IT"/>
        </w:rPr>
        <w:t xml:space="preserve"> </w:t>
      </w:r>
      <w:r w:rsidRPr="00770015">
        <w:rPr>
          <w:rFonts w:ascii="Tahoma" w:eastAsia="Times New Roman" w:hAnsi="Tahoma" w:cs="Tahoma"/>
          <w:color w:val="FA6500"/>
          <w:sz w:val="22"/>
          <w:szCs w:val="22"/>
          <w:lang w:val="it-IT"/>
        </w:rPr>
        <w:t>Duet Enterprise 2.0</w:t>
      </w:r>
      <w:bookmarkEnd w:id="1179"/>
    </w:p>
    <w:p w:rsidR="00F66FB0" w:rsidRPr="00770015" w:rsidRDefault="00F66FB0" w:rsidP="007B35CE">
      <w:pPr>
        <w:keepNext/>
        <w:ind w:left="720"/>
        <w:rPr>
          <w:rFonts w:cs="Tahoma"/>
          <w:lang w:val="it-IT"/>
        </w:rPr>
      </w:pPr>
    </w:p>
    <w:p w:rsidR="00F66FB0" w:rsidRPr="00770015" w:rsidRDefault="00F66FB0" w:rsidP="00F66FB0">
      <w:pPr>
        <w:ind w:left="720"/>
        <w:rPr>
          <w:rFonts w:cs="Tahoma"/>
          <w:lang w:val="it-IT"/>
        </w:rPr>
      </w:pPr>
      <w:r w:rsidRPr="00770015">
        <w:rPr>
          <w:rFonts w:cs="Tahoma"/>
          <w:color w:val="000000"/>
          <w:lang w:val="it-IT"/>
        </w:rPr>
        <w:t>Duet Enterprise 2.0 è l</w:t>
      </w:r>
      <w:r w:rsidR="003E36E0" w:rsidRPr="00770015">
        <w:rPr>
          <w:rFonts w:cs="Tahoma"/>
          <w:color w:val="000000"/>
          <w:lang w:val="it-IT"/>
        </w:rPr>
        <w:t>’</w:t>
      </w:r>
      <w:r w:rsidRPr="00770015">
        <w:rPr>
          <w:rFonts w:cs="Tahoma"/>
          <w:color w:val="000000"/>
          <w:lang w:val="it-IT"/>
        </w:rPr>
        <w:t>ultima versione di Duet Enterprise per Microsoft SharePoint e SAP 1.0. Le società con Software Assurance attiva per Duet Enterprise per Microsoft SharePoint e SAP 1.0 al 30 novembre 2012 potranno eseguire l</w:t>
      </w:r>
      <w:r w:rsidR="003E36E0" w:rsidRPr="00770015">
        <w:rPr>
          <w:rFonts w:cs="Tahoma"/>
          <w:color w:val="000000"/>
          <w:lang w:val="it-IT"/>
        </w:rPr>
        <w:t>’</w:t>
      </w:r>
      <w:r w:rsidRPr="00770015">
        <w:rPr>
          <w:rFonts w:cs="Tahoma"/>
          <w:color w:val="000000"/>
          <w:lang w:val="it-IT"/>
        </w:rPr>
        <w:t>aggiornamento a Duet Enterprise 2.0 e utilizzare questo prodotto al posto delle corrispondenti copie con licenza di Duet Enterprise per SharePoint e SAP 1.0.</w:t>
      </w:r>
    </w:p>
    <w:p w:rsidR="00421AC9" w:rsidRPr="00770015" w:rsidRDefault="00421AC9" w:rsidP="00F66FB0">
      <w:pPr>
        <w:rPr>
          <w:rFonts w:cs="Tahoma"/>
          <w:lang w:val="it-IT"/>
        </w:rPr>
      </w:pPr>
    </w:p>
    <w:p w:rsidR="00F66FB0" w:rsidRPr="00770015" w:rsidRDefault="00F66FB0" w:rsidP="00F66FB0">
      <w:pPr>
        <w:ind w:left="720"/>
        <w:rPr>
          <w:rFonts w:cs="Tahoma"/>
          <w:lang w:val="it-IT"/>
        </w:rPr>
      </w:pPr>
      <w:r w:rsidRPr="00770015">
        <w:rPr>
          <w:rFonts w:cs="Tahoma"/>
          <w:color w:val="000000"/>
          <w:u w:val="single"/>
          <w:lang w:val="it-IT"/>
        </w:rPr>
        <w:t>Duet Enterprise 2.0</w:t>
      </w:r>
    </w:p>
    <w:p w:rsidR="00F66FB0" w:rsidRPr="00770015" w:rsidRDefault="00F66FB0" w:rsidP="00F66FB0">
      <w:pPr>
        <w:ind w:left="720"/>
        <w:rPr>
          <w:rFonts w:cs="Tahoma"/>
          <w:lang w:val="it-IT"/>
        </w:rPr>
      </w:pPr>
      <w:r w:rsidRPr="00770015">
        <w:rPr>
          <w:rFonts w:cs="Tahoma"/>
          <w:color w:val="000000"/>
          <w:lang w:val="it-IT"/>
        </w:rPr>
        <w:t>Duet Enterprise 2.0 non sarà disponibile sul sito Volume Licensing Service Center. Alle società esistenti idonee a ricevere Duet Enterprise 2.0 verranno inviate comunicazione specifiche in cui verrà indicato come ottenere il software da Microsoft Connect.</w:t>
      </w:r>
    </w:p>
    <w:p w:rsidR="00857EF7" w:rsidRPr="00770015" w:rsidRDefault="00857EF7" w:rsidP="00857EF7">
      <w:pPr>
        <w:rPr>
          <w:rFonts w:cs="Tahoma"/>
          <w:lang w:val="it-IT"/>
        </w:rPr>
      </w:pPr>
    </w:p>
    <w:p w:rsidR="00857EF7" w:rsidRPr="00770015" w:rsidRDefault="00857EF7" w:rsidP="00857EF7">
      <w:pPr>
        <w:rPr>
          <w:rFonts w:cs="Tahoma"/>
          <w:lang w:val="it-IT"/>
        </w:rPr>
      </w:pPr>
    </w:p>
    <w:p w:rsidR="00652B0A" w:rsidRPr="00770015" w:rsidRDefault="00A560B6" w:rsidP="00652B0A">
      <w:pPr>
        <w:pStyle w:val="Heading3"/>
        <w:rPr>
          <w:rFonts w:ascii="Tahoma" w:hAnsi="Tahoma" w:cs="Tahoma"/>
          <w:lang w:val="it-IT"/>
        </w:rPr>
      </w:pPr>
      <w:bookmarkStart w:id="1183" w:name="_40_Dynamics_CRM"/>
      <w:bookmarkStart w:id="1184" w:name="_40_39_Dynamics"/>
      <w:bookmarkStart w:id="1185" w:name="_4240_Dynamics_CRM"/>
      <w:bookmarkStart w:id="1186" w:name="_45_Microsoft_Dynamics"/>
      <w:bookmarkStart w:id="1187" w:name="_Toc336338300"/>
      <w:bookmarkStart w:id="1188" w:name="_Toc363827329"/>
      <w:bookmarkEnd w:id="1183"/>
      <w:bookmarkEnd w:id="1184"/>
      <w:bookmarkEnd w:id="1185"/>
      <w:bookmarkEnd w:id="1186"/>
      <w:r w:rsidRPr="00770015">
        <w:rPr>
          <w:rFonts w:ascii="Tahoma" w:hAnsi="Tahoma" w:cs="Tahoma"/>
          <w:caps/>
          <w:color w:val="F66400"/>
          <w:sz w:val="22"/>
          <w:vertAlign w:val="superscript"/>
          <w:lang w:val="it-IT"/>
        </w:rPr>
        <w:t>46</w:t>
      </w:r>
      <w:r w:rsidRPr="00770015">
        <w:rPr>
          <w:rFonts w:ascii="Tahoma" w:hAnsi="Tahoma" w:cs="Tahoma"/>
          <w:color w:val="F66400"/>
          <w:sz w:val="22"/>
          <w:lang w:val="it-IT"/>
        </w:rPr>
        <w:t xml:space="preserve"> Microsoft Dynamics CRM Online</w:t>
      </w:r>
      <w:bookmarkEnd w:id="1187"/>
      <w:bookmarkEnd w:id="1188"/>
    </w:p>
    <w:bookmarkEnd w:id="1180"/>
    <w:bookmarkEnd w:id="1181"/>
    <w:p w:rsidR="00652B0A" w:rsidRPr="00770015" w:rsidRDefault="00652B0A">
      <w:pPr>
        <w:pStyle w:val="Heading3"/>
        <w:rPr>
          <w:rFonts w:ascii="Tahoma" w:hAnsi="Tahoma" w:cs="Tahoma"/>
          <w:sz w:val="18"/>
          <w:szCs w:val="18"/>
          <w:lang w:val="it-IT"/>
        </w:rPr>
      </w:pPr>
    </w:p>
    <w:p w:rsidR="0040633A" w:rsidRPr="00770015" w:rsidRDefault="00857EF7" w:rsidP="001154B5">
      <w:pPr>
        <w:ind w:left="720"/>
        <w:rPr>
          <w:rFonts w:cs="Tahoma"/>
          <w:lang w:val="it-IT"/>
        </w:rPr>
      </w:pPr>
      <w:r w:rsidRPr="00770015">
        <w:rPr>
          <w:rFonts w:cs="Tahoma"/>
          <w:b/>
          <w:color w:val="000000"/>
          <w:szCs w:val="18"/>
          <w:lang w:val="it-IT"/>
        </w:rPr>
        <w:t>Paesi Dove Microsoft Dynamics CRM Online è Disponibile</w:t>
      </w:r>
    </w:p>
    <w:p w:rsidR="00E952D9" w:rsidRPr="00770015" w:rsidRDefault="00E952D9" w:rsidP="0040633A">
      <w:pPr>
        <w:ind w:left="540"/>
        <w:rPr>
          <w:rFonts w:cs="Tahoma"/>
          <w:lang w:val="it-IT"/>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A80CB3"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A80CB3" w:rsidRDefault="00781A60" w:rsidP="007E466C">
            <w:pPr>
              <w:keepNext/>
              <w:jc w:val="center"/>
              <w:rPr>
                <w:rFonts w:cs="Tahoma"/>
                <w:b/>
                <w:bCs/>
                <w:szCs w:val="20"/>
              </w:rPr>
            </w:pPr>
            <w:r w:rsidRPr="00A80CB3">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A80CB3" w:rsidRDefault="00781A60" w:rsidP="007E466C">
            <w:pPr>
              <w:keepNext/>
              <w:jc w:val="center"/>
              <w:rPr>
                <w:rFonts w:cs="Tahoma"/>
                <w:b/>
                <w:bCs/>
                <w:szCs w:val="20"/>
              </w:rPr>
            </w:pPr>
            <w:r w:rsidRPr="00A80CB3">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A80CB3" w:rsidRDefault="00781A60" w:rsidP="007E466C">
            <w:pPr>
              <w:keepNext/>
              <w:jc w:val="center"/>
              <w:rPr>
                <w:rFonts w:cs="Tahoma"/>
                <w:b/>
                <w:bCs/>
                <w:szCs w:val="20"/>
              </w:rPr>
            </w:pPr>
            <w:r w:rsidRPr="00A80CB3">
              <w:rPr>
                <w:rFonts w:cs="Tahoma"/>
                <w:b/>
                <w:bCs/>
                <w:szCs w:val="20"/>
              </w:rPr>
              <w:t>Asia, Area del Pacifico</w:t>
            </w:r>
          </w:p>
        </w:tc>
      </w:tr>
      <w:tr w:rsidR="00781A60" w:rsidRPr="00A80CB3"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jc w:val="center"/>
              <w:rPr>
                <w:rFonts w:cs="Tahoma"/>
                <w:color w:val="000000"/>
                <w:szCs w:val="20"/>
              </w:rPr>
            </w:pPr>
            <w:r w:rsidRPr="00A80CB3">
              <w:rPr>
                <w:rFonts w:cs="Tahoma"/>
              </w:rPr>
              <w:t>Brasile</w:t>
            </w:r>
          </w:p>
        </w:tc>
        <w:tc>
          <w:tcPr>
            <w:tcW w:w="2670" w:type="dxa"/>
            <w:tcBorders>
              <w:top w:val="nil"/>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A80CB3" w:rsidRDefault="00781A60"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Australia</w:t>
            </w: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jc w:val="center"/>
              <w:rPr>
                <w:rFonts w:cs="Tahoma"/>
                <w:color w:val="000000"/>
                <w:szCs w:val="20"/>
              </w:rPr>
            </w:pPr>
            <w:r w:rsidRPr="00A80CB3">
              <w:rPr>
                <w:rFonts w:cs="Tahoma"/>
              </w:rPr>
              <w:t>Canada</w:t>
            </w: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Hong Kong</w:t>
            </w: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jc w:val="center"/>
              <w:rPr>
                <w:rFonts w:cs="Tahoma"/>
                <w:color w:val="000000"/>
                <w:szCs w:val="20"/>
              </w:rPr>
            </w:pPr>
            <w:r w:rsidRPr="00A80CB3">
              <w:rPr>
                <w:rFonts w:cs="Tahoma"/>
              </w:rPr>
              <w:t>Colombia</w:t>
            </w: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India</w:t>
            </w: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jc w:val="center"/>
              <w:rPr>
                <w:rFonts w:cs="Tahoma"/>
              </w:rPr>
            </w:pPr>
            <w:r w:rsidRPr="00A80CB3">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Giappone</w:t>
            </w:r>
          </w:p>
        </w:tc>
      </w:tr>
      <w:tr w:rsidR="00B40674"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80CB3" w:rsidRDefault="00B40674" w:rsidP="007E466C">
            <w:pPr>
              <w:keepNext/>
              <w:jc w:val="center"/>
              <w:rPr>
                <w:rFonts w:cs="Tahoma"/>
              </w:rPr>
            </w:pPr>
            <w:r w:rsidRPr="00A80CB3">
              <w:rPr>
                <w:rFonts w:cs="Tahoma"/>
              </w:rPr>
              <w:t>Cile</w:t>
            </w:r>
          </w:p>
        </w:tc>
        <w:tc>
          <w:tcPr>
            <w:tcW w:w="2670" w:type="dxa"/>
            <w:tcBorders>
              <w:top w:val="single" w:sz="4" w:space="0" w:color="000000"/>
              <w:left w:val="nil"/>
              <w:bottom w:val="single" w:sz="4" w:space="0" w:color="000000"/>
              <w:right w:val="single" w:sz="4" w:space="0" w:color="auto"/>
            </w:tcBorders>
          </w:tcPr>
          <w:p w:rsidR="00B40674" w:rsidRPr="00A80CB3" w:rsidRDefault="00B40674"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rsidR="00B40674" w:rsidRPr="00A80CB3" w:rsidRDefault="00B40674"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Corea</w:t>
            </w:r>
          </w:p>
        </w:tc>
      </w:tr>
      <w:tr w:rsidR="00B40674"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80CB3" w:rsidRDefault="00B40674" w:rsidP="007E466C">
            <w:pPr>
              <w:keepNext/>
              <w:jc w:val="center"/>
              <w:rPr>
                <w:rFonts w:cs="Tahoma"/>
              </w:rPr>
            </w:pPr>
            <w:r w:rsidRPr="00A80CB3">
              <w:rPr>
                <w:rFonts w:cs="Tahoma"/>
              </w:rPr>
              <w:t>Messico</w:t>
            </w:r>
          </w:p>
        </w:tc>
        <w:tc>
          <w:tcPr>
            <w:tcW w:w="2670" w:type="dxa"/>
            <w:tcBorders>
              <w:top w:val="single" w:sz="4" w:space="0" w:color="000000"/>
              <w:left w:val="nil"/>
              <w:bottom w:val="single" w:sz="4" w:space="0" w:color="000000"/>
              <w:right w:val="single" w:sz="4" w:space="0" w:color="auto"/>
            </w:tcBorders>
          </w:tcPr>
          <w:p w:rsidR="00B40674" w:rsidRPr="00A80CB3" w:rsidRDefault="00B40674"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A80CB3" w:rsidRDefault="00B40674"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Malaysia</w:t>
            </w:r>
          </w:p>
        </w:tc>
      </w:tr>
      <w:tr w:rsidR="00B40674"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80CB3" w:rsidRDefault="00B40674" w:rsidP="007E466C">
            <w:pPr>
              <w:keepNext/>
              <w:jc w:val="center"/>
              <w:rPr>
                <w:rFonts w:cs="Tahoma"/>
              </w:rPr>
            </w:pPr>
            <w:r w:rsidRPr="00A80CB3">
              <w:rPr>
                <w:rFonts w:cs="Tahoma"/>
              </w:rPr>
              <w:t>Perù</w:t>
            </w:r>
          </w:p>
        </w:tc>
        <w:tc>
          <w:tcPr>
            <w:tcW w:w="2670" w:type="dxa"/>
            <w:tcBorders>
              <w:top w:val="single" w:sz="4" w:space="0" w:color="000000"/>
              <w:left w:val="nil"/>
              <w:bottom w:val="single" w:sz="4" w:space="0" w:color="000000"/>
              <w:right w:val="single" w:sz="4" w:space="0" w:color="auto"/>
            </w:tcBorders>
          </w:tcPr>
          <w:p w:rsidR="00B40674" w:rsidRPr="00A80CB3" w:rsidRDefault="00B40674"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A80CB3" w:rsidRDefault="00B40674"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Nuova Zelanda</w:t>
            </w:r>
          </w:p>
        </w:tc>
      </w:tr>
      <w:tr w:rsidR="00B40674"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80CB3" w:rsidRDefault="00B40674" w:rsidP="007E466C">
            <w:pPr>
              <w:keepNext/>
              <w:jc w:val="center"/>
              <w:rPr>
                <w:rFonts w:cs="Tahoma"/>
              </w:rPr>
            </w:pPr>
            <w:r w:rsidRPr="00A80CB3">
              <w:rPr>
                <w:rFonts w:cs="Tahoma"/>
              </w:rPr>
              <w:t>Portorico</w:t>
            </w:r>
          </w:p>
        </w:tc>
        <w:tc>
          <w:tcPr>
            <w:tcW w:w="2670" w:type="dxa"/>
            <w:tcBorders>
              <w:top w:val="single" w:sz="4" w:space="0" w:color="000000"/>
              <w:left w:val="nil"/>
              <w:bottom w:val="single" w:sz="4" w:space="0" w:color="000000"/>
              <w:right w:val="single" w:sz="4" w:space="0" w:color="auto"/>
            </w:tcBorders>
          </w:tcPr>
          <w:p w:rsidR="00B40674" w:rsidRPr="00A80CB3" w:rsidRDefault="00B40674"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rsidR="00B40674" w:rsidRPr="00A80CB3" w:rsidRDefault="00B40674" w:rsidP="007E466C">
            <w:pPr>
              <w:pStyle w:val="ColorfulList-Accent11"/>
              <w:keepNext/>
              <w:spacing w:line="276" w:lineRule="auto"/>
              <w:ind w:left="540"/>
              <w:jc w:val="center"/>
              <w:rPr>
                <w:rFonts w:ascii="Tahoma" w:hAnsi="Tahoma" w:cs="Tahoma"/>
                <w:color w:val="000000"/>
                <w:sz w:val="18"/>
                <w:szCs w:val="20"/>
              </w:rPr>
            </w:pPr>
            <w:r w:rsidRPr="00A80CB3">
              <w:rPr>
                <w:rFonts w:ascii="Tahoma" w:hAnsi="Tahoma" w:cs="Tahoma"/>
                <w:color w:val="000000"/>
                <w:sz w:val="18"/>
                <w:szCs w:val="20"/>
              </w:rPr>
              <w:t>Singapore</w:t>
            </w: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jc w:val="center"/>
              <w:rPr>
                <w:rFonts w:cs="Tahoma"/>
              </w:rPr>
            </w:pPr>
            <w:r w:rsidRPr="00A80CB3">
              <w:rPr>
                <w:rFonts w:cs="Tahoma"/>
              </w:rPr>
              <w:t>Trinidad e Tobago</w:t>
            </w: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jc w:val="center"/>
              <w:rPr>
                <w:rFonts w:cs="Tahoma"/>
              </w:rPr>
            </w:pPr>
            <w:r w:rsidRPr="00A80CB3">
              <w:rPr>
                <w:rFonts w:cs="Tahoma"/>
              </w:rPr>
              <w:t>Stati Uniti</w:t>
            </w: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color w:val="000000"/>
                <w:sz w:val="18"/>
                <w:szCs w:val="18"/>
              </w:rPr>
            </w:pPr>
            <w:r w:rsidRPr="00A80CB3">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A80CB3"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A80CB3" w:rsidRDefault="00E822D9"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E822D9" w:rsidRPr="00A80CB3"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A80CB3"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80CB3"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A80CB3" w:rsidRDefault="00781A60" w:rsidP="007E466C">
            <w:pPr>
              <w:pStyle w:val="ColorfulList-Accent11"/>
              <w:keepNext/>
              <w:spacing w:line="276" w:lineRule="auto"/>
              <w:ind w:left="0"/>
              <w:jc w:val="center"/>
              <w:rPr>
                <w:rFonts w:ascii="Tahoma" w:hAnsi="Tahoma" w:cs="Tahoma"/>
                <w:sz w:val="18"/>
                <w:szCs w:val="18"/>
              </w:rPr>
            </w:pPr>
            <w:r w:rsidRPr="00A80CB3">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rsidR="00781A60" w:rsidRPr="00A80CB3"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A80CB3" w:rsidRDefault="00D47417" w:rsidP="0040633A">
      <w:pPr>
        <w:ind w:left="540"/>
        <w:rPr>
          <w:rFonts w:cs="Tahoma"/>
        </w:rPr>
      </w:pPr>
    </w:p>
    <w:p w:rsidR="0040633A" w:rsidRPr="00A80CB3" w:rsidRDefault="0040633A" w:rsidP="00857EF7">
      <w:pPr>
        <w:spacing w:after="60"/>
        <w:ind w:left="720"/>
        <w:rPr>
          <w:rFonts w:cs="Tahoma"/>
        </w:rPr>
      </w:pPr>
      <w:r w:rsidRPr="00A80CB3">
        <w:rPr>
          <w:rFonts w:cs="Tahoma"/>
          <w:b/>
          <w:bCs/>
          <w:color w:val="000000"/>
          <w:szCs w:val="18"/>
        </w:rPr>
        <w:t>Contratto Campus e School</w:t>
      </w:r>
    </w:p>
    <w:p w:rsidR="00532ABF" w:rsidRPr="00770015" w:rsidRDefault="0040633A" w:rsidP="005614CA">
      <w:pPr>
        <w:ind w:left="720"/>
        <w:rPr>
          <w:rFonts w:cs="Tahoma"/>
          <w:lang w:val="it-IT"/>
        </w:rPr>
      </w:pPr>
      <w:r w:rsidRPr="00770015">
        <w:rPr>
          <w:rFonts w:cs="Tahoma"/>
          <w:color w:val="000000"/>
          <w:szCs w:val="18"/>
          <w:lang w:val="it-IT"/>
        </w:rPr>
        <w:t xml:space="preserve">Le licenze </w:t>
      </w:r>
      <w:r w:rsidR="00A63C03" w:rsidRPr="00770015">
        <w:rPr>
          <w:rFonts w:cs="Tahoma"/>
          <w:color w:val="000000"/>
          <w:szCs w:val="18"/>
          <w:lang w:val="it-IT"/>
        </w:rPr>
        <w:t>“</w:t>
      </w:r>
      <w:r w:rsidRPr="00770015">
        <w:rPr>
          <w:rFonts w:cs="Tahoma"/>
          <w:color w:val="000000"/>
          <w:szCs w:val="18"/>
          <w:lang w:val="it-IT"/>
        </w:rPr>
        <w:t>Subscription</w:t>
      </w:r>
      <w:r w:rsidR="00A63C03" w:rsidRPr="00770015">
        <w:rPr>
          <w:rFonts w:cs="Tahoma"/>
          <w:color w:val="000000"/>
          <w:szCs w:val="18"/>
          <w:lang w:val="it-IT"/>
        </w:rPr>
        <w:t>”</w:t>
      </w:r>
      <w:r w:rsidRPr="00770015">
        <w:rPr>
          <w:rFonts w:cs="Tahoma"/>
          <w:color w:val="000000"/>
          <w:szCs w:val="18"/>
          <w:lang w:val="it-IT"/>
        </w:rPr>
        <w:t xml:space="preserve"> per Microsoft Dynamics CRM Online vendute ai sensi del contratto CASA possono essere acquistate per l</w:t>
      </w:r>
      <w:r w:rsidR="003E36E0" w:rsidRPr="00770015">
        <w:rPr>
          <w:rFonts w:cs="Tahoma"/>
          <w:color w:val="000000"/>
          <w:szCs w:val="18"/>
          <w:lang w:val="it-IT"/>
        </w:rPr>
        <w:t>’</w:t>
      </w:r>
      <w:r w:rsidRPr="00770015">
        <w:rPr>
          <w:rFonts w:cs="Tahoma"/>
          <w:color w:val="000000"/>
          <w:szCs w:val="18"/>
          <w:lang w:val="it-IT"/>
        </w:rPr>
        <w:t>intero Istituto oppure non per l</w:t>
      </w:r>
      <w:r w:rsidR="003E36E0" w:rsidRPr="00770015">
        <w:rPr>
          <w:rFonts w:cs="Tahoma"/>
          <w:color w:val="000000"/>
          <w:szCs w:val="18"/>
          <w:lang w:val="it-IT"/>
        </w:rPr>
        <w:t>’</w:t>
      </w:r>
      <w:r w:rsidRPr="00770015">
        <w:rPr>
          <w:rFonts w:cs="Tahoma"/>
          <w:color w:val="000000"/>
          <w:szCs w:val="18"/>
          <w:lang w:val="it-IT"/>
        </w:rPr>
        <w:t xml:space="preserve">intero Istituto. Le licenze </w:t>
      </w:r>
      <w:r w:rsidR="00A63C03" w:rsidRPr="00770015">
        <w:rPr>
          <w:rFonts w:cs="Tahoma"/>
          <w:color w:val="000000"/>
          <w:szCs w:val="18"/>
          <w:lang w:val="it-IT"/>
        </w:rPr>
        <w:t>“</w:t>
      </w:r>
      <w:r w:rsidRPr="00770015">
        <w:rPr>
          <w:rFonts w:cs="Tahoma"/>
          <w:color w:val="000000"/>
          <w:szCs w:val="18"/>
          <w:lang w:val="it-IT"/>
        </w:rPr>
        <w:t>Subscription</w:t>
      </w:r>
      <w:r w:rsidR="00A63C03" w:rsidRPr="00770015">
        <w:rPr>
          <w:rFonts w:cs="Tahoma"/>
          <w:color w:val="000000"/>
          <w:szCs w:val="18"/>
          <w:lang w:val="it-IT"/>
        </w:rPr>
        <w:t>”</w:t>
      </w:r>
      <w:r w:rsidRPr="00770015">
        <w:rPr>
          <w:rFonts w:cs="Tahoma"/>
          <w:color w:val="000000"/>
          <w:szCs w:val="18"/>
          <w:lang w:val="it-IT"/>
        </w:rPr>
        <w:t xml:space="preserve"> devono essere concesse nella modalità Per Utente. Qualora occorressero altre Licenze </w:t>
      </w:r>
      <w:r w:rsidR="00A63C03" w:rsidRPr="00770015">
        <w:rPr>
          <w:rFonts w:cs="Tahoma"/>
          <w:color w:val="000000"/>
          <w:szCs w:val="18"/>
          <w:lang w:val="it-IT"/>
        </w:rPr>
        <w:t>“</w:t>
      </w:r>
      <w:r w:rsidRPr="00770015">
        <w:rPr>
          <w:rFonts w:cs="Tahoma"/>
          <w:color w:val="000000"/>
          <w:szCs w:val="18"/>
          <w:lang w:val="it-IT"/>
        </w:rPr>
        <w:t>Subscription</w:t>
      </w:r>
      <w:r w:rsidR="00A63C03" w:rsidRPr="00770015">
        <w:rPr>
          <w:rFonts w:cs="Tahoma"/>
          <w:color w:val="000000"/>
          <w:szCs w:val="18"/>
          <w:lang w:val="it-IT"/>
        </w:rPr>
        <w:t>”</w:t>
      </w:r>
      <w:r w:rsidRPr="00770015">
        <w:rPr>
          <w:rFonts w:cs="Tahoma"/>
          <w:color w:val="000000"/>
          <w:szCs w:val="18"/>
          <w:lang w:val="it-IT"/>
        </w:rPr>
        <w:t xml:space="preserve"> per Utente per</w:t>
      </w:r>
      <w:r w:rsidR="00D20236" w:rsidRPr="00770015">
        <w:rPr>
          <w:rFonts w:cs="Tahoma"/>
          <w:color w:val="000000"/>
          <w:szCs w:val="18"/>
          <w:lang w:val="it-IT"/>
        </w:rPr>
        <w:t> </w:t>
      </w:r>
      <w:r w:rsidRPr="00770015">
        <w:rPr>
          <w:rFonts w:cs="Tahoma"/>
          <w:color w:val="000000"/>
          <w:szCs w:val="18"/>
          <w:lang w:val="it-IT"/>
        </w:rPr>
        <w:t xml:space="preserve">accedere a Microsoft Dynamics CRM, dovrà essere ordinato lo stesso numero di Licenze </w:t>
      </w:r>
      <w:bookmarkStart w:id="1189" w:name="Srv_41DuetEnterpriseforOfficeandSAP"/>
      <w:bookmarkStart w:id="1190" w:name="Srv_38EntCALSuite"/>
      <w:r w:rsidR="00A63C03" w:rsidRPr="00770015">
        <w:rPr>
          <w:rFonts w:cs="Tahoma"/>
          <w:color w:val="000000"/>
          <w:szCs w:val="18"/>
          <w:lang w:val="it-IT"/>
        </w:rPr>
        <w:t>“</w:t>
      </w:r>
      <w:r w:rsidRPr="00770015">
        <w:rPr>
          <w:rFonts w:cs="Tahoma"/>
          <w:color w:val="000000"/>
          <w:szCs w:val="18"/>
          <w:lang w:val="it-IT"/>
        </w:rPr>
        <w:t>Subscription</w:t>
      </w:r>
      <w:r w:rsidR="00A63C03" w:rsidRPr="00770015">
        <w:rPr>
          <w:rFonts w:cs="Tahoma"/>
          <w:color w:val="000000"/>
          <w:szCs w:val="18"/>
          <w:lang w:val="it-IT"/>
        </w:rPr>
        <w:t>”</w:t>
      </w:r>
      <w:r w:rsidRPr="00770015">
        <w:rPr>
          <w:rFonts w:cs="Tahoma"/>
          <w:color w:val="000000"/>
          <w:szCs w:val="18"/>
          <w:lang w:val="it-IT"/>
        </w:rPr>
        <w:t xml:space="preserve"> per Utente.</w:t>
      </w:r>
    </w:p>
    <w:p w:rsidR="006E28CC" w:rsidRPr="00770015" w:rsidRDefault="006E28CC" w:rsidP="005614CA">
      <w:pPr>
        <w:ind w:left="720"/>
        <w:rPr>
          <w:rFonts w:cs="Tahoma"/>
          <w:lang w:val="it-IT"/>
        </w:rPr>
      </w:pPr>
    </w:p>
    <w:p w:rsidR="00B83CEB" w:rsidRPr="00770015" w:rsidRDefault="00B83CEB" w:rsidP="005614CA">
      <w:pPr>
        <w:ind w:left="720"/>
        <w:rPr>
          <w:rFonts w:cs="Tahoma"/>
          <w:lang w:val="it-IT"/>
        </w:rPr>
      </w:pPr>
    </w:p>
    <w:p w:rsidR="00B83CEB" w:rsidRPr="00770015" w:rsidRDefault="00B83CEB" w:rsidP="005614CA">
      <w:pPr>
        <w:ind w:left="720"/>
        <w:rPr>
          <w:rFonts w:cs="Tahoma"/>
          <w:lang w:val="it-IT"/>
        </w:rPr>
      </w:pPr>
    </w:p>
    <w:p w:rsidR="00B83CEB" w:rsidRPr="00770015" w:rsidRDefault="00B83CEB" w:rsidP="005614CA">
      <w:pPr>
        <w:ind w:left="720"/>
        <w:rPr>
          <w:rFonts w:cs="Tahoma"/>
          <w:lang w:val="it-IT"/>
        </w:rPr>
      </w:pPr>
    </w:p>
    <w:p w:rsidR="006E28CC" w:rsidRPr="00770015" w:rsidRDefault="006E28CC" w:rsidP="006D6A83">
      <w:pPr>
        <w:spacing w:after="60"/>
        <w:ind w:left="720"/>
        <w:rPr>
          <w:rFonts w:cs="Tahoma"/>
          <w:lang w:val="it-IT"/>
        </w:rPr>
      </w:pPr>
      <w:r w:rsidRPr="00770015">
        <w:rPr>
          <w:rFonts w:cs="Tahoma"/>
          <w:b/>
          <w:lang w:val="it-IT"/>
        </w:rPr>
        <w:t>Microsoft Dynamics CRM Online - Microsoft Dynamics Marketing Online Integration Grant</w:t>
      </w:r>
    </w:p>
    <w:p w:rsidR="003165D6" w:rsidRPr="00770015" w:rsidRDefault="006E28CC" w:rsidP="009B3FA2">
      <w:pPr>
        <w:ind w:left="720"/>
        <w:rPr>
          <w:rFonts w:cs="Tahoma"/>
          <w:lang w:val="it-IT"/>
        </w:rPr>
      </w:pPr>
      <w:r w:rsidRPr="00770015">
        <w:rPr>
          <w:rFonts w:cs="Tahoma"/>
          <w:lang w:val="it-IT"/>
        </w:rPr>
        <w:t>La rinuncia di licenza che segue si applica agli utenti in possesso della licenza per Microsoft Dynamics Marketing Online con l</w:t>
      </w:r>
      <w:r w:rsidR="003E36E0" w:rsidRPr="00770015">
        <w:rPr>
          <w:rFonts w:cs="Tahoma"/>
          <w:lang w:val="it-IT"/>
        </w:rPr>
        <w:t>’</w:t>
      </w:r>
      <w:r w:rsidRPr="00770015">
        <w:rPr>
          <w:rFonts w:cs="Tahoma"/>
          <w:lang w:val="it-IT"/>
        </w:rPr>
        <w:t xml:space="preserve">opzione Maintenance Support and Upgrade attiva che accedono al servizio Microsoft Dynamics CRM Online direttamente o indirettamente tramite il Software </w:t>
      </w:r>
      <w:r w:rsidRPr="00770015">
        <w:rPr>
          <w:rFonts w:cs="Tahoma"/>
          <w:bCs/>
          <w:lang w:val="it-IT"/>
        </w:rPr>
        <w:t xml:space="preserve">MarketingPilot Connector per Microsoft Dynamics CRM </w:t>
      </w:r>
      <w:r w:rsidRPr="00770015">
        <w:rPr>
          <w:rFonts w:cs="Tahoma"/>
          <w:lang w:val="it-IT"/>
        </w:rPr>
        <w:t>al solo scopo di sincronizzare i dati della società. Tali utenti non richiedono una USL per Microsoft Dynamics CRM Online. Tale rinuncia si applica fino al</w:t>
      </w:r>
      <w:r w:rsidRPr="00770015">
        <w:rPr>
          <w:rFonts w:eastAsia="Calibri" w:cs="Tahoma"/>
          <w:lang w:val="it-IT"/>
        </w:rPr>
        <w:t xml:space="preserve"> </w:t>
      </w:r>
      <w:r w:rsidRPr="00770015">
        <w:rPr>
          <w:rFonts w:cs="Tahoma"/>
          <w:lang w:val="it-IT"/>
        </w:rPr>
        <w:t>30 giugno 2014. Dopo tale data Microsoft si riserva il diritto di richiedere le USL appropriate.</w:t>
      </w:r>
      <w:bookmarkStart w:id="1191" w:name="Srv_45EntCALBridgeWinIntune"/>
      <w:bookmarkEnd w:id="1189"/>
    </w:p>
    <w:p w:rsidR="0054609D" w:rsidRPr="00770015" w:rsidRDefault="0054609D" w:rsidP="00101859">
      <w:pPr>
        <w:rPr>
          <w:rFonts w:cs="Tahoma"/>
          <w:lang w:val="it-IT"/>
        </w:rPr>
      </w:pPr>
      <w:bookmarkStart w:id="1192" w:name="_41_Duet_Enterprise"/>
      <w:bookmarkEnd w:id="1192"/>
    </w:p>
    <w:p w:rsidR="0054609D" w:rsidRPr="00770015" w:rsidRDefault="0054609D" w:rsidP="00101859">
      <w:pPr>
        <w:rPr>
          <w:rFonts w:cs="Tahoma"/>
          <w:lang w:val="it-IT"/>
        </w:rPr>
      </w:pPr>
    </w:p>
    <w:p w:rsidR="00162A93" w:rsidRPr="00770015" w:rsidRDefault="00A560B6" w:rsidP="00475886">
      <w:pPr>
        <w:pStyle w:val="Heading3"/>
        <w:ind w:left="252" w:hanging="243"/>
        <w:rPr>
          <w:rFonts w:ascii="Tahoma" w:hAnsi="Tahoma" w:cs="Tahoma"/>
          <w:lang w:val="it-IT"/>
        </w:rPr>
      </w:pPr>
      <w:bookmarkStart w:id="1193" w:name="_41_Enterprise_CAL"/>
      <w:bookmarkStart w:id="1194" w:name="_46_Enterprise_CAL"/>
      <w:bookmarkStart w:id="1195" w:name="_Toc336338303"/>
      <w:bookmarkStart w:id="1196" w:name="_Toc363827330"/>
      <w:bookmarkEnd w:id="1193"/>
      <w:bookmarkEnd w:id="1194"/>
      <w:r w:rsidRPr="00770015">
        <w:rPr>
          <w:rFonts w:ascii="Tahoma" w:hAnsi="Tahoma" w:cs="Tahoma"/>
          <w:caps/>
          <w:color w:val="F66400"/>
          <w:sz w:val="22"/>
          <w:vertAlign w:val="superscript"/>
          <w:lang w:val="it-IT"/>
        </w:rPr>
        <w:t>47</w:t>
      </w:r>
      <w:r w:rsidRPr="00770015">
        <w:rPr>
          <w:rFonts w:ascii="Tahoma" w:hAnsi="Tahoma" w:cs="Tahoma"/>
          <w:caps/>
          <w:color w:val="F66400"/>
          <w:sz w:val="22"/>
          <w:lang w:val="it-IT"/>
        </w:rPr>
        <w:t xml:space="preserve"> </w:t>
      </w:r>
      <w:r w:rsidRPr="00770015">
        <w:rPr>
          <w:rFonts w:ascii="Tahoma" w:hAnsi="Tahoma" w:cs="Tahoma"/>
          <w:color w:val="F66400"/>
          <w:sz w:val="22"/>
          <w:lang w:val="it-IT"/>
        </w:rPr>
        <w:t>Enterprise CAL Suite Bridge per Office 365, Enterprise CAL Suite Bridge per Office</w:t>
      </w:r>
      <w:r w:rsidR="00475886" w:rsidRPr="00770015">
        <w:rPr>
          <w:rFonts w:ascii="Tahoma" w:hAnsi="Tahoma" w:cs="Tahoma"/>
          <w:color w:val="F66400"/>
          <w:sz w:val="22"/>
          <w:lang w:val="it-IT"/>
        </w:rPr>
        <w:t> </w:t>
      </w:r>
      <w:r w:rsidRPr="00770015">
        <w:rPr>
          <w:rFonts w:ascii="Tahoma" w:hAnsi="Tahoma" w:cs="Tahoma"/>
          <w:color w:val="F66400"/>
          <w:sz w:val="22"/>
          <w:lang w:val="it-IT"/>
        </w:rPr>
        <w:t>365 e Windows Intune e Enterprise CAL Suite Bridge per Windows Intune</w:t>
      </w:r>
      <w:bookmarkEnd w:id="1195"/>
      <w:bookmarkEnd w:id="1196"/>
      <w:r w:rsidRPr="00770015">
        <w:rPr>
          <w:rFonts w:ascii="Tahoma" w:hAnsi="Tahoma" w:cs="Tahoma"/>
          <w:color w:val="F66400"/>
          <w:sz w:val="22"/>
          <w:lang w:val="it-IT"/>
        </w:rPr>
        <w:t xml:space="preserve"> </w:t>
      </w:r>
    </w:p>
    <w:p w:rsidR="00BD2BE7" w:rsidRPr="00770015" w:rsidRDefault="00BD2BE7" w:rsidP="0084072C">
      <w:pPr>
        <w:rPr>
          <w:rFonts w:cs="Tahoma"/>
          <w:lang w:val="it-IT"/>
        </w:rPr>
      </w:pPr>
    </w:p>
    <w:bookmarkEnd w:id="1191"/>
    <w:p w:rsidR="0084072C" w:rsidRPr="00770015" w:rsidRDefault="00162A93" w:rsidP="0084072C">
      <w:pPr>
        <w:spacing w:after="60"/>
        <w:ind w:left="720"/>
        <w:rPr>
          <w:rFonts w:cs="Tahoma"/>
          <w:lang w:val="it-IT"/>
        </w:rPr>
      </w:pPr>
      <w:r w:rsidRPr="00770015">
        <w:rPr>
          <w:rFonts w:cs="Tahoma"/>
          <w:b/>
          <w:szCs w:val="18"/>
          <w:lang w:val="it-IT"/>
        </w:rPr>
        <w:t>Definizione</w:t>
      </w:r>
    </w:p>
    <w:p w:rsidR="00162A93" w:rsidRPr="00770015" w:rsidRDefault="00A63C03" w:rsidP="0084072C">
      <w:pPr>
        <w:ind w:left="720"/>
        <w:rPr>
          <w:rFonts w:cs="Tahoma"/>
          <w:lang w:val="it-IT"/>
        </w:rPr>
      </w:pPr>
      <w:r w:rsidRPr="00770015">
        <w:rPr>
          <w:rFonts w:cs="Tahoma"/>
          <w:szCs w:val="18"/>
          <w:lang w:val="it-IT"/>
        </w:rPr>
        <w:t>“</w:t>
      </w:r>
      <w:r w:rsidR="00162A93" w:rsidRPr="00770015">
        <w:rPr>
          <w:rFonts w:cs="Tahoma"/>
          <w:szCs w:val="18"/>
          <w:lang w:val="it-IT"/>
        </w:rPr>
        <w:t>Transizione</w:t>
      </w:r>
      <w:r w:rsidRPr="00770015">
        <w:rPr>
          <w:rFonts w:cs="Tahoma"/>
          <w:szCs w:val="18"/>
          <w:lang w:val="it-IT"/>
        </w:rPr>
        <w:t>”</w:t>
      </w:r>
      <w:r w:rsidR="00162A93" w:rsidRPr="00770015">
        <w:rPr>
          <w:rFonts w:cs="Tahoma"/>
          <w:szCs w:val="18"/>
          <w:lang w:val="it-IT"/>
        </w:rPr>
        <w:t xml:space="preserve"> indica la conversione di una Licenza con copertura Software Assurance attiva in una licenza </w:t>
      </w:r>
      <w:r w:rsidRPr="00770015">
        <w:rPr>
          <w:rFonts w:cs="Tahoma"/>
          <w:szCs w:val="18"/>
          <w:lang w:val="it-IT"/>
        </w:rPr>
        <w:t>“</w:t>
      </w:r>
      <w:r w:rsidR="00162A93" w:rsidRPr="00770015">
        <w:rPr>
          <w:rFonts w:cs="Tahoma"/>
          <w:szCs w:val="18"/>
          <w:lang w:val="it-IT"/>
        </w:rPr>
        <w:t>Subscription</w:t>
      </w:r>
      <w:r w:rsidRPr="00770015">
        <w:rPr>
          <w:rFonts w:cs="Tahoma"/>
          <w:szCs w:val="18"/>
          <w:lang w:val="it-IT"/>
        </w:rPr>
        <w:t>”</w:t>
      </w:r>
      <w:r w:rsidR="00162A93" w:rsidRPr="00770015">
        <w:rPr>
          <w:rFonts w:cs="Tahoma"/>
          <w:szCs w:val="18"/>
          <w:lang w:val="it-IT"/>
        </w:rPr>
        <w:t xml:space="preserve"> o viceversa.</w:t>
      </w:r>
      <w:r w:rsidR="00AE680C" w:rsidRPr="00770015">
        <w:rPr>
          <w:rFonts w:cs="Tahoma"/>
          <w:szCs w:val="18"/>
          <w:lang w:val="it-IT"/>
        </w:rPr>
        <w:t xml:space="preserve"> </w:t>
      </w:r>
    </w:p>
    <w:p w:rsidR="00D57009" w:rsidRPr="00770015" w:rsidRDefault="00D57009">
      <w:pPr>
        <w:rPr>
          <w:rFonts w:cs="Tahoma"/>
          <w:lang w:val="it-IT"/>
        </w:rPr>
      </w:pPr>
    </w:p>
    <w:p w:rsidR="0084072C" w:rsidRPr="00770015" w:rsidRDefault="0084072C" w:rsidP="0084072C">
      <w:pPr>
        <w:spacing w:after="60"/>
        <w:ind w:left="720"/>
        <w:rPr>
          <w:rFonts w:cs="Tahoma"/>
          <w:lang w:val="it-IT"/>
        </w:rPr>
      </w:pPr>
      <w:r w:rsidRPr="00770015">
        <w:rPr>
          <w:rFonts w:cs="Tahoma"/>
          <w:b/>
          <w:szCs w:val="18"/>
          <w:lang w:val="it-IT"/>
        </w:rPr>
        <w:t>Diritti sull</w:t>
      </w:r>
      <w:r w:rsidR="003E36E0" w:rsidRPr="00770015">
        <w:rPr>
          <w:rFonts w:cs="Tahoma"/>
          <w:b/>
          <w:szCs w:val="18"/>
          <w:lang w:val="it-IT"/>
        </w:rPr>
        <w:t>’</w:t>
      </w:r>
      <w:r w:rsidRPr="00770015">
        <w:rPr>
          <w:rFonts w:cs="Tahoma"/>
          <w:b/>
          <w:szCs w:val="18"/>
          <w:lang w:val="it-IT"/>
        </w:rPr>
        <w:t>Utilizzo Applicabili</w:t>
      </w:r>
    </w:p>
    <w:p w:rsidR="00162A93" w:rsidRPr="00770015" w:rsidRDefault="00162A93" w:rsidP="0084072C">
      <w:pPr>
        <w:ind w:left="720"/>
        <w:rPr>
          <w:rFonts w:cs="Tahoma"/>
          <w:lang w:val="it-IT"/>
        </w:rPr>
      </w:pPr>
      <w:r w:rsidRPr="00770015">
        <w:rPr>
          <w:rFonts w:eastAsia="Calibri" w:cs="Tahoma"/>
          <w:szCs w:val="18"/>
          <w:lang w:val="it-IT"/>
        </w:rPr>
        <w:t>Una licenza CAL Suite Bridge non dispone di versioni e i Diritti di Utilizzo del Prodotto sono determinati dallo</w:t>
      </w:r>
      <w:r w:rsidR="00FE252C" w:rsidRPr="00770015">
        <w:rPr>
          <w:rFonts w:eastAsia="Calibri" w:cs="Tahoma"/>
          <w:szCs w:val="18"/>
          <w:lang w:val="it-IT"/>
        </w:rPr>
        <w:t> </w:t>
      </w:r>
      <w:r w:rsidRPr="00770015">
        <w:rPr>
          <w:rFonts w:eastAsia="Calibri" w:cs="Tahoma"/>
          <w:szCs w:val="18"/>
          <w:lang w:val="it-IT"/>
        </w:rPr>
        <w:t>stato della copertura Software Assurance per tale licenza. Qualora la copertura Software Assurance sia</w:t>
      </w:r>
      <w:r w:rsidR="00FE252C" w:rsidRPr="00770015">
        <w:rPr>
          <w:rFonts w:eastAsia="Calibri" w:cs="Tahoma"/>
          <w:szCs w:val="18"/>
          <w:lang w:val="it-IT"/>
        </w:rPr>
        <w:t> </w:t>
      </w:r>
      <w:r w:rsidRPr="00770015">
        <w:rPr>
          <w:rFonts w:eastAsia="Calibri" w:cs="Tahoma"/>
          <w:szCs w:val="18"/>
          <w:lang w:val="it-IT"/>
        </w:rPr>
        <w:t>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84072C" w:rsidRPr="00770015" w:rsidRDefault="0084072C" w:rsidP="0084072C">
      <w:pPr>
        <w:ind w:left="720"/>
        <w:rPr>
          <w:rFonts w:cs="Tahoma"/>
          <w:lang w:val="it-IT"/>
        </w:rPr>
      </w:pPr>
    </w:p>
    <w:p w:rsidR="0084072C" w:rsidRPr="00770015" w:rsidRDefault="00162A93" w:rsidP="0084072C">
      <w:pPr>
        <w:spacing w:after="60"/>
        <w:ind w:left="720"/>
        <w:rPr>
          <w:rFonts w:cs="Tahoma"/>
          <w:lang w:val="it-IT"/>
        </w:rPr>
      </w:pPr>
      <w:r w:rsidRPr="00770015">
        <w:rPr>
          <w:rFonts w:cs="Tahoma"/>
          <w:b/>
          <w:szCs w:val="18"/>
          <w:lang w:val="it-IT"/>
        </w:rPr>
        <w:t>Requisiti</w:t>
      </w:r>
    </w:p>
    <w:p w:rsidR="00162A93" w:rsidRPr="00770015" w:rsidRDefault="00162A93" w:rsidP="0084072C">
      <w:pPr>
        <w:ind w:left="720"/>
        <w:rPr>
          <w:rFonts w:cs="Tahoma"/>
          <w:lang w:val="it-IT"/>
        </w:rPr>
      </w:pPr>
      <w:r w:rsidRPr="00770015">
        <w:rPr>
          <w:rFonts w:eastAsia="Calibri" w:cs="Tahoma"/>
          <w:szCs w:val="18"/>
          <w:lang w:val="it-IT"/>
        </w:rPr>
        <w:t>Una CAL Suite Bridge potrà essere richiesta durante la Transizione da una CAL Suite a una combinazione di</w:t>
      </w:r>
      <w:r w:rsidR="00FE252C" w:rsidRPr="00770015">
        <w:rPr>
          <w:rFonts w:eastAsia="Calibri" w:cs="Tahoma"/>
          <w:szCs w:val="18"/>
          <w:lang w:val="it-IT"/>
        </w:rPr>
        <w:t> </w:t>
      </w:r>
      <w:r w:rsidRPr="00770015">
        <w:rPr>
          <w:rFonts w:eastAsia="Calibri" w:cs="Tahoma"/>
          <w:szCs w:val="18"/>
          <w:lang w:val="it-IT"/>
        </w:rPr>
        <w:t>Servizi Online e Prodotti paragonabili. Quando una Transizione richiede una CAL Suite Bridge e la Licenza qualificante è stata pagata totalmente dalla Società, l</w:t>
      </w:r>
      <w:r w:rsidR="003E36E0" w:rsidRPr="00770015">
        <w:rPr>
          <w:rFonts w:eastAsia="Calibri" w:cs="Tahoma"/>
          <w:szCs w:val="18"/>
          <w:lang w:val="it-IT"/>
        </w:rPr>
        <w:t>’</w:t>
      </w:r>
      <w:r w:rsidRPr="00770015">
        <w:rPr>
          <w:rFonts w:eastAsia="Calibri" w:cs="Tahoma"/>
          <w:szCs w:val="18"/>
          <w:lang w:val="it-IT"/>
        </w:rPr>
        <w:t>acquisto di una Licenza per la CAL Suite Bridge non sarà necessario. La copertura Software Assurance potrà invece essere acquistata per la CAL Suite Bridge in</w:t>
      </w:r>
      <w:r w:rsidR="00FE252C" w:rsidRPr="00770015">
        <w:rPr>
          <w:rFonts w:eastAsia="Calibri" w:cs="Tahoma"/>
          <w:szCs w:val="18"/>
          <w:lang w:val="it-IT"/>
        </w:rPr>
        <w:t> </w:t>
      </w:r>
      <w:r w:rsidRPr="00770015">
        <w:rPr>
          <w:rFonts w:eastAsia="Calibri" w:cs="Tahoma"/>
          <w:szCs w:val="18"/>
          <w:lang w:val="it-IT"/>
        </w:rPr>
        <w:t>occasione della ricorrenza dell</w:t>
      </w:r>
      <w:r w:rsidR="003E36E0" w:rsidRPr="00770015">
        <w:rPr>
          <w:rFonts w:eastAsia="Calibri" w:cs="Tahoma"/>
          <w:szCs w:val="18"/>
          <w:lang w:val="it-IT"/>
        </w:rPr>
        <w:t>’</w:t>
      </w:r>
      <w:r w:rsidRPr="00770015">
        <w:rPr>
          <w:rFonts w:eastAsia="Calibri" w:cs="Tahoma"/>
          <w:szCs w:val="18"/>
          <w:lang w:val="it-IT"/>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AE680C" w:rsidRPr="00770015">
        <w:rPr>
          <w:rFonts w:eastAsia="Calibri" w:cs="Tahoma"/>
          <w:szCs w:val="18"/>
          <w:lang w:val="it-IT"/>
        </w:rPr>
        <w:t xml:space="preserve"> </w:t>
      </w:r>
    </w:p>
    <w:p w:rsidR="0084072C" w:rsidRPr="00770015" w:rsidRDefault="0084072C" w:rsidP="0084072C">
      <w:pPr>
        <w:ind w:left="720"/>
        <w:rPr>
          <w:rFonts w:cs="Tahoma"/>
          <w:lang w:val="it-IT"/>
        </w:rPr>
      </w:pPr>
    </w:p>
    <w:p w:rsidR="00162A93" w:rsidRPr="00770015" w:rsidRDefault="00162A93" w:rsidP="0084072C">
      <w:pPr>
        <w:ind w:left="720"/>
        <w:rPr>
          <w:rFonts w:cs="Tahoma"/>
          <w:lang w:val="it-IT"/>
        </w:rPr>
      </w:pPr>
      <w:r w:rsidRPr="00770015">
        <w:rPr>
          <w:rFonts w:eastAsia="Calibri" w:cs="Tahoma"/>
          <w:szCs w:val="18"/>
          <w:lang w:val="it-IT"/>
        </w:rPr>
        <w:t>Una CAL Suite Bridge è un Prodotto Enterprise e potrà essere ottenuto in licenza solo insieme al Servizio Online qualificante per soddisfare il requisito a livello aziendale sia della CAL Suite Bridge che della CAL Suite</w:t>
      </w:r>
      <w:r w:rsidR="008E16DE" w:rsidRPr="00770015">
        <w:rPr>
          <w:rFonts w:eastAsia="Calibri" w:cs="Tahoma"/>
          <w:szCs w:val="18"/>
          <w:lang w:val="it-IT"/>
        </w:rPr>
        <w:t> </w:t>
      </w:r>
      <w:r w:rsidRPr="00770015">
        <w:rPr>
          <w:rFonts w:eastAsia="Calibri" w:cs="Tahoma"/>
          <w:szCs w:val="18"/>
          <w:lang w:val="it-IT"/>
        </w:rPr>
        <w:t>principale.</w:t>
      </w:r>
    </w:p>
    <w:p w:rsidR="0084072C" w:rsidRPr="00770015" w:rsidRDefault="0084072C" w:rsidP="0084072C">
      <w:pPr>
        <w:ind w:left="720"/>
        <w:rPr>
          <w:rFonts w:cs="Tahoma"/>
          <w:lang w:val="it-IT"/>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A80CB3" w:rsidTr="00FE252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A80CB3" w:rsidRDefault="00162A93" w:rsidP="007E466C">
            <w:pPr>
              <w:spacing w:before="120" w:after="120" w:line="276" w:lineRule="auto"/>
              <w:ind w:left="175"/>
              <w:jc w:val="center"/>
              <w:rPr>
                <w:rFonts w:eastAsia="Calibri" w:cs="Tahoma"/>
                <w:b/>
                <w:bCs/>
                <w:color w:val="000000"/>
                <w:szCs w:val="18"/>
                <w:lang w:eastAsia="ja-JP"/>
              </w:rPr>
            </w:pPr>
            <w:r w:rsidRPr="00A80CB3">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A80CB3" w:rsidRDefault="00162A93" w:rsidP="007E466C">
            <w:pPr>
              <w:spacing w:before="120" w:after="120" w:line="276" w:lineRule="auto"/>
              <w:ind w:left="180"/>
              <w:jc w:val="center"/>
              <w:rPr>
                <w:rFonts w:eastAsia="Calibri" w:cs="Tahoma"/>
                <w:b/>
                <w:bCs/>
                <w:color w:val="000000"/>
                <w:szCs w:val="18"/>
                <w:lang w:eastAsia="ja-JP"/>
              </w:rPr>
            </w:pPr>
            <w:r w:rsidRPr="00A80CB3">
              <w:rPr>
                <w:rFonts w:eastAsia="Calibri" w:cs="Tahoma"/>
                <w:b/>
                <w:bCs/>
                <w:szCs w:val="18"/>
              </w:rPr>
              <w:t>CAL Suite Principale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rsidR="00162A93" w:rsidRPr="00A80CB3" w:rsidRDefault="00162A93" w:rsidP="007E466C">
            <w:pPr>
              <w:spacing w:before="120" w:after="120" w:line="276" w:lineRule="auto"/>
              <w:ind w:left="180" w:right="247"/>
              <w:jc w:val="center"/>
              <w:rPr>
                <w:rFonts w:eastAsia="Calibri" w:cs="Tahoma"/>
                <w:b/>
                <w:bCs/>
                <w:color w:val="000000"/>
                <w:szCs w:val="18"/>
                <w:lang w:eastAsia="ja-JP"/>
              </w:rPr>
            </w:pPr>
            <w:r w:rsidRPr="00A80CB3">
              <w:rPr>
                <w:rFonts w:eastAsia="Calibri" w:cs="Tahoma"/>
                <w:b/>
                <w:bCs/>
                <w:szCs w:val="18"/>
              </w:rPr>
              <w:t>Servizi Online Qualificanti</w:t>
            </w:r>
          </w:p>
        </w:tc>
      </w:tr>
      <w:tr w:rsidR="00162A93" w:rsidRPr="00A80CB3" w:rsidTr="00FE252C">
        <w:trPr>
          <w:trHeight w:val="576"/>
          <w:jc w:val="center"/>
        </w:trPr>
        <w:tc>
          <w:tcPr>
            <w:tcW w:w="1667" w:type="pct"/>
            <w:tcBorders>
              <w:top w:val="nil"/>
              <w:left w:val="single" w:sz="8" w:space="0" w:color="auto"/>
              <w:bottom w:val="single" w:sz="8" w:space="0" w:color="auto"/>
              <w:right w:val="single" w:sz="8" w:space="0" w:color="auto"/>
            </w:tcBorders>
          </w:tcPr>
          <w:p w:rsidR="00162A93" w:rsidRPr="00A80CB3" w:rsidRDefault="00162A93" w:rsidP="00346F4B">
            <w:pPr>
              <w:numPr>
                <w:ilvl w:val="0"/>
                <w:numId w:val="43"/>
              </w:numPr>
              <w:spacing w:before="60" w:after="60" w:line="276" w:lineRule="auto"/>
              <w:ind w:left="535" w:right="180"/>
              <w:rPr>
                <w:rFonts w:eastAsia="Calibri" w:cs="Tahoma"/>
                <w:szCs w:val="18"/>
              </w:rPr>
            </w:pPr>
            <w:r w:rsidRPr="00A80CB3">
              <w:rPr>
                <w:rFonts w:eastAsia="Calibri" w:cs="Tahoma"/>
                <w:color w:val="000000"/>
                <w:szCs w:val="18"/>
              </w:rPr>
              <w:t>Enterprise CAL Suite Bridge per Office 365</w:t>
            </w:r>
          </w:p>
        </w:tc>
        <w:tc>
          <w:tcPr>
            <w:tcW w:w="1667" w:type="pct"/>
            <w:tcBorders>
              <w:top w:val="nil"/>
              <w:left w:val="nil"/>
              <w:bottom w:val="single" w:sz="8" w:space="0" w:color="auto"/>
              <w:right w:val="single" w:sz="8" w:space="0" w:color="auto"/>
            </w:tcBorders>
          </w:tcPr>
          <w:p w:rsidR="00162A93" w:rsidRPr="00A80CB3" w:rsidRDefault="00162A93" w:rsidP="00346F4B">
            <w:pPr>
              <w:numPr>
                <w:ilvl w:val="0"/>
                <w:numId w:val="44"/>
              </w:numPr>
              <w:spacing w:before="80" w:after="200" w:line="276" w:lineRule="auto"/>
              <w:ind w:left="449" w:hanging="270"/>
              <w:jc w:val="both"/>
              <w:rPr>
                <w:rFonts w:eastAsia="Calibri" w:cs="Tahoma"/>
                <w:szCs w:val="18"/>
              </w:rPr>
            </w:pPr>
            <w:r w:rsidRPr="00A80CB3">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rsidR="00162A93" w:rsidRPr="00A80CB3" w:rsidRDefault="00162A93" w:rsidP="00346F4B">
            <w:pPr>
              <w:numPr>
                <w:ilvl w:val="0"/>
                <w:numId w:val="45"/>
              </w:numPr>
              <w:spacing w:before="80" w:after="200" w:line="276" w:lineRule="auto"/>
              <w:ind w:left="630"/>
              <w:rPr>
                <w:rFonts w:cs="Tahoma"/>
              </w:rPr>
            </w:pPr>
            <w:r w:rsidRPr="00A80CB3">
              <w:rPr>
                <w:rFonts w:eastAsia="Calibri" w:cs="Tahoma"/>
                <w:color w:val="000000"/>
                <w:szCs w:val="18"/>
              </w:rPr>
              <w:t>Office 365 Enterprise E3 o</w:t>
            </w:r>
          </w:p>
          <w:p w:rsidR="00162A93" w:rsidRPr="00A80CB3" w:rsidRDefault="00162A93" w:rsidP="00346F4B">
            <w:pPr>
              <w:numPr>
                <w:ilvl w:val="0"/>
                <w:numId w:val="45"/>
              </w:numPr>
              <w:spacing w:before="80" w:after="200" w:line="276" w:lineRule="auto"/>
              <w:ind w:left="630"/>
              <w:rPr>
                <w:rFonts w:eastAsia="Calibri" w:cs="Tahoma"/>
                <w:color w:val="000000"/>
                <w:szCs w:val="18"/>
              </w:rPr>
            </w:pPr>
            <w:r w:rsidRPr="00A80CB3">
              <w:rPr>
                <w:rFonts w:eastAsia="Calibri" w:cs="Tahoma"/>
                <w:color w:val="000000"/>
                <w:szCs w:val="18"/>
              </w:rPr>
              <w:t>Office 365 Enterprise E4</w:t>
            </w:r>
          </w:p>
        </w:tc>
      </w:tr>
      <w:tr w:rsidR="00162A93" w:rsidRPr="00A80CB3" w:rsidTr="00FE252C">
        <w:trPr>
          <w:trHeight w:val="576"/>
          <w:jc w:val="center"/>
        </w:trPr>
        <w:tc>
          <w:tcPr>
            <w:tcW w:w="1667" w:type="pct"/>
            <w:tcBorders>
              <w:top w:val="nil"/>
              <w:left w:val="single" w:sz="8" w:space="0" w:color="auto"/>
              <w:bottom w:val="single" w:sz="8" w:space="0" w:color="auto"/>
              <w:right w:val="single" w:sz="8" w:space="0" w:color="auto"/>
            </w:tcBorders>
          </w:tcPr>
          <w:p w:rsidR="00162A93" w:rsidRPr="00A80CB3" w:rsidRDefault="00162A93" w:rsidP="00FE252C">
            <w:pPr>
              <w:numPr>
                <w:ilvl w:val="0"/>
                <w:numId w:val="43"/>
              </w:numPr>
              <w:spacing w:before="60" w:after="60" w:line="276" w:lineRule="auto"/>
              <w:ind w:left="535" w:right="180"/>
              <w:rPr>
                <w:rFonts w:eastAsia="Calibri" w:cs="Tahoma"/>
                <w:szCs w:val="18"/>
              </w:rPr>
            </w:pPr>
            <w:r w:rsidRPr="00A80CB3">
              <w:rPr>
                <w:rFonts w:eastAsia="Calibri" w:cs="Tahoma"/>
                <w:color w:val="000000"/>
                <w:szCs w:val="18"/>
              </w:rPr>
              <w:t>Enterprise CAL Suite Bridge per Office 365 e</w:t>
            </w:r>
            <w:r w:rsidR="00FE252C">
              <w:rPr>
                <w:rFonts w:eastAsia="Calibri" w:cs="Tahoma"/>
                <w:color w:val="000000"/>
                <w:szCs w:val="18"/>
              </w:rPr>
              <w:t> </w:t>
            </w:r>
            <w:r w:rsidRPr="00A80CB3">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A80CB3" w:rsidRDefault="00162A93" w:rsidP="00346F4B">
            <w:pPr>
              <w:numPr>
                <w:ilvl w:val="0"/>
                <w:numId w:val="44"/>
              </w:numPr>
              <w:spacing w:before="80" w:after="200" w:line="276" w:lineRule="auto"/>
              <w:ind w:left="449" w:hanging="270"/>
              <w:jc w:val="both"/>
              <w:rPr>
                <w:rFonts w:eastAsia="Calibri" w:cs="Tahoma"/>
                <w:szCs w:val="18"/>
              </w:rPr>
            </w:pPr>
            <w:r w:rsidRPr="00A80CB3">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rsidR="00162A93" w:rsidRPr="00A80CB3" w:rsidRDefault="00162A93" w:rsidP="00346F4B">
            <w:pPr>
              <w:numPr>
                <w:ilvl w:val="0"/>
                <w:numId w:val="45"/>
              </w:numPr>
              <w:spacing w:before="80" w:after="200" w:line="276" w:lineRule="auto"/>
              <w:ind w:left="630"/>
              <w:rPr>
                <w:rFonts w:cs="Tahoma"/>
              </w:rPr>
            </w:pPr>
            <w:r w:rsidRPr="00A80CB3">
              <w:rPr>
                <w:rFonts w:eastAsia="Calibri" w:cs="Tahoma"/>
                <w:color w:val="000000"/>
                <w:szCs w:val="18"/>
              </w:rPr>
              <w:t xml:space="preserve">Office 365 Enterprise </w:t>
            </w:r>
            <w:r w:rsidR="00FE252C">
              <w:rPr>
                <w:rFonts w:eastAsia="Calibri" w:cs="Tahoma"/>
                <w:color w:val="000000"/>
                <w:szCs w:val="18"/>
              </w:rPr>
              <w:br/>
            </w:r>
            <w:r w:rsidRPr="00A80CB3">
              <w:rPr>
                <w:rFonts w:eastAsia="Calibri" w:cs="Tahoma"/>
                <w:color w:val="000000"/>
                <w:szCs w:val="18"/>
              </w:rPr>
              <w:t>E3 e Windows Intune o</w:t>
            </w:r>
          </w:p>
          <w:p w:rsidR="00162A93" w:rsidRPr="00A80CB3" w:rsidRDefault="00162A93" w:rsidP="00346F4B">
            <w:pPr>
              <w:numPr>
                <w:ilvl w:val="0"/>
                <w:numId w:val="45"/>
              </w:numPr>
              <w:spacing w:before="80" w:after="200" w:line="276" w:lineRule="auto"/>
              <w:ind w:left="630"/>
              <w:rPr>
                <w:rFonts w:eastAsia="Calibri" w:cs="Tahoma"/>
                <w:color w:val="000000"/>
                <w:szCs w:val="18"/>
              </w:rPr>
            </w:pPr>
            <w:r w:rsidRPr="00A80CB3">
              <w:rPr>
                <w:rFonts w:eastAsia="Calibri" w:cs="Tahoma"/>
                <w:color w:val="000000"/>
                <w:szCs w:val="18"/>
              </w:rPr>
              <w:t xml:space="preserve">Office 365 Enterprise </w:t>
            </w:r>
            <w:r w:rsidR="00FE252C">
              <w:rPr>
                <w:rFonts w:eastAsia="Calibri" w:cs="Tahoma"/>
                <w:color w:val="000000"/>
                <w:szCs w:val="18"/>
              </w:rPr>
              <w:br/>
            </w:r>
            <w:r w:rsidRPr="00A80CB3">
              <w:rPr>
                <w:rFonts w:eastAsia="Calibri" w:cs="Tahoma"/>
                <w:color w:val="000000"/>
                <w:szCs w:val="18"/>
              </w:rPr>
              <w:t>E4 e Windows Intune</w:t>
            </w:r>
          </w:p>
        </w:tc>
      </w:tr>
      <w:tr w:rsidR="00162A93" w:rsidRPr="00A80CB3" w:rsidTr="00FE252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A80CB3" w:rsidRDefault="00162A93" w:rsidP="00346F4B">
            <w:pPr>
              <w:numPr>
                <w:ilvl w:val="0"/>
                <w:numId w:val="43"/>
              </w:numPr>
              <w:spacing w:before="60" w:after="60" w:line="276" w:lineRule="auto"/>
              <w:ind w:left="535" w:right="180"/>
              <w:rPr>
                <w:rFonts w:eastAsia="Calibri" w:cs="Tahoma"/>
                <w:color w:val="000000"/>
                <w:szCs w:val="18"/>
                <w:lang w:eastAsia="ja-JP"/>
              </w:rPr>
            </w:pPr>
            <w:r w:rsidRPr="00A80CB3">
              <w:rPr>
                <w:rFonts w:eastAsia="Calibri" w:cs="Tahoma"/>
                <w:szCs w:val="18"/>
              </w:rPr>
              <w:t>Enterprise CAL Suite Bridge per Windows Intune</w:t>
            </w:r>
          </w:p>
        </w:tc>
        <w:tc>
          <w:tcPr>
            <w:tcW w:w="1667" w:type="pct"/>
            <w:tcBorders>
              <w:top w:val="nil"/>
              <w:left w:val="nil"/>
              <w:bottom w:val="single" w:sz="8" w:space="0" w:color="auto"/>
              <w:right w:val="single" w:sz="8" w:space="0" w:color="auto"/>
            </w:tcBorders>
            <w:hideMark/>
          </w:tcPr>
          <w:p w:rsidR="00162A93" w:rsidRPr="00A80CB3"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A80CB3">
              <w:rPr>
                <w:rFonts w:eastAsia="Calibri" w:cs="Tahoma"/>
                <w:szCs w:val="18"/>
              </w:rPr>
              <w:t>Enterprise CAL Suite</w:t>
            </w:r>
          </w:p>
        </w:tc>
        <w:tc>
          <w:tcPr>
            <w:tcW w:w="1666" w:type="pct"/>
            <w:tcBorders>
              <w:top w:val="nil"/>
              <w:left w:val="nil"/>
              <w:bottom w:val="single" w:sz="8" w:space="0" w:color="auto"/>
              <w:right w:val="single" w:sz="8" w:space="0" w:color="auto"/>
            </w:tcBorders>
            <w:hideMark/>
          </w:tcPr>
          <w:p w:rsidR="00162A93" w:rsidRPr="00A80CB3" w:rsidRDefault="00162A93" w:rsidP="00346F4B">
            <w:pPr>
              <w:numPr>
                <w:ilvl w:val="0"/>
                <w:numId w:val="45"/>
              </w:numPr>
              <w:spacing w:before="80" w:after="200" w:line="276" w:lineRule="auto"/>
              <w:ind w:left="630"/>
              <w:rPr>
                <w:rFonts w:cs="Tahoma"/>
                <w:color w:val="000000"/>
                <w:szCs w:val="18"/>
              </w:rPr>
            </w:pPr>
            <w:r w:rsidRPr="00A80CB3">
              <w:rPr>
                <w:rFonts w:eastAsia="Calibri" w:cs="Tahoma"/>
                <w:color w:val="000000"/>
                <w:szCs w:val="18"/>
              </w:rPr>
              <w:t>Windows Intune</w:t>
            </w:r>
          </w:p>
        </w:tc>
      </w:tr>
    </w:tbl>
    <w:p w:rsidR="005614CA" w:rsidRPr="000B3240" w:rsidRDefault="005614CA" w:rsidP="00E03856">
      <w:pPr>
        <w:pStyle w:val="Heading3"/>
        <w:rPr>
          <w:rFonts w:ascii="Tahoma" w:hAnsi="Tahoma" w:cs="Tahoma"/>
          <w:sz w:val="18"/>
          <w:szCs w:val="18"/>
        </w:rPr>
      </w:pPr>
      <w:bookmarkStart w:id="1197" w:name="_Toc336338304"/>
      <w:bookmarkStart w:id="1198" w:name="Srv_43EnterpriseCALSuite"/>
      <w:bookmarkEnd w:id="1182"/>
      <w:bookmarkEnd w:id="1190"/>
    </w:p>
    <w:p w:rsidR="00652053" w:rsidRPr="00A80CB3" w:rsidRDefault="00A560B6" w:rsidP="00652053">
      <w:pPr>
        <w:pStyle w:val="Heading3"/>
        <w:rPr>
          <w:rFonts w:ascii="Tahoma" w:hAnsi="Tahoma" w:cs="Tahoma"/>
        </w:rPr>
      </w:pPr>
      <w:bookmarkStart w:id="1199" w:name="_42_Enterprise_CAL"/>
      <w:bookmarkStart w:id="1200" w:name="_47_Enterprise_CAL"/>
      <w:bookmarkStart w:id="1201" w:name="_Toc363827331"/>
      <w:bookmarkEnd w:id="1199"/>
      <w:bookmarkEnd w:id="1200"/>
      <w:r w:rsidRPr="00A80CB3">
        <w:rPr>
          <w:rFonts w:ascii="Tahoma" w:hAnsi="Tahoma" w:cs="Tahoma"/>
          <w:caps/>
          <w:color w:val="F66400"/>
          <w:sz w:val="22"/>
          <w:vertAlign w:val="superscript"/>
        </w:rPr>
        <w:t>48</w:t>
      </w:r>
      <w:r w:rsidRPr="00A80CB3">
        <w:rPr>
          <w:rFonts w:ascii="Tahoma" w:hAnsi="Tahoma" w:cs="Tahoma"/>
          <w:color w:val="F66400"/>
          <w:sz w:val="22"/>
        </w:rPr>
        <w:t xml:space="preserve"> Enterprise CAL Suite</w:t>
      </w:r>
      <w:bookmarkEnd w:id="1197"/>
      <w:bookmarkEnd w:id="1201"/>
      <w:r w:rsidRPr="00A80CB3">
        <w:rPr>
          <w:rFonts w:ascii="Tahoma" w:hAnsi="Tahoma" w:cs="Tahoma"/>
          <w:color w:val="F66400"/>
          <w:sz w:val="22"/>
        </w:rPr>
        <w:t xml:space="preserve"> </w:t>
      </w:r>
    </w:p>
    <w:bookmarkEnd w:id="1198"/>
    <w:p w:rsidR="00023FE7" w:rsidRPr="00A80CB3" w:rsidRDefault="00023FE7" w:rsidP="0084072C">
      <w:pPr>
        <w:rPr>
          <w:rFonts w:cs="Tahoma"/>
        </w:rPr>
      </w:pPr>
    </w:p>
    <w:p w:rsidR="009A727E" w:rsidRPr="00770015" w:rsidRDefault="008446D1" w:rsidP="0084072C">
      <w:pPr>
        <w:ind w:left="720"/>
        <w:rPr>
          <w:rFonts w:cs="Tahoma"/>
          <w:lang w:val="it-IT"/>
        </w:rPr>
      </w:pPr>
      <w:r w:rsidRPr="00770015">
        <w:rPr>
          <w:rFonts w:cs="Tahoma"/>
          <w:szCs w:val="20"/>
          <w:lang w:val="it-IT"/>
        </w:rPr>
        <w:t>Enterprise CAL Suite non dispone di versioni e i diritti di utilizzo del prodotto sono determinati dallo stato della copertura Software Assurance per Enterprise CAL Suite.</w:t>
      </w:r>
      <w:r w:rsidR="00AE680C" w:rsidRPr="00770015">
        <w:rPr>
          <w:rFonts w:cs="Tahoma"/>
          <w:szCs w:val="20"/>
          <w:lang w:val="it-IT"/>
        </w:rPr>
        <w:t xml:space="preserve"> </w:t>
      </w:r>
      <w:r w:rsidRPr="00770015">
        <w:rPr>
          <w:rFonts w:cs="Tahoma"/>
          <w:szCs w:val="20"/>
          <w:lang w:val="it-IT"/>
        </w:rPr>
        <w:t>Qualora la copertura sia scaduta, i diritti di</w:t>
      </w:r>
      <w:r w:rsidR="00186097" w:rsidRPr="00770015">
        <w:rPr>
          <w:rFonts w:cs="Tahoma"/>
          <w:szCs w:val="20"/>
          <w:lang w:val="it-IT"/>
        </w:rPr>
        <w:t> </w:t>
      </w:r>
      <w:r w:rsidRPr="00770015">
        <w:rPr>
          <w:rFonts w:cs="Tahoma"/>
          <w:szCs w:val="20"/>
          <w:lang w:val="it-IT"/>
        </w:rPr>
        <w:t>accesso attribuiti da licenze perpetue sono determinati sulla base dei diritti di utilizzo del prodotto in vigore prima della scadenza della copertura.</w:t>
      </w:r>
      <w:r w:rsidR="00AE680C" w:rsidRPr="00770015">
        <w:rPr>
          <w:rFonts w:cs="Tahoma"/>
          <w:szCs w:val="20"/>
          <w:lang w:val="it-IT"/>
        </w:rPr>
        <w:t xml:space="preserve"> </w:t>
      </w:r>
      <w:r w:rsidRPr="00770015">
        <w:rPr>
          <w:rFonts w:cs="Tahoma"/>
          <w:szCs w:val="20"/>
          <w:lang w:val="it-IT"/>
        </w:rPr>
        <w:t>I diritti associati alle offerte dei Servizi Online cesseranno alla</w:t>
      </w:r>
      <w:r w:rsidR="00186097" w:rsidRPr="00770015">
        <w:rPr>
          <w:rFonts w:cs="Tahoma"/>
          <w:szCs w:val="20"/>
          <w:lang w:val="it-IT"/>
        </w:rPr>
        <w:t> </w:t>
      </w:r>
      <w:r w:rsidRPr="00770015">
        <w:rPr>
          <w:rFonts w:cs="Tahoma"/>
          <w:szCs w:val="20"/>
          <w:lang w:val="it-IT"/>
        </w:rPr>
        <w:t>scadenza della copertura Software Assurance, indipendentemente dal fatto che l</w:t>
      </w:r>
      <w:r w:rsidR="003E36E0" w:rsidRPr="00770015">
        <w:rPr>
          <w:rFonts w:cs="Tahoma"/>
          <w:szCs w:val="20"/>
          <w:lang w:val="it-IT"/>
        </w:rPr>
        <w:t>’</w:t>
      </w:r>
      <w:r w:rsidRPr="00770015">
        <w:rPr>
          <w:rFonts w:cs="Tahoma"/>
          <w:szCs w:val="20"/>
          <w:lang w:val="it-IT"/>
        </w:rPr>
        <w:t>Enterprise CAL suite sia</w:t>
      </w:r>
      <w:r w:rsidR="00186097" w:rsidRPr="00770015">
        <w:rPr>
          <w:rFonts w:cs="Tahoma"/>
          <w:szCs w:val="20"/>
          <w:lang w:val="it-IT"/>
        </w:rPr>
        <w:t> </w:t>
      </w:r>
      <w:r w:rsidRPr="00770015">
        <w:rPr>
          <w:rFonts w:cs="Tahoma"/>
          <w:szCs w:val="20"/>
          <w:lang w:val="it-IT"/>
        </w:rPr>
        <w:t>perpetua o meno.</w:t>
      </w:r>
      <w:r w:rsidR="00AE680C" w:rsidRPr="00770015">
        <w:rPr>
          <w:rFonts w:cs="Tahoma"/>
          <w:szCs w:val="20"/>
          <w:lang w:val="it-IT"/>
        </w:rPr>
        <w:t xml:space="preserve"> </w:t>
      </w:r>
      <w:r w:rsidRPr="00770015">
        <w:rPr>
          <w:rFonts w:cs="Tahoma"/>
          <w:szCs w:val="20"/>
          <w:lang w:val="it-IT"/>
        </w:rPr>
        <w:t>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w:t>
      </w:r>
      <w:r w:rsidR="00AE680C" w:rsidRPr="00770015">
        <w:rPr>
          <w:rFonts w:cs="Tahoma"/>
          <w:szCs w:val="20"/>
          <w:lang w:val="it-IT"/>
        </w:rPr>
        <w:t xml:space="preserve"> </w:t>
      </w:r>
      <w:r w:rsidRPr="00770015">
        <w:rPr>
          <w:rFonts w:cs="Tahoma"/>
          <w:szCs w:val="20"/>
          <w:lang w:val="it-IT"/>
        </w:rPr>
        <w:t>Una licenza per Enterprise CAL Suite è una licenza singola che deve essere assegnata a</w:t>
      </w:r>
      <w:r w:rsidR="000B3240" w:rsidRPr="00770015">
        <w:rPr>
          <w:rFonts w:cs="Tahoma"/>
          <w:szCs w:val="20"/>
          <w:lang w:val="it-IT"/>
        </w:rPr>
        <w:t> </w:t>
      </w:r>
      <w:r w:rsidRPr="00770015">
        <w:rPr>
          <w:rFonts w:cs="Tahoma"/>
          <w:szCs w:val="20"/>
          <w:lang w:val="it-IT"/>
        </w:rPr>
        <w:t>un singolo utente o dispositivo.</w:t>
      </w:r>
      <w:r w:rsidR="00AE680C" w:rsidRPr="00770015">
        <w:rPr>
          <w:rFonts w:cs="Tahoma"/>
          <w:szCs w:val="20"/>
          <w:lang w:val="it-IT"/>
        </w:rPr>
        <w:t xml:space="preserve"> </w:t>
      </w:r>
      <w:r w:rsidRPr="00770015">
        <w:rPr>
          <w:rFonts w:cs="Tahoma"/>
          <w:szCs w:val="20"/>
          <w:lang w:val="it-IT"/>
        </w:rPr>
        <w:t>Secondo quanto previsto nel relativo contratto multilicenza, la società non</w:t>
      </w:r>
      <w:r w:rsidR="000B3240" w:rsidRPr="00770015">
        <w:rPr>
          <w:rFonts w:cs="Tahoma"/>
          <w:szCs w:val="20"/>
          <w:lang w:val="it-IT"/>
        </w:rPr>
        <w:t> </w:t>
      </w:r>
      <w:r w:rsidRPr="00770015">
        <w:rPr>
          <w:rFonts w:cs="Tahoma"/>
          <w:szCs w:val="20"/>
          <w:lang w:val="it-IT"/>
        </w:rPr>
        <w:t>può separare i diritti di Enterprise CAL Suite per consentire a due o più utenti o dispositivi di accedere contemporaneamente ai diversi componenti.</w:t>
      </w:r>
      <w:r w:rsidR="00AE680C" w:rsidRPr="00770015">
        <w:rPr>
          <w:rFonts w:cs="Tahoma"/>
          <w:szCs w:val="20"/>
          <w:lang w:val="it-IT"/>
        </w:rPr>
        <w:t xml:space="preserve"> </w:t>
      </w:r>
    </w:p>
    <w:p w:rsidR="00D57009" w:rsidRPr="00770015" w:rsidRDefault="00D57009">
      <w:pPr>
        <w:rPr>
          <w:rFonts w:cs="Tahoma"/>
          <w:lang w:val="it-IT"/>
        </w:rPr>
      </w:pPr>
    </w:p>
    <w:p w:rsidR="00163658" w:rsidRPr="00770015" w:rsidRDefault="00163658" w:rsidP="0084072C">
      <w:pPr>
        <w:ind w:left="720"/>
        <w:rPr>
          <w:rFonts w:cs="Tahoma"/>
          <w:lang w:val="it-IT"/>
        </w:rPr>
      </w:pPr>
      <w:r w:rsidRPr="00770015">
        <w:rPr>
          <w:rFonts w:cs="Tahoma"/>
          <w:b/>
          <w:szCs w:val="20"/>
          <w:lang w:val="it-IT"/>
        </w:rPr>
        <w:t>Servizi Online inclusi nell</w:t>
      </w:r>
      <w:r w:rsidR="003E36E0" w:rsidRPr="00770015">
        <w:rPr>
          <w:rFonts w:cs="Tahoma"/>
          <w:b/>
          <w:szCs w:val="20"/>
          <w:lang w:val="it-IT"/>
        </w:rPr>
        <w:t>’</w:t>
      </w:r>
      <w:r w:rsidRPr="00770015">
        <w:rPr>
          <w:rFonts w:cs="Tahoma"/>
          <w:b/>
          <w:szCs w:val="20"/>
          <w:lang w:val="it-IT"/>
        </w:rPr>
        <w:t>Enterprise CAL Suite</w:t>
      </w:r>
    </w:p>
    <w:p w:rsidR="00391D38" w:rsidRPr="00770015" w:rsidRDefault="00391D38" w:rsidP="0084072C">
      <w:pPr>
        <w:ind w:left="720"/>
        <w:rPr>
          <w:rFonts w:cs="Tahoma"/>
          <w:lang w:val="it-IT"/>
        </w:rPr>
      </w:pPr>
    </w:p>
    <w:p w:rsidR="00163658" w:rsidRPr="00770015" w:rsidRDefault="00163658" w:rsidP="000150D5">
      <w:pPr>
        <w:ind w:left="720"/>
        <w:rPr>
          <w:rFonts w:cs="Tahoma"/>
          <w:lang w:val="it-IT"/>
        </w:rPr>
      </w:pPr>
      <w:r w:rsidRPr="00770015">
        <w:rPr>
          <w:rFonts w:cs="Tahoma"/>
          <w:szCs w:val="20"/>
          <w:lang w:val="it-IT"/>
        </w:rPr>
        <w:t>A decorrere dal 1 aprile 2013 una licenza per Enterprise CAL Suite con copertura Software Assurance attiva include i diritti per Archiviazione Exchange Online per Exchange Server, Prevenzione della Perdita dei Dati ed</w:t>
      </w:r>
      <w:r w:rsidR="00BC1A9D" w:rsidRPr="00770015">
        <w:rPr>
          <w:rFonts w:cs="Tahoma"/>
          <w:szCs w:val="20"/>
          <w:lang w:val="it-IT"/>
        </w:rPr>
        <w:t> </w:t>
      </w:r>
      <w:r w:rsidRPr="00770015">
        <w:rPr>
          <w:rFonts w:cs="Tahoma"/>
          <w:szCs w:val="20"/>
          <w:lang w:val="it-IT"/>
        </w:rPr>
        <w:t xml:space="preserve">Exchange Online Protection. </w:t>
      </w:r>
    </w:p>
    <w:p w:rsidR="00163658" w:rsidRPr="00770015" w:rsidRDefault="000150D5" w:rsidP="000150D5">
      <w:pPr>
        <w:ind w:left="720"/>
        <w:rPr>
          <w:rFonts w:cs="Tahoma"/>
          <w:lang w:val="it-IT"/>
        </w:rPr>
      </w:pPr>
      <w:r w:rsidRPr="00770015">
        <w:rPr>
          <w:rFonts w:cs="Tahoma"/>
          <w:szCs w:val="20"/>
          <w:u w:val="single"/>
          <w:lang w:val="it-IT"/>
        </w:rPr>
        <w:t>Erogazione</w:t>
      </w:r>
      <w:r w:rsidRPr="00770015">
        <w:rPr>
          <w:rFonts w:cs="Tahoma"/>
          <w:szCs w:val="20"/>
          <w:lang w:val="it-IT"/>
        </w:rPr>
        <w:t>. Per iniziare a utilizzare questi servizi, la società dovrà contattare il proprio Microsoft Partner,</w:t>
      </w:r>
      <w:r w:rsidR="00761E08" w:rsidRPr="00770015">
        <w:rPr>
          <w:rFonts w:cs="Tahoma"/>
          <w:szCs w:val="20"/>
          <w:lang w:val="it-IT"/>
        </w:rPr>
        <w:t> </w:t>
      </w:r>
      <w:r w:rsidRPr="00770015">
        <w:rPr>
          <w:rFonts w:cs="Tahoma"/>
          <w:szCs w:val="20"/>
          <w:lang w:val="it-IT"/>
        </w:rPr>
        <w:t>che</w:t>
      </w:r>
      <w:r w:rsidR="00BC1A9D" w:rsidRPr="00770015">
        <w:rPr>
          <w:rFonts w:cs="Tahoma"/>
          <w:szCs w:val="20"/>
          <w:lang w:val="it-IT"/>
        </w:rPr>
        <w:t> </w:t>
      </w:r>
      <w:r w:rsidRPr="00770015">
        <w:rPr>
          <w:rFonts w:cs="Tahoma"/>
          <w:szCs w:val="20"/>
          <w:lang w:val="it-IT"/>
        </w:rPr>
        <w:t>potrà avviare il processo di erogazione necessario per l</w:t>
      </w:r>
      <w:r w:rsidR="003E36E0" w:rsidRPr="00770015">
        <w:rPr>
          <w:rFonts w:cs="Tahoma"/>
          <w:szCs w:val="20"/>
          <w:lang w:val="it-IT"/>
        </w:rPr>
        <w:t>’</w:t>
      </w:r>
      <w:r w:rsidRPr="00770015">
        <w:rPr>
          <w:rFonts w:cs="Tahoma"/>
          <w:szCs w:val="20"/>
          <w:lang w:val="it-IT"/>
        </w:rPr>
        <w:t>attivazione di ciascun servizio.</w:t>
      </w:r>
    </w:p>
    <w:p w:rsidR="00391D38" w:rsidRPr="00770015" w:rsidRDefault="000150D5" w:rsidP="000150D5">
      <w:pPr>
        <w:ind w:left="720"/>
        <w:rPr>
          <w:rFonts w:cs="Tahoma"/>
          <w:lang w:val="it-IT"/>
        </w:rPr>
      </w:pPr>
      <w:r w:rsidRPr="00770015">
        <w:rPr>
          <w:rFonts w:cs="Tahoma"/>
          <w:snapToGrid w:val="0"/>
          <w:u w:val="single"/>
          <w:lang w:val="it-IT"/>
        </w:rPr>
        <w:t>Condizioni Supplementari</w:t>
      </w:r>
      <w:r w:rsidRPr="00770015">
        <w:rPr>
          <w:rFonts w:cs="Tahoma"/>
          <w:snapToGrid w:val="0"/>
          <w:lang w:val="it-IT"/>
        </w:rPr>
        <w:t xml:space="preserve">. </w:t>
      </w:r>
      <w:r w:rsidRPr="00770015">
        <w:rPr>
          <w:rFonts w:cs="Tahoma"/>
          <w:szCs w:val="20"/>
          <w:lang w:val="it-IT"/>
        </w:rPr>
        <w:t>Le Condizioni Supplementari (</w:t>
      </w:r>
      <w:r w:rsidR="00A63C03" w:rsidRPr="00770015">
        <w:rPr>
          <w:rFonts w:cs="Tahoma"/>
          <w:szCs w:val="20"/>
          <w:lang w:val="it-IT"/>
        </w:rPr>
        <w:t>“</w:t>
      </w:r>
      <w:r w:rsidRPr="00770015">
        <w:rPr>
          <w:rFonts w:cs="Tahoma"/>
          <w:szCs w:val="20"/>
          <w:lang w:val="it-IT"/>
        </w:rPr>
        <w:t>Condizioni Supplementari</w:t>
      </w:r>
      <w:r w:rsidR="00A63C03" w:rsidRPr="00770015">
        <w:rPr>
          <w:rFonts w:cs="Tahoma"/>
          <w:szCs w:val="20"/>
          <w:lang w:val="it-IT"/>
        </w:rPr>
        <w:t>”</w:t>
      </w:r>
      <w:r w:rsidRPr="00770015">
        <w:rPr>
          <w:rFonts w:cs="Tahoma"/>
          <w:szCs w:val="20"/>
          <w:lang w:val="it-IT"/>
        </w:rPr>
        <w:t>) definite nell</w:t>
      </w:r>
      <w:r w:rsidR="003E36E0" w:rsidRPr="00770015">
        <w:rPr>
          <w:rFonts w:cs="Tahoma"/>
          <w:szCs w:val="20"/>
          <w:lang w:val="it-IT"/>
        </w:rPr>
        <w:t>’</w:t>
      </w:r>
      <w:hyperlink w:anchor="_Section_10_–" w:history="1">
        <w:r w:rsidRPr="00770015">
          <w:rPr>
            <w:rStyle w:val="Hyperlink"/>
            <w:rFonts w:cs="Tahoma"/>
            <w:szCs w:val="20"/>
            <w:lang w:val="it-IT"/>
          </w:rPr>
          <w:t>Articolo 10</w:t>
        </w:r>
      </w:hyperlink>
      <w:r w:rsidRPr="00770015">
        <w:rPr>
          <w:rFonts w:cs="Tahoma"/>
          <w:szCs w:val="20"/>
          <w:lang w:val="it-IT"/>
        </w:rPr>
        <w:t xml:space="preserve"> si applicano all</w:t>
      </w:r>
      <w:r w:rsidR="003E36E0" w:rsidRPr="00770015">
        <w:rPr>
          <w:rFonts w:cs="Tahoma"/>
          <w:szCs w:val="20"/>
          <w:lang w:val="it-IT"/>
        </w:rPr>
        <w:t>’</w:t>
      </w:r>
      <w:r w:rsidRPr="00770015">
        <w:rPr>
          <w:rFonts w:cs="Tahoma"/>
          <w:snapToGrid w:val="0"/>
          <w:lang w:val="it-IT"/>
        </w:rPr>
        <w:t>acquisto e all</w:t>
      </w:r>
      <w:r w:rsidR="003E36E0" w:rsidRPr="00770015">
        <w:rPr>
          <w:rFonts w:cs="Tahoma"/>
          <w:snapToGrid w:val="0"/>
          <w:lang w:val="it-IT"/>
        </w:rPr>
        <w:t>’</w:t>
      </w:r>
      <w:r w:rsidRPr="00770015">
        <w:rPr>
          <w:rFonts w:cs="Tahoma"/>
          <w:snapToGrid w:val="0"/>
          <w:lang w:val="it-IT"/>
        </w:rPr>
        <w:t>utilizzo, da parte delle società, dei Servizi Online inclusi nell</w:t>
      </w:r>
      <w:r w:rsidR="003E36E0" w:rsidRPr="00770015">
        <w:rPr>
          <w:rFonts w:cs="Tahoma"/>
          <w:snapToGrid w:val="0"/>
          <w:lang w:val="it-IT"/>
        </w:rPr>
        <w:t>’</w:t>
      </w:r>
      <w:r w:rsidRPr="00770015">
        <w:rPr>
          <w:rFonts w:cs="Tahoma"/>
          <w:snapToGrid w:val="0"/>
          <w:lang w:val="it-IT"/>
        </w:rPr>
        <w:t>Enterprise CAL</w:t>
      </w:r>
      <w:r w:rsidR="006637DB" w:rsidRPr="00770015">
        <w:rPr>
          <w:rFonts w:cs="Tahoma"/>
          <w:snapToGrid w:val="0"/>
          <w:lang w:val="it-IT"/>
        </w:rPr>
        <w:t> </w:t>
      </w:r>
      <w:r w:rsidRPr="00770015">
        <w:rPr>
          <w:rFonts w:cs="Tahoma"/>
          <w:snapToGrid w:val="0"/>
          <w:lang w:val="it-IT"/>
        </w:rPr>
        <w:t>Suite.</w:t>
      </w:r>
      <w:r w:rsidR="00AE680C" w:rsidRPr="00770015">
        <w:rPr>
          <w:rFonts w:cs="Tahoma"/>
          <w:szCs w:val="20"/>
          <w:lang w:val="it-IT"/>
        </w:rPr>
        <w:t xml:space="preserve"> </w:t>
      </w:r>
    </w:p>
    <w:p w:rsidR="00391D38" w:rsidRPr="00770015" w:rsidRDefault="00391D38" w:rsidP="0084072C">
      <w:pPr>
        <w:ind w:left="720"/>
        <w:rPr>
          <w:rFonts w:cs="Tahoma"/>
          <w:lang w:val="it-IT"/>
        </w:rPr>
      </w:pPr>
    </w:p>
    <w:p w:rsidR="00112BE6" w:rsidRPr="00770015" w:rsidRDefault="00112BE6" w:rsidP="005D1A15">
      <w:pPr>
        <w:spacing w:after="60"/>
        <w:ind w:left="720"/>
        <w:rPr>
          <w:rFonts w:cs="Tahoma"/>
          <w:lang w:val="it-IT"/>
        </w:rPr>
      </w:pPr>
      <w:r w:rsidRPr="00770015">
        <w:rPr>
          <w:rFonts w:cs="Tahoma"/>
          <w:b/>
          <w:color w:val="000000"/>
          <w:szCs w:val="20"/>
          <w:lang w:val="it-IT"/>
        </w:rPr>
        <w:t>Forefront Unified Access Gateway 2010</w:t>
      </w:r>
    </w:p>
    <w:p w:rsidR="005D1A15" w:rsidRPr="00770015" w:rsidRDefault="005D1A15" w:rsidP="00112BE6">
      <w:pPr>
        <w:spacing w:after="60"/>
        <w:ind w:left="720"/>
        <w:rPr>
          <w:rFonts w:cs="Tahoma"/>
          <w:lang w:val="it-IT"/>
        </w:rPr>
      </w:pPr>
      <w:r w:rsidRPr="00770015">
        <w:rPr>
          <w:rFonts w:cs="Tahoma"/>
          <w:color w:val="000000"/>
          <w:szCs w:val="20"/>
          <w:u w:val="single"/>
          <w:lang w:val="it-IT"/>
        </w:rPr>
        <w:t>Diritti di True-Up</w:t>
      </w:r>
      <w:r w:rsidRPr="00770015">
        <w:rPr>
          <w:rFonts w:cs="Tahoma"/>
          <w:color w:val="000000"/>
          <w:szCs w:val="20"/>
          <w:lang w:val="it-IT"/>
        </w:rPr>
        <w:t>.Nonostante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w:t>
      </w:r>
      <w:r w:rsidR="003E36E0" w:rsidRPr="00770015">
        <w:rPr>
          <w:rFonts w:cs="Tahoma"/>
          <w:color w:val="000000"/>
          <w:szCs w:val="20"/>
          <w:lang w:val="it-IT"/>
        </w:rPr>
        <w:t>’</w:t>
      </w:r>
      <w:r w:rsidRPr="00770015">
        <w:rPr>
          <w:rFonts w:cs="Tahoma"/>
          <w:color w:val="000000"/>
          <w:szCs w:val="20"/>
          <w:lang w:val="it-IT"/>
        </w:rPr>
        <w:t>accesso a</w:t>
      </w:r>
      <w:r w:rsidR="00C1093D" w:rsidRPr="00770015">
        <w:rPr>
          <w:rFonts w:cs="Tahoma"/>
          <w:color w:val="000000"/>
          <w:szCs w:val="20"/>
          <w:lang w:val="it-IT"/>
        </w:rPr>
        <w:t> </w:t>
      </w:r>
      <w:r w:rsidRPr="00770015">
        <w:rPr>
          <w:rFonts w:cs="Tahoma"/>
          <w:color w:val="000000"/>
          <w:szCs w:val="20"/>
          <w:lang w:val="it-IT"/>
        </w:rPr>
        <w:t xml:space="preserve">Forefront Unified Access Gateway 2010. Le </w:t>
      </w:r>
      <w:r w:rsidR="00A63C03" w:rsidRPr="00770015">
        <w:rPr>
          <w:rFonts w:cs="Tahoma"/>
          <w:color w:val="000000"/>
          <w:szCs w:val="20"/>
          <w:lang w:val="it-IT"/>
        </w:rPr>
        <w:t>“</w:t>
      </w:r>
      <w:r w:rsidRPr="00770015">
        <w:rPr>
          <w:rFonts w:cs="Tahoma"/>
          <w:color w:val="000000"/>
          <w:szCs w:val="20"/>
          <w:lang w:val="it-IT"/>
        </w:rPr>
        <w:t>Società Qualificanti</w:t>
      </w:r>
      <w:r w:rsidR="00A63C03" w:rsidRPr="00770015">
        <w:rPr>
          <w:rFonts w:cs="Tahoma"/>
          <w:color w:val="000000"/>
          <w:szCs w:val="20"/>
          <w:lang w:val="it-IT"/>
        </w:rPr>
        <w:t>”</w:t>
      </w:r>
      <w:r w:rsidRPr="00770015">
        <w:rPr>
          <w:rFonts w:cs="Tahoma"/>
          <w:color w:val="000000"/>
          <w:szCs w:val="20"/>
          <w:lang w:val="it-IT"/>
        </w:rPr>
        <w:t xml:space="preserve"> sono società di Iscrizioni Enterprise o Enterprise Subscription, società titolari di contratti Open Value Subscription (OVS</w:t>
      </w:r>
      <w:r w:rsidR="002B5AF9" w:rsidRPr="00770015">
        <w:rPr>
          <w:rFonts w:cs="Tahoma"/>
          <w:color w:val="000000"/>
          <w:szCs w:val="20"/>
          <w:lang w:val="it-IT"/>
        </w:rPr>
        <w:t xml:space="preserve"> titolari</w:t>
      </w:r>
      <w:r w:rsidRPr="00770015">
        <w:rPr>
          <w:rFonts w:cs="Tahoma"/>
          <w:color w:val="000000"/>
          <w:szCs w:val="20"/>
          <w:lang w:val="it-IT"/>
        </w:rPr>
        <w:t>) o società titolari di</w:t>
      </w:r>
      <w:r w:rsidR="00C1093D" w:rsidRPr="00770015">
        <w:rPr>
          <w:rFonts w:cs="Tahoma"/>
          <w:color w:val="000000"/>
          <w:szCs w:val="20"/>
          <w:lang w:val="it-IT"/>
        </w:rPr>
        <w:t> </w:t>
      </w:r>
      <w:r w:rsidRPr="00770015">
        <w:rPr>
          <w:rFonts w:cs="Tahoma"/>
          <w:color w:val="000000"/>
          <w:szCs w:val="20"/>
          <w:lang w:val="it-IT"/>
        </w:rPr>
        <w:t>contratti Enrollment for Education Solutions che hanno acquistato Enterprise CAL Suite per la prima volta in</w:t>
      </w:r>
      <w:r w:rsidR="00761E08" w:rsidRPr="00770015">
        <w:rPr>
          <w:rFonts w:cs="Tahoma"/>
          <w:color w:val="000000"/>
          <w:szCs w:val="20"/>
          <w:lang w:val="it-IT"/>
        </w:rPr>
        <w:t> </w:t>
      </w:r>
      <w:r w:rsidRPr="00770015">
        <w:rPr>
          <w:rFonts w:cs="Tahoma"/>
          <w:color w:val="000000"/>
          <w:szCs w:val="20"/>
          <w:lang w:val="it-IT"/>
        </w:rPr>
        <w:t>data precedente al 1 dicembre 2012 e godono del diritto, attribuito dalla medesima iscrizione o dal medesimo contratto OVS, di acquistare licenze aggiuntive dopo il 1 dicembre 2012 ai sensi della procedura di true-up.</w:t>
      </w:r>
      <w:r w:rsidR="00AE680C" w:rsidRPr="00770015">
        <w:rPr>
          <w:rFonts w:cs="Tahoma"/>
          <w:color w:val="000000"/>
          <w:szCs w:val="20"/>
          <w:lang w:val="it-IT"/>
        </w:rPr>
        <w:t xml:space="preserve"> </w:t>
      </w:r>
      <w:r w:rsidRPr="00770015">
        <w:rPr>
          <w:rFonts w:cs="Tahoma"/>
          <w:color w:val="000000"/>
          <w:szCs w:val="20"/>
          <w:lang w:val="it-IT"/>
        </w:rPr>
        <w:t>Tale eccezione si applica solo alle licenze acquistate ai sensi di diritti di true-up prima del primo rinnovo effettuato dalla Società Qualificante successivamente al 1 dicembre 2012. Vedere l</w:t>
      </w:r>
      <w:r w:rsidR="003E36E0" w:rsidRPr="00770015">
        <w:rPr>
          <w:rFonts w:cs="Tahoma"/>
          <w:color w:val="000000"/>
          <w:szCs w:val="20"/>
          <w:lang w:val="it-IT"/>
        </w:rPr>
        <w:t>’</w:t>
      </w:r>
      <w:r w:rsidRPr="00770015">
        <w:rPr>
          <w:rFonts w:cs="Tahoma"/>
          <w:color w:val="000000"/>
          <w:szCs w:val="20"/>
          <w:lang w:val="it-IT"/>
        </w:rPr>
        <w:t xml:space="preserve">Articolo </w:t>
      </w:r>
      <w:r w:rsidR="00A63C03" w:rsidRPr="00770015">
        <w:rPr>
          <w:rFonts w:cs="Tahoma"/>
          <w:color w:val="000000"/>
          <w:szCs w:val="20"/>
          <w:lang w:val="it-IT"/>
        </w:rPr>
        <w:t>“</w:t>
      </w:r>
      <w:r w:rsidRPr="00770015">
        <w:rPr>
          <w:rFonts w:cs="Tahoma"/>
          <w:color w:val="000000"/>
          <w:szCs w:val="20"/>
          <w:lang w:val="it-IT"/>
        </w:rPr>
        <w:t>Diritti sull</w:t>
      </w:r>
      <w:r w:rsidR="003E36E0" w:rsidRPr="00770015">
        <w:rPr>
          <w:rFonts w:cs="Tahoma"/>
          <w:color w:val="000000"/>
          <w:szCs w:val="20"/>
          <w:lang w:val="it-IT"/>
        </w:rPr>
        <w:t>’</w:t>
      </w:r>
      <w:r w:rsidRPr="00770015">
        <w:rPr>
          <w:rFonts w:cs="Tahoma"/>
          <w:color w:val="000000"/>
          <w:szCs w:val="20"/>
          <w:lang w:val="it-IT"/>
        </w:rPr>
        <w:t>Utilizzo Estesi per i prodotti Forefront</w:t>
      </w:r>
      <w:r w:rsidR="00A63C03" w:rsidRPr="00770015">
        <w:rPr>
          <w:rFonts w:cs="Tahoma"/>
          <w:color w:val="000000"/>
          <w:szCs w:val="20"/>
          <w:lang w:val="it-IT"/>
        </w:rPr>
        <w:t>”</w:t>
      </w:r>
      <w:r w:rsidRPr="00770015">
        <w:rPr>
          <w:rFonts w:cs="Tahoma"/>
          <w:color w:val="000000"/>
          <w:szCs w:val="20"/>
          <w:lang w:val="it-IT"/>
        </w:rPr>
        <w:t xml:space="preserve"> di seguito per informazioni sui diritti sull</w:t>
      </w:r>
      <w:r w:rsidR="003E36E0" w:rsidRPr="00770015">
        <w:rPr>
          <w:rFonts w:cs="Tahoma"/>
          <w:color w:val="000000"/>
          <w:szCs w:val="20"/>
          <w:lang w:val="it-IT"/>
        </w:rPr>
        <w:t>’</w:t>
      </w:r>
      <w:r w:rsidRPr="00770015">
        <w:rPr>
          <w:rFonts w:cs="Tahoma"/>
          <w:color w:val="000000"/>
          <w:szCs w:val="20"/>
          <w:lang w:val="it-IT"/>
        </w:rPr>
        <w:t>utilizzo estesi ai sensi dell</w:t>
      </w:r>
      <w:r w:rsidR="003E36E0" w:rsidRPr="00770015">
        <w:rPr>
          <w:rFonts w:cs="Tahoma"/>
          <w:color w:val="000000"/>
          <w:szCs w:val="20"/>
          <w:lang w:val="it-IT"/>
        </w:rPr>
        <w:t>’</w:t>
      </w:r>
      <w:r w:rsidRPr="00770015">
        <w:rPr>
          <w:rFonts w:cs="Tahoma"/>
          <w:color w:val="000000"/>
          <w:szCs w:val="20"/>
          <w:lang w:val="it-IT"/>
        </w:rPr>
        <w:t>Enterprise CAL Suite per i componenti della Forefront Protection Suite (parte dell</w:t>
      </w:r>
      <w:r w:rsidR="003E36E0" w:rsidRPr="00770015">
        <w:rPr>
          <w:rFonts w:cs="Tahoma"/>
          <w:color w:val="000000"/>
          <w:szCs w:val="20"/>
          <w:lang w:val="it-IT"/>
        </w:rPr>
        <w:t>’</w:t>
      </w:r>
      <w:r w:rsidRPr="00770015">
        <w:rPr>
          <w:rFonts w:cs="Tahoma"/>
          <w:color w:val="000000"/>
          <w:szCs w:val="20"/>
          <w:lang w:val="it-IT"/>
        </w:rPr>
        <w:t>Enterprise CAL Suite fino al 30 novembre 2012).</w:t>
      </w:r>
    </w:p>
    <w:p w:rsidR="005D1A15" w:rsidRPr="00770015" w:rsidRDefault="00112BE6" w:rsidP="005D1A15">
      <w:pPr>
        <w:spacing w:before="120" w:after="60"/>
        <w:ind w:left="720"/>
        <w:rPr>
          <w:rFonts w:cs="Tahoma"/>
          <w:lang w:val="it-IT"/>
        </w:rPr>
      </w:pPr>
      <w:r w:rsidRPr="00770015">
        <w:rPr>
          <w:rFonts w:cs="Tahoma"/>
          <w:color w:val="000000"/>
          <w:szCs w:val="20"/>
          <w:lang w:val="it-IT"/>
        </w:rPr>
        <w:t>Software Assurance. Rinnovo della copertura Software Assurance per Forefront Unified Access Gateway al</w:t>
      </w:r>
      <w:r w:rsidR="002B5AF9" w:rsidRPr="00770015">
        <w:rPr>
          <w:rFonts w:cs="Tahoma"/>
          <w:color w:val="000000"/>
          <w:szCs w:val="20"/>
          <w:lang w:val="it-IT"/>
        </w:rPr>
        <w:t> </w:t>
      </w:r>
      <w:r w:rsidRPr="00770015">
        <w:rPr>
          <w:rFonts w:cs="Tahoma"/>
          <w:color w:val="000000"/>
          <w:szCs w:val="20"/>
          <w:lang w:val="it-IT"/>
        </w:rPr>
        <w:t>di</w:t>
      </w:r>
      <w:r w:rsidR="002B5AF9" w:rsidRPr="00770015">
        <w:rPr>
          <w:rFonts w:cs="Tahoma"/>
          <w:color w:val="000000"/>
          <w:szCs w:val="20"/>
          <w:lang w:val="it-IT"/>
        </w:rPr>
        <w:t> </w:t>
      </w:r>
      <w:r w:rsidRPr="00770015">
        <w:rPr>
          <w:rFonts w:cs="Tahoma"/>
          <w:color w:val="000000"/>
          <w:szCs w:val="20"/>
          <w:lang w:val="it-IT"/>
        </w:rPr>
        <w:t>fuori della Enterprise CAL Suite. Le società autorizzate all</w:t>
      </w:r>
      <w:r w:rsidR="003E36E0" w:rsidRPr="00770015">
        <w:rPr>
          <w:rFonts w:cs="Tahoma"/>
          <w:color w:val="000000"/>
          <w:szCs w:val="20"/>
          <w:lang w:val="it-IT"/>
        </w:rPr>
        <w:t>’</w:t>
      </w:r>
      <w:r w:rsidRPr="00770015">
        <w:rPr>
          <w:rFonts w:cs="Tahoma"/>
          <w:color w:val="000000"/>
          <w:szCs w:val="20"/>
          <w:lang w:val="it-IT"/>
        </w:rPr>
        <w:t>utilizzo di Forefront Unified Access Gateway ai</w:t>
      </w:r>
      <w:r w:rsidR="002B5AF9" w:rsidRPr="00770015">
        <w:rPr>
          <w:rFonts w:cs="Tahoma"/>
          <w:color w:val="000000"/>
          <w:szCs w:val="20"/>
          <w:lang w:val="it-IT"/>
        </w:rPr>
        <w:t> </w:t>
      </w:r>
      <w:r w:rsidRPr="00770015">
        <w:rPr>
          <w:rFonts w:cs="Tahoma"/>
          <w:color w:val="000000"/>
          <w:szCs w:val="20"/>
          <w:lang w:val="it-IT"/>
        </w:rPr>
        <w:t>sensi di licenze Enterprise CAL Suite con copertura Software Assurance (con licenze acquistate prima del 1 dicembre 2012 o con diritti di true-up, come descritto in precedenza), al primo rinnovo di tale copertura a</w:t>
      </w:r>
      <w:r w:rsidR="002B5AF9" w:rsidRPr="00770015">
        <w:rPr>
          <w:rFonts w:cs="Tahoma"/>
          <w:color w:val="000000"/>
          <w:szCs w:val="20"/>
          <w:lang w:val="it-IT"/>
        </w:rPr>
        <w:t> </w:t>
      </w:r>
      <w:r w:rsidRPr="00770015">
        <w:rPr>
          <w:rFonts w:cs="Tahoma"/>
          <w:color w:val="000000"/>
          <w:szCs w:val="20"/>
          <w:lang w:val="it-IT"/>
        </w:rPr>
        <w:t>partire dal 1 dicembre 2012 dispongono dell</w:t>
      </w:r>
      <w:r w:rsidR="003E36E0" w:rsidRPr="00770015">
        <w:rPr>
          <w:rFonts w:cs="Tahoma"/>
          <w:color w:val="000000"/>
          <w:szCs w:val="20"/>
          <w:lang w:val="it-IT"/>
        </w:rPr>
        <w:t>’</w:t>
      </w:r>
      <w:r w:rsidRPr="00770015">
        <w:rPr>
          <w:rFonts w:cs="Tahoma"/>
          <w:color w:val="000000"/>
          <w:szCs w:val="20"/>
          <w:lang w:val="it-IT"/>
        </w:rPr>
        <w:t>opzione di acquistare la copertura Software Assurance per Forefront Unified Access Gateway al di fuori della Enterprise CAL Suite senza prima acquistare una licenza separata per Forefront Unified Access Gateway. Tale offerta di acquisto di Forefront Unified Access Gateway è valida per un numero massimo di licenze pari al numero totale di licenze Enterprise CAL Suite con copertura Software Assurance in possesso della società immediatamente prima del rinnovo.</w:t>
      </w:r>
    </w:p>
    <w:p w:rsidR="005D1A15" w:rsidRPr="00770015" w:rsidRDefault="005D1A15" w:rsidP="00630ED6">
      <w:pPr>
        <w:ind w:left="720"/>
        <w:rPr>
          <w:rFonts w:cs="Tahoma"/>
          <w:lang w:val="it-IT"/>
        </w:rPr>
      </w:pPr>
    </w:p>
    <w:p w:rsidR="00AE774B" w:rsidRPr="00770015" w:rsidRDefault="00AE774B" w:rsidP="00630ED6">
      <w:pPr>
        <w:ind w:left="720"/>
        <w:rPr>
          <w:rFonts w:cs="Tahoma"/>
          <w:lang w:val="it-IT"/>
        </w:rPr>
      </w:pPr>
    </w:p>
    <w:p w:rsidR="00AE774B" w:rsidRPr="00770015" w:rsidRDefault="00AE774B" w:rsidP="00630ED6">
      <w:pPr>
        <w:ind w:left="720"/>
        <w:rPr>
          <w:rFonts w:cs="Tahoma"/>
          <w:lang w:val="it-IT"/>
        </w:rPr>
      </w:pPr>
    </w:p>
    <w:p w:rsidR="00AE774B" w:rsidRPr="00770015" w:rsidRDefault="00AE774B" w:rsidP="00630ED6">
      <w:pPr>
        <w:ind w:left="720"/>
        <w:rPr>
          <w:rFonts w:cs="Tahoma"/>
          <w:lang w:val="it-IT"/>
        </w:rPr>
      </w:pPr>
    </w:p>
    <w:p w:rsidR="00AE774B" w:rsidRPr="00770015" w:rsidRDefault="00AE774B" w:rsidP="00630ED6">
      <w:pPr>
        <w:ind w:left="720"/>
        <w:rPr>
          <w:rFonts w:cs="Tahoma"/>
          <w:lang w:val="it-IT"/>
        </w:rPr>
      </w:pPr>
    </w:p>
    <w:p w:rsidR="00AE774B" w:rsidRPr="00770015" w:rsidRDefault="00AE774B" w:rsidP="00630ED6">
      <w:pPr>
        <w:ind w:left="720"/>
        <w:rPr>
          <w:rFonts w:cs="Tahoma"/>
          <w:lang w:val="it-IT"/>
        </w:rPr>
      </w:pPr>
    </w:p>
    <w:p w:rsidR="00AE774B" w:rsidRPr="00770015" w:rsidRDefault="00AE774B" w:rsidP="00630ED6">
      <w:pPr>
        <w:ind w:left="720"/>
        <w:rPr>
          <w:rFonts w:cs="Tahoma"/>
          <w:lang w:val="it-IT"/>
        </w:rPr>
      </w:pPr>
    </w:p>
    <w:p w:rsidR="004E3869" w:rsidRPr="00770015" w:rsidRDefault="00A2724A" w:rsidP="0084072C">
      <w:pPr>
        <w:spacing w:after="60"/>
        <w:ind w:left="720"/>
        <w:rPr>
          <w:rFonts w:cs="Tahoma"/>
          <w:lang w:val="it-IT"/>
        </w:rPr>
      </w:pPr>
      <w:r w:rsidRPr="00770015">
        <w:rPr>
          <w:rFonts w:cs="Tahoma"/>
          <w:b/>
          <w:color w:val="000000"/>
          <w:szCs w:val="20"/>
          <w:lang w:val="it-IT"/>
        </w:rPr>
        <w:t>Diritti sull</w:t>
      </w:r>
      <w:r w:rsidR="003E36E0" w:rsidRPr="00770015">
        <w:rPr>
          <w:rFonts w:cs="Tahoma"/>
          <w:b/>
          <w:color w:val="000000"/>
          <w:szCs w:val="20"/>
          <w:lang w:val="it-IT"/>
        </w:rPr>
        <w:t>’</w:t>
      </w:r>
      <w:r w:rsidRPr="00770015">
        <w:rPr>
          <w:rFonts w:cs="Tahoma"/>
          <w:b/>
          <w:color w:val="000000"/>
          <w:szCs w:val="20"/>
          <w:lang w:val="it-IT"/>
        </w:rPr>
        <w:t>Utilizzo Estesi per i prodotti Forefront</w:t>
      </w:r>
    </w:p>
    <w:p w:rsidR="00C349AE" w:rsidRPr="00770015" w:rsidRDefault="00793CBD" w:rsidP="0084072C">
      <w:pPr>
        <w:ind w:left="720"/>
        <w:rPr>
          <w:rFonts w:cs="Tahoma"/>
          <w:lang w:val="it-IT"/>
        </w:rPr>
      </w:pPr>
      <w:r w:rsidRPr="00770015">
        <w:rPr>
          <w:rFonts w:cs="Tahoma"/>
          <w:bCs/>
          <w:color w:val="000000"/>
          <w:szCs w:val="18"/>
          <w:lang w:val="it-IT"/>
        </w:rPr>
        <w:t>Le società con copertura Software Assurance attiva per Enterprise CAL Suite a partire dal 30 novembre 2012</w:t>
      </w:r>
      <w:r w:rsidR="00A249FB" w:rsidRPr="00770015">
        <w:rPr>
          <w:rFonts w:cs="Tahoma"/>
          <w:bCs/>
          <w:color w:val="000000"/>
          <w:szCs w:val="18"/>
          <w:lang w:val="it-IT"/>
        </w:rPr>
        <w:t> </w:t>
      </w:r>
      <w:r w:rsidRPr="00770015">
        <w:rPr>
          <w:rFonts w:cs="Tahoma"/>
          <w:bCs/>
          <w:color w:val="000000"/>
          <w:szCs w:val="18"/>
          <w:lang w:val="it-IT"/>
        </w:rPr>
        <w:t>potranno continuare a utilizzare i servizi componenti di Forefront Protection Suite (che in precedenza appartenevano a Enterprise CAL Suite) fino alla scadenza e/o al rinnovo di tale copertura.</w:t>
      </w:r>
      <w:r w:rsidR="00AE680C" w:rsidRPr="00770015">
        <w:rPr>
          <w:rFonts w:cs="Tahoma"/>
          <w:bCs/>
          <w:color w:val="000000"/>
          <w:szCs w:val="18"/>
          <w:lang w:val="it-IT"/>
        </w:rPr>
        <w:t xml:space="preserve"> </w:t>
      </w:r>
      <w:r w:rsidRPr="00770015">
        <w:rPr>
          <w:rFonts w:cs="Tahoma"/>
          <w:bCs/>
          <w:color w:val="000000"/>
          <w:szCs w:val="18"/>
          <w:lang w:val="it-IT"/>
        </w:rPr>
        <w:t xml:space="preserve">Tali società potranno inoltre continuare a utilizzare i componenti </w:t>
      </w:r>
      <w:r w:rsidRPr="00770015">
        <w:rPr>
          <w:rFonts w:cs="Tahoma"/>
          <w:color w:val="000000"/>
          <w:szCs w:val="20"/>
          <w:lang w:val="it-IT"/>
        </w:rPr>
        <w:t>Forefront for Office Communications Server, Forefront Protection 2010 for Exchange Server, Forefront Threat Management Gateway Web Protection Service e</w:t>
      </w:r>
      <w:r w:rsidR="00A249FB" w:rsidRPr="00770015">
        <w:rPr>
          <w:rFonts w:cs="Tahoma"/>
          <w:color w:val="000000"/>
          <w:szCs w:val="20"/>
          <w:lang w:val="it-IT"/>
        </w:rPr>
        <w:t> </w:t>
      </w:r>
      <w:r w:rsidRPr="00770015">
        <w:rPr>
          <w:rFonts w:cs="Tahoma"/>
          <w:color w:val="000000"/>
          <w:szCs w:val="20"/>
          <w:lang w:val="it-IT"/>
        </w:rPr>
        <w:t xml:space="preserve">Forefront Protection 2010 for SharePoint Server </w:t>
      </w:r>
      <w:r w:rsidRPr="00770015">
        <w:rPr>
          <w:rFonts w:cs="Tahoma"/>
          <w:bCs/>
          <w:color w:val="000000"/>
          <w:szCs w:val="18"/>
          <w:lang w:val="it-IT"/>
        </w:rPr>
        <w:t>della famiglia di prodotti fino al 31 dicembre 2015. Tali</w:t>
      </w:r>
      <w:r w:rsidR="00A249FB" w:rsidRPr="00770015">
        <w:rPr>
          <w:rFonts w:cs="Tahoma"/>
          <w:bCs/>
          <w:color w:val="000000"/>
          <w:szCs w:val="18"/>
          <w:lang w:val="it-IT"/>
        </w:rPr>
        <w:t> </w:t>
      </w:r>
      <w:r w:rsidRPr="00770015">
        <w:rPr>
          <w:rFonts w:cs="Tahoma"/>
          <w:bCs/>
          <w:color w:val="000000"/>
          <w:szCs w:val="18"/>
          <w:lang w:val="it-IT"/>
        </w:rPr>
        <w:t>condizioni si applicano anche alle licenze Enterprise CAL Suite successive acquistate da tali società prima del 31 dicembre 2015. L</w:t>
      </w:r>
      <w:r w:rsidR="003E36E0" w:rsidRPr="00770015">
        <w:rPr>
          <w:rFonts w:cs="Tahoma"/>
          <w:bCs/>
          <w:color w:val="000000"/>
          <w:szCs w:val="18"/>
          <w:lang w:val="it-IT"/>
        </w:rPr>
        <w:t>’</w:t>
      </w:r>
      <w:r w:rsidRPr="00770015">
        <w:rPr>
          <w:rFonts w:cs="Tahoma"/>
          <w:bCs/>
          <w:color w:val="000000"/>
          <w:szCs w:val="18"/>
          <w:lang w:val="it-IT"/>
        </w:rPr>
        <w:t>utilizzo continuato dei servizi online dei componenti rimane soggetto alle condizioni del Contratto Multilicenza della società, ai diritti di utilizzo del prodotto per i servizi online e alle presenti condizioni.</w:t>
      </w:r>
    </w:p>
    <w:p w:rsidR="00C349AE" w:rsidRPr="00770015" w:rsidRDefault="00C349AE" w:rsidP="0084072C">
      <w:pPr>
        <w:ind w:left="720"/>
        <w:rPr>
          <w:rFonts w:cs="Tahoma"/>
          <w:lang w:val="it-IT"/>
        </w:rPr>
      </w:pPr>
    </w:p>
    <w:p w:rsidR="004E3869" w:rsidRPr="00770015" w:rsidRDefault="004E3869" w:rsidP="0084072C">
      <w:pPr>
        <w:spacing w:after="60"/>
        <w:ind w:left="720"/>
        <w:rPr>
          <w:rFonts w:cs="Tahoma"/>
          <w:lang w:val="it-IT"/>
        </w:rPr>
      </w:pPr>
      <w:r w:rsidRPr="00770015">
        <w:rPr>
          <w:rFonts w:cs="Tahoma"/>
          <w:b/>
          <w:color w:val="000000"/>
          <w:szCs w:val="20"/>
          <w:lang w:val="it-IT"/>
        </w:rPr>
        <w:t xml:space="preserve">Forefront Protection Suite </w:t>
      </w:r>
    </w:p>
    <w:p w:rsidR="004E3869" w:rsidRPr="00770015" w:rsidRDefault="004E3869" w:rsidP="0084072C">
      <w:pPr>
        <w:ind w:left="720"/>
        <w:rPr>
          <w:rFonts w:cs="Tahoma"/>
          <w:lang w:val="it-IT"/>
        </w:rPr>
      </w:pPr>
      <w:r w:rsidRPr="00770015">
        <w:rPr>
          <w:rFonts w:cs="Tahoma"/>
          <w:color w:val="000000"/>
          <w:szCs w:val="20"/>
          <w:lang w:val="it-IT"/>
        </w:rPr>
        <w:t>Un abbonamento a Forefront Protection Suite è costituito dai seguenti servizi online:</w:t>
      </w:r>
      <w:r w:rsidR="00AE680C" w:rsidRPr="00770015">
        <w:rPr>
          <w:rFonts w:cs="Tahoma"/>
          <w:color w:val="000000"/>
          <w:szCs w:val="20"/>
          <w:lang w:val="it-IT"/>
        </w:rPr>
        <w:t xml:space="preserve"> </w:t>
      </w:r>
      <w:r w:rsidRPr="00770015">
        <w:rPr>
          <w:rFonts w:cs="Tahoma"/>
          <w:color w:val="000000"/>
          <w:szCs w:val="20"/>
          <w:lang w:val="it-IT"/>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rsidR="00B2460D" w:rsidRPr="00770015" w:rsidRDefault="00B2460D" w:rsidP="0084072C">
      <w:pPr>
        <w:ind w:left="720"/>
        <w:rPr>
          <w:rFonts w:cs="Tahoma"/>
          <w:lang w:val="it-IT"/>
        </w:rPr>
      </w:pPr>
    </w:p>
    <w:p w:rsidR="00023FE7" w:rsidRPr="00770015" w:rsidRDefault="00023FE7" w:rsidP="0084072C">
      <w:pPr>
        <w:spacing w:after="60"/>
        <w:ind w:left="720"/>
        <w:rPr>
          <w:rFonts w:cs="Tahoma"/>
          <w:lang w:val="it-IT"/>
        </w:rPr>
      </w:pPr>
      <w:r w:rsidRPr="00770015">
        <w:rPr>
          <w:rFonts w:cs="Tahoma"/>
          <w:b/>
          <w:color w:val="000000"/>
          <w:szCs w:val="20"/>
          <w:lang w:val="it-IT"/>
        </w:rPr>
        <w:t>CAL Solo per Studenti (Academic Open License e Academic Select)</w:t>
      </w:r>
    </w:p>
    <w:p w:rsidR="00023FE7" w:rsidRPr="00770015" w:rsidRDefault="00023FE7" w:rsidP="0084072C">
      <w:pPr>
        <w:ind w:left="720"/>
        <w:rPr>
          <w:rFonts w:cs="Tahoma"/>
          <w:lang w:val="it-IT"/>
        </w:rPr>
      </w:pPr>
      <w:r w:rsidRPr="00770015">
        <w:rPr>
          <w:rFonts w:cs="Tahoma"/>
          <w:szCs w:val="20"/>
          <w:lang w:val="it-IT"/>
        </w:rPr>
        <w:t>Le CAL Solo per Studenti sono limitate ai PC di proprietà dello studente titolare della licenza o ai PC di</w:t>
      </w:r>
      <w:r w:rsidR="00603FE4" w:rsidRPr="00770015">
        <w:rPr>
          <w:rFonts w:cs="Tahoma"/>
          <w:szCs w:val="20"/>
          <w:lang w:val="it-IT"/>
        </w:rPr>
        <w:t> </w:t>
      </w:r>
      <w:r w:rsidRPr="00770015">
        <w:rPr>
          <w:rFonts w:cs="Tahoma"/>
          <w:szCs w:val="20"/>
          <w:lang w:val="it-IT"/>
        </w:rPr>
        <w:t>proprietà dell</w:t>
      </w:r>
      <w:r w:rsidR="003E36E0" w:rsidRPr="00770015">
        <w:rPr>
          <w:rFonts w:cs="Tahoma"/>
          <w:szCs w:val="20"/>
          <w:lang w:val="it-IT"/>
        </w:rPr>
        <w:t>’</w:t>
      </w:r>
      <w:r w:rsidRPr="00770015">
        <w:rPr>
          <w:rFonts w:cs="Tahoma"/>
          <w:szCs w:val="20"/>
          <w:lang w:val="it-IT"/>
        </w:rPr>
        <w:t>Istituto che siano assegnati a un singolo studente e NON siano utilizzati nei laboratori o</w:t>
      </w:r>
      <w:r w:rsidR="00603FE4" w:rsidRPr="00770015">
        <w:rPr>
          <w:rFonts w:cs="Tahoma"/>
          <w:szCs w:val="20"/>
          <w:lang w:val="it-IT"/>
        </w:rPr>
        <w:t> </w:t>
      </w:r>
      <w:r w:rsidRPr="00770015">
        <w:rPr>
          <w:rFonts w:cs="Tahoma"/>
          <w:szCs w:val="20"/>
          <w:lang w:val="it-IT"/>
        </w:rPr>
        <w:t>in</w:t>
      </w:r>
      <w:r w:rsidR="00603FE4" w:rsidRPr="00770015">
        <w:rPr>
          <w:rFonts w:cs="Tahoma"/>
          <w:szCs w:val="20"/>
          <w:lang w:val="it-IT"/>
        </w:rPr>
        <w:t> </w:t>
      </w:r>
      <w:r w:rsidRPr="00770015">
        <w:rPr>
          <w:rFonts w:cs="Tahoma"/>
          <w:szCs w:val="20"/>
          <w:lang w:val="it-IT"/>
        </w:rPr>
        <w:t>classe.</w:t>
      </w:r>
    </w:p>
    <w:p w:rsidR="00026546" w:rsidRPr="00770015" w:rsidRDefault="00026546" w:rsidP="0084072C">
      <w:pPr>
        <w:ind w:left="720"/>
        <w:rPr>
          <w:rFonts w:cs="Tahoma"/>
          <w:lang w:val="it-IT"/>
        </w:rPr>
      </w:pPr>
    </w:p>
    <w:p w:rsidR="007B35CE" w:rsidRPr="00770015" w:rsidRDefault="007B35CE" w:rsidP="0084072C">
      <w:pPr>
        <w:ind w:left="720"/>
        <w:rPr>
          <w:rFonts w:cs="Tahoma"/>
          <w:lang w:val="it-IT"/>
        </w:rPr>
      </w:pPr>
    </w:p>
    <w:p w:rsidR="00112BE6" w:rsidRPr="00770015" w:rsidRDefault="00A560B6" w:rsidP="00112BE6">
      <w:pPr>
        <w:pStyle w:val="Heading3"/>
        <w:rPr>
          <w:rFonts w:ascii="Tahoma" w:hAnsi="Tahoma" w:cs="Tahoma"/>
          <w:lang w:val="it-IT"/>
        </w:rPr>
      </w:pPr>
      <w:bookmarkStart w:id="1202" w:name="_45_Exchange_Enterprise"/>
      <w:bookmarkStart w:id="1203" w:name="_48_Exchange_Enterprise"/>
      <w:bookmarkStart w:id="1204" w:name="_Toc363827332"/>
      <w:bookmarkEnd w:id="1202"/>
      <w:bookmarkEnd w:id="1203"/>
      <w:r w:rsidRPr="00770015">
        <w:rPr>
          <w:rFonts w:ascii="Tahoma" w:hAnsi="Tahoma" w:cs="Tahoma"/>
          <w:caps/>
          <w:color w:val="F66400"/>
          <w:sz w:val="22"/>
          <w:vertAlign w:val="superscript"/>
          <w:lang w:val="it-IT"/>
        </w:rPr>
        <w:t>49</w:t>
      </w:r>
      <w:r w:rsidRPr="00770015">
        <w:rPr>
          <w:rFonts w:ascii="Tahoma" w:hAnsi="Tahoma" w:cs="Tahoma"/>
          <w:color w:val="F66400"/>
          <w:sz w:val="22"/>
          <w:lang w:val="it-IT"/>
        </w:rPr>
        <w:t xml:space="preserve"> Exchange Enterprise CAL con Services 2013</w:t>
      </w:r>
      <w:bookmarkEnd w:id="1204"/>
      <w:r w:rsidRPr="00770015">
        <w:rPr>
          <w:rFonts w:ascii="Tahoma" w:hAnsi="Tahoma" w:cs="Tahoma"/>
          <w:color w:val="F66400"/>
          <w:sz w:val="22"/>
          <w:lang w:val="it-IT"/>
        </w:rPr>
        <w:t xml:space="preserve"> </w:t>
      </w:r>
    </w:p>
    <w:p w:rsidR="00112BE6" w:rsidRPr="00770015" w:rsidRDefault="00112BE6" w:rsidP="00112BE6">
      <w:pPr>
        <w:rPr>
          <w:rFonts w:cs="Tahoma"/>
          <w:lang w:val="it-IT"/>
        </w:rPr>
      </w:pPr>
    </w:p>
    <w:p w:rsidR="00112BE6" w:rsidRPr="00770015" w:rsidRDefault="00112BE6" w:rsidP="00112BE6">
      <w:pPr>
        <w:ind w:left="720"/>
        <w:rPr>
          <w:rFonts w:cs="Tahoma"/>
          <w:lang w:val="it-IT"/>
        </w:rPr>
      </w:pPr>
      <w:r w:rsidRPr="00770015">
        <w:rPr>
          <w:rFonts w:cs="Tahoma"/>
          <w:b/>
          <w:szCs w:val="20"/>
          <w:lang w:val="it-IT"/>
        </w:rPr>
        <w:t>Servizi Online Inclusi in Exchange Enterprise CAL with Services 2013</w:t>
      </w:r>
    </w:p>
    <w:p w:rsidR="00112BE6" w:rsidRPr="00770015" w:rsidRDefault="00112BE6" w:rsidP="00112BE6">
      <w:pPr>
        <w:ind w:left="720"/>
        <w:rPr>
          <w:rFonts w:cs="Tahoma"/>
          <w:lang w:val="it-IT"/>
        </w:rPr>
      </w:pPr>
      <w:r w:rsidRPr="00770015">
        <w:rPr>
          <w:rFonts w:cs="Tahoma"/>
          <w:szCs w:val="20"/>
          <w:lang w:val="it-IT"/>
        </w:rPr>
        <w:t>A decorrere dal 1 aprile 2013 una licenza per Exchange Enterprise CAL with Services 2013 con copertura</w:t>
      </w:r>
      <w:r w:rsidR="00603FE4" w:rsidRPr="00770015">
        <w:rPr>
          <w:rFonts w:cs="Tahoma"/>
          <w:szCs w:val="20"/>
          <w:lang w:val="it-IT"/>
        </w:rPr>
        <w:t> </w:t>
      </w:r>
      <w:r w:rsidRPr="00770015">
        <w:rPr>
          <w:rFonts w:cs="Tahoma"/>
          <w:szCs w:val="20"/>
          <w:lang w:val="it-IT"/>
        </w:rPr>
        <w:t xml:space="preserve">Software Assurance attiva include i diritti per Prevenzione della Perdita dei Dati ed Exchange Online Protection. </w:t>
      </w:r>
    </w:p>
    <w:p w:rsidR="00112BE6" w:rsidRPr="00770015" w:rsidRDefault="00112BE6" w:rsidP="00112BE6">
      <w:pPr>
        <w:ind w:left="720"/>
        <w:rPr>
          <w:rFonts w:cs="Tahoma"/>
          <w:lang w:val="it-IT"/>
        </w:rPr>
      </w:pPr>
    </w:p>
    <w:p w:rsidR="00112BE6" w:rsidRPr="00770015" w:rsidRDefault="00112BE6" w:rsidP="00112BE6">
      <w:pPr>
        <w:ind w:left="720"/>
        <w:rPr>
          <w:rFonts w:cs="Tahoma"/>
          <w:lang w:val="it-IT"/>
        </w:rPr>
      </w:pPr>
      <w:r w:rsidRPr="00770015">
        <w:rPr>
          <w:rFonts w:cs="Tahoma"/>
          <w:szCs w:val="20"/>
          <w:u w:val="single"/>
          <w:lang w:val="it-IT"/>
        </w:rPr>
        <w:t>Erogazione</w:t>
      </w:r>
      <w:r w:rsidRPr="00770015">
        <w:rPr>
          <w:rFonts w:cs="Tahoma"/>
          <w:szCs w:val="20"/>
          <w:lang w:val="it-IT"/>
        </w:rPr>
        <w:t>. Per iniziare a utilizzare questi servizi, la società dovrà contattare il proprio Microsoft Partner, che</w:t>
      </w:r>
      <w:r w:rsidR="00603FE4" w:rsidRPr="00770015">
        <w:rPr>
          <w:rFonts w:cs="Tahoma"/>
          <w:szCs w:val="20"/>
          <w:lang w:val="it-IT"/>
        </w:rPr>
        <w:t> </w:t>
      </w:r>
      <w:r w:rsidRPr="00770015">
        <w:rPr>
          <w:rFonts w:cs="Tahoma"/>
          <w:szCs w:val="20"/>
          <w:lang w:val="it-IT"/>
        </w:rPr>
        <w:t>potrà avviare il processo di erogazione necessario per l</w:t>
      </w:r>
      <w:r w:rsidR="003E36E0" w:rsidRPr="00770015">
        <w:rPr>
          <w:rFonts w:cs="Tahoma"/>
          <w:szCs w:val="20"/>
          <w:lang w:val="it-IT"/>
        </w:rPr>
        <w:t>’</w:t>
      </w:r>
      <w:r w:rsidRPr="00770015">
        <w:rPr>
          <w:rFonts w:cs="Tahoma"/>
          <w:szCs w:val="20"/>
          <w:lang w:val="it-IT"/>
        </w:rPr>
        <w:t>attivazione di ciascun servizio.</w:t>
      </w:r>
    </w:p>
    <w:p w:rsidR="00112BE6" w:rsidRPr="00770015" w:rsidRDefault="00112BE6" w:rsidP="00112BE6">
      <w:pPr>
        <w:ind w:left="720"/>
        <w:rPr>
          <w:rFonts w:cs="Tahoma"/>
          <w:lang w:val="it-IT"/>
        </w:rPr>
      </w:pPr>
    </w:p>
    <w:p w:rsidR="00112BE6" w:rsidRPr="00770015" w:rsidRDefault="00112BE6" w:rsidP="00112BE6">
      <w:pPr>
        <w:ind w:left="720"/>
        <w:rPr>
          <w:rFonts w:cs="Tahoma"/>
          <w:lang w:val="it-IT"/>
        </w:rPr>
      </w:pPr>
      <w:r w:rsidRPr="00770015">
        <w:rPr>
          <w:rFonts w:cs="Tahoma"/>
          <w:szCs w:val="20"/>
          <w:u w:val="single"/>
          <w:lang w:val="it-IT"/>
        </w:rPr>
        <w:t>Condizioni Supplementari</w:t>
      </w:r>
      <w:r w:rsidRPr="00770015">
        <w:rPr>
          <w:rFonts w:cs="Tahoma"/>
          <w:szCs w:val="20"/>
          <w:lang w:val="it-IT"/>
        </w:rPr>
        <w:t>. Le Condizioni Supplementari (</w:t>
      </w:r>
      <w:r w:rsidR="00A63C03" w:rsidRPr="00770015">
        <w:rPr>
          <w:rFonts w:cs="Tahoma"/>
          <w:szCs w:val="20"/>
          <w:lang w:val="it-IT"/>
        </w:rPr>
        <w:t>“</w:t>
      </w:r>
      <w:r w:rsidRPr="00770015">
        <w:rPr>
          <w:rFonts w:cs="Tahoma"/>
          <w:szCs w:val="20"/>
          <w:lang w:val="it-IT"/>
        </w:rPr>
        <w:t>Condizioni Supplementari</w:t>
      </w:r>
      <w:r w:rsidR="00A63C03" w:rsidRPr="00770015">
        <w:rPr>
          <w:rFonts w:cs="Tahoma"/>
          <w:szCs w:val="20"/>
          <w:lang w:val="it-IT"/>
        </w:rPr>
        <w:t>”</w:t>
      </w:r>
      <w:r w:rsidRPr="00770015">
        <w:rPr>
          <w:rFonts w:cs="Tahoma"/>
          <w:szCs w:val="20"/>
          <w:lang w:val="it-IT"/>
        </w:rPr>
        <w:t>) definite nell</w:t>
      </w:r>
      <w:r w:rsidR="003E36E0" w:rsidRPr="00770015">
        <w:rPr>
          <w:rFonts w:cs="Tahoma"/>
          <w:szCs w:val="20"/>
          <w:lang w:val="it-IT"/>
        </w:rPr>
        <w:t>’</w:t>
      </w:r>
      <w:hyperlink w:anchor="_Section_10_–" w:history="1">
        <w:r w:rsidRPr="00770015">
          <w:rPr>
            <w:rStyle w:val="Hyperlink"/>
            <w:rFonts w:cs="Tahoma"/>
            <w:szCs w:val="20"/>
            <w:lang w:val="it-IT"/>
          </w:rPr>
          <w:t>Articolo 10</w:t>
        </w:r>
      </w:hyperlink>
      <w:r w:rsidRPr="00770015">
        <w:rPr>
          <w:rFonts w:cs="Tahoma"/>
          <w:szCs w:val="20"/>
          <w:lang w:val="it-IT"/>
        </w:rPr>
        <w:t xml:space="preserve"> si applicano all</w:t>
      </w:r>
      <w:r w:rsidR="003E36E0" w:rsidRPr="00770015">
        <w:rPr>
          <w:rFonts w:cs="Tahoma"/>
          <w:szCs w:val="20"/>
          <w:lang w:val="it-IT"/>
        </w:rPr>
        <w:t>’</w:t>
      </w:r>
      <w:r w:rsidRPr="00770015">
        <w:rPr>
          <w:rFonts w:cs="Tahoma"/>
          <w:snapToGrid w:val="0"/>
          <w:lang w:val="it-IT"/>
        </w:rPr>
        <w:t>acquisto e all</w:t>
      </w:r>
      <w:r w:rsidR="003E36E0" w:rsidRPr="00770015">
        <w:rPr>
          <w:rFonts w:cs="Tahoma"/>
          <w:snapToGrid w:val="0"/>
          <w:lang w:val="it-IT"/>
        </w:rPr>
        <w:t>’</w:t>
      </w:r>
      <w:r w:rsidRPr="00770015">
        <w:rPr>
          <w:rFonts w:cs="Tahoma"/>
          <w:snapToGrid w:val="0"/>
          <w:lang w:val="it-IT"/>
        </w:rPr>
        <w:t>utilizzo, da parte delle società, dei Servizi Online inclusi in Exchange Enterprise CAL with Services 2013.</w:t>
      </w:r>
    </w:p>
    <w:p w:rsidR="00D70D2C" w:rsidRPr="00770015" w:rsidRDefault="00D70D2C" w:rsidP="0084072C">
      <w:pPr>
        <w:ind w:left="540"/>
        <w:rPr>
          <w:rFonts w:cs="Tahoma"/>
          <w:lang w:val="it-IT"/>
        </w:rPr>
      </w:pPr>
    </w:p>
    <w:p w:rsidR="007B35CE" w:rsidRPr="00770015" w:rsidRDefault="007B35CE" w:rsidP="0084072C">
      <w:pPr>
        <w:ind w:left="540"/>
        <w:rPr>
          <w:rFonts w:cs="Tahoma"/>
          <w:lang w:val="it-IT"/>
        </w:rPr>
      </w:pPr>
    </w:p>
    <w:p w:rsidR="00D70D2C" w:rsidRPr="00770015" w:rsidRDefault="00A560B6" w:rsidP="00D70D2C">
      <w:pPr>
        <w:pStyle w:val="Heading2"/>
        <w:ind w:left="270" w:hanging="270"/>
        <w:rPr>
          <w:rFonts w:ascii="Tahoma" w:hAnsi="Tahoma" w:cs="Tahoma"/>
          <w:lang w:val="it-IT"/>
        </w:rPr>
      </w:pPr>
      <w:bookmarkStart w:id="1205" w:name="_43_Exchange_Enterprise"/>
      <w:bookmarkStart w:id="1206" w:name="_44_Exchange_Online"/>
      <w:bookmarkStart w:id="1207" w:name="_Toc336338305"/>
      <w:bookmarkStart w:id="1208" w:name="_Toc363827333"/>
      <w:bookmarkStart w:id="1209" w:name="Srv_45ExchOnlineArchivingUserSL"/>
      <w:bookmarkEnd w:id="1205"/>
      <w:bookmarkEnd w:id="1206"/>
      <w:r w:rsidRPr="00770015">
        <w:rPr>
          <w:rFonts w:ascii="Tahoma" w:hAnsi="Tahoma" w:cs="Tahoma"/>
          <w:color w:val="F26200"/>
          <w:sz w:val="20"/>
          <w:vertAlign w:val="superscript"/>
          <w:lang w:val="it-IT"/>
        </w:rPr>
        <w:t>50</w:t>
      </w:r>
      <w:r w:rsidRPr="00770015">
        <w:rPr>
          <w:rFonts w:ascii="Tahoma" w:hAnsi="Tahoma" w:cs="Tahoma"/>
          <w:color w:val="F26200"/>
          <w:lang w:val="it-IT"/>
        </w:rPr>
        <w:t xml:space="preserve"> </w:t>
      </w:r>
      <w:r w:rsidRPr="00770015">
        <w:rPr>
          <w:rFonts w:ascii="Tahoma" w:hAnsi="Tahoma" w:cs="Tahoma"/>
          <w:color w:val="F26200"/>
          <w:sz w:val="22"/>
          <w:lang w:val="it-IT"/>
        </w:rPr>
        <w:t>Archiviazione Exchange Online per Exchange Server (SL per Utente)</w:t>
      </w:r>
      <w:bookmarkEnd w:id="1207"/>
      <w:bookmarkEnd w:id="1208"/>
    </w:p>
    <w:bookmarkEnd w:id="1209"/>
    <w:p w:rsidR="00D70D2C" w:rsidRPr="00770015" w:rsidRDefault="00D70D2C" w:rsidP="00D70D2C">
      <w:pPr>
        <w:ind w:left="900"/>
        <w:rPr>
          <w:rFonts w:cs="Tahoma"/>
          <w:lang w:val="it-IT"/>
        </w:rPr>
      </w:pPr>
    </w:p>
    <w:p w:rsidR="00D70D2C" w:rsidRPr="00770015" w:rsidRDefault="00D70D2C" w:rsidP="00DD0DB7">
      <w:pPr>
        <w:pStyle w:val="ListParagraph"/>
        <w:rPr>
          <w:rFonts w:ascii="Tahoma" w:hAnsi="Tahoma" w:cs="Tahoma"/>
          <w:lang w:val="it-IT"/>
        </w:rPr>
      </w:pPr>
      <w:r w:rsidRPr="00770015">
        <w:rPr>
          <w:rFonts w:ascii="Tahoma" w:hAnsi="Tahoma" w:cs="Tahoma"/>
          <w:color w:val="000000"/>
          <w:sz w:val="18"/>
          <w:szCs w:val="18"/>
          <w:lang w:val="it-IT"/>
        </w:rPr>
        <w:t>Archiviazione Exchange Online per Exchange Server è un servizio online che succede a Exchange Hosted</w:t>
      </w:r>
      <w:r w:rsidR="00DD0DB7" w:rsidRPr="00770015">
        <w:rPr>
          <w:rFonts w:ascii="Tahoma" w:hAnsi="Tahoma" w:cs="Tahoma"/>
          <w:color w:val="000000"/>
          <w:sz w:val="18"/>
          <w:szCs w:val="18"/>
          <w:lang w:val="it-IT"/>
        </w:rPr>
        <w:t> </w:t>
      </w:r>
      <w:r w:rsidRPr="00770015">
        <w:rPr>
          <w:rFonts w:ascii="Tahoma" w:hAnsi="Tahoma" w:cs="Tahoma"/>
          <w:color w:val="000000"/>
          <w:sz w:val="18"/>
          <w:szCs w:val="18"/>
          <w:lang w:val="it-IT"/>
        </w:rPr>
        <w:t>Archive.</w:t>
      </w:r>
    </w:p>
    <w:p w:rsidR="00D70D2C" w:rsidRPr="00770015" w:rsidRDefault="00D70D2C" w:rsidP="00E62BC4">
      <w:pPr>
        <w:pStyle w:val="ListParagraph"/>
        <w:rPr>
          <w:rFonts w:ascii="Tahoma" w:hAnsi="Tahoma" w:cs="Tahoma"/>
          <w:sz w:val="18"/>
          <w:szCs w:val="18"/>
          <w:lang w:val="it-IT"/>
        </w:rPr>
      </w:pPr>
    </w:p>
    <w:p w:rsidR="00D70D2C" w:rsidRPr="00770015" w:rsidRDefault="00D70D2C" w:rsidP="00E62BC4">
      <w:pPr>
        <w:ind w:left="720"/>
        <w:rPr>
          <w:rFonts w:cs="Tahoma"/>
          <w:lang w:val="it-IT"/>
        </w:rPr>
      </w:pPr>
      <w:r w:rsidRPr="00770015">
        <w:rPr>
          <w:rFonts w:cs="Tahoma"/>
          <w:color w:val="000000"/>
          <w:szCs w:val="18"/>
          <w:lang w:val="it-IT"/>
        </w:rPr>
        <w:t>Qualora la società effettui il rinnovo passando da Exchange Hosted Archive ad Archiviazione Exchange Online per Exchange Server e non abbia ancora eseguito la migrazione ad Archiviazione Exchange</w:t>
      </w:r>
      <w:r w:rsidRPr="00770015">
        <w:rPr>
          <w:rFonts w:cs="Tahoma"/>
          <w:color w:val="000000"/>
          <w:lang w:val="it-IT"/>
        </w:rPr>
        <w:t xml:space="preserve"> Online per Exchange Server, gli utenti in possesso di licenza potranno continuare a utilizzare il servizio Exchange Hosted Archive in conformità alle condizioni del PUR di marzo 2011 fino alla migrazione ad Archiviazione Exchange Online per Exchange Server e alla scadenza della sottoscrizione di Archiviazione Exchange Online per Exchange Server, a seconda di quale dei due eventi si verificherà per primo.</w:t>
      </w:r>
    </w:p>
    <w:p w:rsidR="00B23BE6" w:rsidRPr="00770015" w:rsidRDefault="00B23BE6" w:rsidP="00E62BC4">
      <w:pPr>
        <w:ind w:left="720"/>
        <w:rPr>
          <w:rFonts w:cs="Tahoma"/>
          <w:lang w:val="it-IT"/>
        </w:rPr>
      </w:pPr>
    </w:p>
    <w:p w:rsidR="00436223" w:rsidRPr="00770015" w:rsidRDefault="00436223" w:rsidP="00E62BC4">
      <w:pPr>
        <w:ind w:left="720"/>
        <w:rPr>
          <w:rFonts w:cs="Tahoma"/>
          <w:lang w:val="it-IT"/>
        </w:rPr>
      </w:pPr>
    </w:p>
    <w:p w:rsidR="00436223" w:rsidRPr="00770015" w:rsidRDefault="00436223" w:rsidP="00E62BC4">
      <w:pPr>
        <w:ind w:left="720"/>
        <w:rPr>
          <w:rFonts w:cs="Tahoma"/>
          <w:lang w:val="it-IT"/>
        </w:rPr>
      </w:pPr>
    </w:p>
    <w:p w:rsidR="00436223" w:rsidRPr="00770015" w:rsidRDefault="00436223" w:rsidP="00E62BC4">
      <w:pPr>
        <w:ind w:left="720"/>
        <w:rPr>
          <w:rFonts w:cs="Tahoma"/>
          <w:lang w:val="it-IT"/>
        </w:rPr>
      </w:pPr>
    </w:p>
    <w:p w:rsidR="00436223" w:rsidRPr="00770015" w:rsidRDefault="00436223" w:rsidP="00E62BC4">
      <w:pPr>
        <w:ind w:left="720"/>
        <w:rPr>
          <w:rFonts w:cs="Tahoma"/>
          <w:lang w:val="it-IT"/>
        </w:rPr>
      </w:pPr>
    </w:p>
    <w:p w:rsidR="00436223" w:rsidRPr="00770015" w:rsidRDefault="00436223" w:rsidP="00E62BC4">
      <w:pPr>
        <w:ind w:left="720"/>
        <w:rPr>
          <w:rFonts w:cs="Tahoma"/>
          <w:lang w:val="it-IT"/>
        </w:rPr>
      </w:pPr>
    </w:p>
    <w:p w:rsidR="00436223" w:rsidRPr="00770015" w:rsidRDefault="00436223" w:rsidP="00E62BC4">
      <w:pPr>
        <w:ind w:left="720"/>
        <w:rPr>
          <w:rFonts w:cs="Tahoma"/>
          <w:lang w:val="it-IT"/>
        </w:rPr>
      </w:pPr>
    </w:p>
    <w:p w:rsidR="00B23BE6" w:rsidRPr="00770015" w:rsidRDefault="00B23BE6" w:rsidP="0084072C">
      <w:pPr>
        <w:spacing w:after="60"/>
        <w:ind w:left="720"/>
        <w:rPr>
          <w:rFonts w:cs="Tahoma"/>
          <w:lang w:val="it-IT"/>
        </w:rPr>
      </w:pPr>
      <w:r w:rsidRPr="00770015">
        <w:rPr>
          <w:rFonts w:eastAsia="Calibri" w:cs="Tahoma"/>
          <w:b/>
          <w:color w:val="000000"/>
          <w:szCs w:val="18"/>
          <w:lang w:val="it-IT"/>
        </w:rPr>
        <w:t>Community Cloud per Enti Pubblici (solo Stati Uniti)</w:t>
      </w:r>
    </w:p>
    <w:p w:rsidR="00B23BE6" w:rsidRPr="00770015" w:rsidRDefault="00B23BE6" w:rsidP="00E62BC4">
      <w:pPr>
        <w:ind w:left="720"/>
        <w:rPr>
          <w:rFonts w:cs="Tahoma"/>
          <w:lang w:val="it-IT"/>
        </w:rPr>
      </w:pPr>
      <w:r w:rsidRPr="00770015">
        <w:rPr>
          <w:rFonts w:eastAsia="Calibri" w:cs="Tahoma"/>
          <w:color w:val="000000"/>
          <w:szCs w:val="18"/>
          <w:lang w:val="it-IT"/>
        </w:rPr>
        <w:t>Alcuni servizi online della famiglia di prodotti Office 365 (incluso Archiviazione Exchange Online per Exchange Server) sono offerti come servizi di community cloud per enti pubblici e come servizi di community cloud per enti non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Alle società potrà essere effettuato il provisioning come ente pubblico o non pubblico, ma non come una combinazione di entrambi.</w:t>
      </w:r>
      <w:r w:rsidR="00AE680C" w:rsidRPr="00770015">
        <w:rPr>
          <w:rFonts w:eastAsia="Calibri" w:cs="Tahoma"/>
          <w:color w:val="000000"/>
          <w:szCs w:val="18"/>
          <w:lang w:val="it-IT"/>
        </w:rPr>
        <w:t xml:space="preserve"> </w:t>
      </w:r>
      <w:r w:rsidRPr="00770015">
        <w:rPr>
          <w:rFonts w:eastAsia="Calibri" w:cs="Tahoma"/>
          <w:color w:val="000000"/>
          <w:szCs w:val="18"/>
          <w:lang w:val="it-IT"/>
        </w:rPr>
        <w:t>I Servizi Online designati come community cloud per</w:t>
      </w:r>
      <w:r w:rsidR="00F96478" w:rsidRPr="00770015">
        <w:rPr>
          <w:rFonts w:eastAsia="Calibri" w:cs="Tahoma"/>
          <w:color w:val="000000"/>
          <w:szCs w:val="18"/>
          <w:lang w:val="it-IT"/>
        </w:rPr>
        <w:t> </w:t>
      </w:r>
      <w:r w:rsidRPr="00770015">
        <w:rPr>
          <w:rFonts w:eastAsia="Calibri" w:cs="Tahoma"/>
          <w:color w:val="000000"/>
          <w:szCs w:val="18"/>
          <w:lang w:val="it-IT"/>
        </w:rPr>
        <w:t>enti pubblici non potranno essere distribuiti nello stesso dominio in cui vengono distribuiti servizi specifici di</w:t>
      </w:r>
      <w:r w:rsidR="00F96478" w:rsidRPr="00770015">
        <w:rPr>
          <w:rFonts w:eastAsia="Calibri" w:cs="Tahoma"/>
          <w:color w:val="000000"/>
          <w:szCs w:val="18"/>
          <w:lang w:val="it-IT"/>
        </w:rPr>
        <w:t> </w:t>
      </w:r>
      <w:r w:rsidRPr="00770015">
        <w:rPr>
          <w:rFonts w:eastAsia="Calibri" w:cs="Tahoma"/>
          <w:color w:val="000000"/>
          <w:szCs w:val="18"/>
          <w:lang w:val="it-IT"/>
        </w:rPr>
        <w:t>community cloud per enti non pubblici. Tale limitazione si estende a qualsiasi servizio online facente parte</w:t>
      </w:r>
      <w:r w:rsidR="00F96478" w:rsidRPr="00770015">
        <w:rPr>
          <w:rFonts w:eastAsia="Calibri" w:cs="Tahoma"/>
          <w:color w:val="000000"/>
          <w:szCs w:val="18"/>
          <w:lang w:val="it-IT"/>
        </w:rPr>
        <w:t> </w:t>
      </w:r>
      <w:r w:rsidRPr="00770015">
        <w:rPr>
          <w:rFonts w:eastAsia="Calibri" w:cs="Tahoma"/>
          <w:color w:val="000000"/>
          <w:szCs w:val="18"/>
          <w:lang w:val="it-IT"/>
        </w:rPr>
        <w:t>della famiglia di prodotti Office 365, inclusi Exchange Online, SharePoint Online e Lync Online.</w:t>
      </w:r>
      <w:r w:rsidR="00AE680C" w:rsidRPr="00770015">
        <w:rPr>
          <w:rFonts w:eastAsia="Calibri" w:cs="Tahoma"/>
          <w:color w:val="000000"/>
          <w:szCs w:val="18"/>
          <w:lang w:val="it-IT"/>
        </w:rPr>
        <w:t xml:space="preserve"> </w:t>
      </w:r>
    </w:p>
    <w:p w:rsidR="00B23BE6" w:rsidRPr="00770015" w:rsidRDefault="00B23BE6" w:rsidP="00E62BC4">
      <w:pPr>
        <w:ind w:left="720"/>
        <w:rPr>
          <w:rFonts w:cs="Tahoma"/>
          <w:lang w:val="it-IT"/>
        </w:rPr>
      </w:pPr>
    </w:p>
    <w:p w:rsidR="00B23BE6" w:rsidRPr="00770015" w:rsidRDefault="00B23BE6" w:rsidP="00E62BC4">
      <w:pPr>
        <w:ind w:left="720"/>
        <w:rPr>
          <w:rFonts w:cs="Tahoma"/>
          <w:lang w:val="it-IT"/>
        </w:rPr>
      </w:pPr>
      <w:r w:rsidRPr="00770015">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3E36E0" w:rsidRPr="00770015">
        <w:rPr>
          <w:rFonts w:eastAsia="Calibri" w:cs="Tahoma"/>
          <w:color w:val="000000"/>
          <w:szCs w:val="18"/>
          <w:lang w:val="it-IT"/>
        </w:rPr>
        <w:t>’</w:t>
      </w:r>
      <w:r w:rsidRPr="00770015">
        <w:rPr>
          <w:rFonts w:eastAsia="Calibri" w:cs="Tahoma"/>
          <w:color w:val="000000"/>
          <w:szCs w:val="18"/>
          <w:lang w:val="it-IT"/>
        </w:rPr>
        <w:t>Iscrizione Enterprise o Enterprise Subscription per Enti Pubblici Statunitensi per essere idonei all</w:t>
      </w:r>
      <w:r w:rsidR="003E36E0" w:rsidRPr="00770015">
        <w:rPr>
          <w:rFonts w:eastAsia="Calibri" w:cs="Tahoma"/>
          <w:color w:val="000000"/>
          <w:szCs w:val="18"/>
          <w:lang w:val="it-IT"/>
        </w:rPr>
        <w:t>’</w:t>
      </w:r>
      <w:r w:rsidRPr="00770015">
        <w:rPr>
          <w:rFonts w:eastAsia="Calibri" w:cs="Tahoma"/>
          <w:color w:val="000000"/>
          <w:szCs w:val="18"/>
          <w:lang w:val="it-IT"/>
        </w:rPr>
        <w:t>acquisto di servizi online designati come community cloud per enti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I Diritti sull</w:t>
      </w:r>
      <w:r w:rsidR="003E36E0" w:rsidRPr="00770015">
        <w:rPr>
          <w:rFonts w:eastAsia="Calibri" w:cs="Tahoma"/>
          <w:color w:val="000000"/>
          <w:szCs w:val="18"/>
          <w:lang w:val="it-IT"/>
        </w:rPr>
        <w:t>’</w:t>
      </w:r>
      <w:r w:rsidRPr="00770015">
        <w:rPr>
          <w:rFonts w:eastAsia="Calibri" w:cs="Tahoma"/>
          <w:color w:val="000000"/>
          <w:szCs w:val="18"/>
          <w:lang w:val="it-IT"/>
        </w:rPr>
        <w:t>Utilizzo relativi ai servizi di community cloud per enti pubblici sono simili a quelli dei loro equivalenti multi-tenant standard.</w:t>
      </w:r>
      <w:r w:rsidR="00AE680C" w:rsidRPr="00770015">
        <w:rPr>
          <w:rFonts w:eastAsia="Calibri" w:cs="Tahoma"/>
          <w:color w:val="000000"/>
          <w:szCs w:val="18"/>
          <w:lang w:val="it-IT"/>
        </w:rPr>
        <w:t xml:space="preserve"> </w:t>
      </w:r>
      <w:r w:rsidRPr="00770015">
        <w:rPr>
          <w:rFonts w:eastAsia="Calibri" w:cs="Tahoma"/>
          <w:color w:val="000000"/>
          <w:szCs w:val="18"/>
          <w:lang w:val="it-IT"/>
        </w:rPr>
        <w:t>I servizi di community cloud per enti pubblici non sono in questa fase idonei alla Prenotazione di Licenze e alle Transizioni.</w:t>
      </w:r>
    </w:p>
    <w:p w:rsidR="005D484B" w:rsidRPr="00770015" w:rsidRDefault="005D484B" w:rsidP="003C3A72">
      <w:pPr>
        <w:rPr>
          <w:rFonts w:cs="Tahoma"/>
          <w:lang w:val="it-IT"/>
        </w:rPr>
      </w:pPr>
    </w:p>
    <w:p w:rsidR="007B35CE" w:rsidRPr="00770015" w:rsidRDefault="007B35CE" w:rsidP="003C3A72">
      <w:pPr>
        <w:rPr>
          <w:rFonts w:cs="Tahoma"/>
          <w:lang w:val="it-IT"/>
        </w:rPr>
      </w:pPr>
    </w:p>
    <w:p w:rsidR="005D484B" w:rsidRPr="00770015" w:rsidRDefault="00A560B6" w:rsidP="005D484B">
      <w:pPr>
        <w:pStyle w:val="Heading2"/>
        <w:ind w:left="270" w:hanging="270"/>
        <w:rPr>
          <w:rFonts w:ascii="Tahoma" w:hAnsi="Tahoma" w:cs="Tahoma"/>
          <w:lang w:val="it-IT"/>
        </w:rPr>
      </w:pPr>
      <w:bookmarkStart w:id="1210" w:name="_47__Exchange"/>
      <w:bookmarkStart w:id="1211" w:name="_50__Exchange"/>
      <w:bookmarkStart w:id="1212" w:name="_Toc363827334"/>
      <w:bookmarkEnd w:id="1210"/>
      <w:bookmarkEnd w:id="1211"/>
      <w:r w:rsidRPr="00770015">
        <w:rPr>
          <w:rFonts w:ascii="Tahoma" w:hAnsi="Tahoma" w:cs="Tahoma"/>
          <w:color w:val="F26200"/>
          <w:sz w:val="20"/>
          <w:vertAlign w:val="superscript"/>
          <w:lang w:val="it-IT"/>
        </w:rPr>
        <w:t>51</w:t>
      </w:r>
      <w:r w:rsidR="00AE680C" w:rsidRPr="00770015">
        <w:rPr>
          <w:rFonts w:ascii="Tahoma" w:hAnsi="Tahoma" w:cs="Tahoma"/>
          <w:color w:val="F26200"/>
          <w:sz w:val="20"/>
          <w:lang w:val="it-IT"/>
        </w:rPr>
        <w:t xml:space="preserve"> </w:t>
      </w:r>
      <w:r w:rsidRPr="00770015">
        <w:rPr>
          <w:rFonts w:ascii="Tahoma" w:hAnsi="Tahoma" w:cs="Tahoma"/>
          <w:color w:val="F26200"/>
          <w:sz w:val="22"/>
          <w:lang w:val="it-IT"/>
        </w:rPr>
        <w:t>Archiviazione Exchange Online per Exchange Server A (SL per Utente)</w:t>
      </w:r>
      <w:bookmarkEnd w:id="1212"/>
    </w:p>
    <w:p w:rsidR="005D484B" w:rsidRPr="00770015" w:rsidRDefault="005D484B" w:rsidP="005D484B">
      <w:pPr>
        <w:ind w:left="900"/>
        <w:rPr>
          <w:rFonts w:cs="Tahoma"/>
          <w:lang w:val="it-IT"/>
        </w:rPr>
      </w:pPr>
    </w:p>
    <w:p w:rsidR="005D484B" w:rsidRPr="00770015" w:rsidRDefault="005D484B" w:rsidP="005D484B">
      <w:pPr>
        <w:ind w:left="720"/>
        <w:rPr>
          <w:rFonts w:cs="Tahoma"/>
          <w:lang w:val="it-IT"/>
        </w:rPr>
      </w:pPr>
      <w:r w:rsidRPr="00770015">
        <w:rPr>
          <w:rFonts w:cs="Tahoma"/>
          <w:szCs w:val="18"/>
          <w:lang w:val="it-IT"/>
        </w:rPr>
        <w:t>Gli Istituti Didattici ai sensi dei contratti Enrollment for Education Solutions e Open Value Subscription per</w:t>
      </w:r>
      <w:r w:rsidR="00481383" w:rsidRPr="00770015">
        <w:rPr>
          <w:rFonts w:cs="Tahoma"/>
          <w:szCs w:val="18"/>
          <w:lang w:val="it-IT"/>
        </w:rPr>
        <w:t> </w:t>
      </w:r>
      <w:r w:rsidRPr="00770015">
        <w:rPr>
          <w:rFonts w:cs="Tahoma"/>
          <w:szCs w:val="18"/>
          <w:lang w:val="it-IT"/>
        </w:rPr>
        <w:t>Education Solutions, autorizzati a ricevere l</w:t>
      </w:r>
      <w:r w:rsidR="003E36E0" w:rsidRPr="00770015">
        <w:rPr>
          <w:rFonts w:cs="Tahoma"/>
          <w:szCs w:val="18"/>
          <w:lang w:val="it-IT"/>
        </w:rPr>
        <w:t>’</w:t>
      </w:r>
      <w:r w:rsidRPr="00770015">
        <w:rPr>
          <w:rFonts w:cs="Tahoma"/>
          <w:szCs w:val="18"/>
          <w:lang w:val="it-IT"/>
        </w:rPr>
        <w:t>Enterprise CAL Suite sulla base del numero dell</w:t>
      </w:r>
      <w:r w:rsidR="003E36E0" w:rsidRPr="00770015">
        <w:rPr>
          <w:rFonts w:cs="Tahoma"/>
          <w:szCs w:val="18"/>
          <w:lang w:val="it-IT"/>
        </w:rPr>
        <w:t>’</w:t>
      </w:r>
      <w:r w:rsidRPr="00770015">
        <w:rPr>
          <w:rFonts w:cs="Tahoma"/>
          <w:szCs w:val="18"/>
          <w:lang w:val="it-IT"/>
        </w:rPr>
        <w:t>intera Organizzazione e del numero di Studenti, possono ottenere un numero corrispondente di SL per Utente per Archiviazione Exchange Online per Exchange Server A per tutti gli utenti che rientrano nel numero dell</w:t>
      </w:r>
      <w:r w:rsidR="003E36E0" w:rsidRPr="00770015">
        <w:rPr>
          <w:rFonts w:cs="Tahoma"/>
          <w:szCs w:val="18"/>
          <w:lang w:val="it-IT"/>
        </w:rPr>
        <w:t>’</w:t>
      </w:r>
      <w:r w:rsidRPr="00770015">
        <w:rPr>
          <w:rFonts w:cs="Tahoma"/>
          <w:szCs w:val="18"/>
          <w:lang w:val="it-IT"/>
        </w:rPr>
        <w:t>intera Organizzazione e nel numero di Studenti. Le società dovranno fare riferimento alle note del prodotto nell</w:t>
      </w:r>
      <w:r w:rsidR="003E36E0" w:rsidRPr="00770015">
        <w:rPr>
          <w:rFonts w:cs="Tahoma"/>
          <w:szCs w:val="18"/>
          <w:lang w:val="it-IT"/>
        </w:rPr>
        <w:t>’</w:t>
      </w:r>
      <w:r w:rsidRPr="00770015">
        <w:rPr>
          <w:rFonts w:cs="Tahoma"/>
          <w:szCs w:val="18"/>
          <w:lang w:val="it-IT"/>
        </w:rPr>
        <w:t>Enterprise CAL Suite per la modalità di erogazione.</w:t>
      </w:r>
    </w:p>
    <w:p w:rsidR="00B23BE6" w:rsidRPr="00770015" w:rsidRDefault="00B23BE6" w:rsidP="00D70D2C">
      <w:pPr>
        <w:ind w:left="540"/>
        <w:rPr>
          <w:rFonts w:cs="Tahoma"/>
          <w:lang w:val="it-IT"/>
        </w:rPr>
      </w:pPr>
    </w:p>
    <w:p w:rsidR="00EC1F23" w:rsidRPr="00770015" w:rsidRDefault="00EC1F23" w:rsidP="0084072C">
      <w:pPr>
        <w:pStyle w:val="Heading2"/>
        <w:ind w:left="0"/>
        <w:rPr>
          <w:rFonts w:ascii="Tahoma" w:hAnsi="Tahoma" w:cs="Tahoma"/>
          <w:sz w:val="18"/>
          <w:szCs w:val="18"/>
          <w:lang w:val="it-IT"/>
        </w:rPr>
      </w:pPr>
    </w:p>
    <w:p w:rsidR="00EC1F23" w:rsidRPr="00A80CB3" w:rsidRDefault="00A560B6" w:rsidP="00465757">
      <w:pPr>
        <w:pStyle w:val="Heading2"/>
        <w:ind w:left="270" w:hanging="270"/>
        <w:rPr>
          <w:rFonts w:ascii="Tahoma" w:hAnsi="Tahoma" w:cs="Tahoma"/>
        </w:rPr>
      </w:pPr>
      <w:bookmarkStart w:id="1213" w:name="_45_Exchange_Hosted"/>
      <w:bookmarkStart w:id="1214" w:name="_51_Exchange_Hosted"/>
      <w:bookmarkStart w:id="1215" w:name="_Toc336338306"/>
      <w:bookmarkStart w:id="1216" w:name="_Toc363827335"/>
      <w:bookmarkStart w:id="1217" w:name="Srv_44ExchHostArchiveandStorage"/>
      <w:bookmarkEnd w:id="1213"/>
      <w:bookmarkEnd w:id="1214"/>
      <w:r w:rsidRPr="00A80CB3">
        <w:rPr>
          <w:rFonts w:ascii="Tahoma" w:hAnsi="Tahoma" w:cs="Tahoma"/>
          <w:color w:val="F26200"/>
          <w:sz w:val="20"/>
          <w:vertAlign w:val="superscript"/>
        </w:rPr>
        <w:t>52</w:t>
      </w:r>
      <w:r w:rsidRPr="00A80CB3">
        <w:rPr>
          <w:rFonts w:ascii="Tahoma" w:hAnsi="Tahoma" w:cs="Tahoma"/>
          <w:color w:val="F26200"/>
        </w:rPr>
        <w:t xml:space="preserve"> </w:t>
      </w:r>
      <w:r w:rsidRPr="00A80CB3">
        <w:rPr>
          <w:rFonts w:ascii="Tahoma" w:hAnsi="Tahoma" w:cs="Tahoma"/>
          <w:color w:val="F26200"/>
          <w:sz w:val="22"/>
        </w:rPr>
        <w:t>Exchange Hosted Archive (SL per Utente), Exchange Hosted Archive Extra Storage (SL Add-on)</w:t>
      </w:r>
      <w:bookmarkEnd w:id="1215"/>
      <w:bookmarkEnd w:id="1216"/>
      <w:r w:rsidRPr="00A80CB3">
        <w:rPr>
          <w:rFonts w:ascii="Tahoma" w:hAnsi="Tahoma" w:cs="Tahoma"/>
          <w:color w:val="F26200"/>
          <w:sz w:val="22"/>
        </w:rPr>
        <w:t xml:space="preserve"> </w:t>
      </w:r>
      <w:bookmarkEnd w:id="1217"/>
    </w:p>
    <w:p w:rsidR="00EC1F23" w:rsidRPr="00A80CB3" w:rsidRDefault="00EC1F23" w:rsidP="00EC1F23">
      <w:pPr>
        <w:ind w:left="900"/>
        <w:rPr>
          <w:rFonts w:cs="Tahoma"/>
        </w:rPr>
      </w:pPr>
    </w:p>
    <w:p w:rsidR="00EC1F23" w:rsidRPr="00770015" w:rsidRDefault="00EC1F23" w:rsidP="0084072C">
      <w:pPr>
        <w:spacing w:after="60"/>
        <w:ind w:left="720"/>
        <w:rPr>
          <w:rFonts w:cs="Tahoma"/>
          <w:lang w:val="it-IT"/>
        </w:rPr>
      </w:pPr>
      <w:r w:rsidRPr="00770015">
        <w:rPr>
          <w:rFonts w:eastAsia="Calibri" w:cs="Tahoma"/>
          <w:b/>
          <w:bCs/>
          <w:iCs/>
          <w:color w:val="000000"/>
          <w:lang w:val="it-IT"/>
        </w:rPr>
        <w:t>Concessione di Licenza del 1 Maggio 2011 per Società Exchange Hosted Archive</w:t>
      </w:r>
      <w:r w:rsidRPr="00770015">
        <w:rPr>
          <w:rFonts w:eastAsia="Calibri" w:cs="Tahoma"/>
          <w:b/>
          <w:iCs/>
          <w:color w:val="000000"/>
          <w:lang w:val="it-IT"/>
        </w:rPr>
        <w:t xml:space="preserve"> </w:t>
      </w:r>
    </w:p>
    <w:p w:rsidR="00EC1F23" w:rsidRPr="00770015" w:rsidRDefault="00EC1F23" w:rsidP="00E62BC4">
      <w:pPr>
        <w:ind w:left="720"/>
        <w:rPr>
          <w:rFonts w:cs="Tahoma"/>
          <w:spacing w:val="-4"/>
          <w:lang w:val="it-IT"/>
        </w:rPr>
      </w:pPr>
      <w:r w:rsidRPr="00770015">
        <w:rPr>
          <w:rFonts w:eastAsia="Calibri" w:cs="Tahoma"/>
          <w:iCs/>
          <w:color w:val="000000"/>
          <w:spacing w:val="-4"/>
          <w:lang w:val="it-IT"/>
        </w:rPr>
        <w:t>Alle società viene concessa un</w:t>
      </w:r>
      <w:r w:rsidR="003E36E0" w:rsidRPr="00770015">
        <w:rPr>
          <w:rFonts w:eastAsia="Calibri" w:cs="Tahoma"/>
          <w:iCs/>
          <w:color w:val="000000"/>
          <w:spacing w:val="-4"/>
          <w:lang w:val="it-IT"/>
        </w:rPr>
        <w:t>’</w:t>
      </w:r>
      <w:r w:rsidRPr="00770015">
        <w:rPr>
          <w:rFonts w:eastAsia="Calibri" w:cs="Tahoma"/>
          <w:iCs/>
          <w:color w:val="000000"/>
          <w:spacing w:val="-4"/>
          <w:lang w:val="it-IT"/>
        </w:rPr>
        <w:t>ulteriore quantità di licenze (</w:t>
      </w:r>
      <w:r w:rsidR="00A63C03" w:rsidRPr="00770015">
        <w:rPr>
          <w:rFonts w:eastAsia="Calibri" w:cs="Tahoma"/>
          <w:iCs/>
          <w:color w:val="000000"/>
          <w:spacing w:val="-4"/>
          <w:lang w:val="it-IT"/>
        </w:rPr>
        <w:t>“</w:t>
      </w:r>
      <w:r w:rsidRPr="00770015">
        <w:rPr>
          <w:rFonts w:eastAsia="Calibri" w:cs="Tahoma"/>
          <w:iCs/>
          <w:color w:val="000000"/>
          <w:spacing w:val="-4"/>
          <w:lang w:val="it-IT"/>
        </w:rPr>
        <w:t>licenze gratuite</w:t>
      </w:r>
      <w:r w:rsidR="00A63C03" w:rsidRPr="00770015">
        <w:rPr>
          <w:rFonts w:eastAsia="Calibri" w:cs="Tahoma"/>
          <w:iCs/>
          <w:color w:val="000000"/>
          <w:spacing w:val="-4"/>
          <w:lang w:val="it-IT"/>
        </w:rPr>
        <w:t>”</w:t>
      </w:r>
      <w:r w:rsidRPr="00770015">
        <w:rPr>
          <w:rFonts w:eastAsia="Calibri" w:cs="Tahoma"/>
          <w:iCs/>
          <w:color w:val="000000"/>
          <w:spacing w:val="-4"/>
          <w:lang w:val="it-IT"/>
        </w:rPr>
        <w:t>) pari al 15% del numero delle</w:t>
      </w:r>
      <w:r w:rsidR="002E4422" w:rsidRPr="00770015">
        <w:rPr>
          <w:rFonts w:eastAsia="Calibri" w:cs="Tahoma"/>
          <w:iCs/>
          <w:color w:val="000000"/>
          <w:spacing w:val="-4"/>
          <w:lang w:val="it-IT"/>
        </w:rPr>
        <w:t> </w:t>
      </w:r>
      <w:r w:rsidRPr="00770015">
        <w:rPr>
          <w:rFonts w:eastAsia="Calibri" w:cs="Tahoma"/>
          <w:iCs/>
          <w:color w:val="000000"/>
          <w:spacing w:val="-4"/>
          <w:lang w:val="it-IT"/>
        </w:rPr>
        <w:t>licenze Exchange Hosted Archive (EHA) acquistate e attive in data 1 maggio 2011 (</w:t>
      </w:r>
      <w:r w:rsidR="00A63C03" w:rsidRPr="00770015">
        <w:rPr>
          <w:rFonts w:eastAsia="Calibri" w:cs="Tahoma"/>
          <w:iCs/>
          <w:color w:val="000000"/>
          <w:spacing w:val="-4"/>
          <w:lang w:val="it-IT"/>
        </w:rPr>
        <w:t>“</w:t>
      </w:r>
      <w:r w:rsidRPr="00770015">
        <w:rPr>
          <w:rFonts w:eastAsia="Calibri" w:cs="Tahoma"/>
          <w:iCs/>
          <w:color w:val="000000"/>
          <w:spacing w:val="-4"/>
          <w:lang w:val="it-IT"/>
        </w:rPr>
        <w:t>licenze qualificanti</w:t>
      </w:r>
      <w:r w:rsidR="00A63C03" w:rsidRPr="00770015">
        <w:rPr>
          <w:rFonts w:eastAsia="Calibri" w:cs="Tahoma"/>
          <w:iCs/>
          <w:color w:val="000000"/>
          <w:spacing w:val="-4"/>
          <w:lang w:val="it-IT"/>
        </w:rPr>
        <w:t>”</w:t>
      </w:r>
      <w:r w:rsidRPr="00770015">
        <w:rPr>
          <w:rFonts w:eastAsia="Calibri" w:cs="Tahoma"/>
          <w:iCs/>
          <w:color w:val="000000"/>
          <w:spacing w:val="-4"/>
          <w:lang w:val="it-IT"/>
        </w:rPr>
        <w:t>).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3E36E0" w:rsidRPr="00770015">
        <w:rPr>
          <w:rFonts w:eastAsia="Calibri" w:cs="Tahoma"/>
          <w:iCs/>
          <w:color w:val="000000"/>
          <w:spacing w:val="-4"/>
          <w:lang w:val="it-IT"/>
        </w:rPr>
        <w:t>’</w:t>
      </w:r>
      <w:r w:rsidRPr="00770015">
        <w:rPr>
          <w:rFonts w:eastAsia="Calibri" w:cs="Tahoma"/>
          <w:iCs/>
          <w:color w:val="000000"/>
          <w:spacing w:val="-4"/>
          <w:lang w:val="it-IT"/>
        </w:rPr>
        <w:t>accesso a</w:t>
      </w:r>
      <w:r w:rsidR="005B4A98" w:rsidRPr="00770015">
        <w:rPr>
          <w:rFonts w:eastAsia="Calibri" w:cs="Tahoma"/>
          <w:iCs/>
          <w:color w:val="000000"/>
          <w:spacing w:val="-4"/>
          <w:lang w:val="it-IT"/>
        </w:rPr>
        <w:t> </w:t>
      </w:r>
      <w:r w:rsidRPr="00770015">
        <w:rPr>
          <w:rFonts w:eastAsia="Calibri" w:cs="Tahoma"/>
          <w:iCs/>
          <w:color w:val="000000"/>
          <w:spacing w:val="-4"/>
          <w:lang w:val="it-IT"/>
        </w:rPr>
        <w:t xml:space="preserve">tale Servizio Online o che lo utilizzeranno. </w:t>
      </w:r>
    </w:p>
    <w:p w:rsidR="00BA1490" w:rsidRPr="00770015" w:rsidRDefault="00BA1490" w:rsidP="0084072C">
      <w:pPr>
        <w:rPr>
          <w:rFonts w:cs="Tahoma"/>
          <w:lang w:val="it-IT"/>
        </w:rPr>
      </w:pPr>
    </w:p>
    <w:p w:rsidR="00EA6918" w:rsidRPr="00770015" w:rsidRDefault="00EC1F23" w:rsidP="0084072C">
      <w:pPr>
        <w:spacing w:after="60"/>
        <w:ind w:left="720"/>
        <w:rPr>
          <w:rFonts w:cs="Tahoma"/>
          <w:lang w:val="it-IT"/>
        </w:rPr>
      </w:pPr>
      <w:r w:rsidRPr="00770015">
        <w:rPr>
          <w:rFonts w:eastAsia="Calibri" w:cs="Tahoma"/>
          <w:b/>
          <w:bCs/>
          <w:iCs/>
          <w:color w:val="000000"/>
          <w:lang w:val="it-IT"/>
        </w:rPr>
        <w:t>Concessione di Licenza di Migrazione per Società Exchange Hosted Archive</w:t>
      </w:r>
    </w:p>
    <w:p w:rsidR="00EC1F23" w:rsidRPr="00770015" w:rsidRDefault="00EC1F23" w:rsidP="00E62BC4">
      <w:pPr>
        <w:ind w:left="720"/>
        <w:rPr>
          <w:rFonts w:cs="Tahoma"/>
          <w:lang w:val="it-IT"/>
        </w:rPr>
      </w:pPr>
      <w:r w:rsidRPr="00770015">
        <w:rPr>
          <w:rFonts w:eastAsia="Calibri" w:cs="Tahoma"/>
          <w:iCs/>
          <w:color w:val="000000"/>
          <w:lang w:val="it-IT"/>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rsidR="00EC1F23" w:rsidRPr="00770015" w:rsidRDefault="00EC1F23" w:rsidP="00E62BC4">
      <w:pPr>
        <w:ind w:left="720"/>
        <w:rPr>
          <w:rFonts w:cs="Tahoma"/>
          <w:lang w:val="it-IT"/>
        </w:rPr>
      </w:pPr>
    </w:p>
    <w:p w:rsidR="002512D3" w:rsidRPr="00770015" w:rsidRDefault="00EC1F23" w:rsidP="003165D6">
      <w:pPr>
        <w:ind w:left="720"/>
        <w:rPr>
          <w:rFonts w:cs="Tahoma"/>
          <w:lang w:val="it-IT"/>
        </w:rPr>
      </w:pPr>
      <w:r w:rsidRPr="00770015">
        <w:rPr>
          <w:rFonts w:eastAsia="Calibri" w:cs="Tahoma"/>
          <w:iCs/>
          <w:color w:val="000000"/>
          <w:lang w:val="it-IT"/>
        </w:rPr>
        <w:t>Le SL per Utente per Exchange Online Piano 2 concesse ai sensi di questa offerta di migrazione devono essere cedute all</w:t>
      </w:r>
      <w:r w:rsidR="003E36E0" w:rsidRPr="00770015">
        <w:rPr>
          <w:rFonts w:eastAsia="Calibri" w:cs="Tahoma"/>
          <w:iCs/>
          <w:color w:val="000000"/>
          <w:lang w:val="it-IT"/>
        </w:rPr>
        <w:t>’</w:t>
      </w:r>
      <w:r w:rsidRPr="00770015">
        <w:rPr>
          <w:rFonts w:eastAsia="Calibri" w:cs="Tahoma"/>
          <w:iCs/>
          <w:color w:val="000000"/>
          <w:lang w:val="it-IT"/>
        </w:rPr>
        <w:t>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riassegnata allo stesso nuovo utente. </w:t>
      </w:r>
    </w:p>
    <w:p w:rsidR="00EC1F23" w:rsidRPr="00770015" w:rsidRDefault="00EC1F23" w:rsidP="00EC1F23">
      <w:pPr>
        <w:rPr>
          <w:rFonts w:cs="Tahoma"/>
          <w:lang w:val="it-IT"/>
        </w:rPr>
      </w:pPr>
    </w:p>
    <w:p w:rsidR="00DD0DB7" w:rsidRPr="00770015" w:rsidRDefault="00DD0DB7" w:rsidP="00EC1F23">
      <w:pPr>
        <w:rPr>
          <w:rFonts w:cs="Tahoma"/>
          <w:lang w:val="it-IT"/>
        </w:rPr>
      </w:pPr>
    </w:p>
    <w:p w:rsidR="00DD0DB7" w:rsidRPr="00770015" w:rsidRDefault="00DD0DB7" w:rsidP="00EC1F23">
      <w:pPr>
        <w:rPr>
          <w:rFonts w:cs="Tahoma"/>
          <w:lang w:val="it-IT"/>
        </w:rPr>
      </w:pPr>
    </w:p>
    <w:p w:rsidR="00DD0DB7" w:rsidRPr="00770015" w:rsidRDefault="00DD0DB7" w:rsidP="00EC1F23">
      <w:pPr>
        <w:rPr>
          <w:rFonts w:cs="Tahoma"/>
          <w:lang w:val="it-IT"/>
        </w:rPr>
      </w:pPr>
    </w:p>
    <w:p w:rsidR="00DD0DB7" w:rsidRPr="00770015" w:rsidRDefault="00DD0DB7" w:rsidP="00EC1F23">
      <w:pPr>
        <w:rPr>
          <w:rFonts w:cs="Tahoma"/>
          <w:lang w:val="it-IT"/>
        </w:rPr>
      </w:pPr>
    </w:p>
    <w:p w:rsidR="00DD0DB7" w:rsidRPr="00770015" w:rsidRDefault="00DD0DB7" w:rsidP="00EC1F23">
      <w:pPr>
        <w:rPr>
          <w:rFonts w:cs="Tahoma"/>
          <w:lang w:val="it-I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770015" w:rsidTr="005B4A98">
        <w:trPr>
          <w:tblHeader/>
          <w:jc w:val="center"/>
        </w:trPr>
        <w:tc>
          <w:tcPr>
            <w:tcW w:w="7740" w:type="dxa"/>
            <w:gridSpan w:val="2"/>
            <w:shd w:val="clear" w:color="auto" w:fill="FABF8F"/>
          </w:tcPr>
          <w:p w:rsidR="00EC1F23" w:rsidRPr="00770015" w:rsidRDefault="00EC1F23" w:rsidP="00022FBE">
            <w:pPr>
              <w:jc w:val="center"/>
              <w:rPr>
                <w:rFonts w:eastAsia="Calibri" w:cs="Tahoma"/>
                <w:b/>
                <w:iCs/>
                <w:color w:val="000000"/>
                <w:lang w:val="it-IT"/>
              </w:rPr>
            </w:pPr>
            <w:r w:rsidRPr="00770015">
              <w:rPr>
                <w:rFonts w:eastAsia="Calibri" w:cs="Tahoma"/>
                <w:b/>
                <w:iCs/>
                <w:color w:val="000000"/>
                <w:lang w:val="it-IT"/>
              </w:rPr>
              <w:t>Concessione della Licenza di Migrazione</w:t>
            </w:r>
          </w:p>
        </w:tc>
      </w:tr>
      <w:tr w:rsidR="00EC1F23" w:rsidRPr="00A80CB3" w:rsidTr="00C066F9">
        <w:trPr>
          <w:jc w:val="center"/>
        </w:trPr>
        <w:tc>
          <w:tcPr>
            <w:tcW w:w="3960" w:type="dxa"/>
            <w:shd w:val="clear" w:color="auto" w:fill="auto"/>
          </w:tcPr>
          <w:p w:rsidR="00EC1F23" w:rsidRPr="00A80CB3" w:rsidRDefault="00EC1F23" w:rsidP="00022FBE">
            <w:pPr>
              <w:jc w:val="center"/>
              <w:rPr>
                <w:rFonts w:eastAsia="Calibri" w:cs="Tahoma"/>
                <w:iCs/>
                <w:color w:val="000000"/>
              </w:rPr>
            </w:pPr>
            <w:r w:rsidRPr="00A80CB3">
              <w:rPr>
                <w:rFonts w:eastAsia="Calibri" w:cs="Tahoma"/>
                <w:iCs/>
                <w:color w:val="000000"/>
              </w:rPr>
              <w:t>Posizione della licenza qualificante</w:t>
            </w:r>
          </w:p>
        </w:tc>
        <w:tc>
          <w:tcPr>
            <w:tcW w:w="3780" w:type="dxa"/>
            <w:shd w:val="clear" w:color="auto" w:fill="auto"/>
          </w:tcPr>
          <w:p w:rsidR="00EC1F23" w:rsidRPr="00A80CB3" w:rsidRDefault="00EC1F23" w:rsidP="00022FBE">
            <w:pPr>
              <w:jc w:val="center"/>
              <w:rPr>
                <w:rFonts w:eastAsia="Calibri" w:cs="Tahoma"/>
                <w:iCs/>
                <w:color w:val="000000"/>
              </w:rPr>
            </w:pPr>
            <w:r w:rsidRPr="00A80CB3">
              <w:rPr>
                <w:rFonts w:eastAsia="Calibri" w:cs="Tahoma"/>
                <w:iCs/>
                <w:color w:val="000000"/>
              </w:rPr>
              <w:t>Concessione di Licenza</w:t>
            </w:r>
          </w:p>
        </w:tc>
      </w:tr>
      <w:tr w:rsidR="00EC1F23" w:rsidRPr="00770015" w:rsidTr="00C066F9">
        <w:trPr>
          <w:jc w:val="center"/>
        </w:trPr>
        <w:tc>
          <w:tcPr>
            <w:tcW w:w="3960" w:type="dxa"/>
            <w:shd w:val="clear" w:color="auto" w:fill="auto"/>
          </w:tcPr>
          <w:p w:rsidR="00EE53FF" w:rsidRPr="00770015" w:rsidRDefault="00EE53FF" w:rsidP="001051D1">
            <w:pPr>
              <w:spacing w:before="60" w:after="60"/>
              <w:ind w:left="158" w:right="346"/>
              <w:rPr>
                <w:rFonts w:cs="Tahoma"/>
                <w:lang w:val="it-IT"/>
              </w:rPr>
            </w:pPr>
            <w:r w:rsidRPr="00770015">
              <w:rPr>
                <w:rFonts w:eastAsia="Calibri" w:cs="Tahoma"/>
                <w:iCs/>
                <w:color w:val="000000"/>
                <w:lang w:val="it-IT"/>
              </w:rPr>
              <w:t>SL per Utente per EHA (utilizzato insieme a una CAL per Exchange on-premise)</w:t>
            </w:r>
          </w:p>
          <w:p w:rsidR="00EC1F23" w:rsidRPr="00770015" w:rsidRDefault="00EC1F23" w:rsidP="001051D1">
            <w:pPr>
              <w:spacing w:before="60" w:after="60"/>
              <w:ind w:left="158" w:right="346"/>
              <w:rPr>
                <w:rFonts w:cs="Tahoma"/>
                <w:lang w:val="it-IT"/>
              </w:rPr>
            </w:pPr>
            <w:r w:rsidRPr="00770015">
              <w:rPr>
                <w:rFonts w:eastAsia="Calibri" w:cs="Tahoma"/>
                <w:iCs/>
                <w:color w:val="000000"/>
                <w:lang w:val="it-IT"/>
              </w:rPr>
              <w:t>SL per Utente per EHA (utilizzata insieme a SL per Utente per Exchange Online Standard, Exchange Online Plan</w:t>
            </w:r>
          </w:p>
          <w:p w:rsidR="00EC1F23" w:rsidRPr="00770015" w:rsidRDefault="00EC1F23" w:rsidP="005B4A98">
            <w:pPr>
              <w:spacing w:before="60" w:after="60"/>
              <w:ind w:left="158" w:right="346"/>
              <w:rPr>
                <w:rFonts w:eastAsia="Calibri" w:cs="Tahoma"/>
                <w:iCs/>
                <w:color w:val="000000"/>
                <w:lang w:val="it-IT"/>
              </w:rPr>
            </w:pPr>
            <w:r w:rsidRPr="00770015">
              <w:rPr>
                <w:rFonts w:eastAsia="Calibri" w:cs="Tahoma"/>
                <w:iCs/>
                <w:color w:val="000000"/>
                <w:lang w:val="it-IT"/>
              </w:rPr>
              <w:t>2, BPOS Standard, Office 365 E1, BPOS Deskless, Exchange Online Deskless o</w:t>
            </w:r>
            <w:r w:rsidR="005B4A98" w:rsidRPr="00770015">
              <w:rPr>
                <w:rFonts w:eastAsia="Calibri" w:cs="Tahoma"/>
                <w:iCs/>
                <w:color w:val="000000"/>
                <w:lang w:val="it-IT"/>
              </w:rPr>
              <w:t> </w:t>
            </w:r>
            <w:r w:rsidRPr="00770015">
              <w:rPr>
                <w:rFonts w:eastAsia="Calibri" w:cs="Tahoma"/>
                <w:iCs/>
                <w:color w:val="000000"/>
                <w:lang w:val="it-IT"/>
              </w:rPr>
              <w:t>Chiosco Exchange Online)</w:t>
            </w:r>
          </w:p>
        </w:tc>
        <w:tc>
          <w:tcPr>
            <w:tcW w:w="3780" w:type="dxa"/>
            <w:shd w:val="clear" w:color="auto" w:fill="auto"/>
          </w:tcPr>
          <w:p w:rsidR="00EC1F23" w:rsidRPr="00770015" w:rsidRDefault="00EC1F23" w:rsidP="00346F4B">
            <w:pPr>
              <w:numPr>
                <w:ilvl w:val="0"/>
                <w:numId w:val="46"/>
              </w:numPr>
              <w:spacing w:before="60" w:after="60"/>
              <w:ind w:right="342"/>
              <w:rPr>
                <w:rFonts w:eastAsia="Calibri" w:cs="Tahoma"/>
                <w:iCs/>
                <w:color w:val="000000"/>
                <w:lang w:val="it-IT"/>
              </w:rPr>
            </w:pPr>
            <w:r w:rsidRPr="00770015">
              <w:rPr>
                <w:rFonts w:eastAsia="Calibri" w:cs="Tahoma"/>
                <w:iCs/>
                <w:color w:val="000000"/>
                <w:lang w:val="it-IT"/>
              </w:rPr>
              <w:t>SL per Utente per Exchange Online Piano 2</w:t>
            </w:r>
          </w:p>
        </w:tc>
      </w:tr>
    </w:tbl>
    <w:p w:rsidR="00D57009" w:rsidRPr="00770015" w:rsidRDefault="00D57009">
      <w:pPr>
        <w:rPr>
          <w:rFonts w:cs="Tahoma"/>
          <w:lang w:val="it-IT"/>
        </w:rPr>
      </w:pPr>
    </w:p>
    <w:p w:rsidR="00DD39C7" w:rsidRPr="00770015" w:rsidRDefault="00DD39C7" w:rsidP="0084072C">
      <w:pPr>
        <w:spacing w:after="60"/>
        <w:ind w:left="720"/>
        <w:rPr>
          <w:rFonts w:cs="Tahoma"/>
          <w:lang w:val="it-IT"/>
        </w:rPr>
      </w:pPr>
      <w:r w:rsidRPr="00770015">
        <w:rPr>
          <w:rFonts w:cs="Tahoma"/>
          <w:b/>
          <w:color w:val="000000"/>
          <w:lang w:val="it-IT"/>
        </w:rPr>
        <w:t>L</w:t>
      </w:r>
      <w:r w:rsidR="003E36E0" w:rsidRPr="00770015">
        <w:rPr>
          <w:rFonts w:cs="Tahoma"/>
          <w:b/>
          <w:color w:val="000000"/>
          <w:lang w:val="it-IT"/>
        </w:rPr>
        <w:t>’</w:t>
      </w:r>
      <w:r w:rsidRPr="00770015">
        <w:rPr>
          <w:rFonts w:cs="Tahoma"/>
          <w:b/>
          <w:color w:val="000000"/>
          <w:lang w:val="it-IT"/>
        </w:rPr>
        <w:t>Utilizzo Continuativo di Exchange Hosted Archive (EHA) con Sottoscrizioni Attive di Business Productivity Online Subscription (BPOS) e di Exchange Online Standard</w:t>
      </w:r>
    </w:p>
    <w:p w:rsidR="00DD39C7" w:rsidRPr="00770015" w:rsidRDefault="00DD39C7" w:rsidP="00DD39C7">
      <w:pPr>
        <w:ind w:left="720"/>
        <w:rPr>
          <w:rFonts w:cs="Tahoma"/>
          <w:lang w:val="it-IT"/>
        </w:rPr>
      </w:pPr>
      <w:r w:rsidRPr="00770015">
        <w:rPr>
          <w:rFonts w:cs="Tahoma"/>
          <w:iCs/>
          <w:color w:val="000000"/>
          <w:lang w:val="it-IT"/>
        </w:rPr>
        <w:t>Le società con sottoscrizioni EHA in scadenza che non hanno ancora effettuato la migrazione a Office 365 e</w:t>
      </w:r>
      <w:r w:rsidR="005B4A98" w:rsidRPr="00770015">
        <w:rPr>
          <w:rFonts w:cs="Tahoma"/>
          <w:iCs/>
          <w:color w:val="000000"/>
          <w:lang w:val="it-IT"/>
        </w:rPr>
        <w:t> </w:t>
      </w:r>
      <w:r w:rsidRPr="00770015">
        <w:rPr>
          <w:rFonts w:cs="Tahoma"/>
          <w:iCs/>
          <w:color w:val="000000"/>
          <w:lang w:val="it-IT"/>
        </w:rPr>
        <w:t>sono attualmente implementate su BPOS o Exchange Online Standard potranno continuare a utilizzare EHA dopo la scadenza della loro sottoscrizione e fino (i) alla migrazione a Office 365 o (ii) alla scadenza della loro sottoscrizione di BPOS o Exchange Online Standard.</w:t>
      </w:r>
      <w:r w:rsidR="00AE680C" w:rsidRPr="00770015">
        <w:rPr>
          <w:rFonts w:cs="Tahoma"/>
          <w:iCs/>
          <w:color w:val="000000"/>
          <w:lang w:val="it-IT"/>
        </w:rPr>
        <w:t xml:space="preserve"> </w:t>
      </w:r>
      <w:r w:rsidRPr="00770015">
        <w:rPr>
          <w:rFonts w:cs="Tahoma"/>
          <w:iCs/>
          <w:color w:val="000000"/>
          <w:lang w:val="it-IT"/>
        </w:rPr>
        <w:t>L</w:t>
      </w:r>
      <w:r w:rsidR="003E36E0" w:rsidRPr="00770015">
        <w:rPr>
          <w:rFonts w:cs="Tahoma"/>
          <w:iCs/>
          <w:color w:val="000000"/>
          <w:lang w:val="it-IT"/>
        </w:rPr>
        <w:t>’</w:t>
      </w:r>
      <w:r w:rsidRPr="00770015">
        <w:rPr>
          <w:rFonts w:cs="Tahoma"/>
          <w:iCs/>
          <w:color w:val="000000"/>
          <w:lang w:val="it-IT"/>
        </w:rPr>
        <w:t>utilizzo di EHA da parte delle società ai sensi della presente offerta è soggetto alle condizioni del Contratto Multilicenza e alle condizioni di licenza EHA presenti nei Diritti di Utilizzo del Prodotto del mese di gennaio 2011. Le società saranno ritenute titolari di</w:t>
      </w:r>
      <w:r w:rsidR="005B4A98" w:rsidRPr="00770015">
        <w:rPr>
          <w:rFonts w:cs="Tahoma"/>
          <w:iCs/>
          <w:color w:val="000000"/>
          <w:lang w:val="it-IT"/>
        </w:rPr>
        <w:t> </w:t>
      </w:r>
      <w:r w:rsidRPr="00770015">
        <w:rPr>
          <w:rFonts w:cs="Tahoma"/>
          <w:iCs/>
          <w:color w:val="000000"/>
          <w:lang w:val="it-IT"/>
        </w:rPr>
        <w:t xml:space="preserve">una licenza </w:t>
      </w:r>
      <w:r w:rsidR="00A63C03" w:rsidRPr="00770015">
        <w:rPr>
          <w:rFonts w:cs="Tahoma"/>
          <w:iCs/>
          <w:color w:val="000000"/>
          <w:lang w:val="it-IT"/>
        </w:rPr>
        <w:t>“</w:t>
      </w:r>
      <w:r w:rsidRPr="00770015">
        <w:rPr>
          <w:rFonts w:cs="Tahoma"/>
          <w:iCs/>
          <w:color w:val="000000"/>
          <w:lang w:val="it-IT"/>
        </w:rPr>
        <w:t>Subscription</w:t>
      </w:r>
      <w:r w:rsidR="00A63C03" w:rsidRPr="00770015">
        <w:rPr>
          <w:rFonts w:cs="Tahoma"/>
          <w:iCs/>
          <w:color w:val="000000"/>
          <w:lang w:val="it-IT"/>
        </w:rPr>
        <w:t>”</w:t>
      </w:r>
      <w:r w:rsidRPr="00770015">
        <w:rPr>
          <w:rFonts w:cs="Tahoma"/>
          <w:iCs/>
          <w:color w:val="000000"/>
          <w:lang w:val="it-IT"/>
        </w:rPr>
        <w:t xml:space="preserve"> per utente o dispositivo EHA temporanea per ciascuna delle loro licenze </w:t>
      </w:r>
      <w:r w:rsidR="00A63C03" w:rsidRPr="00770015">
        <w:rPr>
          <w:rFonts w:cs="Tahoma"/>
          <w:iCs/>
          <w:color w:val="000000"/>
          <w:lang w:val="it-IT"/>
        </w:rPr>
        <w:t>“</w:t>
      </w:r>
      <w:r w:rsidRPr="00770015">
        <w:rPr>
          <w:rFonts w:cs="Tahoma"/>
          <w:iCs/>
          <w:color w:val="000000"/>
          <w:lang w:val="it-IT"/>
        </w:rPr>
        <w:t>Subscription</w:t>
      </w:r>
      <w:r w:rsidR="00A63C03" w:rsidRPr="00770015">
        <w:rPr>
          <w:rFonts w:cs="Tahoma"/>
          <w:iCs/>
          <w:color w:val="000000"/>
          <w:lang w:val="it-IT"/>
        </w:rPr>
        <w:t>”</w:t>
      </w:r>
      <w:r w:rsidRPr="00770015">
        <w:rPr>
          <w:rFonts w:cs="Tahoma"/>
          <w:iCs/>
          <w:color w:val="000000"/>
          <w:lang w:val="it-IT"/>
        </w:rPr>
        <w:t xml:space="preserve"> per utente o dispositivo EHA in scadenza. Tali licenze </w:t>
      </w:r>
      <w:r w:rsidR="00A63C03" w:rsidRPr="00770015">
        <w:rPr>
          <w:rFonts w:cs="Tahoma"/>
          <w:iCs/>
          <w:color w:val="000000"/>
          <w:lang w:val="it-IT"/>
        </w:rPr>
        <w:t>“</w:t>
      </w:r>
      <w:r w:rsidRPr="00770015">
        <w:rPr>
          <w:rFonts w:cs="Tahoma"/>
          <w:iCs/>
          <w:color w:val="000000"/>
          <w:lang w:val="it-IT"/>
        </w:rPr>
        <w:t>Subscription</w:t>
      </w:r>
      <w:r w:rsidR="00A63C03" w:rsidRPr="00770015">
        <w:rPr>
          <w:rFonts w:cs="Tahoma"/>
          <w:iCs/>
          <w:color w:val="000000"/>
          <w:lang w:val="it-IT"/>
        </w:rPr>
        <w:t>”</w:t>
      </w:r>
      <w:r w:rsidRPr="00770015">
        <w:rPr>
          <w:rFonts w:cs="Tahoma"/>
          <w:iCs/>
          <w:color w:val="000000"/>
          <w:lang w:val="it-IT"/>
        </w:rPr>
        <w:t xml:space="preserve"> per utente o dispositivo EHA temporanee potranno essere cedute solo agli utenti e ai dispositivi ai quali vengono cedute licenze per BPOS o Exchange Online Standard.</w:t>
      </w:r>
      <w:r w:rsidR="00AE680C" w:rsidRPr="00770015">
        <w:rPr>
          <w:rFonts w:cs="Tahoma"/>
          <w:iCs/>
          <w:color w:val="000000"/>
          <w:lang w:val="it-IT"/>
        </w:rPr>
        <w:t xml:space="preserve"> </w:t>
      </w:r>
      <w:r w:rsidRPr="00770015">
        <w:rPr>
          <w:rFonts w:cs="Tahoma"/>
          <w:iCs/>
          <w:color w:val="000000"/>
          <w:lang w:val="it-IT"/>
        </w:rPr>
        <w:t>EHA viene concesso in licenza com</w:t>
      </w:r>
      <w:r w:rsidR="003E36E0" w:rsidRPr="00770015">
        <w:rPr>
          <w:rFonts w:cs="Tahoma"/>
          <w:iCs/>
          <w:color w:val="000000"/>
          <w:lang w:val="it-IT"/>
        </w:rPr>
        <w:t>’</w:t>
      </w:r>
      <w:r w:rsidRPr="00770015">
        <w:rPr>
          <w:rFonts w:cs="Tahoma"/>
          <w:iCs/>
          <w:color w:val="000000"/>
          <w:lang w:val="it-IT"/>
        </w:rPr>
        <w:t>è, senza alcun tipo di garanzia.</w:t>
      </w:r>
      <w:r w:rsidR="00AE680C" w:rsidRPr="00770015">
        <w:rPr>
          <w:rFonts w:cs="Tahoma"/>
          <w:iCs/>
          <w:color w:val="000000"/>
          <w:lang w:val="it-IT"/>
        </w:rPr>
        <w:t xml:space="preserve"> </w:t>
      </w:r>
    </w:p>
    <w:p w:rsidR="00DD39C7" w:rsidRPr="00770015" w:rsidRDefault="00DD39C7" w:rsidP="00DD39C7">
      <w:pPr>
        <w:ind w:left="720"/>
        <w:rPr>
          <w:rFonts w:cs="Tahoma"/>
          <w:lang w:val="it-IT"/>
        </w:rPr>
      </w:pPr>
    </w:p>
    <w:p w:rsidR="00023FE7" w:rsidRPr="00770015" w:rsidRDefault="00023FE7" w:rsidP="00B52F10">
      <w:pPr>
        <w:pStyle w:val="Heading2"/>
        <w:rPr>
          <w:rFonts w:ascii="Tahoma" w:hAnsi="Tahoma" w:cs="Tahoma"/>
          <w:sz w:val="18"/>
          <w:szCs w:val="18"/>
          <w:lang w:val="it-IT"/>
        </w:rPr>
      </w:pPr>
    </w:p>
    <w:p w:rsidR="00827D38" w:rsidRPr="00770015" w:rsidRDefault="00A560B6" w:rsidP="00B52F10">
      <w:pPr>
        <w:pStyle w:val="Heading2"/>
        <w:ind w:left="0"/>
        <w:rPr>
          <w:rFonts w:ascii="Tahoma" w:hAnsi="Tahoma" w:cs="Tahoma"/>
          <w:lang w:val="it-IT"/>
        </w:rPr>
      </w:pPr>
      <w:bookmarkStart w:id="1218" w:name="_46_Exchange_Hosted"/>
      <w:bookmarkStart w:id="1219" w:name="_52_Exchange_Hosted"/>
      <w:bookmarkStart w:id="1220" w:name="_Toc336338307"/>
      <w:bookmarkStart w:id="1221" w:name="_Toc363827336"/>
      <w:bookmarkStart w:id="1222" w:name="Srv_39ExchangeOnDeskWork"/>
      <w:bookmarkEnd w:id="1218"/>
      <w:bookmarkEnd w:id="1219"/>
      <w:r w:rsidRPr="00770015">
        <w:rPr>
          <w:rFonts w:ascii="Tahoma" w:hAnsi="Tahoma" w:cs="Tahoma"/>
          <w:color w:val="E25B00"/>
          <w:sz w:val="22"/>
          <w:szCs w:val="22"/>
          <w:vertAlign w:val="superscript"/>
          <w:lang w:val="it-IT"/>
        </w:rPr>
        <w:t>53</w:t>
      </w:r>
      <w:r w:rsidRPr="00770015">
        <w:rPr>
          <w:rFonts w:ascii="Tahoma" w:hAnsi="Tahoma" w:cs="Tahoma"/>
          <w:sz w:val="22"/>
          <w:szCs w:val="22"/>
          <w:lang w:val="it-IT"/>
        </w:rPr>
        <w:t xml:space="preserve"> </w:t>
      </w:r>
      <w:r w:rsidRPr="00770015">
        <w:rPr>
          <w:rFonts w:ascii="Tahoma" w:hAnsi="Tahoma" w:cs="Tahoma"/>
          <w:color w:val="F66400"/>
          <w:sz w:val="22"/>
          <w:szCs w:val="22"/>
          <w:lang w:val="it-IT"/>
        </w:rPr>
        <w:t>Exchange Hosted Encryption (SL per Utente)</w:t>
      </w:r>
      <w:bookmarkEnd w:id="1220"/>
      <w:bookmarkEnd w:id="1221"/>
    </w:p>
    <w:p w:rsidR="00827D38" w:rsidRPr="00770015" w:rsidRDefault="00827D38" w:rsidP="00827D38">
      <w:pPr>
        <w:ind w:left="900"/>
        <w:rPr>
          <w:rFonts w:cs="Tahoma"/>
          <w:lang w:val="it-IT"/>
        </w:rPr>
      </w:pPr>
    </w:p>
    <w:p w:rsidR="00827D38" w:rsidRPr="00770015" w:rsidRDefault="00827D38" w:rsidP="00E62BC4">
      <w:pPr>
        <w:ind w:left="720"/>
        <w:rPr>
          <w:rFonts w:cs="Tahoma"/>
          <w:lang w:val="it-IT"/>
        </w:rPr>
      </w:pPr>
      <w:r w:rsidRPr="00770015">
        <w:rPr>
          <w:rFonts w:cs="Tahoma"/>
          <w:lang w:val="it-IT"/>
        </w:rPr>
        <w:t>Le società dovrebbero utilizzare la stessa iscrizione del contratto Select attivo, l</w:t>
      </w:r>
      <w:r w:rsidR="003E36E0" w:rsidRPr="00770015">
        <w:rPr>
          <w:rFonts w:cs="Tahoma"/>
          <w:lang w:val="it-IT"/>
        </w:rPr>
        <w:t>’</w:t>
      </w:r>
      <w:r w:rsidRPr="00770015">
        <w:rPr>
          <w:rFonts w:cs="Tahoma"/>
          <w:lang w:val="it-IT"/>
        </w:rPr>
        <w:t>iscrizione del contratto Enterprise o il contratto Open Value per effettuare ordini successivamente all</w:t>
      </w:r>
      <w:r w:rsidR="003E36E0" w:rsidRPr="00770015">
        <w:rPr>
          <w:rFonts w:cs="Tahoma"/>
          <w:lang w:val="it-IT"/>
        </w:rPr>
        <w:t>’</w:t>
      </w:r>
      <w:r w:rsidRPr="00770015">
        <w:rPr>
          <w:rFonts w:cs="Tahoma"/>
          <w:lang w:val="it-IT"/>
        </w:rPr>
        <w:t>ordine iniziale.</w:t>
      </w:r>
    </w:p>
    <w:p w:rsidR="00827D38" w:rsidRPr="00770015" w:rsidRDefault="00827D38" w:rsidP="00E62BC4">
      <w:pPr>
        <w:ind w:left="720"/>
        <w:rPr>
          <w:rFonts w:cs="Tahoma"/>
          <w:lang w:val="it-IT"/>
        </w:rPr>
      </w:pPr>
    </w:p>
    <w:p w:rsidR="00023FE7" w:rsidRPr="00770015" w:rsidRDefault="00827D38" w:rsidP="00E62BC4">
      <w:pPr>
        <w:ind w:left="720"/>
        <w:rPr>
          <w:rFonts w:cs="Tahoma"/>
          <w:lang w:val="it-IT"/>
        </w:rPr>
      </w:pPr>
      <w:r w:rsidRPr="00770015">
        <w:rPr>
          <w:rFonts w:cs="Tahoma"/>
          <w:lang w:val="it-IT"/>
        </w:rPr>
        <w:t>Le società dovranno fare riferimento all</w:t>
      </w:r>
      <w:r w:rsidR="003E36E0" w:rsidRPr="00770015">
        <w:rPr>
          <w:rFonts w:cs="Tahoma"/>
          <w:lang w:val="it-IT"/>
        </w:rPr>
        <w:t>’</w:t>
      </w:r>
      <w:hyperlink w:anchor="_Section_10_–" w:history="1">
        <w:r w:rsidRPr="00770015">
          <w:rPr>
            <w:rStyle w:val="Hyperlink"/>
            <w:rFonts w:cs="Tahoma"/>
            <w:lang w:val="it-IT"/>
          </w:rPr>
          <w:t>Articolo 10</w:t>
        </w:r>
      </w:hyperlink>
      <w:r w:rsidRPr="00770015">
        <w:rPr>
          <w:rFonts w:cs="Tahoma"/>
          <w:lang w:val="it-IT"/>
        </w:rPr>
        <w:t xml:space="preserve"> per i prezzi dei servizi online e le condizioni di</w:t>
      </w:r>
      <w:r w:rsidR="00571D1E" w:rsidRPr="00770015">
        <w:rPr>
          <w:rFonts w:cs="Tahoma"/>
          <w:lang w:val="it-IT"/>
        </w:rPr>
        <w:t> </w:t>
      </w:r>
      <w:r w:rsidRPr="00770015">
        <w:rPr>
          <w:rFonts w:cs="Tahoma"/>
          <w:lang w:val="it-IT"/>
        </w:rPr>
        <w:t>pagamento.</w:t>
      </w:r>
    </w:p>
    <w:p w:rsidR="00827D38" w:rsidRPr="00770015" w:rsidRDefault="00827D38" w:rsidP="00827D38">
      <w:pPr>
        <w:ind w:left="900"/>
        <w:rPr>
          <w:rFonts w:cs="Tahoma"/>
          <w:lang w:val="it-IT"/>
        </w:rPr>
      </w:pPr>
    </w:p>
    <w:p w:rsidR="00827D38" w:rsidRPr="00770015" w:rsidRDefault="00827D38" w:rsidP="00827D38">
      <w:pPr>
        <w:ind w:left="900"/>
        <w:rPr>
          <w:rFonts w:cs="Tahoma"/>
          <w:szCs w:val="18"/>
          <w:lang w:val="it-IT"/>
        </w:rPr>
      </w:pPr>
    </w:p>
    <w:p w:rsidR="00023FE7" w:rsidRPr="00770015" w:rsidRDefault="00A560B6">
      <w:pPr>
        <w:pStyle w:val="Heading3"/>
        <w:rPr>
          <w:rFonts w:ascii="Tahoma" w:hAnsi="Tahoma" w:cs="Tahoma"/>
          <w:lang w:val="it-IT"/>
        </w:rPr>
      </w:pPr>
      <w:bookmarkStart w:id="1223" w:name="_50_Exchange_Online"/>
      <w:bookmarkStart w:id="1224" w:name="_53_Exchange_Online"/>
      <w:bookmarkStart w:id="1225" w:name="_Toc336338308"/>
      <w:bookmarkStart w:id="1226" w:name="_Toc363827337"/>
      <w:bookmarkStart w:id="1227" w:name="Srv_40ExchangeOnDeskWork"/>
      <w:bookmarkStart w:id="1228" w:name="Srv_45ExchangeOnDeskWork"/>
      <w:bookmarkEnd w:id="1223"/>
      <w:bookmarkEnd w:id="1224"/>
      <w:r w:rsidRPr="00770015">
        <w:rPr>
          <w:rFonts w:ascii="Tahoma" w:hAnsi="Tahoma" w:cs="Tahoma"/>
          <w:caps/>
          <w:color w:val="F66400"/>
          <w:sz w:val="22"/>
          <w:vertAlign w:val="superscript"/>
          <w:lang w:val="it-IT"/>
        </w:rPr>
        <w:t>54</w:t>
      </w:r>
      <w:r w:rsidRPr="00770015">
        <w:rPr>
          <w:rFonts w:ascii="Tahoma" w:hAnsi="Tahoma" w:cs="Tahoma"/>
          <w:color w:val="F66400"/>
          <w:sz w:val="22"/>
          <w:lang w:val="it-IT"/>
        </w:rPr>
        <w:t xml:space="preserve"> Chiosco Exchange Online (SL per Utente)</w:t>
      </w:r>
      <w:bookmarkEnd w:id="1225"/>
      <w:bookmarkEnd w:id="1226"/>
    </w:p>
    <w:bookmarkEnd w:id="1222"/>
    <w:bookmarkEnd w:id="1227"/>
    <w:bookmarkEnd w:id="1228"/>
    <w:p w:rsidR="00023FE7" w:rsidRPr="00770015" w:rsidRDefault="00023FE7">
      <w:pPr>
        <w:pStyle w:val="EndnoteText"/>
        <w:rPr>
          <w:rFonts w:ascii="Tahoma" w:hAnsi="Tahoma" w:cs="Tahoma"/>
          <w:sz w:val="18"/>
          <w:szCs w:val="18"/>
          <w:lang w:val="it-IT"/>
        </w:rPr>
      </w:pPr>
    </w:p>
    <w:p w:rsidR="00040ADC" w:rsidRPr="00770015" w:rsidRDefault="00040ADC" w:rsidP="00E62BC4">
      <w:pPr>
        <w:ind w:left="720"/>
        <w:rPr>
          <w:rFonts w:cs="Tahoma"/>
          <w:lang w:val="it-IT"/>
        </w:rPr>
      </w:pPr>
      <w:r w:rsidRPr="00770015">
        <w:rPr>
          <w:rFonts w:cs="Tahoma"/>
          <w:color w:val="000000"/>
          <w:szCs w:val="18"/>
          <w:lang w:val="it-IT"/>
        </w:rPr>
        <w:t>Nonostante quanto diversamente stabilito nei contratti di licenza delle società, gli utenti qualificati non includono gli utenti titolari di licenza Chiosco Exchange Online.</w:t>
      </w:r>
    </w:p>
    <w:p w:rsidR="00040ADC" w:rsidRPr="00770015" w:rsidRDefault="00040ADC" w:rsidP="00E62BC4">
      <w:pPr>
        <w:ind w:left="720"/>
        <w:rPr>
          <w:rFonts w:cs="Tahoma"/>
          <w:lang w:val="it-IT"/>
        </w:rPr>
      </w:pPr>
    </w:p>
    <w:p w:rsidR="00040ADC" w:rsidRPr="00770015" w:rsidRDefault="00040ADC" w:rsidP="00E62BC4">
      <w:pPr>
        <w:ind w:left="720"/>
        <w:rPr>
          <w:rFonts w:cs="Tahoma"/>
          <w:lang w:val="it-IT"/>
        </w:rPr>
      </w:pPr>
      <w:r w:rsidRPr="00770015">
        <w:rPr>
          <w:rFonts w:cs="Tahoma"/>
          <w:color w:val="000000"/>
          <w:szCs w:val="18"/>
          <w:lang w:val="it-IT"/>
        </w:rPr>
        <w:t>Il Chiosco Exchange Online era precedentemente noto come Exchange Online Deskless Worker.</w:t>
      </w:r>
    </w:p>
    <w:p w:rsidR="00352135" w:rsidRPr="00770015" w:rsidRDefault="00352135" w:rsidP="00E62BC4">
      <w:pPr>
        <w:ind w:left="720"/>
        <w:rPr>
          <w:rFonts w:cs="Tahoma"/>
          <w:lang w:val="it-IT"/>
        </w:rPr>
      </w:pPr>
    </w:p>
    <w:p w:rsidR="00702931" w:rsidRPr="00770015" w:rsidRDefault="00702931" w:rsidP="00AF3B19">
      <w:pPr>
        <w:spacing w:after="60"/>
        <w:ind w:left="720"/>
        <w:rPr>
          <w:rFonts w:cs="Tahoma"/>
          <w:lang w:val="it-IT"/>
        </w:rPr>
      </w:pPr>
      <w:r w:rsidRPr="00770015">
        <w:rPr>
          <w:rFonts w:eastAsia="Calibri" w:cs="Tahoma"/>
          <w:b/>
          <w:color w:val="000000"/>
          <w:szCs w:val="18"/>
          <w:lang w:val="it-IT"/>
        </w:rPr>
        <w:t>Community Cloud per Enti Pubblici (solo Stati Uniti)</w:t>
      </w:r>
    </w:p>
    <w:p w:rsidR="00702931" w:rsidRPr="00770015" w:rsidRDefault="00702931" w:rsidP="00E62BC4">
      <w:pPr>
        <w:ind w:left="720"/>
        <w:rPr>
          <w:rFonts w:cs="Tahoma"/>
          <w:lang w:val="it-IT"/>
        </w:rPr>
      </w:pPr>
      <w:r w:rsidRPr="00770015">
        <w:rPr>
          <w:rFonts w:eastAsia="Calibri" w:cs="Tahoma"/>
          <w:color w:val="000000"/>
          <w:szCs w:val="18"/>
          <w:lang w:val="it-IT"/>
        </w:rPr>
        <w:t>Alcuni servizi online della famiglia di prodotti Office 365 (incluso Chiosco Exchange Online) sono offerti come</w:t>
      </w:r>
      <w:r w:rsidR="00571D1E" w:rsidRPr="00770015">
        <w:rPr>
          <w:rFonts w:eastAsia="Calibri" w:cs="Tahoma"/>
          <w:color w:val="000000"/>
          <w:szCs w:val="18"/>
          <w:lang w:val="it-IT"/>
        </w:rPr>
        <w:t> </w:t>
      </w:r>
      <w:r w:rsidRPr="00770015">
        <w:rPr>
          <w:rFonts w:eastAsia="Calibri" w:cs="Tahoma"/>
          <w:color w:val="000000"/>
          <w:szCs w:val="18"/>
          <w:lang w:val="it-IT"/>
        </w:rPr>
        <w:t>servizi di community cloud per enti pubblici e come servizi di community cloud per enti non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Alle società potrà essere effettuato il provisioning come ente pubblico o non pubblico, ma non come una combinazione di entrambi.</w:t>
      </w:r>
      <w:r w:rsidR="00AE680C" w:rsidRPr="00770015">
        <w:rPr>
          <w:rFonts w:eastAsia="Calibri" w:cs="Tahoma"/>
          <w:color w:val="000000"/>
          <w:szCs w:val="18"/>
          <w:lang w:val="it-IT"/>
        </w:rPr>
        <w:t xml:space="preserve"> </w:t>
      </w:r>
      <w:r w:rsidRPr="00770015">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E680C" w:rsidRPr="00770015">
        <w:rPr>
          <w:rFonts w:eastAsia="Calibri" w:cs="Tahoma"/>
          <w:color w:val="000000"/>
          <w:szCs w:val="18"/>
          <w:lang w:val="it-IT"/>
        </w:rPr>
        <w:t xml:space="preserve"> </w:t>
      </w:r>
    </w:p>
    <w:p w:rsidR="00702931" w:rsidRPr="00770015" w:rsidRDefault="00702931" w:rsidP="00E62BC4">
      <w:pPr>
        <w:ind w:left="720"/>
        <w:rPr>
          <w:rFonts w:cs="Tahoma"/>
          <w:lang w:val="it-IT"/>
        </w:rPr>
      </w:pPr>
    </w:p>
    <w:p w:rsidR="00702931" w:rsidRPr="00770015" w:rsidRDefault="00702931" w:rsidP="00E62BC4">
      <w:pPr>
        <w:ind w:left="720"/>
        <w:rPr>
          <w:rFonts w:cs="Tahoma"/>
          <w:lang w:val="it-IT"/>
        </w:rPr>
      </w:pPr>
      <w:r w:rsidRPr="00770015">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3E36E0" w:rsidRPr="00770015">
        <w:rPr>
          <w:rFonts w:eastAsia="Calibri" w:cs="Tahoma"/>
          <w:color w:val="000000"/>
          <w:szCs w:val="18"/>
          <w:lang w:val="it-IT"/>
        </w:rPr>
        <w:t>’</w:t>
      </w:r>
      <w:r w:rsidRPr="00770015">
        <w:rPr>
          <w:rFonts w:eastAsia="Calibri" w:cs="Tahoma"/>
          <w:color w:val="000000"/>
          <w:szCs w:val="18"/>
          <w:lang w:val="it-IT"/>
        </w:rPr>
        <w:t>Iscrizione Enterprise o Enterprise Subscription per Enti Pubblici Statunitensi per essere idonei all</w:t>
      </w:r>
      <w:r w:rsidR="003E36E0" w:rsidRPr="00770015">
        <w:rPr>
          <w:rFonts w:eastAsia="Calibri" w:cs="Tahoma"/>
          <w:color w:val="000000"/>
          <w:szCs w:val="18"/>
          <w:lang w:val="it-IT"/>
        </w:rPr>
        <w:t>’</w:t>
      </w:r>
      <w:r w:rsidRPr="00770015">
        <w:rPr>
          <w:rFonts w:eastAsia="Calibri" w:cs="Tahoma"/>
          <w:color w:val="000000"/>
          <w:szCs w:val="18"/>
          <w:lang w:val="it-IT"/>
        </w:rPr>
        <w:t>acquisto di servizi online designati come community cloud per enti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I Diritti sull</w:t>
      </w:r>
      <w:r w:rsidR="003E36E0" w:rsidRPr="00770015">
        <w:rPr>
          <w:rFonts w:eastAsia="Calibri" w:cs="Tahoma"/>
          <w:color w:val="000000"/>
          <w:szCs w:val="18"/>
          <w:lang w:val="it-IT"/>
        </w:rPr>
        <w:t>’</w:t>
      </w:r>
      <w:r w:rsidRPr="00770015">
        <w:rPr>
          <w:rFonts w:eastAsia="Calibri" w:cs="Tahoma"/>
          <w:color w:val="000000"/>
          <w:szCs w:val="18"/>
          <w:lang w:val="it-IT"/>
        </w:rPr>
        <w:t>Utilizzo relativi ai servizi di community cloud per enti pubblici sono simili a quelli dei loro equivalenti multi-tenant standard.</w:t>
      </w:r>
      <w:r w:rsidR="00AE680C" w:rsidRPr="00770015">
        <w:rPr>
          <w:rFonts w:eastAsia="Calibri" w:cs="Tahoma"/>
          <w:color w:val="000000"/>
          <w:szCs w:val="18"/>
          <w:lang w:val="it-IT"/>
        </w:rPr>
        <w:t xml:space="preserve"> </w:t>
      </w:r>
    </w:p>
    <w:p w:rsidR="00371299" w:rsidRPr="00770015" w:rsidRDefault="00A560B6" w:rsidP="00B17EFB">
      <w:pPr>
        <w:pStyle w:val="Heading3"/>
        <w:rPr>
          <w:rFonts w:ascii="Tahoma" w:hAnsi="Tahoma" w:cs="Tahoma"/>
          <w:lang w:val="it-IT"/>
        </w:rPr>
      </w:pPr>
      <w:bookmarkStart w:id="1229" w:name="_48_Exchange_Online"/>
      <w:bookmarkStart w:id="1230" w:name="_54_Exchange_Online"/>
      <w:bookmarkStart w:id="1231" w:name="_Toc336338309"/>
      <w:bookmarkStart w:id="1232" w:name="_Toc363827338"/>
      <w:bookmarkStart w:id="1233" w:name="Srv_46ExhangeOnlinePlan1"/>
      <w:bookmarkStart w:id="1234" w:name="Srv_41ExchangeSvr07EntCAL"/>
      <w:bookmarkStart w:id="1235" w:name="Srv_42ExchangeSvr2010EntCAL"/>
      <w:bookmarkStart w:id="1236" w:name="Srv_47ExchangeSvr2010EntCAL"/>
      <w:bookmarkEnd w:id="1229"/>
      <w:bookmarkEnd w:id="1230"/>
      <w:r w:rsidRPr="00770015">
        <w:rPr>
          <w:rFonts w:ascii="Tahoma" w:hAnsi="Tahoma" w:cs="Tahoma"/>
          <w:caps/>
          <w:color w:val="F66400"/>
          <w:sz w:val="22"/>
          <w:szCs w:val="22"/>
          <w:vertAlign w:val="superscript"/>
          <w:lang w:val="it-IT"/>
        </w:rPr>
        <w:t>55</w:t>
      </w:r>
      <w:r w:rsidR="0000033E" w:rsidRPr="00770015">
        <w:rPr>
          <w:rFonts w:ascii="Tahoma" w:hAnsi="Tahoma" w:cs="Tahoma"/>
          <w:caps/>
          <w:color w:val="F66400"/>
          <w:sz w:val="22"/>
          <w:szCs w:val="22"/>
          <w:lang w:val="it-IT"/>
        </w:rPr>
        <w:t xml:space="preserve"> </w:t>
      </w:r>
      <w:r w:rsidRPr="00770015">
        <w:rPr>
          <w:rFonts w:ascii="Tahoma" w:hAnsi="Tahoma" w:cs="Tahoma"/>
          <w:color w:val="F66400"/>
          <w:sz w:val="22"/>
          <w:szCs w:val="22"/>
          <w:lang w:val="it-IT"/>
        </w:rPr>
        <w:t>Exchange Online Piano 1</w:t>
      </w:r>
      <w:bookmarkEnd w:id="1231"/>
      <w:bookmarkEnd w:id="1232"/>
    </w:p>
    <w:bookmarkEnd w:id="1233"/>
    <w:p w:rsidR="00371299" w:rsidRPr="00770015" w:rsidRDefault="00371299" w:rsidP="00371299">
      <w:pPr>
        <w:outlineLvl w:val="2"/>
        <w:rPr>
          <w:rFonts w:cs="Tahoma"/>
          <w:lang w:val="it-IT"/>
        </w:rPr>
      </w:pPr>
    </w:p>
    <w:p w:rsidR="00371299" w:rsidRPr="00770015" w:rsidRDefault="00371299" w:rsidP="00371299">
      <w:pPr>
        <w:ind w:left="720"/>
        <w:contextualSpacing/>
        <w:rPr>
          <w:rFonts w:cs="Tahoma"/>
          <w:lang w:val="it-IT"/>
        </w:rPr>
      </w:pPr>
      <w:r w:rsidRPr="00770015">
        <w:rPr>
          <w:rFonts w:cs="Tahoma"/>
          <w:szCs w:val="20"/>
          <w:lang w:val="it-IT"/>
        </w:rPr>
        <w:t>Exchange Online Piano 1 era precedentemente noto come Exchange Online Standard.</w:t>
      </w:r>
    </w:p>
    <w:p w:rsidR="00A61080" w:rsidRPr="00770015" w:rsidRDefault="00A61080" w:rsidP="00C066F9">
      <w:pPr>
        <w:ind w:left="720"/>
        <w:contextualSpacing/>
        <w:rPr>
          <w:rFonts w:cs="Tahoma"/>
          <w:lang w:val="it-IT"/>
        </w:rPr>
      </w:pPr>
    </w:p>
    <w:p w:rsidR="00A61080" w:rsidRPr="00770015" w:rsidRDefault="00A61080" w:rsidP="00A61080">
      <w:pPr>
        <w:ind w:left="720"/>
        <w:rPr>
          <w:rFonts w:cs="Tahoma"/>
          <w:lang w:val="it-IT"/>
        </w:rPr>
      </w:pPr>
      <w:r w:rsidRPr="00770015">
        <w:rPr>
          <w:rFonts w:eastAsia="Calibri" w:cs="Tahoma"/>
          <w:color w:val="000000"/>
          <w:szCs w:val="18"/>
          <w:lang w:val="it-IT"/>
        </w:rPr>
        <w:t>Nonostante eventuali disposizioni contrarie dei diritti di utilizzo del prodotto, un Exchange Online Piano 1 (SL</w:t>
      </w:r>
      <w:r w:rsidR="00F70041" w:rsidRPr="00770015">
        <w:rPr>
          <w:rFonts w:eastAsia="Calibri" w:cs="Tahoma"/>
          <w:color w:val="000000"/>
          <w:szCs w:val="18"/>
          <w:lang w:val="it-IT"/>
        </w:rPr>
        <w:t> </w:t>
      </w:r>
      <w:r w:rsidRPr="00770015">
        <w:rPr>
          <w:rFonts w:eastAsia="Calibri" w:cs="Tahoma"/>
          <w:color w:val="000000"/>
          <w:szCs w:val="18"/>
          <w:lang w:val="it-IT"/>
        </w:rPr>
        <w:t>per Utente) acquistato ai sensi di un contratto Campus e School, non consente l</w:t>
      </w:r>
      <w:r w:rsidR="003E36E0" w:rsidRPr="00770015">
        <w:rPr>
          <w:rFonts w:eastAsia="Calibri" w:cs="Tahoma"/>
          <w:color w:val="000000"/>
          <w:szCs w:val="18"/>
          <w:lang w:val="it-IT"/>
        </w:rPr>
        <w:t>’</w:t>
      </w:r>
      <w:r w:rsidRPr="00770015">
        <w:rPr>
          <w:rFonts w:eastAsia="Calibri" w:cs="Tahoma"/>
          <w:color w:val="000000"/>
          <w:szCs w:val="18"/>
          <w:lang w:val="it-IT"/>
        </w:rPr>
        <w:t>accesso all</w:t>
      </w:r>
      <w:r w:rsidR="003E36E0" w:rsidRPr="00770015">
        <w:rPr>
          <w:rFonts w:eastAsia="Calibri" w:cs="Tahoma"/>
          <w:color w:val="000000"/>
          <w:szCs w:val="18"/>
          <w:lang w:val="it-IT"/>
        </w:rPr>
        <w:t>’</w:t>
      </w:r>
      <w:r w:rsidRPr="00770015">
        <w:rPr>
          <w:rFonts w:eastAsia="Calibri" w:cs="Tahoma"/>
          <w:color w:val="000000"/>
          <w:szCs w:val="18"/>
          <w:lang w:val="it-IT"/>
        </w:rPr>
        <w:t>Exchange Server.</w:t>
      </w:r>
    </w:p>
    <w:p w:rsidR="00B23BE6" w:rsidRPr="00770015" w:rsidRDefault="00B23BE6" w:rsidP="00A61080">
      <w:pPr>
        <w:ind w:left="720"/>
        <w:rPr>
          <w:rFonts w:cs="Tahoma"/>
          <w:lang w:val="it-IT"/>
        </w:rPr>
      </w:pPr>
    </w:p>
    <w:p w:rsidR="00702931" w:rsidRPr="00770015" w:rsidRDefault="00702931" w:rsidP="0067725A">
      <w:pPr>
        <w:spacing w:after="60"/>
        <w:ind w:left="720"/>
        <w:rPr>
          <w:rFonts w:cs="Tahoma"/>
          <w:lang w:val="it-IT"/>
        </w:rPr>
      </w:pPr>
      <w:r w:rsidRPr="00770015">
        <w:rPr>
          <w:rFonts w:eastAsia="Calibri" w:cs="Tahoma"/>
          <w:b/>
          <w:color w:val="000000"/>
          <w:szCs w:val="18"/>
          <w:lang w:val="it-IT"/>
        </w:rPr>
        <w:t>Community Cloud per Enti Pubblici (solo Stati Uniti)</w:t>
      </w:r>
    </w:p>
    <w:p w:rsidR="00702931" w:rsidRPr="00770015" w:rsidRDefault="00702931" w:rsidP="00702931">
      <w:pPr>
        <w:ind w:left="720"/>
        <w:rPr>
          <w:rFonts w:cs="Tahoma"/>
          <w:lang w:val="it-IT"/>
        </w:rPr>
      </w:pPr>
      <w:r w:rsidRPr="00770015">
        <w:rPr>
          <w:rFonts w:eastAsia="Calibri" w:cs="Tahoma"/>
          <w:color w:val="000000"/>
          <w:szCs w:val="18"/>
          <w:lang w:val="it-IT"/>
        </w:rPr>
        <w:t>Alcuni servizi online della famiglia di prodotti Office 365 (incluso Exchange Online Piano 1) sono offerti come</w:t>
      </w:r>
      <w:r w:rsidR="00F70041" w:rsidRPr="00770015">
        <w:rPr>
          <w:rFonts w:eastAsia="Calibri" w:cs="Tahoma"/>
          <w:color w:val="000000"/>
          <w:szCs w:val="18"/>
          <w:lang w:val="it-IT"/>
        </w:rPr>
        <w:t> </w:t>
      </w:r>
      <w:r w:rsidRPr="00770015">
        <w:rPr>
          <w:rFonts w:eastAsia="Calibri" w:cs="Tahoma"/>
          <w:color w:val="000000"/>
          <w:szCs w:val="18"/>
          <w:lang w:val="it-IT"/>
        </w:rPr>
        <w:t>servizi di community cloud per enti pubblici e come servizi di community cloud per enti non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Alle società potrà essere effettuato il provisioning come ente pubblico o non pubblico, ma non come una combinazione di entrambi.</w:t>
      </w:r>
      <w:r w:rsidR="00AE680C" w:rsidRPr="00770015">
        <w:rPr>
          <w:rFonts w:eastAsia="Calibri" w:cs="Tahoma"/>
          <w:color w:val="000000"/>
          <w:szCs w:val="18"/>
          <w:lang w:val="it-IT"/>
        </w:rPr>
        <w:t xml:space="preserve"> </w:t>
      </w:r>
      <w:r w:rsidRPr="00770015">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E680C" w:rsidRPr="00770015">
        <w:rPr>
          <w:rFonts w:eastAsia="Calibri" w:cs="Tahoma"/>
          <w:color w:val="000000"/>
          <w:szCs w:val="18"/>
          <w:lang w:val="it-IT"/>
        </w:rPr>
        <w:t xml:space="preserve"> </w:t>
      </w:r>
    </w:p>
    <w:p w:rsidR="00702931" w:rsidRPr="00770015" w:rsidRDefault="00702931" w:rsidP="00702931">
      <w:pPr>
        <w:ind w:left="720"/>
        <w:rPr>
          <w:rFonts w:cs="Tahoma"/>
          <w:lang w:val="it-IT"/>
        </w:rPr>
      </w:pPr>
    </w:p>
    <w:p w:rsidR="00702931" w:rsidRPr="00770015" w:rsidRDefault="00702931" w:rsidP="00702931">
      <w:pPr>
        <w:ind w:left="720"/>
        <w:rPr>
          <w:rFonts w:cs="Tahoma"/>
          <w:lang w:val="it-IT"/>
        </w:rPr>
      </w:pPr>
      <w:r w:rsidRPr="00770015">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3E36E0" w:rsidRPr="00770015">
        <w:rPr>
          <w:rFonts w:eastAsia="Calibri" w:cs="Tahoma"/>
          <w:color w:val="000000"/>
          <w:szCs w:val="18"/>
          <w:lang w:val="it-IT"/>
        </w:rPr>
        <w:t>’</w:t>
      </w:r>
      <w:r w:rsidRPr="00770015">
        <w:rPr>
          <w:rFonts w:eastAsia="Calibri" w:cs="Tahoma"/>
          <w:color w:val="000000"/>
          <w:szCs w:val="18"/>
          <w:lang w:val="it-IT"/>
        </w:rPr>
        <w:t>Iscrizione Enterprise o Enterprise Subscription per Enti Pubblici Statunitensi per essere idonei all</w:t>
      </w:r>
      <w:r w:rsidR="003E36E0" w:rsidRPr="00770015">
        <w:rPr>
          <w:rFonts w:eastAsia="Calibri" w:cs="Tahoma"/>
          <w:color w:val="000000"/>
          <w:szCs w:val="18"/>
          <w:lang w:val="it-IT"/>
        </w:rPr>
        <w:t>’</w:t>
      </w:r>
      <w:r w:rsidRPr="00770015">
        <w:rPr>
          <w:rFonts w:eastAsia="Calibri" w:cs="Tahoma"/>
          <w:color w:val="000000"/>
          <w:szCs w:val="18"/>
          <w:lang w:val="it-IT"/>
        </w:rPr>
        <w:t>acquisto di servizi online designati come community cloud per enti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I Diritti sull</w:t>
      </w:r>
      <w:r w:rsidR="003E36E0" w:rsidRPr="00770015">
        <w:rPr>
          <w:rFonts w:eastAsia="Calibri" w:cs="Tahoma"/>
          <w:color w:val="000000"/>
          <w:szCs w:val="18"/>
          <w:lang w:val="it-IT"/>
        </w:rPr>
        <w:t>’</w:t>
      </w:r>
      <w:r w:rsidRPr="00770015">
        <w:rPr>
          <w:rFonts w:eastAsia="Calibri" w:cs="Tahoma"/>
          <w:color w:val="000000"/>
          <w:szCs w:val="18"/>
          <w:lang w:val="it-IT"/>
        </w:rPr>
        <w:t>Utilizzo relativi ai servizi di community cloud per enti pubblici sono simili a quelli dei loro equivalenti multi-tenant standard.</w:t>
      </w:r>
      <w:r w:rsidR="00AE680C" w:rsidRPr="00770015">
        <w:rPr>
          <w:rFonts w:eastAsia="Calibri" w:cs="Tahoma"/>
          <w:color w:val="000000"/>
          <w:szCs w:val="18"/>
          <w:lang w:val="it-IT"/>
        </w:rPr>
        <w:t xml:space="preserve"> </w:t>
      </w:r>
    </w:p>
    <w:p w:rsidR="00B23BE6" w:rsidRPr="00770015" w:rsidRDefault="00B23BE6" w:rsidP="00A61080">
      <w:pPr>
        <w:ind w:left="720"/>
        <w:rPr>
          <w:rFonts w:cs="Tahoma"/>
          <w:lang w:val="it-IT"/>
        </w:rPr>
      </w:pPr>
    </w:p>
    <w:p w:rsidR="00D70D2C" w:rsidRPr="00770015" w:rsidRDefault="00D70D2C" w:rsidP="00A61080">
      <w:pPr>
        <w:ind w:left="720"/>
        <w:rPr>
          <w:rFonts w:cs="Tahoma"/>
          <w:lang w:val="it-IT"/>
        </w:rPr>
      </w:pPr>
    </w:p>
    <w:p w:rsidR="00D70D2C" w:rsidRPr="00770015" w:rsidRDefault="00A560B6" w:rsidP="00D70D2C">
      <w:pPr>
        <w:pStyle w:val="Heading2"/>
        <w:ind w:left="0"/>
        <w:rPr>
          <w:rFonts w:ascii="Tahoma" w:hAnsi="Tahoma" w:cs="Tahoma"/>
          <w:lang w:val="it-IT"/>
        </w:rPr>
      </w:pPr>
      <w:bookmarkStart w:id="1237" w:name="_49_Exchange_Online"/>
      <w:bookmarkStart w:id="1238" w:name="_55_Exchange_Online"/>
      <w:bookmarkStart w:id="1239" w:name="_Toc363827339"/>
      <w:bookmarkStart w:id="1240" w:name="Srv_50ExchangeOnlinePlan2"/>
      <w:bookmarkEnd w:id="1237"/>
      <w:bookmarkEnd w:id="1238"/>
      <w:r w:rsidRPr="00770015">
        <w:rPr>
          <w:rFonts w:ascii="Tahoma" w:hAnsi="Tahoma" w:cs="Tahoma"/>
          <w:caps/>
          <w:color w:val="F66400"/>
          <w:sz w:val="22"/>
          <w:szCs w:val="20"/>
          <w:vertAlign w:val="superscript"/>
          <w:lang w:val="it-IT"/>
        </w:rPr>
        <w:t>56</w:t>
      </w:r>
      <w:r w:rsidRPr="00770015">
        <w:rPr>
          <w:rFonts w:ascii="Tahoma" w:hAnsi="Tahoma" w:cs="Tahoma"/>
          <w:color w:val="F66400"/>
          <w:sz w:val="22"/>
          <w:szCs w:val="20"/>
          <w:lang w:val="it-IT"/>
        </w:rPr>
        <w:t xml:space="preserve"> Exchange Online Piano 2</w:t>
      </w:r>
      <w:bookmarkEnd w:id="1239"/>
    </w:p>
    <w:bookmarkEnd w:id="1240"/>
    <w:p w:rsidR="00D70D2C" w:rsidRPr="00770015" w:rsidRDefault="00D70D2C" w:rsidP="00D70D2C">
      <w:pPr>
        <w:outlineLvl w:val="2"/>
        <w:rPr>
          <w:rFonts w:cs="Tahoma"/>
          <w:lang w:val="it-IT"/>
        </w:rPr>
      </w:pPr>
    </w:p>
    <w:p w:rsidR="00D70D2C" w:rsidRPr="00770015" w:rsidRDefault="00D70D2C" w:rsidP="00D70D2C">
      <w:pPr>
        <w:pStyle w:val="ListParagraph"/>
        <w:rPr>
          <w:rFonts w:ascii="Tahoma" w:hAnsi="Tahoma" w:cs="Tahoma"/>
          <w:lang w:val="it-IT"/>
        </w:rPr>
      </w:pPr>
      <w:r w:rsidRPr="00770015">
        <w:rPr>
          <w:rFonts w:ascii="Tahoma" w:hAnsi="Tahoma" w:cs="Tahoma"/>
          <w:color w:val="000000"/>
          <w:sz w:val="18"/>
          <w:szCs w:val="18"/>
          <w:lang w:val="it-IT"/>
        </w:rPr>
        <w:t>Exchange Online Piano 2 è un servizio online che succede a Exchange Hosted Archive.</w:t>
      </w:r>
    </w:p>
    <w:p w:rsidR="00D70D2C" w:rsidRPr="00770015" w:rsidRDefault="00D70D2C" w:rsidP="00D70D2C">
      <w:pPr>
        <w:pStyle w:val="ListParagraph"/>
        <w:rPr>
          <w:rFonts w:ascii="Tahoma" w:hAnsi="Tahoma" w:cs="Tahoma"/>
          <w:sz w:val="18"/>
          <w:szCs w:val="18"/>
          <w:lang w:val="it-IT"/>
        </w:rPr>
      </w:pPr>
    </w:p>
    <w:p w:rsidR="00D70D2C" w:rsidRPr="00770015" w:rsidRDefault="00D70D2C" w:rsidP="00D70D2C">
      <w:pPr>
        <w:ind w:left="720"/>
        <w:rPr>
          <w:rFonts w:cs="Tahoma"/>
          <w:lang w:val="it-IT"/>
        </w:rPr>
      </w:pPr>
      <w:r w:rsidRPr="00770015">
        <w:rPr>
          <w:rFonts w:cs="Tahoma"/>
          <w:color w:val="000000"/>
          <w:szCs w:val="18"/>
          <w:lang w:val="it-IT"/>
        </w:rPr>
        <w:t>Qualora la società effettui il rinnovo passando da Exchange Hosted Archive ad Exchange Online Piano 2 e</w:t>
      </w:r>
      <w:r w:rsidR="00DC69F0" w:rsidRPr="00770015">
        <w:rPr>
          <w:rFonts w:cs="Tahoma"/>
          <w:color w:val="000000"/>
          <w:szCs w:val="18"/>
          <w:lang w:val="it-IT"/>
        </w:rPr>
        <w:t> </w:t>
      </w:r>
      <w:r w:rsidRPr="00770015">
        <w:rPr>
          <w:rFonts w:cs="Tahoma"/>
          <w:color w:val="000000"/>
          <w:szCs w:val="18"/>
          <w:lang w:val="it-IT"/>
        </w:rPr>
        <w:t>non abbia ancora eseguito la migrazione a Exchange Online Piano 2,</w:t>
      </w:r>
      <w:r w:rsidRPr="00770015">
        <w:rPr>
          <w:rFonts w:cs="Tahoma"/>
          <w:color w:val="000000"/>
          <w:lang w:val="it-IT"/>
        </w:rPr>
        <w:t xml:space="preserve"> gli utenti in possesso di licenza potranno continuare a utilizzare il servizio Exchange Hosted Archive in conformità alle condizioni dei Diritti di</w:t>
      </w:r>
      <w:r w:rsidR="00DC69F0" w:rsidRPr="00770015">
        <w:rPr>
          <w:rFonts w:cs="Tahoma"/>
          <w:color w:val="000000"/>
          <w:lang w:val="it-IT"/>
        </w:rPr>
        <w:t> </w:t>
      </w:r>
      <w:r w:rsidRPr="00770015">
        <w:rPr>
          <w:rFonts w:cs="Tahoma"/>
          <w:color w:val="000000"/>
          <w:lang w:val="it-IT"/>
        </w:rPr>
        <w:t>Utilizzo del Prodotto di marzo 2011 fino alla migrazione a Exchange Online Piano 2 e alla scadenza della sottoscrizione di Exchange Online Piano 2, a seconda di quale dei due eventi si verificherà per primo.</w:t>
      </w:r>
    </w:p>
    <w:p w:rsidR="00702931" w:rsidRPr="00770015" w:rsidRDefault="00702931" w:rsidP="00D70D2C">
      <w:pPr>
        <w:ind w:left="720"/>
        <w:rPr>
          <w:rFonts w:cs="Tahoma"/>
          <w:lang w:val="it-IT"/>
        </w:rPr>
      </w:pPr>
    </w:p>
    <w:p w:rsidR="00702931" w:rsidRPr="00770015" w:rsidRDefault="00702931" w:rsidP="0067725A">
      <w:pPr>
        <w:spacing w:after="60"/>
        <w:ind w:left="720"/>
        <w:rPr>
          <w:rFonts w:cs="Tahoma"/>
          <w:lang w:val="it-IT"/>
        </w:rPr>
      </w:pPr>
      <w:r w:rsidRPr="00770015">
        <w:rPr>
          <w:rFonts w:eastAsia="Calibri" w:cs="Tahoma"/>
          <w:b/>
          <w:color w:val="000000"/>
          <w:szCs w:val="18"/>
          <w:lang w:val="it-IT"/>
        </w:rPr>
        <w:t>Community Cloud per Enti Pubblici (solo Stati Uniti)</w:t>
      </w:r>
    </w:p>
    <w:p w:rsidR="00702931" w:rsidRPr="00770015" w:rsidRDefault="00702931" w:rsidP="00702931">
      <w:pPr>
        <w:ind w:left="720"/>
        <w:rPr>
          <w:rFonts w:cs="Tahoma"/>
          <w:lang w:val="it-IT"/>
        </w:rPr>
      </w:pPr>
      <w:r w:rsidRPr="00770015">
        <w:rPr>
          <w:rFonts w:eastAsia="Calibri" w:cs="Tahoma"/>
          <w:color w:val="000000"/>
          <w:szCs w:val="18"/>
          <w:lang w:val="it-IT"/>
        </w:rPr>
        <w:t>Alcuni servizi online della famiglia di prodotti Office 365 (incluso Exchange Online Piano 2) sono offerti come</w:t>
      </w:r>
      <w:r w:rsidR="0036084D" w:rsidRPr="00770015">
        <w:rPr>
          <w:rFonts w:eastAsia="Calibri" w:cs="Tahoma"/>
          <w:color w:val="000000"/>
          <w:szCs w:val="18"/>
          <w:lang w:val="it-IT"/>
        </w:rPr>
        <w:t> </w:t>
      </w:r>
      <w:r w:rsidRPr="00770015">
        <w:rPr>
          <w:rFonts w:eastAsia="Calibri" w:cs="Tahoma"/>
          <w:color w:val="000000"/>
          <w:szCs w:val="18"/>
          <w:lang w:val="it-IT"/>
        </w:rPr>
        <w:t>servizi di community cloud per enti pubblici e come servizi di community cloud per enti non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Alle società potrà essere effettuato il provisioning come ente pubblico o non pubblico, ma non come una combinazione di entrambi.</w:t>
      </w:r>
      <w:r w:rsidR="00AE680C" w:rsidRPr="00770015">
        <w:rPr>
          <w:rFonts w:eastAsia="Calibri" w:cs="Tahoma"/>
          <w:color w:val="000000"/>
          <w:szCs w:val="18"/>
          <w:lang w:val="it-IT"/>
        </w:rPr>
        <w:t xml:space="preserve"> </w:t>
      </w:r>
      <w:r w:rsidRPr="00770015">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E680C" w:rsidRPr="00770015">
        <w:rPr>
          <w:rFonts w:eastAsia="Calibri" w:cs="Tahoma"/>
          <w:color w:val="000000"/>
          <w:szCs w:val="18"/>
          <w:lang w:val="it-IT"/>
        </w:rPr>
        <w:t xml:space="preserve"> </w:t>
      </w:r>
    </w:p>
    <w:p w:rsidR="00702931" w:rsidRPr="00770015" w:rsidRDefault="00702931" w:rsidP="00702931">
      <w:pPr>
        <w:ind w:left="720"/>
        <w:rPr>
          <w:rFonts w:cs="Tahoma"/>
          <w:lang w:val="it-IT"/>
        </w:rPr>
      </w:pPr>
    </w:p>
    <w:p w:rsidR="00B2460D" w:rsidRPr="00770015" w:rsidRDefault="00702931" w:rsidP="00697E59">
      <w:pPr>
        <w:ind w:left="720"/>
        <w:rPr>
          <w:rFonts w:cs="Tahoma"/>
          <w:lang w:val="it-IT"/>
        </w:rPr>
      </w:pPr>
      <w:r w:rsidRPr="00770015">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3E36E0" w:rsidRPr="00770015">
        <w:rPr>
          <w:rFonts w:eastAsia="Calibri" w:cs="Tahoma"/>
          <w:color w:val="000000"/>
          <w:szCs w:val="18"/>
          <w:lang w:val="it-IT"/>
        </w:rPr>
        <w:t>’</w:t>
      </w:r>
      <w:r w:rsidRPr="00770015">
        <w:rPr>
          <w:rFonts w:eastAsia="Calibri" w:cs="Tahoma"/>
          <w:color w:val="000000"/>
          <w:szCs w:val="18"/>
          <w:lang w:val="it-IT"/>
        </w:rPr>
        <w:t>Iscrizione Enterprise o Enterprise Subscription per Enti Pubblici Statunitensi per essere idonei all</w:t>
      </w:r>
      <w:r w:rsidR="003E36E0" w:rsidRPr="00770015">
        <w:rPr>
          <w:rFonts w:eastAsia="Calibri" w:cs="Tahoma"/>
          <w:color w:val="000000"/>
          <w:szCs w:val="18"/>
          <w:lang w:val="it-IT"/>
        </w:rPr>
        <w:t>’</w:t>
      </w:r>
      <w:r w:rsidRPr="00770015">
        <w:rPr>
          <w:rFonts w:eastAsia="Calibri" w:cs="Tahoma"/>
          <w:color w:val="000000"/>
          <w:szCs w:val="18"/>
          <w:lang w:val="it-IT"/>
        </w:rPr>
        <w:t>acquisto di servizi online designati come community cloud per enti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I Diritti sull</w:t>
      </w:r>
      <w:r w:rsidR="003E36E0" w:rsidRPr="00770015">
        <w:rPr>
          <w:rFonts w:eastAsia="Calibri" w:cs="Tahoma"/>
          <w:color w:val="000000"/>
          <w:szCs w:val="18"/>
          <w:lang w:val="it-IT"/>
        </w:rPr>
        <w:t>’</w:t>
      </w:r>
      <w:r w:rsidRPr="00770015">
        <w:rPr>
          <w:rFonts w:eastAsia="Calibri" w:cs="Tahoma"/>
          <w:color w:val="000000"/>
          <w:szCs w:val="18"/>
          <w:lang w:val="it-IT"/>
        </w:rPr>
        <w:t>Utilizzo relativi ai servizi di community cloud per enti pubblici sono simili a quelli dei loro equivalenti multi-tenant standard.</w:t>
      </w:r>
      <w:r w:rsidR="00AE680C" w:rsidRPr="00770015">
        <w:rPr>
          <w:rFonts w:eastAsia="Calibri" w:cs="Tahoma"/>
          <w:color w:val="000000"/>
          <w:szCs w:val="18"/>
          <w:lang w:val="it-IT"/>
        </w:rPr>
        <w:t xml:space="preserve"> </w:t>
      </w:r>
      <w:bookmarkStart w:id="1241" w:name="_51_Exchange_Server"/>
      <w:bookmarkEnd w:id="1234"/>
      <w:bookmarkEnd w:id="1235"/>
      <w:bookmarkEnd w:id="1236"/>
      <w:bookmarkEnd w:id="1241"/>
    </w:p>
    <w:p w:rsidR="00023FE7" w:rsidRPr="00770015" w:rsidRDefault="00023FE7" w:rsidP="00C066F9">
      <w:pPr>
        <w:pStyle w:val="EndnoteText"/>
        <w:ind w:left="1620" w:hanging="900"/>
        <w:rPr>
          <w:rFonts w:ascii="Tahoma" w:hAnsi="Tahoma" w:cs="Tahoma"/>
          <w:sz w:val="18"/>
          <w:szCs w:val="18"/>
          <w:lang w:val="it-IT"/>
        </w:rPr>
      </w:pPr>
      <w:bookmarkStart w:id="1242" w:name="Srv_43ExchangeSvr2010"/>
    </w:p>
    <w:p w:rsidR="00C066F9" w:rsidRPr="00770015" w:rsidRDefault="00C066F9" w:rsidP="00C066F9">
      <w:pPr>
        <w:pStyle w:val="EndnoteText"/>
        <w:ind w:left="1620" w:hanging="900"/>
        <w:rPr>
          <w:rFonts w:ascii="Tahoma" w:hAnsi="Tahoma" w:cs="Tahoma"/>
          <w:sz w:val="18"/>
          <w:szCs w:val="18"/>
          <w:lang w:val="it-IT"/>
        </w:rPr>
      </w:pPr>
    </w:p>
    <w:p w:rsidR="0036084D" w:rsidRPr="00770015" w:rsidRDefault="0036084D" w:rsidP="00C066F9">
      <w:pPr>
        <w:pStyle w:val="EndnoteText"/>
        <w:ind w:left="1620" w:hanging="900"/>
        <w:rPr>
          <w:rFonts w:ascii="Tahoma" w:hAnsi="Tahoma" w:cs="Tahoma"/>
          <w:sz w:val="18"/>
          <w:szCs w:val="18"/>
          <w:lang w:val="it-IT"/>
        </w:rPr>
      </w:pPr>
    </w:p>
    <w:p w:rsidR="0036084D" w:rsidRPr="00770015" w:rsidRDefault="0036084D" w:rsidP="00C066F9">
      <w:pPr>
        <w:pStyle w:val="EndnoteText"/>
        <w:ind w:left="1620" w:hanging="900"/>
        <w:rPr>
          <w:rFonts w:ascii="Tahoma" w:hAnsi="Tahoma" w:cs="Tahoma"/>
          <w:sz w:val="18"/>
          <w:szCs w:val="18"/>
          <w:lang w:val="it-IT"/>
        </w:rPr>
      </w:pPr>
    </w:p>
    <w:p w:rsidR="0036084D" w:rsidRPr="00770015" w:rsidRDefault="0036084D" w:rsidP="00C066F9">
      <w:pPr>
        <w:pStyle w:val="EndnoteText"/>
        <w:ind w:left="1620" w:hanging="900"/>
        <w:rPr>
          <w:rFonts w:ascii="Tahoma" w:hAnsi="Tahoma" w:cs="Tahoma"/>
          <w:sz w:val="18"/>
          <w:szCs w:val="18"/>
          <w:lang w:val="it-IT"/>
        </w:rPr>
      </w:pPr>
    </w:p>
    <w:p w:rsidR="0036084D" w:rsidRPr="00770015" w:rsidRDefault="0036084D" w:rsidP="00C066F9">
      <w:pPr>
        <w:pStyle w:val="EndnoteText"/>
        <w:ind w:left="1620" w:hanging="900"/>
        <w:rPr>
          <w:rFonts w:ascii="Tahoma" w:hAnsi="Tahoma" w:cs="Tahoma"/>
          <w:sz w:val="18"/>
          <w:szCs w:val="18"/>
          <w:lang w:val="it-IT"/>
        </w:rPr>
      </w:pPr>
    </w:p>
    <w:p w:rsidR="0036084D" w:rsidRPr="00770015" w:rsidRDefault="0036084D" w:rsidP="00C066F9">
      <w:pPr>
        <w:pStyle w:val="EndnoteText"/>
        <w:ind w:left="1620" w:hanging="900"/>
        <w:rPr>
          <w:rFonts w:ascii="Tahoma" w:hAnsi="Tahoma" w:cs="Tahoma"/>
          <w:sz w:val="18"/>
          <w:szCs w:val="18"/>
          <w:lang w:val="it-IT"/>
        </w:rPr>
      </w:pPr>
    </w:p>
    <w:p w:rsidR="0036084D" w:rsidRPr="00770015" w:rsidRDefault="0036084D" w:rsidP="00C066F9">
      <w:pPr>
        <w:pStyle w:val="EndnoteText"/>
        <w:ind w:left="1620" w:hanging="900"/>
        <w:rPr>
          <w:rFonts w:ascii="Tahoma" w:hAnsi="Tahoma" w:cs="Tahoma"/>
          <w:sz w:val="18"/>
          <w:szCs w:val="18"/>
          <w:lang w:val="it-IT"/>
        </w:rPr>
      </w:pPr>
    </w:p>
    <w:p w:rsidR="00453CAC" w:rsidRPr="00770015" w:rsidRDefault="00A560B6" w:rsidP="009D3013">
      <w:pPr>
        <w:pStyle w:val="Heading2"/>
        <w:ind w:left="0"/>
        <w:rPr>
          <w:rFonts w:ascii="Tahoma" w:hAnsi="Tahoma" w:cs="Tahoma"/>
          <w:lang w:val="it-IT"/>
        </w:rPr>
      </w:pPr>
      <w:bookmarkStart w:id="1243" w:name="_49_Exchange_Server"/>
      <w:bookmarkStart w:id="1244" w:name="_51_50_Exchange"/>
      <w:bookmarkStart w:id="1245" w:name="_56_Exchange_Online"/>
      <w:bookmarkStart w:id="1246" w:name="_Toc363827340"/>
      <w:bookmarkStart w:id="1247" w:name="_Toc336338311"/>
      <w:bookmarkStart w:id="1248" w:name="Srv_50ExchangeServer2010StdCAL"/>
      <w:bookmarkEnd w:id="1242"/>
      <w:bookmarkEnd w:id="1243"/>
      <w:bookmarkEnd w:id="1244"/>
      <w:bookmarkEnd w:id="1245"/>
      <w:r w:rsidRPr="00770015">
        <w:rPr>
          <w:rFonts w:ascii="Tahoma" w:hAnsi="Tahoma" w:cs="Tahoma"/>
          <w:caps/>
          <w:color w:val="FA6500"/>
          <w:sz w:val="22"/>
          <w:vertAlign w:val="superscript"/>
          <w:lang w:val="it-IT"/>
        </w:rPr>
        <w:t>57</w:t>
      </w:r>
      <w:r w:rsidRPr="00770015">
        <w:rPr>
          <w:rFonts w:ascii="Tahoma" w:hAnsi="Tahoma" w:cs="Tahoma"/>
          <w:caps/>
          <w:color w:val="FA6500"/>
          <w:sz w:val="22"/>
          <w:lang w:val="it-IT"/>
        </w:rPr>
        <w:t xml:space="preserve"> </w:t>
      </w:r>
      <w:r w:rsidRPr="00770015">
        <w:rPr>
          <w:rFonts w:ascii="Tahoma" w:hAnsi="Tahoma" w:cs="Tahoma"/>
          <w:color w:val="F66400"/>
          <w:sz w:val="22"/>
          <w:szCs w:val="20"/>
          <w:lang w:val="it-IT"/>
        </w:rPr>
        <w:t>Exchange Online Protection (SL per Utente)</w:t>
      </w:r>
      <w:bookmarkEnd w:id="1246"/>
    </w:p>
    <w:p w:rsidR="00453CAC" w:rsidRPr="00770015" w:rsidRDefault="00453CAC" w:rsidP="00453CAC">
      <w:pPr>
        <w:ind w:left="720"/>
        <w:rPr>
          <w:rFonts w:cs="Tahoma"/>
          <w:lang w:val="it-IT"/>
        </w:rPr>
      </w:pPr>
    </w:p>
    <w:p w:rsidR="007D4770" w:rsidRPr="00770015" w:rsidRDefault="007D4770" w:rsidP="00453CAC">
      <w:pPr>
        <w:ind w:left="720"/>
        <w:rPr>
          <w:rFonts w:cs="Tahoma"/>
          <w:lang w:val="it-IT"/>
        </w:rPr>
      </w:pPr>
      <w:r w:rsidRPr="00770015">
        <w:rPr>
          <w:rFonts w:cs="Tahoma"/>
          <w:color w:val="444444"/>
          <w:szCs w:val="18"/>
          <w:lang w:val="it-IT"/>
        </w:rPr>
        <w:t>Poiché questo servizio online viene erogato in base al dominio, tutti gli utenti di qualunque dominio interessato devono disporre di SL per Utente.</w:t>
      </w:r>
      <w:r w:rsidR="00AE680C" w:rsidRPr="00770015">
        <w:rPr>
          <w:rFonts w:cs="Tahoma"/>
          <w:color w:val="444444"/>
          <w:szCs w:val="18"/>
          <w:lang w:val="it-IT"/>
        </w:rPr>
        <w:t xml:space="preserve"> </w:t>
      </w:r>
      <w:r w:rsidRPr="00770015">
        <w:rPr>
          <w:rFonts w:cs="Tahoma"/>
          <w:color w:val="444444"/>
          <w:szCs w:val="18"/>
          <w:lang w:val="it-IT"/>
        </w:rPr>
        <w:t>Le società che desiderano che il servizio sia erogato a un sottoinsieme dei loro utenti possono creare sottodomini per un</w:t>
      </w:r>
      <w:r w:rsidR="003E36E0" w:rsidRPr="00770015">
        <w:rPr>
          <w:rFonts w:cs="Tahoma"/>
          <w:color w:val="444444"/>
          <w:szCs w:val="18"/>
          <w:lang w:val="it-IT"/>
        </w:rPr>
        <w:t>’</w:t>
      </w:r>
      <w:r w:rsidRPr="00770015">
        <w:rPr>
          <w:rFonts w:cs="Tahoma"/>
          <w:color w:val="444444"/>
          <w:szCs w:val="18"/>
          <w:lang w:val="it-IT"/>
        </w:rPr>
        <w:t>erogazione del servizio più mirata. Solo gli utenti che rientrano nel sottodominio incluso devono disporre di SL per Utente.</w:t>
      </w:r>
    </w:p>
    <w:p w:rsidR="005D484B" w:rsidRPr="00770015" w:rsidRDefault="005D484B" w:rsidP="00453CAC">
      <w:pPr>
        <w:ind w:left="720"/>
        <w:rPr>
          <w:rFonts w:cs="Tahoma"/>
          <w:lang w:val="it-IT"/>
        </w:rPr>
      </w:pPr>
    </w:p>
    <w:p w:rsidR="005D484B" w:rsidRPr="00770015" w:rsidRDefault="005D484B" w:rsidP="005D484B">
      <w:pPr>
        <w:ind w:left="720"/>
        <w:rPr>
          <w:rFonts w:cs="Tahoma"/>
          <w:lang w:val="it-IT"/>
        </w:rPr>
      </w:pPr>
      <w:r w:rsidRPr="00770015">
        <w:rPr>
          <w:rFonts w:cs="Tahoma"/>
          <w:szCs w:val="18"/>
          <w:lang w:val="it-IT"/>
        </w:rPr>
        <w:t>Gli Istituti Didattici ai sensi dei contratti Enrollment for Education Solutions e Open Value Subscription per Education Solutions, autorizzati a ricevere l</w:t>
      </w:r>
      <w:r w:rsidR="003E36E0" w:rsidRPr="00770015">
        <w:rPr>
          <w:rFonts w:cs="Tahoma"/>
          <w:szCs w:val="18"/>
          <w:lang w:val="it-IT"/>
        </w:rPr>
        <w:t>’</w:t>
      </w:r>
      <w:r w:rsidRPr="00770015">
        <w:rPr>
          <w:rFonts w:cs="Tahoma"/>
          <w:szCs w:val="18"/>
          <w:lang w:val="it-IT"/>
        </w:rPr>
        <w:t>Enterprise CAL Suite o l</w:t>
      </w:r>
      <w:r w:rsidR="003E36E0" w:rsidRPr="00770015">
        <w:rPr>
          <w:rFonts w:cs="Tahoma"/>
          <w:szCs w:val="18"/>
          <w:lang w:val="it-IT"/>
        </w:rPr>
        <w:t>’</w:t>
      </w:r>
      <w:r w:rsidRPr="00770015">
        <w:rPr>
          <w:rFonts w:cs="Tahoma"/>
          <w:szCs w:val="18"/>
          <w:lang w:val="it-IT"/>
        </w:rPr>
        <w:t>Exchange Enterprise CAL with Services, con la copertura Software Assurance attiva, sono pienamente idonei a ricevere Exchange Online Protection indipendentemente dal loro numero di licenze per Enterprise CAL Suite o Exchange Enterprise CAL with Services. Le società dovranno fare riferimento alle note del prodotto nell</w:t>
      </w:r>
      <w:r w:rsidR="003E36E0" w:rsidRPr="00770015">
        <w:rPr>
          <w:rFonts w:cs="Tahoma"/>
          <w:szCs w:val="18"/>
          <w:lang w:val="it-IT"/>
        </w:rPr>
        <w:t>’</w:t>
      </w:r>
      <w:r w:rsidRPr="00770015">
        <w:rPr>
          <w:rFonts w:cs="Tahoma"/>
          <w:szCs w:val="18"/>
          <w:lang w:val="it-IT"/>
        </w:rPr>
        <w:t>Enterprise CAL Suite o nell</w:t>
      </w:r>
      <w:r w:rsidR="003E36E0" w:rsidRPr="00770015">
        <w:rPr>
          <w:rFonts w:cs="Tahoma"/>
          <w:szCs w:val="18"/>
          <w:lang w:val="it-IT"/>
        </w:rPr>
        <w:t>’</w:t>
      </w:r>
      <w:r w:rsidRPr="00770015">
        <w:rPr>
          <w:rFonts w:cs="Tahoma"/>
          <w:szCs w:val="18"/>
          <w:lang w:val="it-IT"/>
        </w:rPr>
        <w:t>Exchange Enterprise CAL per la modalità di erogazione.</w:t>
      </w:r>
    </w:p>
    <w:p w:rsidR="00453CAC" w:rsidRPr="00770015" w:rsidRDefault="00453CAC" w:rsidP="00453CAC">
      <w:pPr>
        <w:pStyle w:val="EndnoteText"/>
        <w:ind w:hanging="900"/>
        <w:rPr>
          <w:rFonts w:ascii="Tahoma" w:hAnsi="Tahoma" w:cs="Tahoma"/>
          <w:sz w:val="18"/>
          <w:szCs w:val="18"/>
          <w:lang w:val="it-IT"/>
        </w:rPr>
      </w:pPr>
    </w:p>
    <w:p w:rsidR="0004051B" w:rsidRPr="00770015" w:rsidRDefault="0004051B">
      <w:pPr>
        <w:rPr>
          <w:rFonts w:cs="Tahoma"/>
          <w:lang w:val="it-IT"/>
        </w:rPr>
      </w:pPr>
    </w:p>
    <w:p w:rsidR="009D3013" w:rsidRPr="00770015" w:rsidRDefault="00A560B6" w:rsidP="009D3013">
      <w:pPr>
        <w:pStyle w:val="Heading2"/>
        <w:ind w:left="0"/>
        <w:rPr>
          <w:rFonts w:ascii="Tahoma" w:hAnsi="Tahoma" w:cs="Tahoma"/>
          <w:lang w:val="it-IT"/>
        </w:rPr>
      </w:pPr>
      <w:bookmarkStart w:id="1249" w:name="_52_51_Exchange"/>
      <w:bookmarkStart w:id="1250" w:name="_57_Exchange_Server"/>
      <w:bookmarkStart w:id="1251" w:name="_Toc363827341"/>
      <w:bookmarkEnd w:id="1249"/>
      <w:bookmarkEnd w:id="1250"/>
      <w:r w:rsidRPr="00770015">
        <w:rPr>
          <w:rFonts w:ascii="Tahoma" w:hAnsi="Tahoma" w:cs="Tahoma"/>
          <w:caps/>
          <w:color w:val="FA6500"/>
          <w:sz w:val="22"/>
          <w:vertAlign w:val="superscript"/>
          <w:lang w:val="it-IT"/>
        </w:rPr>
        <w:t>58</w:t>
      </w:r>
      <w:r w:rsidRPr="00770015">
        <w:rPr>
          <w:rFonts w:ascii="Tahoma" w:hAnsi="Tahoma" w:cs="Tahoma"/>
          <w:caps/>
          <w:color w:val="FA6500"/>
          <w:sz w:val="22"/>
          <w:lang w:val="it-IT"/>
        </w:rPr>
        <w:t xml:space="preserve"> </w:t>
      </w:r>
      <w:r w:rsidRPr="00770015">
        <w:rPr>
          <w:rFonts w:ascii="Tahoma" w:hAnsi="Tahoma" w:cs="Tahoma"/>
          <w:color w:val="FA6500"/>
          <w:sz w:val="22"/>
          <w:lang w:val="it-IT"/>
        </w:rPr>
        <w:t xml:space="preserve">Exchange Server 2013, Edizioni Enterprise </w:t>
      </w:r>
      <w:bookmarkEnd w:id="1247"/>
      <w:r w:rsidRPr="00770015">
        <w:rPr>
          <w:rFonts w:ascii="Tahoma" w:hAnsi="Tahoma" w:cs="Tahoma"/>
          <w:color w:val="FA6500"/>
          <w:sz w:val="22"/>
          <w:lang w:val="it-IT"/>
        </w:rPr>
        <w:t>e Standard</w:t>
      </w:r>
      <w:bookmarkEnd w:id="1251"/>
    </w:p>
    <w:p w:rsidR="009D3013" w:rsidRPr="00770015" w:rsidRDefault="009D3013" w:rsidP="009D3013">
      <w:pPr>
        <w:ind w:left="720"/>
        <w:rPr>
          <w:rFonts w:cs="Tahoma"/>
          <w:lang w:val="it-IT"/>
        </w:rPr>
      </w:pPr>
    </w:p>
    <w:p w:rsidR="009D3013" w:rsidRPr="00770015" w:rsidRDefault="009D3013" w:rsidP="009D3013">
      <w:pPr>
        <w:ind w:left="720"/>
        <w:rPr>
          <w:rFonts w:cs="Tahoma"/>
          <w:lang w:val="it-IT"/>
        </w:rPr>
      </w:pPr>
      <w:r w:rsidRPr="00770015">
        <w:rPr>
          <w:rFonts w:cs="Tahoma"/>
          <w:color w:val="000000"/>
          <w:szCs w:val="18"/>
          <w:lang w:val="it-IT"/>
        </w:rPr>
        <w:t>Exchange Server 2013 è l</w:t>
      </w:r>
      <w:r w:rsidR="003E36E0" w:rsidRPr="00770015">
        <w:rPr>
          <w:rFonts w:cs="Tahoma"/>
          <w:color w:val="000000"/>
          <w:szCs w:val="18"/>
          <w:lang w:val="it-IT"/>
        </w:rPr>
        <w:t>’</w:t>
      </w:r>
      <w:r w:rsidRPr="00770015">
        <w:rPr>
          <w:rFonts w:cs="Tahoma"/>
          <w:color w:val="000000"/>
          <w:szCs w:val="18"/>
          <w:lang w:val="it-IT"/>
        </w:rPr>
        <w:t>ultima versione di Exchange Server.</w:t>
      </w:r>
    </w:p>
    <w:p w:rsidR="009D3013" w:rsidRPr="00770015" w:rsidRDefault="009D3013" w:rsidP="0067725A">
      <w:pPr>
        <w:rPr>
          <w:rFonts w:cs="Tahoma"/>
          <w:lang w:val="it-IT"/>
        </w:rPr>
      </w:pPr>
    </w:p>
    <w:p w:rsidR="009D3013" w:rsidRPr="00770015" w:rsidRDefault="009D3013" w:rsidP="0067725A">
      <w:pPr>
        <w:spacing w:after="60"/>
        <w:ind w:left="720"/>
        <w:rPr>
          <w:rFonts w:cs="Tahoma"/>
          <w:lang w:val="it-IT"/>
        </w:rPr>
      </w:pPr>
      <w:r w:rsidRPr="00770015">
        <w:rPr>
          <w:rFonts w:cs="Tahoma"/>
          <w:b/>
          <w:color w:val="000000"/>
          <w:szCs w:val="18"/>
          <w:lang w:val="it-IT"/>
        </w:rPr>
        <w:t>Concessione di Licenza per le Società Titolari di Licenza External Connector per Exchange Server 2010</w:t>
      </w:r>
    </w:p>
    <w:p w:rsidR="009D3013" w:rsidRPr="00770015" w:rsidRDefault="009D3013" w:rsidP="0067725A">
      <w:pPr>
        <w:ind w:left="720"/>
        <w:rPr>
          <w:rFonts w:cs="Tahoma"/>
          <w:lang w:val="it-IT"/>
        </w:rPr>
      </w:pPr>
      <w:r w:rsidRPr="00770015">
        <w:rPr>
          <w:rFonts w:cs="Tahoma"/>
          <w:color w:val="000000"/>
          <w:szCs w:val="18"/>
          <w:lang w:val="it-IT"/>
        </w:rPr>
        <w:t xml:space="preserve">La versione 2010 della Licenza </w:t>
      </w:r>
      <w:bookmarkStart w:id="1252" w:name="Srv_42ExchangeSvr07"/>
      <w:bookmarkStart w:id="1253" w:name="Srv_48ExchangeSvr2010"/>
      <w:r w:rsidRPr="00770015">
        <w:rPr>
          <w:rFonts w:cs="Tahoma"/>
          <w:color w:val="000000"/>
          <w:szCs w:val="18"/>
          <w:lang w:val="it-IT"/>
        </w:rPr>
        <w:t>External Connector</w:t>
      </w:r>
      <w:bookmarkEnd w:id="1252"/>
      <w:bookmarkEnd w:id="1253"/>
      <w:r w:rsidRPr="00770015">
        <w:rPr>
          <w:rFonts w:cs="Tahoma"/>
          <w:color w:val="000000"/>
          <w:szCs w:val="18"/>
          <w:lang w:val="it-IT"/>
        </w:rPr>
        <w:t xml:space="preserve"> per Exchange Server 2010 è la versione finale di tale licenza.</w:t>
      </w:r>
      <w:r w:rsidR="00AE680C" w:rsidRPr="00770015">
        <w:rPr>
          <w:rFonts w:cs="Tahoma"/>
          <w:color w:val="000000"/>
          <w:szCs w:val="18"/>
          <w:lang w:val="it-IT"/>
        </w:rPr>
        <w:t xml:space="preserve"> </w:t>
      </w:r>
      <w:r w:rsidRPr="00770015">
        <w:rPr>
          <w:rFonts w:cs="Tahoma"/>
          <w:color w:val="000000"/>
          <w:szCs w:val="18"/>
          <w:lang w:val="it-IT"/>
        </w:rPr>
        <w:t>Alla luce di ciò, le società titolari di Licenze External Connector per Exchange Server 2010 con copertura Software Assurance attiva al 1 ottobre 2012 sono idonee a ricevere la concessione di licenza che</w:t>
      </w:r>
      <w:r w:rsidR="002076AD" w:rsidRPr="00770015">
        <w:rPr>
          <w:rFonts w:cs="Tahoma"/>
          <w:color w:val="000000"/>
          <w:szCs w:val="18"/>
          <w:lang w:val="it-IT"/>
        </w:rPr>
        <w:t> </w:t>
      </w:r>
      <w:r w:rsidRPr="00770015">
        <w:rPr>
          <w:rFonts w:cs="Tahoma"/>
          <w:color w:val="000000"/>
          <w:szCs w:val="18"/>
          <w:lang w:val="it-IT"/>
        </w:rPr>
        <w:t>segue.</w:t>
      </w:r>
    </w:p>
    <w:p w:rsidR="009D3013" w:rsidRPr="00770015" w:rsidRDefault="009D3013" w:rsidP="009D3013">
      <w:pPr>
        <w:ind w:left="90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A80CB3" w:rsidTr="002C3AB1">
        <w:trPr>
          <w:trHeight w:val="332"/>
        </w:trPr>
        <w:tc>
          <w:tcPr>
            <w:tcW w:w="4500" w:type="dxa"/>
            <w:shd w:val="clear" w:color="auto" w:fill="FABF8F"/>
          </w:tcPr>
          <w:p w:rsidR="009D3013" w:rsidRPr="00A80CB3" w:rsidRDefault="009D3013" w:rsidP="002C3AB1">
            <w:pPr>
              <w:rPr>
                <w:rFonts w:cs="Tahoma"/>
                <w:b/>
                <w:color w:val="000000"/>
                <w:szCs w:val="18"/>
              </w:rPr>
            </w:pPr>
            <w:r w:rsidRPr="00A80CB3">
              <w:rPr>
                <w:rFonts w:cs="Tahoma"/>
                <w:b/>
                <w:color w:val="000000"/>
                <w:szCs w:val="18"/>
              </w:rPr>
              <w:t>Licenza Qualificante</w:t>
            </w:r>
          </w:p>
        </w:tc>
        <w:tc>
          <w:tcPr>
            <w:tcW w:w="3600" w:type="dxa"/>
            <w:shd w:val="clear" w:color="auto" w:fill="FABF8F"/>
          </w:tcPr>
          <w:p w:rsidR="009D3013" w:rsidRPr="00A80CB3" w:rsidRDefault="009D3013" w:rsidP="002C3AB1">
            <w:pPr>
              <w:rPr>
                <w:rFonts w:cs="Tahoma"/>
                <w:b/>
                <w:color w:val="000000"/>
                <w:szCs w:val="18"/>
              </w:rPr>
            </w:pPr>
            <w:r w:rsidRPr="00A80CB3">
              <w:rPr>
                <w:rFonts w:cs="Tahoma"/>
                <w:b/>
                <w:color w:val="000000"/>
                <w:szCs w:val="18"/>
              </w:rPr>
              <w:t>Licenza Gratuita e Vantaggi</w:t>
            </w:r>
          </w:p>
        </w:tc>
      </w:tr>
      <w:tr w:rsidR="009D3013" w:rsidRPr="00A80CB3" w:rsidTr="002C3AB1">
        <w:trPr>
          <w:trHeight w:val="70"/>
        </w:trPr>
        <w:tc>
          <w:tcPr>
            <w:tcW w:w="4500" w:type="dxa"/>
            <w:shd w:val="clear" w:color="auto" w:fill="auto"/>
          </w:tcPr>
          <w:p w:rsidR="009D3013" w:rsidRPr="00770015" w:rsidRDefault="009D3013" w:rsidP="003678D7">
            <w:pPr>
              <w:rPr>
                <w:rFonts w:cs="Tahoma"/>
                <w:color w:val="000000"/>
                <w:szCs w:val="18"/>
                <w:lang w:val="it-IT"/>
              </w:rPr>
            </w:pPr>
            <w:r w:rsidRPr="00770015">
              <w:rPr>
                <w:rFonts w:cs="Tahoma"/>
                <w:color w:val="000000"/>
                <w:szCs w:val="18"/>
                <w:lang w:val="it-IT"/>
              </w:rPr>
              <w:t>Licenza External Connector per Exchange Server 2010 con Software Assurance attiva a partire dal 1 ottobre 2012</w:t>
            </w:r>
          </w:p>
        </w:tc>
        <w:tc>
          <w:tcPr>
            <w:tcW w:w="3600" w:type="dxa"/>
            <w:shd w:val="clear" w:color="auto" w:fill="auto"/>
          </w:tcPr>
          <w:p w:rsidR="009D3013" w:rsidRPr="00A80CB3" w:rsidRDefault="009D3013" w:rsidP="002C3AB1">
            <w:pPr>
              <w:rPr>
                <w:rFonts w:cs="Tahoma"/>
                <w:color w:val="000000"/>
                <w:szCs w:val="18"/>
              </w:rPr>
            </w:pPr>
            <w:r w:rsidRPr="00A80CB3">
              <w:rPr>
                <w:rFonts w:cs="Tahoma"/>
                <w:color w:val="000000"/>
                <w:szCs w:val="18"/>
              </w:rPr>
              <w:t>Licenza Enterprise per Exchange Server 2013</w:t>
            </w:r>
          </w:p>
        </w:tc>
      </w:tr>
    </w:tbl>
    <w:p w:rsidR="009D3013" w:rsidRPr="00A80CB3" w:rsidRDefault="009D3013" w:rsidP="0067725A">
      <w:pPr>
        <w:rPr>
          <w:rFonts w:cs="Tahoma"/>
        </w:rPr>
      </w:pPr>
    </w:p>
    <w:p w:rsidR="009D3013" w:rsidRPr="00770015" w:rsidRDefault="009D3013" w:rsidP="009D3013">
      <w:pPr>
        <w:ind w:left="720"/>
        <w:rPr>
          <w:rFonts w:cs="Tahoma"/>
          <w:lang w:val="it-IT"/>
        </w:rPr>
      </w:pPr>
      <w:r w:rsidRPr="00770015">
        <w:rPr>
          <w:rFonts w:cs="Tahoma"/>
          <w:color w:val="000000"/>
          <w:szCs w:val="18"/>
          <w:lang w:val="it-IT"/>
        </w:rPr>
        <w:t>Le condizioni che seguono si applicano alle concessioni di licenze riportate sopra:</w:t>
      </w:r>
    </w:p>
    <w:p w:rsidR="009D3013" w:rsidRPr="00770015" w:rsidRDefault="009D3013" w:rsidP="009D3013">
      <w:pPr>
        <w:ind w:left="720"/>
        <w:rPr>
          <w:rFonts w:cs="Tahoma"/>
          <w:lang w:val="it-IT"/>
        </w:rPr>
      </w:pPr>
    </w:p>
    <w:p w:rsidR="009D3013" w:rsidRPr="00770015" w:rsidRDefault="009D3013" w:rsidP="00346F4B">
      <w:pPr>
        <w:numPr>
          <w:ilvl w:val="0"/>
          <w:numId w:val="101"/>
        </w:numPr>
        <w:spacing w:after="60"/>
        <w:ind w:left="1440"/>
        <w:rPr>
          <w:rFonts w:cs="Tahoma"/>
          <w:lang w:val="it-IT"/>
        </w:rPr>
      </w:pPr>
      <w:r w:rsidRPr="00770015">
        <w:rPr>
          <w:rFonts w:cs="Tahoma"/>
          <w:bCs/>
          <w:color w:val="000000"/>
          <w:szCs w:val="18"/>
          <w:lang w:val="it-IT"/>
        </w:rPr>
        <w:t>Percorso di Migrazione</w:t>
      </w:r>
      <w:r w:rsidRPr="00770015">
        <w:rPr>
          <w:rFonts w:cs="Tahoma"/>
          <w:color w:val="000000"/>
          <w:szCs w:val="18"/>
          <w:lang w:val="it-IT"/>
        </w:rPr>
        <w:t>: Le società con copertura Software Assurance attiva per una determinata Licenza Qualificante a partire dal 1 ottobre 2012 e in occasione del rilascio della versione commerciale di Exchange Server 2013 sono idonee a effettuare l</w:t>
      </w:r>
      <w:r w:rsidR="003E36E0" w:rsidRPr="00770015">
        <w:rPr>
          <w:rFonts w:cs="Tahoma"/>
          <w:color w:val="000000"/>
          <w:szCs w:val="18"/>
          <w:lang w:val="it-IT"/>
        </w:rPr>
        <w:t>’</w:t>
      </w:r>
      <w:r w:rsidRPr="00770015">
        <w:rPr>
          <w:rFonts w:cs="Tahoma"/>
          <w:color w:val="000000"/>
          <w:szCs w:val="18"/>
          <w:lang w:val="it-IT"/>
        </w:rPr>
        <w:t>aggiornamento al software Exchange Server 2013 e a utilizzarlo ai sensi della Licenza Gratuita al posto del software Exchange Server 2010 ai sensi della corrispondente licenza External Connector qualificante.</w:t>
      </w:r>
      <w:r w:rsidR="00AE680C" w:rsidRPr="00770015">
        <w:rPr>
          <w:rFonts w:cs="Tahoma"/>
          <w:color w:val="000000"/>
          <w:szCs w:val="18"/>
          <w:lang w:val="it-IT"/>
        </w:rPr>
        <w:t xml:space="preserve"> </w:t>
      </w:r>
    </w:p>
    <w:p w:rsidR="009D3013" w:rsidRPr="00770015" w:rsidRDefault="009D3013" w:rsidP="00346F4B">
      <w:pPr>
        <w:numPr>
          <w:ilvl w:val="0"/>
          <w:numId w:val="101"/>
        </w:numPr>
        <w:spacing w:after="60"/>
        <w:ind w:left="1440"/>
        <w:rPr>
          <w:rFonts w:cs="Tahoma"/>
          <w:lang w:val="it-IT"/>
        </w:rPr>
      </w:pPr>
      <w:r w:rsidRPr="00770015">
        <w:rPr>
          <w:rFonts w:cs="Tahoma"/>
          <w:color w:val="000000"/>
          <w:szCs w:val="18"/>
          <w:lang w:val="it-IT"/>
        </w:rPr>
        <w:t>Diritti sull</w:t>
      </w:r>
      <w:r w:rsidR="003E36E0" w:rsidRPr="00770015">
        <w:rPr>
          <w:rFonts w:cs="Tahoma"/>
          <w:color w:val="000000"/>
          <w:szCs w:val="18"/>
          <w:lang w:val="it-IT"/>
        </w:rPr>
        <w:t>’</w:t>
      </w:r>
      <w:r w:rsidRPr="00770015">
        <w:rPr>
          <w:rFonts w:cs="Tahoma"/>
          <w:color w:val="000000"/>
          <w:szCs w:val="18"/>
          <w:lang w:val="it-IT"/>
        </w:rPr>
        <w:t>utilizzo: il diritto di utilizzo del software ai sensi della Licenza Gratuita della presente offerta scadrà alla scadenza del diritto di utilizzo del software ai sensi della Licenza Qualificante.</w:t>
      </w:r>
      <w:r w:rsidR="00AE680C" w:rsidRPr="00770015">
        <w:rPr>
          <w:rFonts w:cs="Tahoma"/>
          <w:color w:val="000000"/>
          <w:szCs w:val="18"/>
          <w:lang w:val="it-IT"/>
        </w:rPr>
        <w:t xml:space="preserve"> </w:t>
      </w:r>
      <w:r w:rsidRPr="00770015">
        <w:rPr>
          <w:rFonts w:cs="Tahoma"/>
          <w:color w:val="000000"/>
          <w:szCs w:val="18"/>
          <w:lang w:val="it-IT"/>
        </w:rPr>
        <w:t>L</w:t>
      </w:r>
      <w:r w:rsidR="003E36E0" w:rsidRPr="00770015">
        <w:rPr>
          <w:rFonts w:cs="Tahoma"/>
          <w:color w:val="000000"/>
          <w:szCs w:val="18"/>
          <w:lang w:val="it-IT"/>
        </w:rPr>
        <w:t>’</w:t>
      </w:r>
      <w:r w:rsidRPr="00770015">
        <w:rPr>
          <w:rFonts w:cs="Tahoma"/>
          <w:color w:val="000000"/>
          <w:szCs w:val="18"/>
          <w:lang w:val="it-IT"/>
        </w:rPr>
        <w:t>utilizzo di tale software è disciplinato dai diritti sull</w:t>
      </w:r>
      <w:r w:rsidR="003E36E0" w:rsidRPr="00770015">
        <w:rPr>
          <w:rFonts w:cs="Tahoma"/>
          <w:color w:val="000000"/>
          <w:szCs w:val="18"/>
          <w:lang w:val="it-IT"/>
        </w:rPr>
        <w:t>’</w:t>
      </w:r>
      <w:r w:rsidRPr="00770015">
        <w:rPr>
          <w:rFonts w:cs="Tahoma"/>
          <w:color w:val="000000"/>
          <w:szCs w:val="18"/>
          <w:lang w:val="it-IT"/>
        </w:rPr>
        <w:t>utilizzo del software e dalle condizioni del Contratto Multilicenza della società.</w:t>
      </w:r>
      <w:r w:rsidR="00AE680C" w:rsidRPr="00770015">
        <w:rPr>
          <w:rFonts w:cs="Tahoma"/>
          <w:color w:val="000000"/>
          <w:szCs w:val="18"/>
          <w:lang w:val="it-IT"/>
        </w:rPr>
        <w:t xml:space="preserve"> </w:t>
      </w:r>
      <w:r w:rsidRPr="00770015">
        <w:rPr>
          <w:rFonts w:cs="Tahoma"/>
          <w:color w:val="000000"/>
          <w:szCs w:val="18"/>
          <w:lang w:val="it-IT"/>
        </w:rPr>
        <w:t>Questa nota relativa alle condizioni del prodotto e la prova da</w:t>
      </w:r>
      <w:r w:rsidR="006A3F85" w:rsidRPr="00770015">
        <w:rPr>
          <w:rFonts w:cs="Tahoma"/>
          <w:color w:val="000000"/>
          <w:szCs w:val="18"/>
          <w:lang w:val="it-IT"/>
        </w:rPr>
        <w:t> </w:t>
      </w:r>
      <w:r w:rsidRPr="00770015">
        <w:rPr>
          <w:rFonts w:cs="Tahoma"/>
          <w:color w:val="000000"/>
          <w:szCs w:val="18"/>
          <w:lang w:val="it-IT"/>
        </w:rPr>
        <w:t>parte della società della corrispondente Licenza e Software Assurance (L&amp;SA) Qualificante costituiscono insieme la prova del diritto di utilizzo del software ai sensi della Licenza Gratuita della</w:t>
      </w:r>
      <w:r w:rsidR="006A3F85" w:rsidRPr="00770015">
        <w:rPr>
          <w:rFonts w:cs="Tahoma"/>
          <w:color w:val="000000"/>
          <w:szCs w:val="18"/>
          <w:lang w:val="it-IT"/>
        </w:rPr>
        <w:t> </w:t>
      </w:r>
      <w:r w:rsidRPr="00770015">
        <w:rPr>
          <w:rFonts w:cs="Tahoma"/>
          <w:color w:val="000000"/>
          <w:szCs w:val="18"/>
          <w:lang w:val="it-IT"/>
        </w:rPr>
        <w:t>presente offerta.</w:t>
      </w:r>
      <w:r w:rsidR="00AE680C" w:rsidRPr="00770015">
        <w:rPr>
          <w:rFonts w:cs="Tahoma"/>
          <w:color w:val="000000"/>
          <w:szCs w:val="18"/>
          <w:lang w:val="it-IT"/>
        </w:rPr>
        <w:t xml:space="preserve"> </w:t>
      </w:r>
    </w:p>
    <w:p w:rsidR="009D3013" w:rsidRPr="00770015" w:rsidRDefault="009D3013" w:rsidP="005427B6">
      <w:pPr>
        <w:numPr>
          <w:ilvl w:val="0"/>
          <w:numId w:val="8"/>
        </w:numPr>
        <w:spacing w:after="60"/>
        <w:ind w:left="1440"/>
        <w:rPr>
          <w:rFonts w:cs="Tahoma"/>
          <w:lang w:val="it-IT"/>
        </w:rPr>
      </w:pPr>
      <w:r w:rsidRPr="00770015">
        <w:rPr>
          <w:rFonts w:cs="Tahoma"/>
          <w:color w:val="000000"/>
          <w:szCs w:val="18"/>
          <w:lang w:val="it-IT"/>
        </w:rPr>
        <w:t>Licenza e Software Assurance (L&amp;SA): la Licenza Gratuita include la copertura Software Assurance.</w:t>
      </w:r>
      <w:r w:rsidR="00AE680C" w:rsidRPr="00770015">
        <w:rPr>
          <w:rFonts w:cs="Tahoma"/>
          <w:color w:val="000000"/>
          <w:szCs w:val="18"/>
          <w:lang w:val="it-IT"/>
        </w:rPr>
        <w:t xml:space="preserve"> </w:t>
      </w:r>
      <w:r w:rsidRPr="00770015">
        <w:rPr>
          <w:rFonts w:cs="Tahoma"/>
          <w:color w:val="000000"/>
          <w:szCs w:val="18"/>
          <w:lang w:val="it-IT"/>
        </w:rPr>
        <w:t>La copertura Software Assurance per la Licenza Gratuita scadrà alla scadenza della copertura per</w:t>
      </w:r>
      <w:r w:rsidR="006A3F85" w:rsidRPr="00770015">
        <w:rPr>
          <w:rFonts w:cs="Tahoma"/>
          <w:color w:val="000000"/>
          <w:szCs w:val="18"/>
          <w:lang w:val="it-IT"/>
        </w:rPr>
        <w:t> </w:t>
      </w:r>
      <w:r w:rsidRPr="00770015">
        <w:rPr>
          <w:rFonts w:cs="Tahoma"/>
          <w:color w:val="000000"/>
          <w:szCs w:val="18"/>
          <w:lang w:val="it-IT"/>
        </w:rPr>
        <w:t>la</w:t>
      </w:r>
      <w:r w:rsidR="006A3F85" w:rsidRPr="00770015">
        <w:rPr>
          <w:rFonts w:cs="Tahoma"/>
          <w:color w:val="000000"/>
          <w:szCs w:val="18"/>
          <w:lang w:val="it-IT"/>
        </w:rPr>
        <w:t> </w:t>
      </w:r>
      <w:r w:rsidRPr="00770015">
        <w:rPr>
          <w:rFonts w:cs="Tahoma"/>
          <w:color w:val="000000"/>
          <w:szCs w:val="18"/>
          <w:lang w:val="it-IT"/>
        </w:rPr>
        <w:t>Licenza Qualificante.</w:t>
      </w:r>
      <w:r w:rsidR="00AE680C" w:rsidRPr="00770015">
        <w:rPr>
          <w:rFonts w:cs="Tahoma"/>
          <w:color w:val="000000"/>
          <w:szCs w:val="18"/>
          <w:lang w:val="it-IT"/>
        </w:rPr>
        <w:t xml:space="preserve"> </w:t>
      </w:r>
      <w:r w:rsidRPr="00770015">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rsidR="009D3013" w:rsidRPr="00770015" w:rsidRDefault="009D3013" w:rsidP="00346F4B">
      <w:pPr>
        <w:numPr>
          <w:ilvl w:val="0"/>
          <w:numId w:val="102"/>
        </w:numPr>
        <w:spacing w:after="60"/>
        <w:ind w:left="1440"/>
        <w:rPr>
          <w:rFonts w:cs="Tahoma"/>
          <w:lang w:val="it-IT"/>
        </w:rPr>
      </w:pPr>
      <w:r w:rsidRPr="00770015">
        <w:rPr>
          <w:rFonts w:eastAsia="Calibri" w:cs="Tahoma"/>
          <w:color w:val="000000"/>
          <w:szCs w:val="18"/>
          <w:lang w:val="it-IT"/>
        </w:rPr>
        <w:t>True-up</w:t>
      </w:r>
      <w:r w:rsidRPr="00770015">
        <w:rPr>
          <w:rFonts w:eastAsia="Calibri" w:cs="Tahoma"/>
          <w:b/>
          <w:color w:val="000000"/>
          <w:szCs w:val="18"/>
          <w:lang w:val="it-IT"/>
        </w:rPr>
        <w:t>:</w:t>
      </w:r>
      <w:r w:rsidR="00AE680C" w:rsidRPr="00770015">
        <w:rPr>
          <w:rFonts w:eastAsia="Calibri" w:cs="Tahoma"/>
          <w:color w:val="000000"/>
          <w:szCs w:val="18"/>
          <w:lang w:val="it-IT"/>
        </w:rPr>
        <w:t xml:space="preserve"> </w:t>
      </w:r>
      <w:r w:rsidRPr="00770015">
        <w:rPr>
          <w:rFonts w:eastAsia="Calibri" w:cs="Tahoma"/>
          <w:color w:val="000000"/>
          <w:szCs w:val="18"/>
          <w:lang w:val="it-IT"/>
        </w:rPr>
        <w:t xml:space="preserve">Per le società titolari di un Contratto Enterprise idonee a ricevere tali licenze gratuite e </w:t>
      </w:r>
      <w:r w:rsidR="006A3F85" w:rsidRPr="00770015">
        <w:rPr>
          <w:rFonts w:eastAsia="Calibri" w:cs="Tahoma"/>
          <w:color w:val="000000"/>
          <w:szCs w:val="18"/>
          <w:lang w:val="it-IT"/>
        </w:rPr>
        <w:t>I </w:t>
      </w:r>
      <w:r w:rsidRPr="00770015">
        <w:rPr>
          <w:rFonts w:eastAsia="Calibri" w:cs="Tahoma"/>
          <w:color w:val="000000"/>
          <w:szCs w:val="18"/>
          <w:lang w:val="it-IT"/>
        </w:rPr>
        <w:t>diritti descritti in precedenza, le licenze External Connector per Exchange Server 2010 acquistate nell</w:t>
      </w:r>
      <w:r w:rsidR="003E36E0" w:rsidRPr="00770015">
        <w:rPr>
          <w:rFonts w:eastAsia="Calibri" w:cs="Tahoma"/>
          <w:color w:val="000000"/>
          <w:szCs w:val="18"/>
          <w:lang w:val="it-IT"/>
        </w:rPr>
        <w:t>’</w:t>
      </w:r>
      <w:r w:rsidRPr="00770015">
        <w:rPr>
          <w:rFonts w:eastAsia="Calibri" w:cs="Tahoma"/>
          <w:color w:val="000000"/>
          <w:szCs w:val="18"/>
          <w:lang w:val="it-IT"/>
        </w:rPr>
        <w:t xml:space="preserve">ambito di una procedura </w:t>
      </w:r>
      <w:r w:rsidRPr="00770015">
        <w:rPr>
          <w:rFonts w:cs="Tahoma"/>
          <w:color w:val="000000"/>
          <w:szCs w:val="18"/>
          <w:lang w:val="it-IT"/>
        </w:rPr>
        <w:t>annuale di true-up sono, anch</w:t>
      </w:r>
      <w:r w:rsidR="003E36E0" w:rsidRPr="00770015">
        <w:rPr>
          <w:rFonts w:cs="Tahoma"/>
          <w:color w:val="000000"/>
          <w:szCs w:val="18"/>
          <w:lang w:val="it-IT"/>
        </w:rPr>
        <w:t>’</w:t>
      </w:r>
      <w:r w:rsidRPr="00770015">
        <w:rPr>
          <w:rFonts w:cs="Tahoma"/>
          <w:color w:val="000000"/>
          <w:szCs w:val="18"/>
          <w:lang w:val="it-IT"/>
        </w:rPr>
        <w:t>esse, Licenze Qualificanti.</w:t>
      </w:r>
    </w:p>
    <w:p w:rsidR="006A3F85" w:rsidRPr="00770015" w:rsidRDefault="006A3F85" w:rsidP="006A3F85">
      <w:pPr>
        <w:spacing w:after="60"/>
        <w:rPr>
          <w:rFonts w:cs="Tahoma"/>
          <w:color w:val="000000"/>
          <w:szCs w:val="18"/>
          <w:lang w:val="it-IT"/>
        </w:rPr>
      </w:pPr>
    </w:p>
    <w:p w:rsidR="006A3F85" w:rsidRPr="00770015" w:rsidRDefault="006A3F85" w:rsidP="006A3F85">
      <w:pPr>
        <w:spacing w:after="60"/>
        <w:rPr>
          <w:rFonts w:cs="Tahoma"/>
          <w:lang w:val="it-IT"/>
        </w:rPr>
      </w:pPr>
    </w:p>
    <w:p w:rsidR="009D3013" w:rsidRPr="00770015" w:rsidRDefault="009D3013" w:rsidP="00346F4B">
      <w:pPr>
        <w:numPr>
          <w:ilvl w:val="0"/>
          <w:numId w:val="102"/>
        </w:numPr>
        <w:spacing w:after="60"/>
        <w:ind w:left="1440"/>
        <w:rPr>
          <w:rFonts w:cs="Tahoma"/>
          <w:lang w:val="it-IT"/>
        </w:rPr>
      </w:pPr>
      <w:r w:rsidRPr="00770015">
        <w:rPr>
          <w:rFonts w:cs="Tahoma"/>
          <w:color w:val="000000"/>
          <w:szCs w:val="18"/>
          <w:lang w:val="it-IT"/>
        </w:rPr>
        <w:t xml:space="preserve">Contratti </w:t>
      </w:r>
      <w:r w:rsidR="00A63C03" w:rsidRPr="00770015">
        <w:rPr>
          <w:rFonts w:cs="Tahoma"/>
          <w:color w:val="000000"/>
          <w:szCs w:val="18"/>
          <w:lang w:val="it-IT"/>
        </w:rPr>
        <w:t>“</w:t>
      </w:r>
      <w:r w:rsidRPr="00770015">
        <w:rPr>
          <w:rFonts w:cs="Tahoma"/>
          <w:color w:val="000000"/>
          <w:szCs w:val="18"/>
          <w:lang w:val="it-IT"/>
        </w:rPr>
        <w:t>Subscription</w:t>
      </w:r>
      <w:r w:rsidR="00A63C03" w:rsidRPr="00770015">
        <w:rPr>
          <w:rFonts w:cs="Tahoma"/>
          <w:color w:val="000000"/>
          <w:szCs w:val="18"/>
          <w:lang w:val="it-IT"/>
        </w:rPr>
        <w:t>”</w:t>
      </w:r>
      <w:r w:rsidRPr="00770015">
        <w:rPr>
          <w:rFonts w:cs="Tahoma"/>
          <w:color w:val="000000"/>
          <w:szCs w:val="18"/>
          <w:lang w:val="it-IT"/>
        </w:rPr>
        <w:t>:</w:t>
      </w:r>
      <w:r w:rsidR="00AE680C" w:rsidRPr="00770015">
        <w:rPr>
          <w:rFonts w:cs="Tahoma"/>
          <w:color w:val="000000"/>
          <w:szCs w:val="18"/>
          <w:lang w:val="it-IT"/>
        </w:rPr>
        <w:t xml:space="preserve"> </w:t>
      </w:r>
      <w:r w:rsidRPr="00770015">
        <w:rPr>
          <w:rFonts w:cs="Tahoma"/>
          <w:color w:val="000000"/>
          <w:szCs w:val="18"/>
          <w:lang w:val="it-IT"/>
        </w:rPr>
        <w:t xml:space="preserve">per quanto riguarda i Contratti Enterprise Subscription, </w:t>
      </w:r>
      <w:r w:rsidRPr="00770015">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770015">
        <w:rPr>
          <w:rFonts w:cs="Tahoma"/>
          <w:color w:val="000000"/>
          <w:szCs w:val="18"/>
          <w:lang w:val="it-IT"/>
        </w:rPr>
        <w:t xml:space="preserve"> fino al termine del periodo di validità corrente dell</w:t>
      </w:r>
      <w:r w:rsidR="003E36E0" w:rsidRPr="00770015">
        <w:rPr>
          <w:rFonts w:cs="Tahoma"/>
          <w:color w:val="000000"/>
          <w:szCs w:val="18"/>
          <w:lang w:val="it-IT"/>
        </w:rPr>
        <w:t>’</w:t>
      </w:r>
      <w:r w:rsidRPr="00770015">
        <w:rPr>
          <w:rFonts w:cs="Tahoma"/>
          <w:color w:val="000000"/>
          <w:szCs w:val="18"/>
          <w:lang w:val="it-IT"/>
        </w:rPr>
        <w:t>iscrizione (o del periodo di validità del</w:t>
      </w:r>
      <w:r w:rsidR="00FB15BE" w:rsidRPr="00770015">
        <w:rPr>
          <w:rFonts w:cs="Tahoma"/>
          <w:color w:val="000000"/>
          <w:szCs w:val="18"/>
          <w:lang w:val="it-IT"/>
        </w:rPr>
        <w:t> </w:t>
      </w:r>
      <w:r w:rsidRPr="00770015">
        <w:rPr>
          <w:rFonts w:cs="Tahoma"/>
          <w:color w:val="000000"/>
          <w:szCs w:val="18"/>
          <w:lang w:val="it-IT"/>
        </w:rPr>
        <w:t>contratto nel caso di Open Value).</w:t>
      </w:r>
      <w:r w:rsidR="00AE680C" w:rsidRPr="00770015">
        <w:rPr>
          <w:rFonts w:cs="Tahoma"/>
          <w:color w:val="000000"/>
          <w:szCs w:val="18"/>
          <w:lang w:val="it-IT"/>
        </w:rPr>
        <w:t xml:space="preserve"> </w:t>
      </w:r>
      <w:r w:rsidRPr="00770015">
        <w:rPr>
          <w:rFonts w:cs="Tahoma"/>
          <w:color w:val="000000"/>
          <w:szCs w:val="18"/>
          <w:lang w:val="it-IT"/>
        </w:rPr>
        <w:t>La società dovrà mantenere la copertura dell</w:t>
      </w:r>
      <w:r w:rsidR="003E36E0" w:rsidRPr="00770015">
        <w:rPr>
          <w:rFonts w:cs="Tahoma"/>
          <w:color w:val="000000"/>
          <w:szCs w:val="18"/>
          <w:lang w:val="it-IT"/>
        </w:rPr>
        <w:t>’</w:t>
      </w:r>
      <w:r w:rsidRPr="00770015">
        <w:rPr>
          <w:rFonts w:cs="Tahoma"/>
          <w:color w:val="000000"/>
          <w:szCs w:val="18"/>
          <w:lang w:val="it-IT"/>
        </w:rPr>
        <w:t>abbonamento in via continuativa.</w:t>
      </w:r>
      <w:r w:rsidR="00AE680C" w:rsidRPr="00770015">
        <w:rPr>
          <w:rFonts w:cs="Tahoma"/>
          <w:color w:val="000000"/>
          <w:szCs w:val="18"/>
          <w:lang w:val="it-IT"/>
        </w:rPr>
        <w:t xml:space="preserve"> </w:t>
      </w:r>
      <w:bookmarkStart w:id="1254" w:name="_Toc336338313"/>
      <w:r w:rsidRPr="00770015">
        <w:rPr>
          <w:rFonts w:cs="Tahoma"/>
          <w:color w:val="000000"/>
          <w:szCs w:val="18"/>
          <w:lang w:val="it-IT"/>
        </w:rPr>
        <w:t>Tali diritti diventeranno permanenti soltanto all</w:t>
      </w:r>
      <w:r w:rsidR="003E36E0" w:rsidRPr="00770015">
        <w:rPr>
          <w:rFonts w:cs="Tahoma"/>
          <w:color w:val="000000"/>
          <w:szCs w:val="18"/>
          <w:lang w:val="it-IT"/>
        </w:rPr>
        <w:t>’</w:t>
      </w:r>
      <w:r w:rsidRPr="00770015">
        <w:rPr>
          <w:rFonts w:cs="Tahoma"/>
          <w:color w:val="000000"/>
          <w:szCs w:val="18"/>
          <w:lang w:val="it-IT"/>
        </w:rPr>
        <w:t>esercizio dell</w:t>
      </w:r>
      <w:r w:rsidR="003E36E0" w:rsidRPr="00770015">
        <w:rPr>
          <w:rFonts w:cs="Tahoma"/>
          <w:color w:val="000000"/>
          <w:szCs w:val="18"/>
          <w:lang w:val="it-IT"/>
        </w:rPr>
        <w:t>’</w:t>
      </w:r>
      <w:r w:rsidRPr="00770015">
        <w:rPr>
          <w:rFonts w:cs="Tahoma"/>
          <w:color w:val="000000"/>
          <w:szCs w:val="18"/>
          <w:lang w:val="it-IT"/>
        </w:rPr>
        <w:t>opzione buy-out e</w:t>
      </w:r>
      <w:r w:rsidR="00FB15BE" w:rsidRPr="00770015">
        <w:rPr>
          <w:rFonts w:cs="Tahoma"/>
          <w:color w:val="000000"/>
          <w:szCs w:val="18"/>
          <w:lang w:val="it-IT"/>
        </w:rPr>
        <w:t> </w:t>
      </w:r>
      <w:r w:rsidRPr="00770015">
        <w:rPr>
          <w:rFonts w:cs="Tahoma"/>
          <w:color w:val="000000"/>
          <w:szCs w:val="18"/>
          <w:lang w:val="it-IT"/>
        </w:rPr>
        <w:t>resteranno soggetti a tutte le condizioni del contratto di licenza della società.</w:t>
      </w:r>
    </w:p>
    <w:p w:rsidR="009D3013" w:rsidRPr="00770015" w:rsidRDefault="009D3013" w:rsidP="00346F4B">
      <w:pPr>
        <w:numPr>
          <w:ilvl w:val="0"/>
          <w:numId w:val="103"/>
        </w:numPr>
        <w:spacing w:after="60"/>
        <w:ind w:left="1440"/>
        <w:rPr>
          <w:rFonts w:cs="Tahoma"/>
          <w:lang w:val="it-IT"/>
        </w:rPr>
      </w:pPr>
      <w:r w:rsidRPr="00770015">
        <w:rPr>
          <w:rFonts w:cs="Tahoma"/>
          <w:szCs w:val="18"/>
          <w:lang w:val="it-IT"/>
        </w:rPr>
        <w:t>Transizioni ai Contratti Campus e School: Per quanto riguarda le società che a metà del periodo di</w:t>
      </w:r>
      <w:r w:rsidR="00FB15BE" w:rsidRPr="00770015">
        <w:rPr>
          <w:rFonts w:cs="Tahoma"/>
          <w:szCs w:val="18"/>
          <w:lang w:val="it-IT"/>
        </w:rPr>
        <w:t> </w:t>
      </w:r>
      <w:r w:rsidRPr="00770015">
        <w:rPr>
          <w:rFonts w:cs="Tahoma"/>
          <w:szCs w:val="18"/>
          <w:lang w:val="it-IT"/>
        </w:rPr>
        <w:t>validità effettuano la transizione dai contratti Campus e School al contratto Enrollment for Education Solutions o Open Value Subscription-Education Solutions mantenendo la copertura della sottoscrizione in via continuativa:</w:t>
      </w:r>
    </w:p>
    <w:p w:rsidR="009D3013" w:rsidRPr="00770015" w:rsidRDefault="009D3013" w:rsidP="00346F4B">
      <w:pPr>
        <w:pStyle w:val="ListParagraph"/>
        <w:numPr>
          <w:ilvl w:val="0"/>
          <w:numId w:val="87"/>
        </w:numPr>
        <w:spacing w:after="60"/>
        <w:ind w:left="1980"/>
        <w:contextualSpacing w:val="0"/>
        <w:rPr>
          <w:rFonts w:ascii="Tahoma" w:hAnsi="Tahoma" w:cs="Tahoma"/>
          <w:sz w:val="18"/>
          <w:szCs w:val="18"/>
          <w:lang w:val="it-IT"/>
        </w:rPr>
      </w:pPr>
      <w:r w:rsidRPr="00770015">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rsidR="0073424F" w:rsidRPr="00770015" w:rsidRDefault="0073424F" w:rsidP="00346F4B">
      <w:pPr>
        <w:pStyle w:val="ListParagraph"/>
        <w:numPr>
          <w:ilvl w:val="0"/>
          <w:numId w:val="87"/>
        </w:numPr>
        <w:spacing w:after="60"/>
        <w:ind w:left="1980"/>
        <w:contextualSpacing w:val="0"/>
        <w:rPr>
          <w:rFonts w:ascii="Tahoma" w:hAnsi="Tahoma" w:cs="Tahoma"/>
          <w:sz w:val="18"/>
          <w:szCs w:val="18"/>
          <w:lang w:val="it-IT"/>
        </w:rPr>
      </w:pPr>
      <w:r w:rsidRPr="00770015">
        <w:rPr>
          <w:rFonts w:ascii="Tahoma" w:hAnsi="Tahoma" w:cs="Tahoma"/>
          <w:sz w:val="18"/>
          <w:szCs w:val="18"/>
          <w:lang w:val="it-IT"/>
        </w:rPr>
        <w:t>Tali diritti diventeranno permanenti soltanto all</w:t>
      </w:r>
      <w:r w:rsidR="003E36E0" w:rsidRPr="00770015">
        <w:rPr>
          <w:rFonts w:ascii="Tahoma" w:hAnsi="Tahoma" w:cs="Tahoma"/>
          <w:sz w:val="18"/>
          <w:szCs w:val="18"/>
          <w:lang w:val="it-IT"/>
        </w:rPr>
        <w:t>’</w:t>
      </w:r>
      <w:r w:rsidRPr="00770015">
        <w:rPr>
          <w:rFonts w:ascii="Tahoma" w:hAnsi="Tahoma" w:cs="Tahoma"/>
          <w:sz w:val="18"/>
          <w:szCs w:val="18"/>
          <w:lang w:val="it-IT"/>
        </w:rPr>
        <w:t>esercizio dell</w:t>
      </w:r>
      <w:r w:rsidR="003E36E0" w:rsidRPr="00770015">
        <w:rPr>
          <w:rFonts w:ascii="Tahoma" w:hAnsi="Tahoma" w:cs="Tahoma"/>
          <w:sz w:val="18"/>
          <w:szCs w:val="18"/>
          <w:lang w:val="it-IT"/>
        </w:rPr>
        <w:t>’</w:t>
      </w:r>
      <w:r w:rsidRPr="00770015">
        <w:rPr>
          <w:rFonts w:ascii="Tahoma" w:hAnsi="Tahoma" w:cs="Tahoma"/>
          <w:sz w:val="18"/>
          <w:szCs w:val="18"/>
          <w:lang w:val="it-IT"/>
        </w:rPr>
        <w:t>opzione buy-out e resteranno soggetti a tutte le condizioni del contratto di licenza della società.</w:t>
      </w:r>
    </w:p>
    <w:p w:rsidR="004069A4" w:rsidRPr="00770015" w:rsidRDefault="004069A4" w:rsidP="009D3013">
      <w:pPr>
        <w:pStyle w:val="EndnoteText"/>
        <w:ind w:left="540"/>
        <w:rPr>
          <w:rFonts w:ascii="Tahoma" w:hAnsi="Tahoma" w:cs="Tahoma"/>
          <w:sz w:val="18"/>
          <w:szCs w:val="18"/>
          <w:lang w:val="it-IT"/>
        </w:rPr>
      </w:pPr>
    </w:p>
    <w:p w:rsidR="009D3013" w:rsidRPr="00770015" w:rsidRDefault="009D3013" w:rsidP="009D3013">
      <w:pPr>
        <w:pStyle w:val="EndnoteText"/>
        <w:ind w:left="540"/>
        <w:rPr>
          <w:rFonts w:ascii="Tahoma" w:hAnsi="Tahoma" w:cs="Tahoma"/>
          <w:sz w:val="18"/>
          <w:szCs w:val="18"/>
          <w:lang w:val="it-IT"/>
        </w:rPr>
      </w:pPr>
    </w:p>
    <w:p w:rsidR="004069A4" w:rsidRPr="00A80CB3" w:rsidRDefault="00A560B6" w:rsidP="004069A4">
      <w:pPr>
        <w:pStyle w:val="Heading3"/>
        <w:rPr>
          <w:rFonts w:ascii="Tahoma" w:hAnsi="Tahoma" w:cs="Tahoma"/>
        </w:rPr>
      </w:pPr>
      <w:bookmarkStart w:id="1255" w:name="_50_Exchange_Server"/>
      <w:bookmarkStart w:id="1256" w:name="_53_52_Exchange"/>
      <w:bookmarkStart w:id="1257" w:name="_58_Exchange_Server"/>
      <w:bookmarkStart w:id="1258" w:name="_Toc363827342"/>
      <w:bookmarkEnd w:id="1255"/>
      <w:bookmarkEnd w:id="1256"/>
      <w:bookmarkEnd w:id="1257"/>
      <w:r w:rsidRPr="00A80CB3">
        <w:rPr>
          <w:rFonts w:ascii="Tahoma" w:hAnsi="Tahoma" w:cs="Tahoma"/>
          <w:caps/>
          <w:color w:val="F66400"/>
          <w:sz w:val="22"/>
          <w:vertAlign w:val="superscript"/>
        </w:rPr>
        <w:t>59</w:t>
      </w:r>
      <w:r w:rsidRPr="00A80CB3">
        <w:rPr>
          <w:rFonts w:ascii="Tahoma" w:hAnsi="Tahoma" w:cs="Tahoma"/>
          <w:color w:val="F66400"/>
          <w:sz w:val="22"/>
        </w:rPr>
        <w:t xml:space="preserve"> Standard CAL per Exchange Server 2010</w:t>
      </w:r>
      <w:bookmarkEnd w:id="1254"/>
      <w:bookmarkEnd w:id="1258"/>
    </w:p>
    <w:bookmarkEnd w:id="1248"/>
    <w:p w:rsidR="004069A4" w:rsidRPr="00A80CB3" w:rsidRDefault="004069A4" w:rsidP="004069A4">
      <w:pPr>
        <w:rPr>
          <w:rFonts w:cs="Tahoma"/>
        </w:rPr>
      </w:pPr>
    </w:p>
    <w:p w:rsidR="004069A4" w:rsidRPr="00A80CB3" w:rsidRDefault="004069A4" w:rsidP="005427B6">
      <w:pPr>
        <w:spacing w:after="60"/>
        <w:ind w:left="720"/>
        <w:rPr>
          <w:rFonts w:cs="Tahoma"/>
        </w:rPr>
      </w:pPr>
      <w:r w:rsidRPr="00A80CB3">
        <w:rPr>
          <w:rFonts w:cs="Tahoma"/>
          <w:b/>
          <w:color w:val="000000"/>
          <w:szCs w:val="18"/>
        </w:rPr>
        <w:t>Managed Default Folders Concesso in Licenza con Exchange Server 2010 Standard CAL</w:t>
      </w:r>
    </w:p>
    <w:p w:rsidR="004069A4" w:rsidRPr="00770015" w:rsidRDefault="004069A4" w:rsidP="00E62BC4">
      <w:pPr>
        <w:ind w:left="720"/>
        <w:rPr>
          <w:rFonts w:cs="Tahoma"/>
          <w:lang w:val="it-IT"/>
        </w:rPr>
      </w:pPr>
      <w:r w:rsidRPr="00770015">
        <w:rPr>
          <w:rFonts w:cs="Tahoma"/>
          <w:color w:val="000000"/>
          <w:szCs w:val="18"/>
          <w:lang w:val="it-IT"/>
        </w:rPr>
        <w:t>Il diritto di accedere alla funzionalità Cartella Predefinita Gestita di Exchange Server 2010 è concesso ai</w:t>
      </w:r>
      <w:r w:rsidR="004C5B2B" w:rsidRPr="00770015">
        <w:rPr>
          <w:rFonts w:cs="Tahoma"/>
          <w:color w:val="000000"/>
          <w:szCs w:val="18"/>
          <w:lang w:val="it-IT"/>
        </w:rPr>
        <w:t> </w:t>
      </w:r>
      <w:r w:rsidRPr="00770015">
        <w:rPr>
          <w:rFonts w:cs="Tahoma"/>
          <w:color w:val="000000"/>
          <w:szCs w:val="18"/>
          <w:lang w:val="it-IT"/>
        </w:rPr>
        <w:t>sensi della licenza Standard CAL per Exchange Server 2010 o di licenze CAL equivalenti.</w:t>
      </w:r>
      <w:r w:rsidR="00AE680C" w:rsidRPr="00770015">
        <w:rPr>
          <w:rFonts w:cs="Tahoma"/>
          <w:color w:val="000000"/>
          <w:szCs w:val="18"/>
          <w:lang w:val="it-IT"/>
        </w:rPr>
        <w:t xml:space="preserve"> </w:t>
      </w:r>
      <w:r w:rsidRPr="00770015">
        <w:rPr>
          <w:rFonts w:cs="Tahoma"/>
          <w:color w:val="000000"/>
          <w:szCs w:val="18"/>
          <w:lang w:val="it-IT"/>
        </w:rPr>
        <w:t>Per accedere alla</w:t>
      </w:r>
      <w:r w:rsidR="004C5B2B" w:rsidRPr="00770015">
        <w:rPr>
          <w:rFonts w:cs="Tahoma"/>
          <w:color w:val="000000"/>
          <w:szCs w:val="18"/>
          <w:lang w:val="it-IT"/>
        </w:rPr>
        <w:t> </w:t>
      </w:r>
      <w:r w:rsidRPr="00770015">
        <w:rPr>
          <w:rFonts w:cs="Tahoma"/>
          <w:color w:val="000000"/>
          <w:szCs w:val="18"/>
          <w:lang w:val="it-IT"/>
        </w:rPr>
        <w:t xml:space="preserve">funzionalità Managed Custom Folder occorre essere titolari di una licenza Exchange Server 2010 Enterprise CAL o CAL equivalente, ma tale condizione non deve essere soddisfatta per accedere alla funzionalità Managed Default Folder. </w:t>
      </w:r>
    </w:p>
    <w:p w:rsidR="004069A4" w:rsidRPr="00770015" w:rsidRDefault="004069A4" w:rsidP="00E62BC4">
      <w:pPr>
        <w:ind w:left="720"/>
        <w:rPr>
          <w:rFonts w:cs="Tahoma"/>
          <w:lang w:val="it-IT"/>
        </w:rPr>
      </w:pPr>
    </w:p>
    <w:p w:rsidR="00031547" w:rsidRPr="00770015" w:rsidRDefault="00031547" w:rsidP="005427B6">
      <w:pPr>
        <w:spacing w:after="60"/>
        <w:ind w:left="720"/>
        <w:rPr>
          <w:rFonts w:cs="Tahoma"/>
          <w:lang w:val="it-IT"/>
        </w:rPr>
      </w:pPr>
      <w:r w:rsidRPr="00770015">
        <w:rPr>
          <w:rFonts w:cs="Tahoma"/>
          <w:b/>
          <w:color w:val="000000"/>
          <w:szCs w:val="18"/>
          <w:lang w:val="it-IT"/>
        </w:rPr>
        <w:t>Funzionalità Ricerca in più cassette postali Concessa in Licenza con Exchange Server 2010 Standard CAL</w:t>
      </w:r>
    </w:p>
    <w:p w:rsidR="00031547" w:rsidRPr="00770015" w:rsidRDefault="00031547" w:rsidP="00BA1490">
      <w:pPr>
        <w:ind w:left="720"/>
        <w:rPr>
          <w:rFonts w:cs="Tahoma"/>
          <w:lang w:val="it-IT"/>
        </w:rPr>
      </w:pPr>
      <w:r w:rsidRPr="00770015">
        <w:rPr>
          <w:rFonts w:cs="Tahoma"/>
          <w:bCs/>
          <w:szCs w:val="20"/>
          <w:lang w:val="it-IT"/>
        </w:rPr>
        <w:t>Microsoft sta aggiornando i diritti sull</w:t>
      </w:r>
      <w:r w:rsidR="003E36E0" w:rsidRPr="00770015">
        <w:rPr>
          <w:rFonts w:cs="Tahoma"/>
          <w:bCs/>
          <w:szCs w:val="20"/>
          <w:lang w:val="it-IT"/>
        </w:rPr>
        <w:t>’</w:t>
      </w:r>
      <w:r w:rsidRPr="00770015">
        <w:rPr>
          <w:rFonts w:cs="Tahoma"/>
          <w:bCs/>
          <w:szCs w:val="20"/>
          <w:lang w:val="it-IT"/>
        </w:rPr>
        <w:t>utilizzo di Exchange Server 2010 per evidenziare che il diritto di</w:t>
      </w:r>
      <w:r w:rsidR="003C4E30" w:rsidRPr="00770015">
        <w:rPr>
          <w:rFonts w:cs="Tahoma"/>
          <w:bCs/>
          <w:szCs w:val="20"/>
          <w:lang w:val="it-IT"/>
        </w:rPr>
        <w:t> </w:t>
      </w:r>
      <w:r w:rsidRPr="00770015">
        <w:rPr>
          <w:rFonts w:cs="Tahoma"/>
          <w:bCs/>
          <w:szCs w:val="20"/>
          <w:lang w:val="it-IT"/>
        </w:rPr>
        <w:t>accedere alla funzionalità di ricerca in più cassette postali di Exchange Server 2010 è concesso ai sensi della licenza Standard CAL per Exchange Server 2010 e di licenze CAL equivalenti. Tale aggiornamento è</w:t>
      </w:r>
      <w:r w:rsidR="003C4E30" w:rsidRPr="00770015">
        <w:rPr>
          <w:rFonts w:cs="Tahoma"/>
          <w:bCs/>
          <w:szCs w:val="20"/>
          <w:lang w:val="it-IT"/>
        </w:rPr>
        <w:t> </w:t>
      </w:r>
      <w:r w:rsidRPr="00770015">
        <w:rPr>
          <w:rFonts w:cs="Tahoma"/>
          <w:bCs/>
          <w:szCs w:val="20"/>
          <w:lang w:val="it-IT"/>
        </w:rPr>
        <w:t>applicabile a tutte le licenze per Exchange Server 2010.</w:t>
      </w:r>
    </w:p>
    <w:p w:rsidR="004D0019" w:rsidRPr="00770015" w:rsidRDefault="004D0019" w:rsidP="00E62BC4">
      <w:pPr>
        <w:ind w:left="720"/>
        <w:rPr>
          <w:rFonts w:cs="Tahoma"/>
          <w:lang w:val="it-IT"/>
        </w:rPr>
      </w:pPr>
    </w:p>
    <w:p w:rsidR="004069A4" w:rsidRPr="00770015" w:rsidRDefault="004069A4" w:rsidP="005427B6">
      <w:pPr>
        <w:spacing w:after="60"/>
        <w:ind w:left="720"/>
        <w:rPr>
          <w:rFonts w:cs="Tahoma"/>
          <w:lang w:val="it-IT"/>
        </w:rPr>
      </w:pPr>
      <w:r w:rsidRPr="00770015">
        <w:rPr>
          <w:rFonts w:cs="Tahoma"/>
          <w:b/>
          <w:color w:val="000000"/>
          <w:szCs w:val="18"/>
          <w:lang w:val="it-IT"/>
        </w:rPr>
        <w:t>CAL Solo per Studenti (Academic Open License e Academic Select)</w:t>
      </w:r>
    </w:p>
    <w:p w:rsidR="004069A4" w:rsidRPr="00770015" w:rsidRDefault="004069A4" w:rsidP="00E62BC4">
      <w:pPr>
        <w:ind w:left="720"/>
        <w:rPr>
          <w:rFonts w:cs="Tahoma"/>
          <w:lang w:val="it-IT"/>
        </w:rPr>
      </w:pPr>
      <w:r w:rsidRPr="00770015">
        <w:rPr>
          <w:rFonts w:cs="Tahoma"/>
          <w:szCs w:val="20"/>
          <w:lang w:val="it-IT"/>
        </w:rPr>
        <w:t>Le CAL Solo per Studenti sono limitate ai PC di proprietà dello studente titolare della licenza o ai PC di</w:t>
      </w:r>
      <w:r w:rsidR="003C4E30" w:rsidRPr="00770015">
        <w:rPr>
          <w:rFonts w:cs="Tahoma"/>
          <w:szCs w:val="20"/>
          <w:lang w:val="it-IT"/>
        </w:rPr>
        <w:t> </w:t>
      </w:r>
      <w:r w:rsidRPr="00770015">
        <w:rPr>
          <w:rFonts w:cs="Tahoma"/>
          <w:szCs w:val="20"/>
          <w:lang w:val="it-IT"/>
        </w:rPr>
        <w:t>proprietà dell</w:t>
      </w:r>
      <w:r w:rsidR="003E36E0" w:rsidRPr="00770015">
        <w:rPr>
          <w:rFonts w:cs="Tahoma"/>
          <w:szCs w:val="20"/>
          <w:lang w:val="it-IT"/>
        </w:rPr>
        <w:t>’</w:t>
      </w:r>
      <w:r w:rsidRPr="00770015">
        <w:rPr>
          <w:rFonts w:cs="Tahoma"/>
          <w:szCs w:val="20"/>
          <w:lang w:val="it-IT"/>
        </w:rPr>
        <w:t>Istituto che siano assegnati a un singolo studente e NON siano utilizzati nei laboratori o</w:t>
      </w:r>
      <w:r w:rsidR="003C4E30" w:rsidRPr="00770015">
        <w:rPr>
          <w:rFonts w:cs="Tahoma"/>
          <w:szCs w:val="20"/>
          <w:lang w:val="it-IT"/>
        </w:rPr>
        <w:t> </w:t>
      </w:r>
      <w:r w:rsidRPr="00770015">
        <w:rPr>
          <w:rFonts w:cs="Tahoma"/>
          <w:szCs w:val="20"/>
          <w:lang w:val="it-IT"/>
        </w:rPr>
        <w:t>in</w:t>
      </w:r>
      <w:r w:rsidR="003C4E30" w:rsidRPr="00770015">
        <w:rPr>
          <w:rFonts w:cs="Tahoma"/>
          <w:szCs w:val="20"/>
          <w:lang w:val="it-IT"/>
        </w:rPr>
        <w:t> </w:t>
      </w:r>
      <w:r w:rsidRPr="00770015">
        <w:rPr>
          <w:rFonts w:cs="Tahoma"/>
          <w:szCs w:val="20"/>
          <w:lang w:val="it-IT"/>
        </w:rPr>
        <w:t>classe.</w:t>
      </w:r>
    </w:p>
    <w:p w:rsidR="00DD14E6" w:rsidRPr="00770015" w:rsidRDefault="00DD14E6" w:rsidP="005427B6">
      <w:pPr>
        <w:rPr>
          <w:rFonts w:cs="Tahoma"/>
          <w:lang w:val="it-IT"/>
        </w:rPr>
      </w:pPr>
      <w:bookmarkStart w:id="1259" w:name="Srv_43ExchangeSvr07StdCAL"/>
      <w:bookmarkStart w:id="1260" w:name="Srv_44ExchangeSvr2010StdCAL"/>
    </w:p>
    <w:p w:rsidR="005427B6" w:rsidRPr="00770015" w:rsidRDefault="005427B6" w:rsidP="005427B6">
      <w:pPr>
        <w:rPr>
          <w:rFonts w:cs="Tahoma"/>
          <w:lang w:val="it-IT"/>
        </w:rPr>
      </w:pPr>
    </w:p>
    <w:p w:rsidR="00CC1B99" w:rsidRPr="00770015" w:rsidRDefault="00A560B6" w:rsidP="00CC1B99">
      <w:pPr>
        <w:pStyle w:val="Heading3"/>
        <w:rPr>
          <w:rFonts w:ascii="Tahoma" w:hAnsi="Tahoma" w:cs="Tahoma"/>
          <w:lang w:val="it-IT"/>
        </w:rPr>
      </w:pPr>
      <w:bookmarkStart w:id="1261" w:name="_53_Forefront_Endpoint"/>
      <w:bookmarkStart w:id="1262" w:name="_59_Forefront_Endpoint"/>
      <w:bookmarkStart w:id="1263" w:name="_Toc336338314"/>
      <w:bookmarkStart w:id="1264" w:name="_Toc363827343"/>
      <w:bookmarkStart w:id="1265" w:name="Srv_51ForfrontEndpointProtection"/>
      <w:bookmarkStart w:id="1266" w:name="Srv_50ForfrontEndpointProtection"/>
      <w:bookmarkStart w:id="1267" w:name="Srv_42ExchangeSvr07StdCAL"/>
      <w:bookmarkEnd w:id="1261"/>
      <w:bookmarkEnd w:id="1262"/>
      <w:r w:rsidRPr="00770015">
        <w:rPr>
          <w:rFonts w:ascii="Tahoma" w:hAnsi="Tahoma" w:cs="Tahoma"/>
          <w:caps/>
          <w:color w:val="F66400"/>
          <w:sz w:val="22"/>
          <w:vertAlign w:val="superscript"/>
          <w:lang w:val="it-IT"/>
        </w:rPr>
        <w:t>60</w:t>
      </w:r>
      <w:r w:rsidRPr="00770015">
        <w:rPr>
          <w:rFonts w:ascii="Tahoma" w:hAnsi="Tahoma" w:cs="Tahoma"/>
          <w:color w:val="F66400"/>
          <w:sz w:val="22"/>
          <w:lang w:val="it-IT"/>
        </w:rPr>
        <w:t xml:space="preserve"> Forefront Endpoint Protection</w:t>
      </w:r>
      <w:bookmarkEnd w:id="1263"/>
      <w:bookmarkEnd w:id="1264"/>
    </w:p>
    <w:bookmarkEnd w:id="1265"/>
    <w:bookmarkEnd w:id="1266"/>
    <w:p w:rsidR="00CC1B99" w:rsidRPr="00770015" w:rsidRDefault="00CC1B99" w:rsidP="00E62BC4">
      <w:pPr>
        <w:ind w:left="720"/>
        <w:rPr>
          <w:rFonts w:cs="Tahoma"/>
          <w:lang w:val="it-IT"/>
        </w:rPr>
      </w:pPr>
    </w:p>
    <w:p w:rsidR="008A1A57" w:rsidRPr="00770015" w:rsidRDefault="008A1A57" w:rsidP="00E62BC4">
      <w:pPr>
        <w:tabs>
          <w:tab w:val="left" w:pos="1920"/>
        </w:tabs>
        <w:ind w:left="720"/>
        <w:rPr>
          <w:rFonts w:cs="Tahoma"/>
          <w:lang w:val="it-IT"/>
        </w:rPr>
      </w:pPr>
      <w:r w:rsidRPr="00770015">
        <w:rPr>
          <w:rFonts w:cs="Tahoma"/>
          <w:lang w:val="it-IT"/>
        </w:rPr>
        <w:t xml:space="preserve">A partire dal 1 aprile 2012 </w:t>
      </w:r>
      <w:r w:rsidRPr="00770015">
        <w:rPr>
          <w:rFonts w:eastAsia="Calibri" w:cs="Tahoma"/>
          <w:szCs w:val="18"/>
          <w:lang w:val="it-IT"/>
        </w:rPr>
        <w:t>Forefront Endpoint Protection, trattandosi di un</w:t>
      </w:r>
      <w:r w:rsidR="003E36E0" w:rsidRPr="00770015">
        <w:rPr>
          <w:rFonts w:eastAsia="Calibri" w:cs="Tahoma"/>
          <w:szCs w:val="18"/>
          <w:lang w:val="it-IT"/>
        </w:rPr>
        <w:t>’</w:t>
      </w:r>
      <w:r w:rsidRPr="00770015">
        <w:rPr>
          <w:rFonts w:eastAsia="Calibri" w:cs="Tahoma"/>
          <w:szCs w:val="18"/>
          <w:lang w:val="it-IT"/>
        </w:rPr>
        <w:t xml:space="preserve">offerta per la protezione client, sarà sostituita da </w:t>
      </w:r>
      <w:r w:rsidRPr="00770015">
        <w:rPr>
          <w:rFonts w:cs="Tahoma"/>
          <w:lang w:val="it-IT"/>
        </w:rPr>
        <w:t>System Center 2012 Endpoint Protection. System Center 2012 Endpoint Protection, trattandosi di un</w:t>
      </w:r>
      <w:r w:rsidR="003E36E0" w:rsidRPr="00770015">
        <w:rPr>
          <w:rFonts w:cs="Tahoma"/>
          <w:lang w:val="it-IT"/>
        </w:rPr>
        <w:t>’</w:t>
      </w:r>
      <w:r w:rsidRPr="00770015">
        <w:rPr>
          <w:rFonts w:cs="Tahoma"/>
          <w:lang w:val="it-IT"/>
        </w:rPr>
        <w:t>offerta standalone, conferisce diritti sull</w:t>
      </w:r>
      <w:r w:rsidR="003E36E0" w:rsidRPr="00770015">
        <w:rPr>
          <w:rFonts w:cs="Tahoma"/>
          <w:lang w:val="it-IT"/>
        </w:rPr>
        <w:t>’</w:t>
      </w:r>
      <w:r w:rsidRPr="00770015">
        <w:rPr>
          <w:rFonts w:cs="Tahoma"/>
          <w:lang w:val="it-IT"/>
        </w:rPr>
        <w:t>utilizzo solo per proteggere i dispositivi client. I</w:t>
      </w:r>
      <w:r w:rsidR="009C7ACC" w:rsidRPr="00770015">
        <w:rPr>
          <w:rFonts w:cs="Tahoma"/>
          <w:lang w:val="it-IT"/>
        </w:rPr>
        <w:t> </w:t>
      </w:r>
      <w:r w:rsidRPr="00770015">
        <w:rPr>
          <w:rFonts w:cs="Tahoma"/>
          <w:lang w:val="it-IT"/>
        </w:rPr>
        <w:t>diritti sull</w:t>
      </w:r>
      <w:r w:rsidR="003E36E0" w:rsidRPr="00770015">
        <w:rPr>
          <w:rFonts w:cs="Tahoma"/>
          <w:lang w:val="it-IT"/>
        </w:rPr>
        <w:t>’</w:t>
      </w:r>
      <w:r w:rsidRPr="00770015">
        <w:rPr>
          <w:rFonts w:cs="Tahoma"/>
          <w:lang w:val="it-IT"/>
        </w:rPr>
        <w:t>utilizzo per la protezione dei dispositivi server possono essere acquistati solo tramite l</w:t>
      </w:r>
      <w:r w:rsidR="003E36E0" w:rsidRPr="00770015">
        <w:rPr>
          <w:rFonts w:cs="Tahoma"/>
          <w:lang w:val="it-IT"/>
        </w:rPr>
        <w:t>’</w:t>
      </w:r>
      <w:r w:rsidRPr="00770015">
        <w:rPr>
          <w:rFonts w:cs="Tahoma"/>
          <w:lang w:val="it-IT"/>
        </w:rPr>
        <w:t>acquisto di</w:t>
      </w:r>
      <w:r w:rsidR="009C7ACC" w:rsidRPr="00770015">
        <w:rPr>
          <w:rFonts w:cs="Tahoma"/>
          <w:lang w:val="it-IT"/>
        </w:rPr>
        <w:t> </w:t>
      </w:r>
      <w:r w:rsidRPr="00770015">
        <w:rPr>
          <w:rFonts w:cs="Tahoma"/>
          <w:lang w:val="it-IT"/>
        </w:rPr>
        <w:t>licenze di gestione per System Center 2012 Standard o Datacenter.</w:t>
      </w:r>
    </w:p>
    <w:p w:rsidR="008A1A57" w:rsidRPr="00770015" w:rsidRDefault="008A1A57" w:rsidP="00E62BC4">
      <w:pPr>
        <w:tabs>
          <w:tab w:val="left" w:pos="1920"/>
        </w:tabs>
        <w:ind w:left="720"/>
        <w:rPr>
          <w:rFonts w:cs="Tahoma"/>
          <w:lang w:val="it-IT"/>
        </w:rPr>
      </w:pPr>
    </w:p>
    <w:p w:rsidR="008A1A57" w:rsidRPr="00770015" w:rsidRDefault="008A1A57" w:rsidP="00E62BC4">
      <w:pPr>
        <w:tabs>
          <w:tab w:val="left" w:pos="1920"/>
        </w:tabs>
        <w:ind w:left="720"/>
        <w:rPr>
          <w:rFonts w:cs="Tahoma"/>
          <w:lang w:val="it-IT"/>
        </w:rPr>
      </w:pPr>
      <w:r w:rsidRPr="00770015">
        <w:rPr>
          <w:rFonts w:eastAsia="Calibri" w:cs="Tahoma"/>
          <w:szCs w:val="18"/>
          <w:lang w:val="it-IT"/>
        </w:rPr>
        <w:t>Gli utenti con sottoscrizioni di Forefront Endpoint Protection attive</w:t>
      </w:r>
      <w:r w:rsidRPr="00770015">
        <w:rPr>
          <w:rFonts w:cs="Tahoma"/>
          <w:lang w:val="it-IT"/>
        </w:rPr>
        <w:t xml:space="preserve"> che utilizzano il servizio per proteggere </w:t>
      </w:r>
      <w:r w:rsidR="009C7ACC" w:rsidRPr="00770015">
        <w:rPr>
          <w:rFonts w:cs="Tahoma"/>
          <w:lang w:val="it-IT"/>
        </w:rPr>
        <w:t>I </w:t>
      </w:r>
      <w:r w:rsidRPr="00770015">
        <w:rPr>
          <w:rFonts w:cs="Tahoma"/>
          <w:lang w:val="it-IT"/>
        </w:rPr>
        <w:t>dispositivi client possono effettuare l</w:t>
      </w:r>
      <w:r w:rsidR="003E36E0" w:rsidRPr="00770015">
        <w:rPr>
          <w:rFonts w:cs="Tahoma"/>
          <w:lang w:val="it-IT"/>
        </w:rPr>
        <w:t>’</w:t>
      </w:r>
      <w:r w:rsidRPr="00770015">
        <w:rPr>
          <w:rFonts w:cs="Tahoma"/>
          <w:lang w:val="it-IT"/>
        </w:rPr>
        <w:t>aggiornamento a System Center 2012 Endpoint Protection per lo</w:t>
      </w:r>
      <w:r w:rsidR="009C7ACC" w:rsidRPr="00770015">
        <w:rPr>
          <w:rFonts w:cs="Tahoma"/>
          <w:lang w:val="it-IT"/>
        </w:rPr>
        <w:t> </w:t>
      </w:r>
      <w:r w:rsidRPr="00770015">
        <w:rPr>
          <w:rFonts w:cs="Tahoma"/>
          <w:lang w:val="it-IT"/>
        </w:rPr>
        <w:t>stesso scopo.</w:t>
      </w:r>
    </w:p>
    <w:p w:rsidR="008A1A57" w:rsidRPr="00770015" w:rsidRDefault="008A1A57" w:rsidP="00E62BC4">
      <w:pPr>
        <w:tabs>
          <w:tab w:val="left" w:pos="1920"/>
        </w:tabs>
        <w:ind w:left="720"/>
        <w:rPr>
          <w:rFonts w:cs="Tahoma"/>
          <w:lang w:val="it-IT"/>
        </w:rPr>
      </w:pPr>
    </w:p>
    <w:p w:rsidR="008A1A57" w:rsidRPr="00770015" w:rsidRDefault="008A1A57" w:rsidP="00E62BC4">
      <w:pPr>
        <w:tabs>
          <w:tab w:val="left" w:pos="1920"/>
        </w:tabs>
        <w:ind w:left="720"/>
        <w:rPr>
          <w:rFonts w:cs="Tahoma"/>
          <w:lang w:val="it-IT"/>
        </w:rPr>
      </w:pPr>
      <w:r w:rsidRPr="00770015">
        <w:rPr>
          <w:rFonts w:eastAsia="Calibri" w:cs="Tahoma"/>
          <w:szCs w:val="18"/>
          <w:lang w:val="it-IT"/>
        </w:rPr>
        <w:t>Gli utenti con sottoscrizioni di Forefront Endpoint Protection attive</w:t>
      </w:r>
      <w:r w:rsidRPr="00770015">
        <w:rPr>
          <w:rFonts w:cs="Tahoma"/>
          <w:lang w:val="it-IT"/>
        </w:rPr>
        <w:t xml:space="preserve"> che si servono del servizio per proteggere i dispositivi server potranno continuare a utilizzare il servizio Forefront Endpoint Protection.</w:t>
      </w:r>
    </w:p>
    <w:p w:rsidR="008A1A57" w:rsidRPr="00770015" w:rsidRDefault="008A1A57" w:rsidP="00E62BC4">
      <w:pPr>
        <w:ind w:left="720"/>
        <w:rPr>
          <w:rFonts w:cs="Tahoma"/>
          <w:lang w:val="it-IT"/>
        </w:rPr>
      </w:pPr>
    </w:p>
    <w:p w:rsidR="009C7ACC" w:rsidRPr="00770015" w:rsidRDefault="009C7ACC" w:rsidP="00E62BC4">
      <w:pPr>
        <w:ind w:left="720"/>
        <w:rPr>
          <w:rFonts w:cs="Tahoma"/>
          <w:lang w:val="it-IT"/>
        </w:rPr>
      </w:pPr>
    </w:p>
    <w:p w:rsidR="008A1A57" w:rsidRPr="00770015" w:rsidRDefault="008A1A57" w:rsidP="00E62BC4">
      <w:pPr>
        <w:ind w:left="720"/>
        <w:rPr>
          <w:rFonts w:cs="Tahoma"/>
          <w:lang w:val="it-IT"/>
        </w:rPr>
      </w:pPr>
      <w:r w:rsidRPr="00770015">
        <w:rPr>
          <w:rFonts w:eastAsia="Calibri" w:cs="Tahoma"/>
          <w:szCs w:val="18"/>
          <w:lang w:val="it-IT"/>
        </w:rPr>
        <w:t>System Center Configuration Manager 2007 R2 o R3 è la console di gestione di Forefront Endpoint Protection 2010. Le società dovranno disporre della licenza per System Center Configuration Manager 2007 R2 o R3 per fornire funzionalità di gestione a Forefront Endpoint Protection 2010. Forefront Endpoint Protection 2010 può essere utilizzato senza funzionalità di gestione e senza dovere acquistare la licenza per</w:t>
      </w:r>
      <w:r w:rsidR="009C7ACC" w:rsidRPr="00770015">
        <w:rPr>
          <w:rFonts w:eastAsia="Calibri" w:cs="Tahoma"/>
          <w:szCs w:val="18"/>
          <w:lang w:val="it-IT"/>
        </w:rPr>
        <w:t> </w:t>
      </w:r>
      <w:r w:rsidRPr="00770015">
        <w:rPr>
          <w:rFonts w:eastAsia="Calibri" w:cs="Tahoma"/>
          <w:szCs w:val="18"/>
          <w:lang w:val="it-IT"/>
        </w:rPr>
        <w:t>System Center Configuration Manager.</w:t>
      </w:r>
      <w:r w:rsidR="00AE680C" w:rsidRPr="00770015">
        <w:rPr>
          <w:rFonts w:eastAsia="Calibri" w:cs="Tahoma"/>
          <w:szCs w:val="18"/>
          <w:lang w:val="it-IT"/>
        </w:rPr>
        <w:t xml:space="preserve"> </w:t>
      </w:r>
    </w:p>
    <w:p w:rsidR="008A1A57" w:rsidRPr="00770015" w:rsidRDefault="008A1A57" w:rsidP="00E62BC4">
      <w:pPr>
        <w:ind w:left="720"/>
        <w:rPr>
          <w:rFonts w:cs="Tahoma"/>
          <w:lang w:val="it-IT"/>
        </w:rPr>
      </w:pPr>
    </w:p>
    <w:p w:rsidR="008A1A57" w:rsidRPr="00770015" w:rsidRDefault="005427B6" w:rsidP="005427B6">
      <w:pPr>
        <w:spacing w:after="60"/>
        <w:ind w:left="720"/>
        <w:rPr>
          <w:rFonts w:cs="Tahoma"/>
          <w:lang w:val="it-IT"/>
        </w:rPr>
      </w:pPr>
      <w:r w:rsidRPr="00770015">
        <w:rPr>
          <w:rFonts w:eastAsia="Calibri" w:cs="Tahoma"/>
          <w:b/>
          <w:szCs w:val="18"/>
          <w:lang w:val="it-IT"/>
        </w:rPr>
        <w:t>Home Use Program</w:t>
      </w:r>
    </w:p>
    <w:p w:rsidR="008A1A57" w:rsidRPr="00770015" w:rsidRDefault="008A1A57" w:rsidP="00E62BC4">
      <w:pPr>
        <w:ind w:left="720"/>
        <w:rPr>
          <w:rFonts w:cs="Tahoma"/>
          <w:lang w:val="it-IT"/>
        </w:rPr>
      </w:pPr>
      <w:r w:rsidRPr="00770015">
        <w:rPr>
          <w:rFonts w:eastAsia="Calibri" w:cs="Tahoma"/>
          <w:szCs w:val="18"/>
          <w:lang w:val="it-IT"/>
        </w:rPr>
        <w:t xml:space="preserve">Le società in possesso di Licenze </w:t>
      </w:r>
      <w:r w:rsidR="00A63C03" w:rsidRPr="00770015">
        <w:rPr>
          <w:rFonts w:eastAsia="Calibri" w:cs="Tahoma"/>
          <w:szCs w:val="18"/>
          <w:lang w:val="it-IT"/>
        </w:rPr>
        <w:t>“</w:t>
      </w:r>
      <w:r w:rsidRPr="00770015">
        <w:rPr>
          <w:rFonts w:eastAsia="Calibri" w:cs="Tahoma"/>
          <w:szCs w:val="18"/>
          <w:lang w:val="it-IT"/>
        </w:rPr>
        <w:t>Subscription</w:t>
      </w:r>
      <w:r w:rsidR="00A63C03" w:rsidRPr="00770015">
        <w:rPr>
          <w:rFonts w:eastAsia="Calibri" w:cs="Tahoma"/>
          <w:szCs w:val="18"/>
          <w:lang w:val="it-IT"/>
        </w:rPr>
        <w:t>”</w:t>
      </w:r>
      <w:r w:rsidRPr="00770015">
        <w:rPr>
          <w:rFonts w:eastAsia="Calibri" w:cs="Tahoma"/>
          <w:szCs w:val="18"/>
          <w:lang w:val="it-IT"/>
        </w:rPr>
        <w:t xml:space="preserve"> per Utente attive per Forefront Endpoint Protection 2010 si qualificano per il programma Home Use Program.</w:t>
      </w:r>
    </w:p>
    <w:p w:rsidR="00BA1490" w:rsidRPr="00770015" w:rsidRDefault="00BA1490" w:rsidP="00BA1490">
      <w:pPr>
        <w:rPr>
          <w:rFonts w:cs="Tahoma"/>
          <w:lang w:val="it-IT"/>
        </w:rPr>
      </w:pPr>
      <w:bookmarkStart w:id="1268" w:name="_Toc254758297"/>
      <w:bookmarkStart w:id="1269" w:name="Srv_44ForefrontOnSecforExch"/>
      <w:bookmarkStart w:id="1270" w:name="Srv_43ForefrontOnSecforExch"/>
      <w:bookmarkEnd w:id="1259"/>
      <w:bookmarkEnd w:id="1260"/>
      <w:bookmarkEnd w:id="1267"/>
    </w:p>
    <w:p w:rsidR="00BA1490" w:rsidRPr="00770015" w:rsidRDefault="00BA1490" w:rsidP="00BA1490">
      <w:pPr>
        <w:rPr>
          <w:rFonts w:cs="Tahoma"/>
          <w:lang w:val="it-IT"/>
        </w:rPr>
      </w:pPr>
    </w:p>
    <w:p w:rsidR="009E4FDD" w:rsidRPr="00770015" w:rsidRDefault="00A560B6" w:rsidP="009E4FDD">
      <w:pPr>
        <w:pStyle w:val="Heading3"/>
        <w:rPr>
          <w:rFonts w:ascii="Tahoma" w:hAnsi="Tahoma" w:cs="Tahoma"/>
          <w:lang w:val="it-IT"/>
        </w:rPr>
      </w:pPr>
      <w:bookmarkStart w:id="1271" w:name="_54_Forefront_Identity"/>
      <w:bookmarkStart w:id="1272" w:name="_60_Forefront_Identity"/>
      <w:bookmarkStart w:id="1273" w:name="_Toc336338315"/>
      <w:bookmarkStart w:id="1274" w:name="_Toc363827344"/>
      <w:bookmarkStart w:id="1275" w:name="Srv_43ForefrontIdMgr2010"/>
      <w:bookmarkStart w:id="1276" w:name="Srv_48ForefrontIdMgr2010"/>
      <w:bookmarkStart w:id="1277" w:name="Srv_45ForefrontIdMgr2010"/>
      <w:bookmarkEnd w:id="1271"/>
      <w:bookmarkEnd w:id="1272"/>
      <w:r w:rsidRPr="00770015">
        <w:rPr>
          <w:rFonts w:ascii="Tahoma" w:hAnsi="Tahoma" w:cs="Tahoma"/>
          <w:caps/>
          <w:color w:val="F66400"/>
          <w:sz w:val="22"/>
          <w:vertAlign w:val="superscript"/>
          <w:lang w:val="it-IT"/>
        </w:rPr>
        <w:t>61</w:t>
      </w:r>
      <w:r w:rsidRPr="00770015">
        <w:rPr>
          <w:rFonts w:ascii="Tahoma" w:hAnsi="Tahoma" w:cs="Tahoma"/>
          <w:caps/>
          <w:color w:val="F66400"/>
          <w:sz w:val="22"/>
          <w:lang w:val="it-IT"/>
        </w:rPr>
        <w:t xml:space="preserve"> </w:t>
      </w:r>
      <w:r w:rsidRPr="00770015">
        <w:rPr>
          <w:rFonts w:ascii="Tahoma" w:hAnsi="Tahoma" w:cs="Tahoma"/>
          <w:color w:val="F66400"/>
          <w:sz w:val="22"/>
          <w:lang w:val="it-IT"/>
        </w:rPr>
        <w:t>Forefront Identity Manager 2010</w:t>
      </w:r>
      <w:bookmarkEnd w:id="1268"/>
      <w:r w:rsidRPr="00770015">
        <w:rPr>
          <w:rFonts w:ascii="Tahoma" w:hAnsi="Tahoma" w:cs="Tahoma"/>
          <w:color w:val="F66400"/>
          <w:sz w:val="22"/>
          <w:lang w:val="it-IT"/>
        </w:rPr>
        <w:t xml:space="preserve"> R2</w:t>
      </w:r>
      <w:bookmarkEnd w:id="1273"/>
      <w:bookmarkEnd w:id="1274"/>
    </w:p>
    <w:bookmarkEnd w:id="1275"/>
    <w:bookmarkEnd w:id="1276"/>
    <w:bookmarkEnd w:id="1277"/>
    <w:p w:rsidR="009E4FDD" w:rsidRPr="00770015" w:rsidRDefault="009E4FDD" w:rsidP="009E4FDD">
      <w:pPr>
        <w:ind w:left="720"/>
        <w:rPr>
          <w:rFonts w:cs="Tahoma"/>
          <w:lang w:val="it-IT"/>
        </w:rPr>
      </w:pPr>
    </w:p>
    <w:p w:rsidR="009E4FDD" w:rsidRPr="00770015" w:rsidRDefault="009E4FDD" w:rsidP="005427B6">
      <w:pPr>
        <w:spacing w:after="60"/>
        <w:ind w:left="720"/>
        <w:rPr>
          <w:rFonts w:cs="Tahoma"/>
          <w:lang w:val="it-IT"/>
        </w:rPr>
      </w:pPr>
      <w:r w:rsidRPr="00770015">
        <w:rPr>
          <w:rFonts w:cs="Tahoma"/>
          <w:b/>
          <w:color w:val="000000"/>
          <w:szCs w:val="18"/>
          <w:lang w:val="it-IT"/>
        </w:rPr>
        <w:t>Versione</w:t>
      </w:r>
    </w:p>
    <w:p w:rsidR="009E4FDD" w:rsidRPr="00770015" w:rsidRDefault="009E4FDD" w:rsidP="005427B6">
      <w:pPr>
        <w:ind w:left="720"/>
        <w:rPr>
          <w:rFonts w:cs="Tahoma"/>
          <w:lang w:val="it-IT"/>
        </w:rPr>
      </w:pPr>
      <w:r w:rsidRPr="00770015">
        <w:rPr>
          <w:rFonts w:cs="Tahoma"/>
          <w:color w:val="000000"/>
          <w:szCs w:val="18"/>
          <w:lang w:val="it-IT"/>
        </w:rPr>
        <w:t>Forefront Identity Manager 2010 R2 è la versione successiva di Forefront Identity Manager 2010.</w:t>
      </w:r>
    </w:p>
    <w:p w:rsidR="005427B6" w:rsidRPr="00770015" w:rsidRDefault="005427B6" w:rsidP="005427B6">
      <w:pPr>
        <w:rPr>
          <w:rFonts w:cs="Tahoma"/>
          <w:lang w:val="it-IT"/>
        </w:rPr>
      </w:pPr>
    </w:p>
    <w:p w:rsidR="005427B6" w:rsidRPr="00770015" w:rsidRDefault="005427B6" w:rsidP="005427B6">
      <w:pPr>
        <w:rPr>
          <w:rFonts w:cs="Tahoma"/>
          <w:lang w:val="it-IT"/>
        </w:rPr>
      </w:pPr>
    </w:p>
    <w:p w:rsidR="00936C19" w:rsidRPr="00A80CB3" w:rsidRDefault="00A560B6" w:rsidP="005427B6">
      <w:pPr>
        <w:pStyle w:val="Heading2"/>
        <w:ind w:left="0"/>
        <w:rPr>
          <w:rFonts w:ascii="Tahoma" w:hAnsi="Tahoma" w:cs="Tahoma"/>
        </w:rPr>
      </w:pPr>
      <w:bookmarkStart w:id="1278" w:name="_55_Forefront_Identity"/>
      <w:bookmarkStart w:id="1279" w:name="_61_Forefront_Identity"/>
      <w:bookmarkStart w:id="1280" w:name="_Toc336338316"/>
      <w:bookmarkStart w:id="1281" w:name="Srv_54ForefrontIDMgrWinLiveEd"/>
      <w:bookmarkStart w:id="1282" w:name="_Toc363827345"/>
      <w:bookmarkStart w:id="1283" w:name="Srv_46ForefrontOnlineProforExch"/>
      <w:bookmarkEnd w:id="1278"/>
      <w:bookmarkEnd w:id="1279"/>
      <w:r w:rsidRPr="00A80CB3">
        <w:rPr>
          <w:rFonts w:ascii="Tahoma" w:hAnsi="Tahoma" w:cs="Tahoma"/>
          <w:caps/>
          <w:color w:val="F26200"/>
          <w:sz w:val="20"/>
          <w:vertAlign w:val="superscript"/>
        </w:rPr>
        <w:t>62</w:t>
      </w:r>
      <w:r w:rsidRPr="00A80CB3">
        <w:rPr>
          <w:rFonts w:ascii="Tahoma" w:hAnsi="Tahoma" w:cs="Tahoma"/>
          <w:color w:val="F26200"/>
        </w:rPr>
        <w:t xml:space="preserve"> </w:t>
      </w:r>
      <w:r w:rsidRPr="00A80CB3">
        <w:rPr>
          <w:rFonts w:ascii="Tahoma" w:hAnsi="Tahoma" w:cs="Tahoma"/>
          <w:color w:val="F26200"/>
          <w:sz w:val="22"/>
        </w:rPr>
        <w:t>Forefront Identity Manager 2010 - Windows Live Edition</w:t>
      </w:r>
      <w:bookmarkEnd w:id="1280"/>
      <w:bookmarkEnd w:id="1281"/>
      <w:bookmarkEnd w:id="1282"/>
    </w:p>
    <w:p w:rsidR="005427B6" w:rsidRPr="00A80CB3" w:rsidRDefault="005427B6" w:rsidP="005427B6">
      <w:pPr>
        <w:rPr>
          <w:rFonts w:cs="Tahoma"/>
        </w:rPr>
      </w:pPr>
    </w:p>
    <w:p w:rsidR="005D346C" w:rsidRPr="00A80CB3" w:rsidRDefault="005D346C" w:rsidP="005427B6">
      <w:pPr>
        <w:spacing w:after="60"/>
        <w:ind w:left="720"/>
        <w:rPr>
          <w:rFonts w:cs="Tahoma"/>
        </w:rPr>
      </w:pPr>
      <w:r w:rsidRPr="00A80CB3">
        <w:rPr>
          <w:rFonts w:cs="Tahoma"/>
          <w:b/>
          <w:color w:val="000000"/>
          <w:szCs w:val="18"/>
        </w:rPr>
        <w:t>Versione</w:t>
      </w:r>
    </w:p>
    <w:p w:rsidR="005D346C" w:rsidRPr="00A80CB3" w:rsidRDefault="005D346C" w:rsidP="00E62BC4">
      <w:pPr>
        <w:ind w:left="720"/>
        <w:rPr>
          <w:rFonts w:cs="Tahoma"/>
        </w:rPr>
      </w:pPr>
      <w:r w:rsidRPr="00A80CB3">
        <w:rPr>
          <w:rFonts w:cs="Tahoma"/>
          <w:color w:val="000000"/>
        </w:rPr>
        <w:t>Forefront Identity Manager 2010 – Windows Live Edition è la versione successiva di Identity Lifecycle Manager 2007 – Windows Live Edition</w:t>
      </w:r>
    </w:p>
    <w:p w:rsidR="005D484B" w:rsidRPr="00A80CB3" w:rsidRDefault="005D484B" w:rsidP="003C3A72">
      <w:pPr>
        <w:rPr>
          <w:rFonts w:cs="Tahoma"/>
        </w:rPr>
      </w:pPr>
    </w:p>
    <w:p w:rsidR="007B35CE" w:rsidRPr="00A80CB3" w:rsidRDefault="007B35CE" w:rsidP="003C3A72">
      <w:pPr>
        <w:rPr>
          <w:rFonts w:cs="Tahoma"/>
        </w:rPr>
      </w:pPr>
    </w:p>
    <w:p w:rsidR="005D484B" w:rsidRPr="00A80CB3" w:rsidRDefault="00A560B6" w:rsidP="005D484B">
      <w:pPr>
        <w:pStyle w:val="Heading3"/>
        <w:rPr>
          <w:rFonts w:ascii="Tahoma" w:hAnsi="Tahoma" w:cs="Tahoma"/>
        </w:rPr>
      </w:pPr>
      <w:bookmarkStart w:id="1284" w:name="_59_Forefront_Online"/>
      <w:bookmarkStart w:id="1285" w:name="_62_Forefront_Online"/>
      <w:bookmarkStart w:id="1286" w:name="_Toc336338317"/>
      <w:bookmarkStart w:id="1287" w:name="_Toc343596542"/>
      <w:bookmarkStart w:id="1288" w:name="_Toc363827346"/>
      <w:bookmarkEnd w:id="1284"/>
      <w:bookmarkEnd w:id="1285"/>
      <w:r w:rsidRPr="00A80CB3">
        <w:rPr>
          <w:rFonts w:ascii="Tahoma" w:hAnsi="Tahoma" w:cs="Tahoma"/>
          <w:caps/>
          <w:color w:val="F66400"/>
          <w:sz w:val="22"/>
          <w:vertAlign w:val="superscript"/>
        </w:rPr>
        <w:t>63</w:t>
      </w:r>
      <w:r w:rsidRPr="00A80CB3">
        <w:rPr>
          <w:rFonts w:ascii="Tahoma" w:hAnsi="Tahoma" w:cs="Tahoma"/>
          <w:color w:val="F66400"/>
          <w:sz w:val="22"/>
        </w:rPr>
        <w:t xml:space="preserve"> Forefront Online Protection for Exchange (SL per Dispositivo e Utente)</w:t>
      </w:r>
      <w:bookmarkEnd w:id="1286"/>
      <w:bookmarkEnd w:id="1287"/>
      <w:bookmarkEnd w:id="1288"/>
    </w:p>
    <w:p w:rsidR="005D484B" w:rsidRPr="00C85FD4" w:rsidRDefault="005D484B" w:rsidP="005D484B">
      <w:pPr>
        <w:pStyle w:val="EndnoteText"/>
        <w:tabs>
          <w:tab w:val="center" w:pos="5306"/>
        </w:tabs>
        <w:ind w:left="0"/>
        <w:rPr>
          <w:rFonts w:ascii="Tahoma" w:hAnsi="Tahoma" w:cs="Tahoma"/>
          <w:sz w:val="18"/>
          <w:szCs w:val="18"/>
        </w:rPr>
      </w:pPr>
    </w:p>
    <w:p w:rsidR="005D484B" w:rsidRPr="00770015" w:rsidRDefault="005D484B" w:rsidP="005D484B">
      <w:pPr>
        <w:spacing w:after="200" w:line="276" w:lineRule="auto"/>
        <w:ind w:left="720"/>
        <w:rPr>
          <w:rFonts w:cs="Tahoma"/>
          <w:lang w:val="it-IT"/>
        </w:rPr>
      </w:pPr>
      <w:r w:rsidRPr="00770015">
        <w:rPr>
          <w:rFonts w:eastAsia="Calibri" w:cs="Tahoma"/>
          <w:bCs/>
          <w:color w:val="000000"/>
          <w:szCs w:val="18"/>
          <w:lang w:val="it-IT"/>
        </w:rPr>
        <w:t>Le società che dispongono di Forefront Online Security for Exchange (ex Exchange Hosted Filtering)</w:t>
      </w:r>
      <w:r w:rsidRPr="00770015">
        <w:rPr>
          <w:rFonts w:eastAsia="Calibri" w:cs="Tahoma"/>
          <w:bCs/>
          <w:color w:val="FF0000"/>
          <w:szCs w:val="18"/>
          <w:lang w:val="it-IT"/>
        </w:rPr>
        <w:t xml:space="preserve"> </w:t>
      </w:r>
      <w:r w:rsidRPr="00770015">
        <w:rPr>
          <w:rFonts w:eastAsia="Calibri" w:cs="Tahoma"/>
          <w:bCs/>
          <w:color w:val="000000"/>
          <w:szCs w:val="18"/>
          <w:lang w:val="it-IT"/>
        </w:rPr>
        <w:t>dovrebbero utilizzare la stessa iscrizione del contratto Select attivo, l</w:t>
      </w:r>
      <w:r w:rsidR="003E36E0" w:rsidRPr="00770015">
        <w:rPr>
          <w:rFonts w:eastAsia="Calibri" w:cs="Tahoma"/>
          <w:bCs/>
          <w:color w:val="000000"/>
          <w:szCs w:val="18"/>
          <w:lang w:val="it-IT"/>
        </w:rPr>
        <w:t>’</w:t>
      </w:r>
      <w:r w:rsidRPr="00770015">
        <w:rPr>
          <w:rFonts w:eastAsia="Calibri" w:cs="Tahoma"/>
          <w:bCs/>
          <w:color w:val="000000"/>
          <w:szCs w:val="18"/>
          <w:lang w:val="it-IT"/>
        </w:rPr>
        <w:t>iscrizione del contratto Enterprise o</w:t>
      </w:r>
      <w:r w:rsidR="00B9792E" w:rsidRPr="00770015">
        <w:rPr>
          <w:rFonts w:eastAsia="Calibri" w:cs="Tahoma"/>
          <w:bCs/>
          <w:color w:val="000000"/>
          <w:szCs w:val="18"/>
          <w:lang w:val="it-IT"/>
        </w:rPr>
        <w:t> </w:t>
      </w:r>
      <w:r w:rsidRPr="00770015">
        <w:rPr>
          <w:rFonts w:eastAsia="Calibri" w:cs="Tahoma"/>
          <w:bCs/>
          <w:color w:val="000000"/>
          <w:szCs w:val="18"/>
          <w:lang w:val="it-IT"/>
        </w:rPr>
        <w:t>il</w:t>
      </w:r>
      <w:r w:rsidR="00B9792E" w:rsidRPr="00770015">
        <w:rPr>
          <w:rFonts w:eastAsia="Calibri" w:cs="Tahoma"/>
          <w:bCs/>
          <w:color w:val="000000"/>
          <w:szCs w:val="18"/>
          <w:lang w:val="it-IT"/>
        </w:rPr>
        <w:t> </w:t>
      </w:r>
      <w:r w:rsidRPr="00770015">
        <w:rPr>
          <w:rFonts w:eastAsia="Calibri" w:cs="Tahoma"/>
          <w:bCs/>
          <w:color w:val="000000"/>
          <w:szCs w:val="18"/>
          <w:lang w:val="it-IT"/>
        </w:rPr>
        <w:t>contratto Open Value per effettuare ordini successivamente all</w:t>
      </w:r>
      <w:r w:rsidR="003E36E0" w:rsidRPr="00770015">
        <w:rPr>
          <w:rFonts w:eastAsia="Calibri" w:cs="Tahoma"/>
          <w:bCs/>
          <w:color w:val="000000"/>
          <w:szCs w:val="18"/>
          <w:lang w:val="it-IT"/>
        </w:rPr>
        <w:t>’</w:t>
      </w:r>
      <w:r w:rsidRPr="00770015">
        <w:rPr>
          <w:rFonts w:eastAsia="Calibri" w:cs="Tahoma"/>
          <w:bCs/>
          <w:color w:val="000000"/>
          <w:szCs w:val="18"/>
          <w:lang w:val="it-IT"/>
        </w:rPr>
        <w:t>ordine iniziale.</w:t>
      </w:r>
    </w:p>
    <w:p w:rsidR="005D484B" w:rsidRPr="00770015" w:rsidRDefault="005D484B" w:rsidP="005D484B">
      <w:pPr>
        <w:ind w:left="720"/>
        <w:rPr>
          <w:rFonts w:cs="Tahoma"/>
          <w:lang w:val="it-IT"/>
        </w:rPr>
      </w:pPr>
      <w:r w:rsidRPr="00770015">
        <w:rPr>
          <w:rFonts w:cs="Tahoma"/>
          <w:bCs/>
          <w:color w:val="000000"/>
          <w:szCs w:val="18"/>
          <w:lang w:val="it-IT"/>
        </w:rPr>
        <w:t>Poiché questo servizio online viene erogato in base al dominio, tutti gli utenti (o i dispositivi) di qualunque dominio interessato devono disporre di SL per Utente (o Dispositivo).</w:t>
      </w:r>
      <w:r w:rsidR="00AE680C" w:rsidRPr="00770015">
        <w:rPr>
          <w:rFonts w:cs="Tahoma"/>
          <w:bCs/>
          <w:color w:val="000000"/>
          <w:szCs w:val="18"/>
          <w:lang w:val="it-IT"/>
        </w:rPr>
        <w:t xml:space="preserve"> </w:t>
      </w:r>
      <w:r w:rsidRPr="00770015">
        <w:rPr>
          <w:rFonts w:cs="Tahoma"/>
          <w:bCs/>
          <w:color w:val="000000"/>
          <w:szCs w:val="18"/>
          <w:lang w:val="it-IT"/>
        </w:rPr>
        <w:t>Le società che desiderano che il servizio sia erogato a un sottoinsieme dei loro utenti (o dei loro dispositivi) possono creare sottodomini per un</w:t>
      </w:r>
      <w:r w:rsidR="003E36E0" w:rsidRPr="00770015">
        <w:rPr>
          <w:rFonts w:cs="Tahoma"/>
          <w:bCs/>
          <w:color w:val="000000"/>
          <w:szCs w:val="18"/>
          <w:lang w:val="it-IT"/>
        </w:rPr>
        <w:t>’</w:t>
      </w:r>
      <w:r w:rsidRPr="00770015">
        <w:rPr>
          <w:rFonts w:cs="Tahoma"/>
          <w:bCs/>
          <w:color w:val="000000"/>
          <w:szCs w:val="18"/>
          <w:lang w:val="it-IT"/>
        </w:rPr>
        <w:t>erogazione del servizio più mirata. Solo gli utenti (o i dispositivi) che rientrano nel sottodominio incluso devono disporre di SL per Utente (o Dispositivo).</w:t>
      </w:r>
    </w:p>
    <w:p w:rsidR="005D484B" w:rsidRPr="00770015" w:rsidRDefault="005D484B" w:rsidP="005D484B">
      <w:pPr>
        <w:pStyle w:val="EndnoteText"/>
        <w:ind w:left="720"/>
        <w:rPr>
          <w:rFonts w:ascii="Tahoma" w:hAnsi="Tahoma" w:cs="Tahoma"/>
          <w:sz w:val="18"/>
          <w:szCs w:val="18"/>
          <w:lang w:val="it-IT"/>
        </w:rPr>
      </w:pPr>
    </w:p>
    <w:p w:rsidR="005D484B" w:rsidRPr="00770015" w:rsidRDefault="005D484B" w:rsidP="003C3A72">
      <w:pPr>
        <w:pStyle w:val="PlainText"/>
        <w:ind w:left="720"/>
        <w:rPr>
          <w:rFonts w:ascii="Tahoma" w:hAnsi="Tahoma" w:cs="Tahoma"/>
          <w:lang w:val="it-IT"/>
        </w:rPr>
      </w:pPr>
      <w:r w:rsidRPr="00770015">
        <w:rPr>
          <w:rFonts w:ascii="Tahoma" w:hAnsi="Tahoma" w:cs="Tahoma"/>
          <w:bCs/>
          <w:color w:val="000000"/>
          <w:sz w:val="18"/>
          <w:szCs w:val="20"/>
          <w:lang w:val="it-IT"/>
        </w:rPr>
        <w:t>Le società dovranno fare riferimento all</w:t>
      </w:r>
      <w:r w:rsidR="003E36E0" w:rsidRPr="00770015">
        <w:rPr>
          <w:rFonts w:ascii="Tahoma" w:hAnsi="Tahoma" w:cs="Tahoma"/>
          <w:bCs/>
          <w:color w:val="000000"/>
          <w:sz w:val="18"/>
          <w:szCs w:val="20"/>
          <w:lang w:val="it-IT"/>
        </w:rPr>
        <w:t>’</w:t>
      </w:r>
      <w:hyperlink w:anchor="_Section_10_–" w:history="1">
        <w:r w:rsidRPr="00770015">
          <w:rPr>
            <w:rStyle w:val="Hyperlink"/>
            <w:rFonts w:ascii="Tahoma" w:hAnsi="Tahoma" w:cs="Tahoma"/>
            <w:sz w:val="18"/>
            <w:lang w:val="it-IT"/>
          </w:rPr>
          <w:t>Articolo 10</w:t>
        </w:r>
      </w:hyperlink>
      <w:r w:rsidRPr="00770015">
        <w:rPr>
          <w:rFonts w:ascii="Tahoma" w:hAnsi="Tahoma" w:cs="Tahoma"/>
          <w:bCs/>
          <w:color w:val="000000"/>
          <w:sz w:val="18"/>
          <w:szCs w:val="20"/>
          <w:lang w:val="it-IT"/>
        </w:rPr>
        <w:t xml:space="preserve"> per i prezzi dei servizi online e le condizioni di pagamento. </w:t>
      </w:r>
    </w:p>
    <w:p w:rsidR="005D346C" w:rsidRPr="00770015" w:rsidRDefault="005D346C" w:rsidP="005D346C">
      <w:pPr>
        <w:rPr>
          <w:rFonts w:cs="Tahoma"/>
          <w:lang w:val="it-IT"/>
        </w:rPr>
      </w:pPr>
    </w:p>
    <w:p w:rsidR="00BF1889" w:rsidRPr="00770015" w:rsidRDefault="00BF1889" w:rsidP="00697E59">
      <w:pPr>
        <w:pStyle w:val="EndnoteText"/>
        <w:ind w:left="0"/>
        <w:rPr>
          <w:rFonts w:ascii="Tahoma" w:hAnsi="Tahoma" w:cs="Tahoma"/>
          <w:sz w:val="18"/>
          <w:szCs w:val="18"/>
          <w:lang w:val="it-IT"/>
        </w:rPr>
      </w:pPr>
      <w:bookmarkStart w:id="1289" w:name="Srv_47ForefrontProforExcSvrandShare"/>
      <w:bookmarkEnd w:id="1269"/>
      <w:bookmarkEnd w:id="1270"/>
      <w:bookmarkEnd w:id="1283"/>
    </w:p>
    <w:p w:rsidR="00273685" w:rsidRPr="00770015" w:rsidRDefault="00A560B6" w:rsidP="00273685">
      <w:pPr>
        <w:pStyle w:val="Heading3"/>
        <w:ind w:left="270" w:hanging="270"/>
        <w:rPr>
          <w:rFonts w:ascii="Tahoma" w:hAnsi="Tahoma" w:cs="Tahoma"/>
          <w:lang w:val="it-IT"/>
        </w:rPr>
      </w:pPr>
      <w:bookmarkStart w:id="1290" w:name="_54_Forefront_Protection"/>
      <w:bookmarkStart w:id="1291" w:name="_55_Forefront_Protection"/>
      <w:bookmarkStart w:id="1292" w:name="_60_Forefront_Protection"/>
      <w:bookmarkStart w:id="1293" w:name="_63_Forefront_Protection"/>
      <w:bookmarkStart w:id="1294" w:name="_Toc336338318"/>
      <w:bookmarkStart w:id="1295" w:name="_Toc363827347"/>
      <w:bookmarkStart w:id="1296" w:name="Srv_44ForefrontSecforExcSharep"/>
      <w:bookmarkStart w:id="1297" w:name="Srv_45ForefrontSecforExcSharep"/>
      <w:bookmarkStart w:id="1298" w:name="Srv_48ForefrontProtectionSuite"/>
      <w:bookmarkEnd w:id="1289"/>
      <w:bookmarkEnd w:id="1290"/>
      <w:bookmarkEnd w:id="1291"/>
      <w:bookmarkEnd w:id="1292"/>
      <w:bookmarkEnd w:id="1293"/>
      <w:r w:rsidRPr="00770015">
        <w:rPr>
          <w:rFonts w:ascii="Tahoma" w:hAnsi="Tahoma" w:cs="Tahoma"/>
          <w:caps/>
          <w:color w:val="F66400"/>
          <w:sz w:val="22"/>
          <w:vertAlign w:val="superscript"/>
          <w:lang w:val="it-IT"/>
        </w:rPr>
        <w:t>64</w:t>
      </w:r>
      <w:r w:rsidRPr="00770015">
        <w:rPr>
          <w:rFonts w:ascii="Tahoma" w:hAnsi="Tahoma" w:cs="Tahoma"/>
          <w:color w:val="F66400"/>
          <w:sz w:val="22"/>
          <w:lang w:val="it-IT"/>
        </w:rPr>
        <w:t xml:space="preserve"> Forefront Protection 2010 for Exchange Server (SL per Dispositivo e Utente), Forefront Protection 2010 for SharePoint (SL per Dispositivo e Utente)</w:t>
      </w:r>
      <w:bookmarkEnd w:id="1294"/>
      <w:r w:rsidRPr="00770015">
        <w:rPr>
          <w:rFonts w:ascii="Tahoma" w:hAnsi="Tahoma" w:cs="Tahoma"/>
          <w:color w:val="F66400"/>
          <w:sz w:val="22"/>
          <w:lang w:val="it-IT"/>
        </w:rPr>
        <w:t xml:space="preserve"> e</w:t>
      </w:r>
      <w:r w:rsidR="00192133" w:rsidRPr="00770015">
        <w:rPr>
          <w:rFonts w:ascii="Tahoma" w:hAnsi="Tahoma" w:cs="Tahoma"/>
          <w:color w:val="F66400"/>
          <w:sz w:val="22"/>
          <w:lang w:val="it-IT"/>
        </w:rPr>
        <w:t> </w:t>
      </w:r>
      <w:r w:rsidRPr="00770015">
        <w:rPr>
          <w:rFonts w:ascii="Tahoma" w:hAnsi="Tahoma" w:cs="Tahoma"/>
          <w:color w:val="F66400"/>
          <w:sz w:val="22"/>
          <w:lang w:val="it-IT"/>
        </w:rPr>
        <w:t>Forefront</w:t>
      </w:r>
      <w:r w:rsidR="00192133" w:rsidRPr="00770015">
        <w:rPr>
          <w:rFonts w:ascii="Tahoma" w:hAnsi="Tahoma" w:cs="Tahoma"/>
          <w:color w:val="F66400"/>
          <w:sz w:val="22"/>
          <w:lang w:val="it-IT"/>
        </w:rPr>
        <w:t> </w:t>
      </w:r>
      <w:r w:rsidRPr="00770015">
        <w:rPr>
          <w:rFonts w:ascii="Tahoma" w:hAnsi="Tahoma" w:cs="Tahoma"/>
          <w:color w:val="F66400"/>
          <w:sz w:val="22"/>
          <w:lang w:val="it-IT"/>
        </w:rPr>
        <w:t>Protection 2010 per Siti Internet (SL Add-on)</w:t>
      </w:r>
      <w:bookmarkEnd w:id="1295"/>
    </w:p>
    <w:bookmarkEnd w:id="1296"/>
    <w:bookmarkEnd w:id="1297"/>
    <w:p w:rsidR="00273685" w:rsidRPr="00770015" w:rsidRDefault="00273685" w:rsidP="00273685">
      <w:pPr>
        <w:ind w:left="720"/>
        <w:rPr>
          <w:rFonts w:cs="Tahoma"/>
          <w:lang w:val="it-IT"/>
        </w:rPr>
      </w:pPr>
    </w:p>
    <w:p w:rsidR="00273685" w:rsidRPr="00770015" w:rsidRDefault="00273685" w:rsidP="00273685">
      <w:pPr>
        <w:ind w:left="720"/>
        <w:rPr>
          <w:rFonts w:cs="Tahoma"/>
          <w:lang w:val="it-IT"/>
        </w:rPr>
      </w:pPr>
      <w:r w:rsidRPr="00770015">
        <w:rPr>
          <w:rFonts w:cs="Tahoma"/>
          <w:bCs/>
          <w:color w:val="000000"/>
          <w:szCs w:val="18"/>
          <w:lang w:val="it-IT"/>
        </w:rPr>
        <w:t>Forefront Protection 2010 for SharePoint, Forefront Protection 2010 for Exchange Server e Forefront Protection 2010 per Siti Internet non saranno più disponibili a partire dal 1 dicembre 2012. Le società che disporranno di sottoscrizioni attive dei servizi online alla data del 30 novembre 2012 potranno continuare a</w:t>
      </w:r>
      <w:r w:rsidR="00E614A3" w:rsidRPr="00770015">
        <w:rPr>
          <w:rFonts w:cs="Tahoma"/>
          <w:bCs/>
          <w:color w:val="000000"/>
          <w:szCs w:val="18"/>
          <w:lang w:val="it-IT"/>
        </w:rPr>
        <w:t> </w:t>
      </w:r>
      <w:r w:rsidRPr="00770015">
        <w:rPr>
          <w:rFonts w:cs="Tahoma"/>
          <w:bCs/>
          <w:color w:val="000000"/>
          <w:szCs w:val="18"/>
          <w:lang w:val="it-IT"/>
        </w:rPr>
        <w:t xml:space="preserve">utilizzare i servizi online fino al 31 dicembre 2015. </w:t>
      </w:r>
      <w:r w:rsidRPr="00770015">
        <w:rPr>
          <w:rFonts w:cs="Tahoma"/>
          <w:lang w:val="it-IT"/>
        </w:rPr>
        <w:t xml:space="preserve">Le società esistenti potranno inoltre aggiungere nuovi utenti in base alle proprie esigenze senza dovere ordinare Licenze </w:t>
      </w:r>
      <w:r w:rsidR="00A63C03" w:rsidRPr="00770015">
        <w:rPr>
          <w:rFonts w:cs="Tahoma"/>
          <w:lang w:val="it-IT"/>
        </w:rPr>
        <w:t>“</w:t>
      </w:r>
      <w:r w:rsidRPr="00770015">
        <w:rPr>
          <w:rFonts w:cs="Tahoma"/>
          <w:lang w:val="it-IT"/>
        </w:rPr>
        <w:t>Subscription</w:t>
      </w:r>
      <w:r w:rsidR="00A63C03" w:rsidRPr="00770015">
        <w:rPr>
          <w:rFonts w:cs="Tahoma"/>
          <w:lang w:val="it-IT"/>
        </w:rPr>
        <w:t>”</w:t>
      </w:r>
      <w:r w:rsidRPr="00770015">
        <w:rPr>
          <w:rFonts w:cs="Tahoma"/>
          <w:lang w:val="it-IT"/>
        </w:rPr>
        <w:t xml:space="preserve"> per Utente aggiuntive.</w:t>
      </w:r>
      <w:r w:rsidR="00AE680C" w:rsidRPr="00770015">
        <w:rPr>
          <w:rFonts w:cs="Tahoma"/>
          <w:lang w:val="it-IT"/>
        </w:rPr>
        <w:t xml:space="preserve"> </w:t>
      </w:r>
      <w:r w:rsidRPr="00770015">
        <w:rPr>
          <w:rFonts w:cs="Tahoma"/>
          <w:bCs/>
          <w:color w:val="000000"/>
          <w:szCs w:val="18"/>
          <w:lang w:val="it-IT"/>
        </w:rPr>
        <w:t>L</w:t>
      </w:r>
      <w:r w:rsidR="003E36E0" w:rsidRPr="00770015">
        <w:rPr>
          <w:rFonts w:cs="Tahoma"/>
          <w:bCs/>
          <w:color w:val="000000"/>
          <w:szCs w:val="18"/>
          <w:lang w:val="it-IT"/>
        </w:rPr>
        <w:t>’</w:t>
      </w:r>
      <w:r w:rsidRPr="00770015">
        <w:rPr>
          <w:rFonts w:cs="Tahoma"/>
          <w:bCs/>
          <w:color w:val="000000"/>
          <w:szCs w:val="18"/>
          <w:lang w:val="it-IT"/>
        </w:rPr>
        <w:t xml:space="preserve">utilizzo continuato dei servizi online rimane soggetto alle condizioni del Contratto Multilicenza della società, ai diritti di utilizzo del prodotto relativi al servizio online e alle presenti condizioni. </w:t>
      </w:r>
    </w:p>
    <w:p w:rsidR="00273685" w:rsidRPr="00770015" w:rsidRDefault="00273685" w:rsidP="00273685">
      <w:pPr>
        <w:ind w:left="720"/>
        <w:rPr>
          <w:rFonts w:cs="Tahoma"/>
          <w:lang w:val="it-IT"/>
        </w:rPr>
      </w:pPr>
    </w:p>
    <w:p w:rsidR="001F4F59" w:rsidRPr="00770015" w:rsidRDefault="001F4F59" w:rsidP="00273685">
      <w:pPr>
        <w:ind w:left="720"/>
        <w:rPr>
          <w:rFonts w:cs="Tahoma"/>
          <w:lang w:val="it-IT"/>
        </w:rPr>
      </w:pPr>
    </w:p>
    <w:p w:rsidR="001F4F59" w:rsidRPr="00770015" w:rsidRDefault="001F4F59" w:rsidP="00273685">
      <w:pPr>
        <w:ind w:left="720"/>
        <w:rPr>
          <w:rFonts w:cs="Tahoma"/>
          <w:lang w:val="it-IT"/>
        </w:rPr>
      </w:pPr>
    </w:p>
    <w:p w:rsidR="001F4F59" w:rsidRPr="00770015" w:rsidRDefault="001F4F59" w:rsidP="00273685">
      <w:pPr>
        <w:ind w:left="720"/>
        <w:rPr>
          <w:rFonts w:cs="Tahoma"/>
          <w:lang w:val="it-IT"/>
        </w:rPr>
      </w:pPr>
    </w:p>
    <w:p w:rsidR="001F4F59" w:rsidRPr="00770015" w:rsidRDefault="001F4F59" w:rsidP="00273685">
      <w:pPr>
        <w:ind w:left="720"/>
        <w:rPr>
          <w:rFonts w:cs="Tahoma"/>
          <w:lang w:val="it-IT"/>
        </w:rPr>
      </w:pPr>
    </w:p>
    <w:p w:rsidR="001F4F59" w:rsidRPr="00770015" w:rsidRDefault="001F4F59" w:rsidP="00273685">
      <w:pPr>
        <w:ind w:left="720"/>
        <w:rPr>
          <w:rFonts w:cs="Tahoma"/>
          <w:lang w:val="it-IT"/>
        </w:rPr>
      </w:pPr>
    </w:p>
    <w:p w:rsidR="00273685" w:rsidRPr="00770015" w:rsidRDefault="00273685" w:rsidP="00221A57">
      <w:pPr>
        <w:spacing w:after="60"/>
        <w:ind w:left="720"/>
        <w:rPr>
          <w:rFonts w:cs="Tahoma"/>
          <w:lang w:val="it-IT"/>
        </w:rPr>
      </w:pPr>
      <w:r w:rsidRPr="00770015">
        <w:rPr>
          <w:rFonts w:cs="Tahoma"/>
          <w:b/>
          <w:szCs w:val="20"/>
          <w:lang w:val="it-IT"/>
        </w:rPr>
        <w:t>Diritto di Migrazione per Forefront Protection 2010 for Exchange Server</w:t>
      </w:r>
    </w:p>
    <w:p w:rsidR="00273685" w:rsidRPr="00770015" w:rsidRDefault="00273685" w:rsidP="00221A57">
      <w:pPr>
        <w:ind w:left="720"/>
        <w:rPr>
          <w:rFonts w:cs="Tahoma"/>
          <w:lang w:val="it-IT"/>
        </w:rPr>
      </w:pPr>
      <w:r w:rsidRPr="00770015">
        <w:rPr>
          <w:rFonts w:cs="Tahoma"/>
          <w:color w:val="000000"/>
          <w:szCs w:val="20"/>
          <w:lang w:val="it-IT"/>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3E36E0" w:rsidRPr="00770015">
        <w:rPr>
          <w:rFonts w:cs="Tahoma"/>
          <w:color w:val="000000"/>
          <w:szCs w:val="20"/>
          <w:lang w:val="it-IT"/>
        </w:rPr>
        <w:t>’</w:t>
      </w:r>
      <w:r w:rsidRPr="00770015">
        <w:rPr>
          <w:rFonts w:cs="Tahoma"/>
          <w:color w:val="000000"/>
          <w:szCs w:val="20"/>
          <w:lang w:val="it-IT"/>
        </w:rPr>
        <w:t>utilizzo di Antigen for Exchange, Antigen for SMTP Gateways e Antigen Spam Manager è soggetto al relativo contratto di licenza e ai diritti sull</w:t>
      </w:r>
      <w:r w:rsidR="003E36E0" w:rsidRPr="00770015">
        <w:rPr>
          <w:rFonts w:cs="Tahoma"/>
          <w:color w:val="000000"/>
          <w:szCs w:val="20"/>
          <w:lang w:val="it-IT"/>
        </w:rPr>
        <w:t>’</w:t>
      </w:r>
      <w:r w:rsidRPr="00770015">
        <w:rPr>
          <w:rFonts w:cs="Tahoma"/>
          <w:color w:val="000000"/>
          <w:szCs w:val="20"/>
          <w:lang w:val="it-IT"/>
        </w:rPr>
        <w:t>utilizzo di Forefront Protection 2010 for Exchange Server.* I diritti delle società di</w:t>
      </w:r>
      <w:r w:rsidR="001F4F59" w:rsidRPr="00770015">
        <w:rPr>
          <w:rFonts w:cs="Tahoma"/>
          <w:color w:val="000000"/>
          <w:szCs w:val="20"/>
          <w:lang w:val="it-IT"/>
        </w:rPr>
        <w:t> </w:t>
      </w:r>
      <w:r w:rsidRPr="00770015">
        <w:rPr>
          <w:rFonts w:cs="Tahoma"/>
          <w:color w:val="000000"/>
          <w:szCs w:val="20"/>
          <w:lang w:val="it-IT"/>
        </w:rPr>
        <w:t>utilizzare Antigen for Exchange, Antigen for SMTP Gateways e Antigen Spam Manager cesseranno alla</w:t>
      </w:r>
      <w:r w:rsidR="001F4F59" w:rsidRPr="00770015">
        <w:rPr>
          <w:rFonts w:cs="Tahoma"/>
          <w:color w:val="000000"/>
          <w:szCs w:val="20"/>
          <w:lang w:val="it-IT"/>
        </w:rPr>
        <w:t> </w:t>
      </w:r>
      <w:r w:rsidRPr="00770015">
        <w:rPr>
          <w:rFonts w:cs="Tahoma"/>
          <w:color w:val="000000"/>
          <w:szCs w:val="20"/>
          <w:lang w:val="it-IT"/>
        </w:rPr>
        <w:t>scadenza dei diritti concessi dalla loro licenza per Forefront Protection 2010 for Exchange Server.</w:t>
      </w:r>
    </w:p>
    <w:p w:rsidR="00273685" w:rsidRPr="00770015" w:rsidRDefault="00273685" w:rsidP="00221A57">
      <w:pPr>
        <w:ind w:left="720"/>
        <w:rPr>
          <w:rFonts w:cs="Tahoma"/>
          <w:lang w:val="it-IT"/>
        </w:rPr>
      </w:pPr>
    </w:p>
    <w:p w:rsidR="00273685" w:rsidRPr="00770015" w:rsidRDefault="00273685" w:rsidP="00221A57">
      <w:pPr>
        <w:ind w:left="720"/>
        <w:rPr>
          <w:rFonts w:cs="Tahoma"/>
          <w:lang w:val="it-IT"/>
        </w:rPr>
      </w:pPr>
      <w:r w:rsidRPr="00770015">
        <w:rPr>
          <w:rFonts w:cs="Tahoma"/>
          <w:color w:val="000000"/>
          <w:szCs w:val="20"/>
          <w:lang w:val="it-IT"/>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w:t>
      </w:r>
      <w:r w:rsidR="001F4F59" w:rsidRPr="00770015">
        <w:rPr>
          <w:rFonts w:cs="Tahoma"/>
          <w:color w:val="000000"/>
          <w:szCs w:val="20"/>
          <w:lang w:val="it-IT"/>
        </w:rPr>
        <w:t> </w:t>
      </w:r>
      <w:r w:rsidRPr="00770015">
        <w:rPr>
          <w:rFonts w:cs="Tahoma"/>
          <w:color w:val="000000"/>
          <w:szCs w:val="20"/>
          <w:lang w:val="it-IT"/>
        </w:rPr>
        <w:t>sono autorizzate a utilizzare Antigen for SMTP Gateways o Antigen Spam Manager nell</w:t>
      </w:r>
      <w:r w:rsidR="003E36E0" w:rsidRPr="00770015">
        <w:rPr>
          <w:rFonts w:cs="Tahoma"/>
          <w:color w:val="000000"/>
          <w:szCs w:val="20"/>
          <w:lang w:val="it-IT"/>
        </w:rPr>
        <w:t>’</w:t>
      </w:r>
      <w:r w:rsidRPr="00770015">
        <w:rPr>
          <w:rFonts w:cs="Tahoma"/>
          <w:color w:val="000000"/>
          <w:szCs w:val="20"/>
          <w:lang w:val="it-IT"/>
        </w:rPr>
        <w:t>ambito delle rispettive licenze Antigen for Exchange ai sensi dei diritti di migrazione a Forefront Protection 2010 for Exchange Server previsti da tale licenza.</w:t>
      </w:r>
      <w:r w:rsidR="00AE680C" w:rsidRPr="00770015">
        <w:rPr>
          <w:rFonts w:cs="Tahoma"/>
          <w:color w:val="000000"/>
          <w:szCs w:val="20"/>
          <w:lang w:val="it-IT"/>
        </w:rPr>
        <w:t xml:space="preserve"> </w:t>
      </w:r>
    </w:p>
    <w:p w:rsidR="00D57009" w:rsidRPr="00770015" w:rsidRDefault="00D57009">
      <w:pPr>
        <w:rPr>
          <w:rFonts w:cs="Tahoma"/>
          <w:lang w:val="it-IT"/>
        </w:rPr>
      </w:pPr>
    </w:p>
    <w:p w:rsidR="00273685" w:rsidRPr="00A80CB3" w:rsidRDefault="00273685" w:rsidP="007B35CE">
      <w:pPr>
        <w:keepNext/>
        <w:spacing w:after="60"/>
        <w:ind w:left="720"/>
        <w:rPr>
          <w:rFonts w:cs="Tahoma"/>
        </w:rPr>
      </w:pPr>
      <w:r w:rsidRPr="00A80CB3">
        <w:rPr>
          <w:rFonts w:cs="Tahoma"/>
          <w:b/>
          <w:szCs w:val="20"/>
        </w:rPr>
        <w:t>Diritto di Downgrade per Forefront Security for SharePoint</w:t>
      </w:r>
    </w:p>
    <w:p w:rsidR="00273685" w:rsidRPr="00770015" w:rsidRDefault="00273685" w:rsidP="00221A57">
      <w:pPr>
        <w:ind w:left="720"/>
        <w:rPr>
          <w:rFonts w:cs="Tahoma"/>
          <w:lang w:val="it-IT"/>
        </w:rPr>
      </w:pPr>
      <w:r w:rsidRPr="00770015">
        <w:rPr>
          <w:rFonts w:cs="Tahoma"/>
          <w:szCs w:val="20"/>
          <w:lang w:val="it-IT"/>
        </w:rPr>
        <w:t>Le società che hanno stipulato Contratti Multilicenza e che hanno acquistato una licenza per Forefront Protection 2010 for SharePoint sono idonee a effettuare il downgrade a e utilizzare Antigen for SharePoint al</w:t>
      </w:r>
      <w:r w:rsidR="008C266F" w:rsidRPr="00770015">
        <w:rPr>
          <w:rFonts w:cs="Tahoma"/>
          <w:szCs w:val="20"/>
          <w:lang w:val="it-IT"/>
        </w:rPr>
        <w:t> </w:t>
      </w:r>
      <w:r w:rsidRPr="00770015">
        <w:rPr>
          <w:rFonts w:cs="Tahoma"/>
          <w:szCs w:val="20"/>
          <w:lang w:val="it-IT"/>
        </w:rPr>
        <w:t>posto delle licenze per Forefront Protection 2010 for SharePoint. L</w:t>
      </w:r>
      <w:r w:rsidR="003E36E0" w:rsidRPr="00770015">
        <w:rPr>
          <w:rFonts w:cs="Tahoma"/>
          <w:szCs w:val="20"/>
          <w:lang w:val="it-IT"/>
        </w:rPr>
        <w:t>’</w:t>
      </w:r>
      <w:r w:rsidRPr="00770015">
        <w:rPr>
          <w:rFonts w:cs="Tahoma"/>
          <w:szCs w:val="20"/>
          <w:lang w:val="it-IT"/>
        </w:rPr>
        <w:t>utilizzo di Antigen for SharePoint è</w:t>
      </w:r>
      <w:r w:rsidR="008C266F" w:rsidRPr="00770015">
        <w:rPr>
          <w:rFonts w:cs="Tahoma"/>
          <w:szCs w:val="20"/>
          <w:lang w:val="it-IT"/>
        </w:rPr>
        <w:t> </w:t>
      </w:r>
      <w:r w:rsidRPr="00770015">
        <w:rPr>
          <w:rFonts w:cs="Tahoma"/>
          <w:szCs w:val="20"/>
          <w:lang w:val="it-IT"/>
        </w:rPr>
        <w:t>soggetto alle condizioni del contratto di licenza e ai diritti di utilizzo di Forefront Protection 2010 for SharePoint. I diritti delle società di utilizzare Antigen for SharePoint cesseranno alla scadenza dei diritti della</w:t>
      </w:r>
      <w:r w:rsidR="008C266F" w:rsidRPr="00770015">
        <w:rPr>
          <w:rFonts w:cs="Tahoma"/>
          <w:szCs w:val="20"/>
          <w:lang w:val="it-IT"/>
        </w:rPr>
        <w:t> </w:t>
      </w:r>
      <w:r w:rsidRPr="00770015">
        <w:rPr>
          <w:rFonts w:cs="Tahoma"/>
          <w:szCs w:val="20"/>
          <w:lang w:val="it-IT"/>
        </w:rPr>
        <w:t>licenza Forefront Protection 2010 for SharePoint.</w:t>
      </w:r>
    </w:p>
    <w:p w:rsidR="00273685" w:rsidRPr="00770015" w:rsidRDefault="00273685" w:rsidP="00221A57">
      <w:pPr>
        <w:ind w:left="720"/>
        <w:rPr>
          <w:rFonts w:cs="Tahoma"/>
          <w:lang w:val="it-IT"/>
        </w:rPr>
      </w:pPr>
    </w:p>
    <w:p w:rsidR="00273685" w:rsidRPr="00770015" w:rsidRDefault="00273685" w:rsidP="00221A57">
      <w:pPr>
        <w:ind w:left="720"/>
        <w:rPr>
          <w:rFonts w:cs="Tahoma"/>
          <w:lang w:val="it-IT"/>
        </w:rPr>
      </w:pPr>
      <w:r w:rsidRPr="00770015">
        <w:rPr>
          <w:rFonts w:cs="Tahoma"/>
          <w:bCs/>
          <w:color w:val="000000"/>
          <w:szCs w:val="20"/>
          <w:lang w:val="it-IT"/>
        </w:rPr>
        <w:t>Tutti gli utenti (o i dispositivi) che accedono a un server protetto devono disporre di licenze SL per Utente (o</w:t>
      </w:r>
      <w:r w:rsidR="008C266F" w:rsidRPr="00770015">
        <w:rPr>
          <w:rFonts w:cs="Tahoma"/>
          <w:bCs/>
          <w:color w:val="000000"/>
          <w:szCs w:val="20"/>
          <w:lang w:val="it-IT"/>
        </w:rPr>
        <w:t> </w:t>
      </w:r>
      <w:r w:rsidRPr="00770015">
        <w:rPr>
          <w:rFonts w:cs="Tahoma"/>
          <w:bCs/>
          <w:color w:val="000000"/>
          <w:szCs w:val="20"/>
          <w:lang w:val="it-IT"/>
        </w:rPr>
        <w:t>Dispositivo), a meno che non siano in possesso di una licenza External Connector per Forefront for Exchange o di una licenza SL Add-on per Forefront Security for SharePoint per Siti Internet.</w:t>
      </w:r>
    </w:p>
    <w:p w:rsidR="00273685" w:rsidRPr="00770015" w:rsidRDefault="00273685" w:rsidP="00221A57">
      <w:pPr>
        <w:pStyle w:val="EndnoteText"/>
        <w:ind w:left="720"/>
        <w:rPr>
          <w:rFonts w:ascii="Tahoma" w:hAnsi="Tahoma" w:cs="Tahoma"/>
          <w:sz w:val="18"/>
          <w:szCs w:val="18"/>
          <w:lang w:val="it-IT"/>
        </w:rPr>
      </w:pPr>
    </w:p>
    <w:p w:rsidR="00023FE7" w:rsidRPr="00770015" w:rsidRDefault="00273685" w:rsidP="00221A57">
      <w:pPr>
        <w:pStyle w:val="EndnoteText"/>
        <w:ind w:left="720"/>
        <w:rPr>
          <w:rFonts w:ascii="Tahoma" w:hAnsi="Tahoma" w:cs="Tahoma"/>
          <w:lang w:val="it-IT"/>
        </w:rPr>
      </w:pPr>
      <w:r w:rsidRPr="00770015">
        <w:rPr>
          <w:rFonts w:ascii="Tahoma" w:hAnsi="Tahoma" w:cs="Tahoma"/>
          <w:bCs/>
          <w:color w:val="000000"/>
          <w:sz w:val="18"/>
          <w:szCs w:val="20"/>
          <w:lang w:val="it-IT"/>
        </w:rPr>
        <w:t>Le società dovranno fare riferimento all</w:t>
      </w:r>
      <w:r w:rsidR="003E36E0" w:rsidRPr="00770015">
        <w:rPr>
          <w:rFonts w:ascii="Tahoma" w:hAnsi="Tahoma" w:cs="Tahoma"/>
          <w:bCs/>
          <w:color w:val="000000"/>
          <w:sz w:val="18"/>
          <w:szCs w:val="20"/>
          <w:lang w:val="it-IT"/>
        </w:rPr>
        <w:t>’</w:t>
      </w:r>
      <w:hyperlink w:anchor="_Section_10_–" w:history="1">
        <w:r w:rsidRPr="00770015">
          <w:rPr>
            <w:rStyle w:val="Hyperlink"/>
            <w:rFonts w:ascii="Tahoma" w:hAnsi="Tahoma" w:cs="Tahoma"/>
            <w:sz w:val="18"/>
            <w:lang w:val="it-IT"/>
          </w:rPr>
          <w:t>Articolo 10</w:t>
        </w:r>
      </w:hyperlink>
      <w:r w:rsidRPr="00770015">
        <w:rPr>
          <w:rFonts w:ascii="Tahoma" w:hAnsi="Tahoma" w:cs="Tahoma"/>
          <w:bCs/>
          <w:color w:val="000000"/>
          <w:sz w:val="18"/>
          <w:szCs w:val="20"/>
          <w:lang w:val="it-IT"/>
        </w:rPr>
        <w:t xml:space="preserve"> per i prezzi dei servizi online e le condizioni di pagamento.</w:t>
      </w:r>
    </w:p>
    <w:p w:rsidR="00273685" w:rsidRPr="00770015" w:rsidRDefault="00273685" w:rsidP="00273685">
      <w:pPr>
        <w:pStyle w:val="EndnoteText"/>
        <w:rPr>
          <w:rFonts w:ascii="Tahoma" w:hAnsi="Tahoma" w:cs="Tahoma"/>
          <w:sz w:val="18"/>
          <w:szCs w:val="18"/>
          <w:lang w:val="it-IT"/>
        </w:rPr>
      </w:pPr>
    </w:p>
    <w:p w:rsidR="00586FCE" w:rsidRPr="00770015" w:rsidRDefault="00586FCE" w:rsidP="00273685">
      <w:pPr>
        <w:pStyle w:val="EndnoteText"/>
        <w:rPr>
          <w:rFonts w:ascii="Tahoma" w:hAnsi="Tahoma" w:cs="Tahoma"/>
          <w:sz w:val="18"/>
          <w:szCs w:val="18"/>
          <w:lang w:val="it-IT"/>
        </w:rPr>
      </w:pPr>
    </w:p>
    <w:p w:rsidR="00796FF5" w:rsidRPr="00770015" w:rsidRDefault="00A560B6" w:rsidP="00796FF5">
      <w:pPr>
        <w:pStyle w:val="Heading3"/>
        <w:rPr>
          <w:rFonts w:ascii="Tahoma" w:hAnsi="Tahoma" w:cs="Tahoma"/>
          <w:lang w:val="it-IT"/>
        </w:rPr>
      </w:pPr>
      <w:bookmarkStart w:id="1299" w:name="_61_Forefront_Protection"/>
      <w:bookmarkStart w:id="1300" w:name="_64_Forefront_Protection"/>
      <w:bookmarkStart w:id="1301" w:name="_65_Forefront_Protection"/>
      <w:bookmarkStart w:id="1302" w:name="_Toc336338319"/>
      <w:bookmarkStart w:id="1303" w:name="_Toc363827348"/>
      <w:bookmarkStart w:id="1304" w:name="Srv_45ForefrontSecfoOffComm"/>
      <w:bookmarkStart w:id="1305" w:name="Srv_46ForefrontSecfoOffComm"/>
      <w:bookmarkEnd w:id="1299"/>
      <w:bookmarkEnd w:id="1300"/>
      <w:bookmarkEnd w:id="1301"/>
      <w:r w:rsidRPr="00770015">
        <w:rPr>
          <w:rFonts w:ascii="Tahoma" w:hAnsi="Tahoma" w:cs="Tahoma"/>
          <w:caps/>
          <w:color w:val="F66400"/>
          <w:sz w:val="22"/>
          <w:vertAlign w:val="superscript"/>
          <w:lang w:val="it-IT"/>
        </w:rPr>
        <w:t>65</w:t>
      </w:r>
      <w:r w:rsidRPr="00770015">
        <w:rPr>
          <w:rFonts w:ascii="Tahoma" w:hAnsi="Tahoma" w:cs="Tahoma"/>
          <w:color w:val="F66400"/>
          <w:sz w:val="22"/>
          <w:lang w:val="it-IT"/>
        </w:rPr>
        <w:t xml:space="preserve"> Forefront Protection Suite (Dispositivo e Utente)</w:t>
      </w:r>
      <w:bookmarkEnd w:id="1302"/>
      <w:bookmarkEnd w:id="1303"/>
    </w:p>
    <w:bookmarkEnd w:id="1298"/>
    <w:p w:rsidR="00796FF5" w:rsidRPr="00770015" w:rsidRDefault="00796FF5" w:rsidP="00796FF5">
      <w:pPr>
        <w:rPr>
          <w:rFonts w:cs="Tahoma"/>
          <w:lang w:val="it-IT"/>
        </w:rPr>
      </w:pPr>
    </w:p>
    <w:p w:rsidR="009115D6" w:rsidRPr="00770015" w:rsidRDefault="009115D6" w:rsidP="00796FF5">
      <w:pPr>
        <w:ind w:left="720"/>
        <w:rPr>
          <w:rFonts w:cs="Tahoma"/>
          <w:spacing w:val="-2"/>
          <w:lang w:val="it-IT"/>
        </w:rPr>
      </w:pPr>
      <w:r w:rsidRPr="00770015">
        <w:rPr>
          <w:rFonts w:cs="Tahoma"/>
          <w:bCs/>
          <w:color w:val="000000"/>
          <w:spacing w:val="-2"/>
          <w:szCs w:val="18"/>
          <w:lang w:val="it-IT"/>
        </w:rPr>
        <w:t>Forefront Protection Suite non sarà più disponibile a partire dal 1 dicembre 2012. Le società con abbonamenti attivi al servizio online in data 30 novembre 2012 potranno continuare a utilizzare i servizi online dei componenti fino alla scadenza dell</w:t>
      </w:r>
      <w:r w:rsidR="003E36E0" w:rsidRPr="00770015">
        <w:rPr>
          <w:rFonts w:cs="Tahoma"/>
          <w:bCs/>
          <w:color w:val="000000"/>
          <w:spacing w:val="-2"/>
          <w:szCs w:val="18"/>
          <w:lang w:val="it-IT"/>
        </w:rPr>
        <w:t>’</w:t>
      </w:r>
      <w:r w:rsidRPr="00770015">
        <w:rPr>
          <w:rFonts w:cs="Tahoma"/>
          <w:bCs/>
          <w:color w:val="000000"/>
          <w:spacing w:val="-2"/>
          <w:szCs w:val="18"/>
          <w:lang w:val="it-IT"/>
        </w:rPr>
        <w:t>abbonamento.</w:t>
      </w:r>
      <w:r w:rsidR="00AE680C" w:rsidRPr="00770015">
        <w:rPr>
          <w:rFonts w:cs="Tahoma"/>
          <w:bCs/>
          <w:color w:val="000000"/>
          <w:spacing w:val="-2"/>
          <w:szCs w:val="18"/>
          <w:lang w:val="it-IT"/>
        </w:rPr>
        <w:t xml:space="preserve"> </w:t>
      </w:r>
      <w:r w:rsidRPr="00770015">
        <w:rPr>
          <w:rFonts w:cs="Tahoma"/>
          <w:bCs/>
          <w:color w:val="000000"/>
          <w:spacing w:val="-2"/>
          <w:szCs w:val="18"/>
          <w:lang w:val="it-IT"/>
        </w:rPr>
        <w:t xml:space="preserve">Tali società potranno inoltre continuare a utilizzare i componenti </w:t>
      </w:r>
      <w:r w:rsidRPr="00770015">
        <w:rPr>
          <w:rFonts w:cs="Tahoma"/>
          <w:color w:val="000000"/>
          <w:spacing w:val="-2"/>
          <w:szCs w:val="20"/>
          <w:lang w:val="it-IT"/>
        </w:rPr>
        <w:t xml:space="preserve">Forefront Security for Office Communications Server, Forefront Protection 2010 for Exchange Server, Forefront Threat Management Gateway Web Protection Service e Forefront Protection 2010 for SharePoint Server </w:t>
      </w:r>
      <w:r w:rsidRPr="00770015">
        <w:rPr>
          <w:rFonts w:cs="Tahoma"/>
          <w:bCs/>
          <w:color w:val="000000"/>
          <w:spacing w:val="-2"/>
          <w:szCs w:val="18"/>
          <w:lang w:val="it-IT"/>
        </w:rPr>
        <w:t xml:space="preserve">della famiglia di prodotti fino al 31 dicembre 2015. </w:t>
      </w:r>
      <w:r w:rsidRPr="00770015">
        <w:rPr>
          <w:rFonts w:cs="Tahoma"/>
          <w:spacing w:val="-2"/>
          <w:lang w:val="it-IT"/>
        </w:rPr>
        <w:t xml:space="preserve">Le società esistenti potranno 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w:t>
      </w:r>
      <w:r w:rsidR="00A63C03" w:rsidRPr="00770015">
        <w:rPr>
          <w:rFonts w:cs="Tahoma"/>
          <w:spacing w:val="-2"/>
          <w:lang w:val="it-IT"/>
        </w:rPr>
        <w:t>“</w:t>
      </w:r>
      <w:r w:rsidRPr="00770015">
        <w:rPr>
          <w:rFonts w:cs="Tahoma"/>
          <w:spacing w:val="-2"/>
          <w:lang w:val="it-IT"/>
        </w:rPr>
        <w:t>Subscription</w:t>
      </w:r>
      <w:r w:rsidR="00A63C03" w:rsidRPr="00770015">
        <w:rPr>
          <w:rFonts w:cs="Tahoma"/>
          <w:spacing w:val="-2"/>
          <w:lang w:val="it-IT"/>
        </w:rPr>
        <w:t>”</w:t>
      </w:r>
      <w:r w:rsidRPr="00770015">
        <w:rPr>
          <w:rFonts w:cs="Tahoma"/>
          <w:spacing w:val="-2"/>
          <w:lang w:val="it-IT"/>
        </w:rPr>
        <w:t xml:space="preserve"> per Utente aggiuntive.</w:t>
      </w:r>
      <w:r w:rsidRPr="00770015">
        <w:rPr>
          <w:rFonts w:cs="Tahoma"/>
          <w:bCs/>
          <w:spacing w:val="-2"/>
          <w:szCs w:val="18"/>
          <w:lang w:val="it-IT"/>
        </w:rPr>
        <w:t xml:space="preserve"> </w:t>
      </w:r>
      <w:r w:rsidRPr="00770015">
        <w:rPr>
          <w:rFonts w:cs="Tahoma"/>
          <w:bCs/>
          <w:color w:val="000000"/>
          <w:spacing w:val="-2"/>
          <w:szCs w:val="18"/>
          <w:lang w:val="it-IT"/>
        </w:rPr>
        <w:t>L</w:t>
      </w:r>
      <w:r w:rsidR="003E36E0" w:rsidRPr="00770015">
        <w:rPr>
          <w:rFonts w:cs="Tahoma"/>
          <w:bCs/>
          <w:color w:val="000000"/>
          <w:spacing w:val="-2"/>
          <w:szCs w:val="18"/>
          <w:lang w:val="it-IT"/>
        </w:rPr>
        <w:t>’</w:t>
      </w:r>
      <w:r w:rsidRPr="00770015">
        <w:rPr>
          <w:rFonts w:cs="Tahoma"/>
          <w:bCs/>
          <w:color w:val="000000"/>
          <w:spacing w:val="-2"/>
          <w:szCs w:val="18"/>
          <w:lang w:val="it-IT"/>
        </w:rPr>
        <w:t>utilizzo continuato dei servizi online dei componenti rimane soggetto alle condizioni del Contratto Multilicenza della società, ai diritti di utilizzo del prodotto relativi ai servizi online e alle presenti condizioni.</w:t>
      </w:r>
    </w:p>
    <w:p w:rsidR="009115D6" w:rsidRPr="00770015" w:rsidRDefault="009115D6" w:rsidP="00796FF5">
      <w:pPr>
        <w:ind w:left="720"/>
        <w:rPr>
          <w:rFonts w:cs="Tahoma"/>
          <w:lang w:val="it-IT"/>
        </w:rPr>
      </w:pPr>
    </w:p>
    <w:p w:rsidR="00796FF5" w:rsidRPr="00A80CB3" w:rsidRDefault="00796FF5" w:rsidP="00796FF5">
      <w:pPr>
        <w:ind w:left="720"/>
        <w:rPr>
          <w:rFonts w:cs="Tahoma"/>
        </w:rPr>
      </w:pPr>
      <w:r w:rsidRPr="00A80CB3">
        <w:rPr>
          <w:rFonts w:cs="Tahoma"/>
          <w:color w:val="000000"/>
          <w:szCs w:val="20"/>
        </w:rPr>
        <w:t>Un abbonamento a Forefront Protection Suite è costituito dai seguenti servizi online: Forefront Endpoint Protection, Forefront for Office Communications Server (ex Antigen for Instant Messaging), Forefront Online</w:t>
      </w:r>
      <w:r w:rsidR="00652F3B">
        <w:rPr>
          <w:rFonts w:cs="Tahoma"/>
          <w:color w:val="000000"/>
          <w:szCs w:val="20"/>
        </w:rPr>
        <w:t> </w:t>
      </w:r>
      <w:r w:rsidRPr="00A80CB3">
        <w:rPr>
          <w:rFonts w:cs="Tahoma"/>
          <w:color w:val="000000"/>
          <w:szCs w:val="20"/>
        </w:rPr>
        <w:t xml:space="preserve">Protection for Exchange (ex Exchange Hosted Filtering), Forefront Protection 2010 for Exchange Server, Forefront Threat Management Gateway Web Protection Service e Forefront Protection 2010 for SharePoint Server. </w:t>
      </w:r>
    </w:p>
    <w:p w:rsidR="00796FF5" w:rsidRPr="00A80CB3" w:rsidRDefault="00796FF5" w:rsidP="00796FF5">
      <w:pPr>
        <w:ind w:left="720"/>
        <w:rPr>
          <w:rFonts w:cs="Tahoma"/>
        </w:rPr>
      </w:pPr>
    </w:p>
    <w:p w:rsidR="006E5A58" w:rsidRPr="00770015" w:rsidRDefault="00796FF5" w:rsidP="00221A57">
      <w:pPr>
        <w:ind w:left="720"/>
        <w:rPr>
          <w:rFonts w:cs="Tahoma"/>
          <w:lang w:val="it-IT"/>
        </w:rPr>
      </w:pPr>
      <w:r w:rsidRPr="00770015">
        <w:rPr>
          <w:rFonts w:cs="Tahoma"/>
          <w:bCs/>
          <w:color w:val="000000"/>
          <w:szCs w:val="20"/>
          <w:lang w:val="it-IT"/>
        </w:rPr>
        <w:t>Le società dovranno fare riferimento all</w:t>
      </w:r>
      <w:r w:rsidR="003E36E0" w:rsidRPr="00770015">
        <w:rPr>
          <w:rFonts w:cs="Tahoma"/>
          <w:bCs/>
          <w:color w:val="000000"/>
          <w:szCs w:val="20"/>
          <w:lang w:val="it-IT"/>
        </w:rPr>
        <w:t>’</w:t>
      </w:r>
      <w:r w:rsidRPr="00770015">
        <w:rPr>
          <w:rFonts w:cs="Tahoma"/>
          <w:lang w:val="it-IT"/>
        </w:rPr>
        <w:t>Articolo 5</w:t>
      </w:r>
      <w:r w:rsidRPr="00770015">
        <w:rPr>
          <w:rFonts w:cs="Tahoma"/>
          <w:bCs/>
          <w:color w:val="000000"/>
          <w:szCs w:val="20"/>
          <w:lang w:val="it-IT"/>
        </w:rPr>
        <w:t xml:space="preserve"> per i prezzi dei servizi online e le condizioni di pagamento. </w:t>
      </w:r>
    </w:p>
    <w:p w:rsidR="00796FF5" w:rsidRPr="00770015" w:rsidRDefault="00796FF5" w:rsidP="00221A57">
      <w:pPr>
        <w:rPr>
          <w:rFonts w:cs="Tahoma"/>
          <w:lang w:val="it-IT"/>
        </w:rPr>
      </w:pPr>
    </w:p>
    <w:p w:rsidR="009C2B6B" w:rsidRPr="00770015" w:rsidRDefault="009C2B6B" w:rsidP="00221A57">
      <w:pPr>
        <w:rPr>
          <w:rFonts w:cs="Tahoma"/>
          <w:lang w:val="it-IT"/>
        </w:rPr>
      </w:pPr>
    </w:p>
    <w:p w:rsidR="00123817" w:rsidRPr="00770015" w:rsidRDefault="00123817" w:rsidP="00221A57">
      <w:pPr>
        <w:rPr>
          <w:rFonts w:cs="Tahoma"/>
          <w:lang w:val="it-IT"/>
        </w:rPr>
      </w:pPr>
    </w:p>
    <w:p w:rsidR="00123817" w:rsidRPr="00770015" w:rsidRDefault="00123817" w:rsidP="00221A57">
      <w:pPr>
        <w:rPr>
          <w:rFonts w:cs="Tahoma"/>
          <w:lang w:val="it-IT"/>
        </w:rPr>
      </w:pPr>
    </w:p>
    <w:p w:rsidR="00123817" w:rsidRPr="00770015" w:rsidRDefault="00123817" w:rsidP="00221A57">
      <w:pPr>
        <w:rPr>
          <w:rFonts w:cs="Tahoma"/>
          <w:lang w:val="it-IT"/>
        </w:rPr>
      </w:pPr>
    </w:p>
    <w:p w:rsidR="00023FE7" w:rsidRPr="00770015" w:rsidRDefault="00A560B6">
      <w:pPr>
        <w:pStyle w:val="Heading3"/>
        <w:rPr>
          <w:rFonts w:ascii="Tahoma" w:hAnsi="Tahoma" w:cs="Tahoma"/>
          <w:lang w:val="it-IT"/>
        </w:rPr>
      </w:pPr>
      <w:bookmarkStart w:id="1306" w:name="_65_Forefront_Security"/>
      <w:bookmarkStart w:id="1307" w:name="_Toc336338320"/>
      <w:bookmarkStart w:id="1308" w:name="_Toc363827349"/>
      <w:bookmarkStart w:id="1309" w:name="Srv_49ForefrontSecfoOffComm"/>
      <w:bookmarkEnd w:id="1306"/>
      <w:r w:rsidRPr="00770015">
        <w:rPr>
          <w:rFonts w:ascii="Tahoma" w:hAnsi="Tahoma" w:cs="Tahoma"/>
          <w:caps/>
          <w:color w:val="F66400"/>
          <w:sz w:val="22"/>
          <w:vertAlign w:val="superscript"/>
          <w:lang w:val="it-IT"/>
        </w:rPr>
        <w:t xml:space="preserve">66 </w:t>
      </w:r>
      <w:r w:rsidRPr="00770015">
        <w:rPr>
          <w:rFonts w:ascii="Tahoma" w:hAnsi="Tahoma" w:cs="Tahoma"/>
          <w:color w:val="F66400"/>
          <w:sz w:val="22"/>
          <w:lang w:val="it-IT"/>
        </w:rPr>
        <w:t>Forefront Security for Office Communications Server (SL per Utente e Dispositivo)</w:t>
      </w:r>
      <w:bookmarkEnd w:id="1307"/>
      <w:bookmarkEnd w:id="1308"/>
    </w:p>
    <w:bookmarkEnd w:id="1309"/>
    <w:p w:rsidR="00023FE7" w:rsidRPr="00770015" w:rsidRDefault="00023FE7">
      <w:pPr>
        <w:pStyle w:val="EndnoteText"/>
        <w:ind w:left="0"/>
        <w:rPr>
          <w:rFonts w:ascii="Tahoma" w:hAnsi="Tahoma" w:cs="Tahoma"/>
          <w:sz w:val="18"/>
          <w:szCs w:val="18"/>
          <w:lang w:val="it-IT"/>
        </w:rPr>
      </w:pPr>
    </w:p>
    <w:bookmarkEnd w:id="1304"/>
    <w:bookmarkEnd w:id="1305"/>
    <w:p w:rsidR="009115D6" w:rsidRPr="00770015" w:rsidRDefault="009115D6" w:rsidP="009115D6">
      <w:pPr>
        <w:ind w:left="720"/>
        <w:rPr>
          <w:rFonts w:cs="Tahoma"/>
          <w:lang w:val="it-IT"/>
        </w:rPr>
      </w:pPr>
      <w:r w:rsidRPr="00770015">
        <w:rPr>
          <w:rFonts w:cs="Tahoma"/>
          <w:bCs/>
          <w:color w:val="000000"/>
          <w:szCs w:val="18"/>
          <w:lang w:val="it-IT"/>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770015">
        <w:rPr>
          <w:rFonts w:cs="Tahoma"/>
          <w:lang w:val="it-IT"/>
        </w:rPr>
        <w:t xml:space="preserve">Le società esistenti potranno inoltre aggiungere nuovi utenti in base alle proprie esigenze senza dovere ordinare Licenze </w:t>
      </w:r>
      <w:r w:rsidR="00A63C03" w:rsidRPr="00770015">
        <w:rPr>
          <w:rFonts w:cs="Tahoma"/>
          <w:lang w:val="it-IT"/>
        </w:rPr>
        <w:t>“</w:t>
      </w:r>
      <w:r w:rsidRPr="00770015">
        <w:rPr>
          <w:rFonts w:cs="Tahoma"/>
          <w:lang w:val="it-IT"/>
        </w:rPr>
        <w:t>Subscription</w:t>
      </w:r>
      <w:r w:rsidR="00A63C03" w:rsidRPr="00770015">
        <w:rPr>
          <w:rFonts w:cs="Tahoma"/>
          <w:lang w:val="it-IT"/>
        </w:rPr>
        <w:t>”</w:t>
      </w:r>
      <w:r w:rsidRPr="00770015">
        <w:rPr>
          <w:rFonts w:cs="Tahoma"/>
          <w:lang w:val="it-IT"/>
        </w:rPr>
        <w:t xml:space="preserve"> per Utente aggiuntive.</w:t>
      </w:r>
      <w:r w:rsidR="00AE680C" w:rsidRPr="00770015">
        <w:rPr>
          <w:rFonts w:cs="Tahoma"/>
          <w:lang w:val="it-IT"/>
        </w:rPr>
        <w:t xml:space="preserve"> </w:t>
      </w:r>
      <w:r w:rsidRPr="00770015">
        <w:rPr>
          <w:rFonts w:cs="Tahoma"/>
          <w:bCs/>
          <w:color w:val="000000"/>
          <w:szCs w:val="18"/>
          <w:lang w:val="it-IT"/>
        </w:rPr>
        <w:t>L</w:t>
      </w:r>
      <w:r w:rsidR="003E36E0" w:rsidRPr="00770015">
        <w:rPr>
          <w:rFonts w:cs="Tahoma"/>
          <w:bCs/>
          <w:color w:val="000000"/>
          <w:szCs w:val="18"/>
          <w:lang w:val="it-IT"/>
        </w:rPr>
        <w:t>’</w:t>
      </w:r>
      <w:r w:rsidRPr="00770015">
        <w:rPr>
          <w:rFonts w:cs="Tahoma"/>
          <w:bCs/>
          <w:color w:val="000000"/>
          <w:szCs w:val="18"/>
          <w:lang w:val="it-IT"/>
        </w:rPr>
        <w:t xml:space="preserve">utilizzo continuato del servizio online rimane soggetto alle condizioni del Contratto Multilicenza della società, ai diritti di utilizzo del prodotto relativi al servizio online e alle presenti condizioni. </w:t>
      </w:r>
    </w:p>
    <w:p w:rsidR="009115D6" w:rsidRPr="00770015" w:rsidRDefault="009115D6" w:rsidP="009115D6">
      <w:pPr>
        <w:ind w:left="720"/>
        <w:rPr>
          <w:rFonts w:cs="Tahoma"/>
          <w:lang w:val="it-IT"/>
        </w:rPr>
      </w:pPr>
    </w:p>
    <w:p w:rsidR="00023FE7" w:rsidRPr="00770015" w:rsidRDefault="00023FE7" w:rsidP="00E62BC4">
      <w:pPr>
        <w:pStyle w:val="EndnoteText"/>
        <w:ind w:left="720"/>
        <w:rPr>
          <w:rFonts w:ascii="Tahoma" w:hAnsi="Tahoma" w:cs="Tahoma"/>
          <w:lang w:val="it-IT"/>
        </w:rPr>
      </w:pPr>
      <w:r w:rsidRPr="00770015">
        <w:rPr>
          <w:rFonts w:ascii="Tahoma" w:hAnsi="Tahoma" w:cs="Tahoma"/>
          <w:bCs/>
          <w:color w:val="000000"/>
          <w:sz w:val="18"/>
          <w:szCs w:val="20"/>
          <w:lang w:val="it-IT"/>
        </w:rPr>
        <w:t>Tutti gli utenti (o dispositivi) che accedono a un server protetto hanno bisogno di SL Utente (o Dispositivo).</w:t>
      </w:r>
      <w:r w:rsidR="00AE680C" w:rsidRPr="00770015">
        <w:rPr>
          <w:rFonts w:ascii="Tahoma" w:hAnsi="Tahoma" w:cs="Tahoma"/>
          <w:bCs/>
          <w:color w:val="000000"/>
          <w:sz w:val="18"/>
          <w:szCs w:val="20"/>
          <w:lang w:val="it-IT"/>
        </w:rPr>
        <w:t xml:space="preserve"> </w:t>
      </w:r>
      <w:r w:rsidRPr="00770015">
        <w:rPr>
          <w:rFonts w:ascii="Tahoma" w:hAnsi="Tahoma" w:cs="Tahoma"/>
          <w:bCs/>
          <w:color w:val="000000"/>
          <w:sz w:val="18"/>
          <w:szCs w:val="20"/>
          <w:lang w:val="it-IT"/>
        </w:rPr>
        <w:t>Questo servizio online era precedentemente noto come Antigen for Instant Messaging.</w:t>
      </w:r>
      <w:r w:rsidR="00AE680C" w:rsidRPr="00770015">
        <w:rPr>
          <w:rFonts w:ascii="Tahoma" w:hAnsi="Tahoma" w:cs="Tahoma"/>
          <w:bCs/>
          <w:color w:val="000000"/>
          <w:sz w:val="18"/>
          <w:szCs w:val="20"/>
          <w:lang w:val="it-IT"/>
        </w:rPr>
        <w:t xml:space="preserve"> </w:t>
      </w:r>
    </w:p>
    <w:p w:rsidR="00023FE7" w:rsidRPr="00770015" w:rsidRDefault="00023FE7" w:rsidP="00697E59">
      <w:pPr>
        <w:rPr>
          <w:rFonts w:cs="Tahoma"/>
          <w:lang w:val="it-IT"/>
        </w:rPr>
      </w:pPr>
      <w:bookmarkStart w:id="1310" w:name="Srv_48ForefrontSvrSecMgmtConsole"/>
    </w:p>
    <w:p w:rsidR="00EE30F1" w:rsidRPr="00770015" w:rsidRDefault="00EE30F1" w:rsidP="00221A57">
      <w:pPr>
        <w:rPr>
          <w:rFonts w:cs="Tahoma"/>
          <w:lang w:val="it-IT"/>
        </w:rPr>
      </w:pPr>
      <w:bookmarkStart w:id="1311" w:name="_49_Forefront_Threat"/>
      <w:bookmarkStart w:id="1312" w:name="Srv_52ForefrontUnifiedAccessGtwy2010"/>
      <w:bookmarkStart w:id="1313" w:name="Srv_56ForefrontUnifiedAccessGtwy2010"/>
      <w:bookmarkEnd w:id="1310"/>
      <w:bookmarkEnd w:id="1311"/>
    </w:p>
    <w:p w:rsidR="0079439D" w:rsidRPr="00A80CB3" w:rsidRDefault="00A560B6" w:rsidP="00221A57">
      <w:pPr>
        <w:pStyle w:val="Heading3"/>
        <w:rPr>
          <w:rFonts w:ascii="Tahoma" w:hAnsi="Tahoma" w:cs="Tahoma"/>
        </w:rPr>
      </w:pPr>
      <w:bookmarkStart w:id="1314" w:name="_50__Forefront"/>
      <w:bookmarkStart w:id="1315" w:name="_57_Forefront_Threat"/>
      <w:bookmarkStart w:id="1316" w:name="_66_Forefront_Threat"/>
      <w:bookmarkStart w:id="1317" w:name="_Toc336338321"/>
      <w:bookmarkStart w:id="1318" w:name="Srv_51ForefrontThreatMgmtGtwy2010"/>
      <w:bookmarkStart w:id="1319" w:name="_Toc363827350"/>
      <w:bookmarkEnd w:id="1314"/>
      <w:bookmarkEnd w:id="1315"/>
      <w:bookmarkEnd w:id="1316"/>
      <w:r w:rsidRPr="00A80CB3">
        <w:rPr>
          <w:rFonts w:ascii="Tahoma" w:hAnsi="Tahoma" w:cs="Tahoma"/>
          <w:caps/>
          <w:color w:val="F66400"/>
          <w:sz w:val="22"/>
          <w:vertAlign w:val="superscript"/>
        </w:rPr>
        <w:t>67</w:t>
      </w:r>
      <w:r w:rsidRPr="007A56CF">
        <w:rPr>
          <w:rFonts w:ascii="Tahoma" w:hAnsi="Tahoma" w:cs="Tahoma"/>
          <w:caps/>
          <w:color w:val="F66400"/>
          <w:sz w:val="22"/>
        </w:rPr>
        <w:t xml:space="preserve"> </w:t>
      </w:r>
      <w:r w:rsidRPr="00A80CB3">
        <w:rPr>
          <w:rFonts w:ascii="Tahoma" w:hAnsi="Tahoma" w:cs="Tahoma"/>
          <w:color w:val="F66400"/>
          <w:sz w:val="22"/>
        </w:rPr>
        <w:t xml:space="preserve">Forefront Threat Management Gateway </w:t>
      </w:r>
      <w:bookmarkEnd w:id="1317"/>
      <w:r w:rsidRPr="00A80CB3">
        <w:rPr>
          <w:rFonts w:ascii="Tahoma" w:hAnsi="Tahoma" w:cs="Tahoma"/>
          <w:color w:val="F66400"/>
          <w:sz w:val="22"/>
        </w:rPr>
        <w:t>Web Protection Service</w:t>
      </w:r>
      <w:bookmarkEnd w:id="1318"/>
      <w:bookmarkEnd w:id="1319"/>
    </w:p>
    <w:p w:rsidR="00221A57" w:rsidRPr="00A80CB3" w:rsidRDefault="00221A57" w:rsidP="00221A57">
      <w:pPr>
        <w:rPr>
          <w:rFonts w:cs="Tahoma"/>
        </w:rPr>
      </w:pPr>
    </w:p>
    <w:p w:rsidR="00586FCE" w:rsidRPr="00770015" w:rsidRDefault="0079439D" w:rsidP="00221A57">
      <w:pPr>
        <w:ind w:left="720"/>
        <w:rPr>
          <w:rFonts w:cs="Tahoma"/>
          <w:lang w:val="it-IT"/>
        </w:rPr>
      </w:pPr>
      <w:bookmarkStart w:id="1320" w:name="_Toc336338322"/>
      <w:r w:rsidRPr="00770015">
        <w:rPr>
          <w:rFonts w:cs="Tahoma"/>
          <w:bCs/>
          <w:color w:val="000000"/>
          <w:szCs w:val="18"/>
          <w:lang w:val="it-IT"/>
        </w:rPr>
        <w:t xml:space="preserve">Forefront Threat Management Gateway Web Protection Service non sarà più disponibile a partire dal 1 dicembre 2012. Le società che disporranno di sottoscrizioni attive del servizio online alla data del 30 novembre 2012 potranno continuare a utilizzare il servizio online fino al 31 dicembre 2015. </w:t>
      </w:r>
      <w:r w:rsidRPr="00770015">
        <w:rPr>
          <w:rFonts w:cs="Tahoma"/>
          <w:lang w:val="it-IT"/>
        </w:rPr>
        <w:t xml:space="preserve">Le società esistenti potranno inoltre aggiungere nuovi utenti in base alle proprie esigenze senza dovere ordinare Licenze </w:t>
      </w:r>
      <w:r w:rsidR="00A63C03" w:rsidRPr="00770015">
        <w:rPr>
          <w:rFonts w:cs="Tahoma"/>
          <w:lang w:val="it-IT"/>
        </w:rPr>
        <w:t>“</w:t>
      </w:r>
      <w:r w:rsidRPr="00770015">
        <w:rPr>
          <w:rFonts w:cs="Tahoma"/>
          <w:lang w:val="it-IT"/>
        </w:rPr>
        <w:t>Subscription</w:t>
      </w:r>
      <w:r w:rsidR="00A63C03" w:rsidRPr="00770015">
        <w:rPr>
          <w:rFonts w:cs="Tahoma"/>
          <w:lang w:val="it-IT"/>
        </w:rPr>
        <w:t>”</w:t>
      </w:r>
      <w:r w:rsidRPr="00770015">
        <w:rPr>
          <w:rFonts w:cs="Tahoma"/>
          <w:lang w:val="it-IT"/>
        </w:rPr>
        <w:t xml:space="preserve"> per Utente aggiuntive.</w:t>
      </w:r>
      <w:r w:rsidR="00AE680C" w:rsidRPr="00770015">
        <w:rPr>
          <w:rFonts w:cs="Tahoma"/>
          <w:bCs/>
          <w:szCs w:val="18"/>
          <w:lang w:val="it-IT"/>
        </w:rPr>
        <w:t xml:space="preserve"> </w:t>
      </w:r>
      <w:r w:rsidRPr="00770015">
        <w:rPr>
          <w:rFonts w:cs="Tahoma"/>
          <w:bCs/>
          <w:color w:val="000000"/>
          <w:szCs w:val="18"/>
          <w:lang w:val="it-IT"/>
        </w:rPr>
        <w:t>L</w:t>
      </w:r>
      <w:r w:rsidR="003E36E0" w:rsidRPr="00770015">
        <w:rPr>
          <w:rFonts w:cs="Tahoma"/>
          <w:bCs/>
          <w:color w:val="000000"/>
          <w:szCs w:val="18"/>
          <w:lang w:val="it-IT"/>
        </w:rPr>
        <w:t>’</w:t>
      </w:r>
      <w:r w:rsidRPr="00770015">
        <w:rPr>
          <w:rFonts w:cs="Tahoma"/>
          <w:bCs/>
          <w:color w:val="000000"/>
          <w:szCs w:val="18"/>
          <w:lang w:val="it-IT"/>
        </w:rPr>
        <w:t>utilizzo continuato del servizio online rimane soggetto alle condizioni del Contratto Multilicenza della società, ai diritti di utilizzo del prodotto relativi al servizio online e</w:t>
      </w:r>
      <w:r w:rsidR="007A56CF" w:rsidRPr="00770015">
        <w:rPr>
          <w:rFonts w:cs="Tahoma"/>
          <w:bCs/>
          <w:color w:val="000000"/>
          <w:szCs w:val="18"/>
          <w:lang w:val="it-IT"/>
        </w:rPr>
        <w:t> </w:t>
      </w:r>
      <w:r w:rsidRPr="00770015">
        <w:rPr>
          <w:rFonts w:cs="Tahoma"/>
          <w:bCs/>
          <w:color w:val="000000"/>
          <w:szCs w:val="18"/>
          <w:lang w:val="it-IT"/>
        </w:rPr>
        <w:t xml:space="preserve">alle presenti condizioni. </w:t>
      </w:r>
    </w:p>
    <w:p w:rsidR="00221A57" w:rsidRPr="00770015" w:rsidRDefault="00221A57" w:rsidP="00221A57">
      <w:pPr>
        <w:rPr>
          <w:rFonts w:cs="Tahoma"/>
          <w:lang w:val="it-IT"/>
        </w:rPr>
      </w:pPr>
    </w:p>
    <w:p w:rsidR="00221A57" w:rsidRPr="00770015" w:rsidRDefault="00221A57" w:rsidP="00221A57">
      <w:pPr>
        <w:rPr>
          <w:rFonts w:cs="Tahoma"/>
          <w:lang w:val="it-IT"/>
        </w:rPr>
      </w:pPr>
    </w:p>
    <w:p w:rsidR="009E4FDD" w:rsidRPr="00A80CB3" w:rsidRDefault="00A560B6" w:rsidP="009E4FDD">
      <w:pPr>
        <w:pStyle w:val="Heading3"/>
        <w:rPr>
          <w:rFonts w:ascii="Tahoma" w:hAnsi="Tahoma" w:cs="Tahoma"/>
        </w:rPr>
      </w:pPr>
      <w:bookmarkStart w:id="1321" w:name="_67_Forefront_Unified"/>
      <w:bookmarkStart w:id="1322" w:name="_Toc363827351"/>
      <w:bookmarkEnd w:id="1321"/>
      <w:r w:rsidRPr="00A80CB3">
        <w:rPr>
          <w:rFonts w:ascii="Tahoma" w:hAnsi="Tahoma" w:cs="Tahoma"/>
          <w:caps/>
          <w:color w:val="F66400"/>
          <w:sz w:val="22"/>
          <w:vertAlign w:val="superscript"/>
        </w:rPr>
        <w:t>68</w:t>
      </w:r>
      <w:r w:rsidRPr="007A56CF">
        <w:rPr>
          <w:rFonts w:ascii="Tahoma" w:hAnsi="Tahoma" w:cs="Tahoma"/>
          <w:caps/>
          <w:color w:val="F66400"/>
          <w:sz w:val="22"/>
        </w:rPr>
        <w:t xml:space="preserve"> </w:t>
      </w:r>
      <w:r w:rsidRPr="00A80CB3">
        <w:rPr>
          <w:rFonts w:ascii="Tahoma" w:hAnsi="Tahoma" w:cs="Tahoma"/>
          <w:color w:val="F66400"/>
          <w:sz w:val="22"/>
        </w:rPr>
        <w:t>Forefront Unified Access Gateway 2010</w:t>
      </w:r>
      <w:bookmarkEnd w:id="1320"/>
      <w:bookmarkEnd w:id="1322"/>
    </w:p>
    <w:bookmarkEnd w:id="1312"/>
    <w:bookmarkEnd w:id="1313"/>
    <w:p w:rsidR="009E4FDD" w:rsidRPr="00A80CB3" w:rsidRDefault="009E4FDD" w:rsidP="009E4FDD">
      <w:pPr>
        <w:rPr>
          <w:rFonts w:cs="Tahoma"/>
        </w:rPr>
      </w:pPr>
    </w:p>
    <w:p w:rsidR="009E4FDD" w:rsidRPr="00A80CB3" w:rsidRDefault="009E4FDD" w:rsidP="00221A57">
      <w:pPr>
        <w:spacing w:after="60"/>
        <w:ind w:left="720"/>
        <w:rPr>
          <w:rFonts w:cs="Tahoma"/>
        </w:rPr>
      </w:pPr>
      <w:r w:rsidRPr="00A80CB3">
        <w:rPr>
          <w:rFonts w:cs="Tahoma"/>
          <w:b/>
          <w:color w:val="000000"/>
          <w:szCs w:val="18"/>
        </w:rPr>
        <w:t>Versione</w:t>
      </w:r>
    </w:p>
    <w:p w:rsidR="009E4FDD" w:rsidRPr="00A80CB3" w:rsidRDefault="009E4FDD" w:rsidP="009E4FDD">
      <w:pPr>
        <w:ind w:left="720"/>
        <w:rPr>
          <w:rFonts w:cs="Tahoma"/>
        </w:rPr>
      </w:pPr>
      <w:r w:rsidRPr="00A80CB3">
        <w:rPr>
          <w:rFonts w:cs="Tahoma"/>
          <w:color w:val="000000"/>
          <w:szCs w:val="18"/>
        </w:rPr>
        <w:t>Forefront Unified Access Gateway 2010 è la versione successiva di Whale Intelligent Application Gateway</w:t>
      </w:r>
      <w:r w:rsidR="00342F5A">
        <w:rPr>
          <w:rFonts w:cs="Tahoma"/>
          <w:color w:val="000000"/>
          <w:szCs w:val="18"/>
        </w:rPr>
        <w:t> </w:t>
      </w:r>
      <w:r w:rsidRPr="00A80CB3">
        <w:rPr>
          <w:rFonts w:cs="Tahoma"/>
          <w:color w:val="000000"/>
          <w:szCs w:val="18"/>
        </w:rPr>
        <w:t>2007</w:t>
      </w:r>
    </w:p>
    <w:p w:rsidR="00EE30F1" w:rsidRPr="00A80CB3" w:rsidRDefault="00EE30F1">
      <w:pPr>
        <w:ind w:left="720"/>
        <w:rPr>
          <w:rFonts w:cs="Tahoma"/>
        </w:rPr>
      </w:pPr>
    </w:p>
    <w:p w:rsidR="001979E9" w:rsidRPr="00A80CB3" w:rsidRDefault="001979E9">
      <w:pPr>
        <w:ind w:left="720"/>
        <w:rPr>
          <w:rFonts w:cs="Tahoma"/>
        </w:rPr>
      </w:pPr>
    </w:p>
    <w:p w:rsidR="00023FE7" w:rsidRPr="00A80CB3" w:rsidRDefault="00A560B6" w:rsidP="00416294">
      <w:pPr>
        <w:pStyle w:val="Heading3"/>
        <w:rPr>
          <w:rFonts w:ascii="Tahoma" w:hAnsi="Tahoma" w:cs="Tahoma"/>
        </w:rPr>
      </w:pPr>
      <w:bookmarkStart w:id="1323" w:name="_51_High_Performance"/>
      <w:bookmarkStart w:id="1324" w:name="_63_61_HPC"/>
      <w:bookmarkStart w:id="1325" w:name="_68_HPC_Pack"/>
      <w:bookmarkStart w:id="1326" w:name="_69_HPC_Pack"/>
      <w:bookmarkStart w:id="1327" w:name="_Toc336338323"/>
      <w:bookmarkStart w:id="1328" w:name="_Toc363827352"/>
      <w:bookmarkStart w:id="1329" w:name="Srv_48HighPerfComputingPack"/>
      <w:bookmarkStart w:id="1330" w:name="Srv_54HighPerfComputingPack"/>
      <w:bookmarkStart w:id="1331" w:name="Srv_49HighPerfComputingPack"/>
      <w:bookmarkEnd w:id="1323"/>
      <w:bookmarkEnd w:id="1324"/>
      <w:bookmarkEnd w:id="1325"/>
      <w:bookmarkEnd w:id="1326"/>
      <w:r w:rsidRPr="00A80CB3">
        <w:rPr>
          <w:rFonts w:ascii="Tahoma" w:hAnsi="Tahoma" w:cs="Tahoma"/>
          <w:caps/>
          <w:color w:val="F66400"/>
          <w:sz w:val="22"/>
          <w:vertAlign w:val="superscript"/>
        </w:rPr>
        <w:t>69</w:t>
      </w:r>
      <w:r w:rsidRPr="00342F5A">
        <w:rPr>
          <w:rFonts w:ascii="Tahoma" w:hAnsi="Tahoma" w:cs="Tahoma"/>
          <w:caps/>
          <w:color w:val="F66400"/>
          <w:sz w:val="22"/>
        </w:rPr>
        <w:t xml:space="preserve"> </w:t>
      </w:r>
      <w:r w:rsidRPr="00A80CB3">
        <w:rPr>
          <w:rFonts w:ascii="Tahoma" w:hAnsi="Tahoma" w:cs="Tahoma"/>
          <w:color w:val="F66400"/>
          <w:sz w:val="22"/>
        </w:rPr>
        <w:t>HPC Pack 2008 R2 Enterprise</w:t>
      </w:r>
      <w:bookmarkEnd w:id="1327"/>
      <w:bookmarkEnd w:id="1328"/>
    </w:p>
    <w:bookmarkEnd w:id="1329"/>
    <w:bookmarkEnd w:id="1330"/>
    <w:p w:rsidR="00023FE7" w:rsidRPr="00A80CB3" w:rsidRDefault="00023FE7" w:rsidP="00416294">
      <w:pPr>
        <w:ind w:left="720"/>
        <w:rPr>
          <w:rFonts w:cs="Tahoma"/>
        </w:rPr>
      </w:pPr>
    </w:p>
    <w:bookmarkEnd w:id="1331"/>
    <w:p w:rsidR="00221A57" w:rsidRPr="00770015" w:rsidRDefault="001978C7" w:rsidP="00221A57">
      <w:pPr>
        <w:spacing w:after="60"/>
        <w:ind w:left="720"/>
        <w:rPr>
          <w:rFonts w:cs="Tahoma"/>
          <w:lang w:val="it-IT"/>
        </w:rPr>
      </w:pPr>
      <w:r w:rsidRPr="00770015">
        <w:rPr>
          <w:rFonts w:cs="Tahoma"/>
          <w:b/>
          <w:color w:val="000000"/>
          <w:lang w:val="it-IT"/>
        </w:rPr>
        <w:t>Concessioni di licenza associate alla fine del ciclo di vita di HPC Pack Enterprise</w:t>
      </w:r>
    </w:p>
    <w:p w:rsidR="00221A57" w:rsidRPr="00770015" w:rsidRDefault="001978C7" w:rsidP="00221A57">
      <w:pPr>
        <w:ind w:left="720"/>
        <w:rPr>
          <w:rFonts w:cs="Tahoma"/>
          <w:lang w:val="it-IT"/>
        </w:rPr>
      </w:pPr>
      <w:r w:rsidRPr="00770015">
        <w:rPr>
          <w:rFonts w:cs="Tahoma"/>
          <w:color w:val="000000"/>
          <w:lang w:val="it-IT"/>
        </w:rPr>
        <w:t>HPC Pack 2008 R2 Enterprise sarà l</w:t>
      </w:r>
      <w:r w:rsidR="003E36E0" w:rsidRPr="00770015">
        <w:rPr>
          <w:rFonts w:cs="Tahoma"/>
          <w:color w:val="000000"/>
          <w:lang w:val="it-IT"/>
        </w:rPr>
        <w:t>’</w:t>
      </w:r>
      <w:r w:rsidRPr="00770015">
        <w:rPr>
          <w:rFonts w:cs="Tahoma"/>
          <w:color w:val="000000"/>
          <w:lang w:val="it-IT"/>
        </w:rPr>
        <w:t>ultima versione del software HPC Pack Enterprise venduta nel Programma Multilicenza. Le prossime versioni saranno disponibili come download gratuiti. Le società titolari</w:t>
      </w:r>
      <w:r w:rsidR="00342F5A" w:rsidRPr="00770015">
        <w:rPr>
          <w:rFonts w:cs="Tahoma"/>
          <w:color w:val="000000"/>
          <w:lang w:val="it-IT"/>
        </w:rPr>
        <w:t> </w:t>
      </w:r>
      <w:r w:rsidRPr="00770015">
        <w:rPr>
          <w:rFonts w:cs="Tahoma"/>
          <w:color w:val="000000"/>
          <w:lang w:val="it-IT"/>
        </w:rPr>
        <w:t>di Contratti Multilicenza con copertura Software Assurance attiva per le licenze per HPC Pack 2008 R2</w:t>
      </w:r>
      <w:r w:rsidR="00342F5A" w:rsidRPr="00770015">
        <w:rPr>
          <w:rFonts w:cs="Tahoma"/>
          <w:color w:val="000000"/>
          <w:lang w:val="it-IT"/>
        </w:rPr>
        <w:t> </w:t>
      </w:r>
      <w:r w:rsidRPr="00770015">
        <w:rPr>
          <w:rFonts w:cs="Tahoma"/>
          <w:color w:val="000000"/>
          <w:lang w:val="it-IT"/>
        </w:rPr>
        <w:t>Enterprise in data 1 settembre 2012 o in occasione della prima disponibilità di Windows Server 2012 per</w:t>
      </w:r>
      <w:r w:rsidR="00342F5A" w:rsidRPr="00770015">
        <w:rPr>
          <w:rFonts w:cs="Tahoma"/>
          <w:color w:val="000000"/>
          <w:lang w:val="it-IT"/>
        </w:rPr>
        <w:t> </w:t>
      </w:r>
      <w:r w:rsidRPr="00770015">
        <w:rPr>
          <w:rFonts w:cs="Tahoma"/>
          <w:color w:val="000000"/>
          <w:lang w:val="it-IT"/>
        </w:rPr>
        <w:t>il download dal sito Web Volume Licensing Service Center, a seconda di quale evento si verificherà per primo, (</w:t>
      </w:r>
      <w:r w:rsidR="00A63C03" w:rsidRPr="00770015">
        <w:rPr>
          <w:rFonts w:cs="Tahoma"/>
          <w:color w:val="000000"/>
          <w:lang w:val="it-IT"/>
        </w:rPr>
        <w:t>“</w:t>
      </w:r>
      <w:r w:rsidRPr="00770015">
        <w:rPr>
          <w:rFonts w:cs="Tahoma"/>
          <w:color w:val="000000"/>
          <w:lang w:val="it-IT"/>
        </w:rPr>
        <w:t>Licenze Qualificanti</w:t>
      </w:r>
      <w:r w:rsidR="00A63C03" w:rsidRPr="00770015">
        <w:rPr>
          <w:rFonts w:cs="Tahoma"/>
          <w:color w:val="000000"/>
          <w:lang w:val="it-IT"/>
        </w:rPr>
        <w:t>”</w:t>
      </w:r>
      <w:r w:rsidRPr="00770015">
        <w:rPr>
          <w:rFonts w:cs="Tahoma"/>
          <w:color w:val="000000"/>
          <w:lang w:val="it-IT"/>
        </w:rPr>
        <w:t xml:space="preserve">) saranno autorizzate a </w:t>
      </w:r>
      <w:r w:rsidRPr="00770015">
        <w:rPr>
          <w:rFonts w:eastAsia="Calibri" w:cs="Tahoma"/>
          <w:szCs w:val="18"/>
          <w:lang w:val="it-IT"/>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rsidR="001978C7" w:rsidRPr="00770015" w:rsidRDefault="001978C7" w:rsidP="00221A57">
      <w:pPr>
        <w:ind w:left="720"/>
        <w:rPr>
          <w:rFonts w:cs="Tahoma"/>
          <w:lang w:val="it-IT"/>
        </w:rPr>
      </w:pPr>
    </w:p>
    <w:p w:rsidR="001978C7" w:rsidRPr="00770015" w:rsidRDefault="001978C7" w:rsidP="00346F4B">
      <w:pPr>
        <w:numPr>
          <w:ilvl w:val="0"/>
          <w:numId w:val="56"/>
        </w:numPr>
        <w:tabs>
          <w:tab w:val="clear" w:pos="360"/>
          <w:tab w:val="left" w:pos="1440"/>
        </w:tabs>
        <w:spacing w:after="60"/>
        <w:ind w:left="1440"/>
        <w:rPr>
          <w:rFonts w:cs="Tahoma"/>
          <w:lang w:val="it-IT"/>
        </w:rPr>
      </w:pPr>
      <w:r w:rsidRPr="00770015">
        <w:rPr>
          <w:rFonts w:cs="Tahoma"/>
          <w:color w:val="000000"/>
          <w:lang w:val="it-IT"/>
        </w:rPr>
        <w:t>Qualora una società disponga di un numero dispari di licenze per HPC Pack Enterprise, dovrà arrotondarle al successivo numero pari per determinare la quantità concessa.</w:t>
      </w:r>
      <w:r w:rsidR="00AE680C" w:rsidRPr="00770015">
        <w:rPr>
          <w:rFonts w:cs="Tahoma"/>
          <w:color w:val="000000"/>
          <w:lang w:val="it-IT"/>
        </w:rPr>
        <w:t xml:space="preserve"> </w:t>
      </w:r>
      <w:r w:rsidRPr="00770015">
        <w:rPr>
          <w:rFonts w:cs="Tahoma"/>
          <w:color w:val="000000"/>
          <w:lang w:val="it-IT"/>
        </w:rPr>
        <w:t>Ad esempio, una società titolare di tre licenze per HPC Pack Enterprise riceverà in totale due licenze per Windows Server 2012 Standard.</w:t>
      </w:r>
    </w:p>
    <w:p w:rsidR="001978C7" w:rsidRPr="00770015"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it-IT"/>
        </w:rPr>
      </w:pPr>
      <w:r w:rsidRPr="00770015">
        <w:rPr>
          <w:rFonts w:ascii="Tahoma" w:eastAsia="Calibri" w:hAnsi="Tahoma" w:cs="Tahoma"/>
          <w:sz w:val="18"/>
          <w:szCs w:val="18"/>
          <w:lang w:val="it-IT"/>
        </w:rPr>
        <w:t>Le licenze acquistate ai sensi della presente concessione includono la copertura Software Assurance.</w:t>
      </w:r>
      <w:r w:rsidR="00AE680C" w:rsidRPr="00770015">
        <w:rPr>
          <w:rFonts w:ascii="Tahoma" w:eastAsia="Calibri" w:hAnsi="Tahoma" w:cs="Tahoma"/>
          <w:sz w:val="18"/>
          <w:szCs w:val="18"/>
          <w:lang w:val="it-IT"/>
        </w:rPr>
        <w:t xml:space="preserve"> </w:t>
      </w:r>
      <w:r w:rsidRPr="00770015">
        <w:rPr>
          <w:rFonts w:ascii="Tahoma" w:eastAsia="Calibri" w:hAnsi="Tahoma" w:cs="Tahoma"/>
          <w:sz w:val="18"/>
          <w:szCs w:val="18"/>
          <w:lang w:val="it-IT"/>
        </w:rPr>
        <w:t>Tale copertura cessa alla scadenza della corrispondente copertura per le Licenze Qualificanti.</w:t>
      </w:r>
    </w:p>
    <w:p w:rsidR="001978C7" w:rsidRPr="00770015"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it-IT"/>
        </w:rPr>
      </w:pPr>
      <w:r w:rsidRPr="00770015">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esse perpetue; diversamente, le licenze acquistate ai sensi della presente concessione cesseranno alla</w:t>
      </w:r>
      <w:r w:rsidR="00B32E3C" w:rsidRPr="00770015">
        <w:rPr>
          <w:rFonts w:ascii="Tahoma" w:eastAsia="Calibri" w:hAnsi="Tahoma" w:cs="Tahoma"/>
          <w:sz w:val="18"/>
          <w:szCs w:val="18"/>
          <w:lang w:val="it-IT"/>
        </w:rPr>
        <w:t> </w:t>
      </w:r>
      <w:r w:rsidRPr="00770015">
        <w:rPr>
          <w:rFonts w:ascii="Tahoma" w:eastAsia="Calibri" w:hAnsi="Tahoma" w:cs="Tahoma"/>
          <w:sz w:val="18"/>
          <w:szCs w:val="18"/>
          <w:lang w:val="it-IT"/>
        </w:rPr>
        <w:t>scadenza delle Licenze Qualificanti sottostanti.</w:t>
      </w:r>
    </w:p>
    <w:p w:rsidR="001978C7" w:rsidRPr="00770015" w:rsidRDefault="001978C7" w:rsidP="00346F4B">
      <w:pPr>
        <w:numPr>
          <w:ilvl w:val="0"/>
          <w:numId w:val="56"/>
        </w:numPr>
        <w:tabs>
          <w:tab w:val="clear" w:pos="360"/>
          <w:tab w:val="left" w:pos="1440"/>
          <w:tab w:val="left" w:pos="2160"/>
        </w:tabs>
        <w:spacing w:after="60"/>
        <w:ind w:left="1440"/>
        <w:rPr>
          <w:rFonts w:cs="Tahoma"/>
          <w:lang w:val="it-IT"/>
        </w:rPr>
      </w:pPr>
      <w:r w:rsidRPr="00770015">
        <w:rPr>
          <w:rFonts w:eastAsia="Calibri" w:cs="Tahoma"/>
          <w:szCs w:val="18"/>
          <w:lang w:val="it-IT"/>
        </w:rPr>
        <w:t>Eseguendo l</w:t>
      </w:r>
      <w:r w:rsidR="003E36E0" w:rsidRPr="00770015">
        <w:rPr>
          <w:rFonts w:eastAsia="Calibri" w:cs="Tahoma"/>
          <w:szCs w:val="18"/>
          <w:lang w:val="it-IT"/>
        </w:rPr>
        <w:t>’</w:t>
      </w:r>
      <w:r w:rsidRPr="00770015">
        <w:rPr>
          <w:rFonts w:eastAsia="Calibri" w:cs="Tahoma"/>
          <w:szCs w:val="18"/>
          <w:lang w:val="it-IT"/>
        </w:rPr>
        <w:t xml:space="preserve">aggiornamento a Windows Server 2012 Standard ai sensi della presente concessione, le licenze in essere per </w:t>
      </w:r>
      <w:r w:rsidRPr="00770015">
        <w:rPr>
          <w:rFonts w:cs="Tahoma"/>
          <w:color w:val="000000"/>
          <w:lang w:val="it-IT"/>
        </w:rPr>
        <w:t>HPC Pack Enterprise</w:t>
      </w:r>
      <w:r w:rsidRPr="00770015">
        <w:rPr>
          <w:rFonts w:eastAsia="Calibri" w:cs="Tahoma"/>
          <w:szCs w:val="18"/>
          <w:lang w:val="it-IT"/>
        </w:rPr>
        <w:t xml:space="preserve"> rimangono valide.</w:t>
      </w:r>
    </w:p>
    <w:p w:rsidR="001978C7" w:rsidRPr="00770015" w:rsidRDefault="001978C7" w:rsidP="00346F4B">
      <w:pPr>
        <w:numPr>
          <w:ilvl w:val="0"/>
          <w:numId w:val="56"/>
        </w:numPr>
        <w:tabs>
          <w:tab w:val="clear" w:pos="360"/>
          <w:tab w:val="left" w:pos="1440"/>
          <w:tab w:val="left" w:pos="2160"/>
        </w:tabs>
        <w:spacing w:after="60"/>
        <w:ind w:left="1440"/>
        <w:rPr>
          <w:rFonts w:cs="Tahoma"/>
          <w:lang w:val="it-IT"/>
        </w:rPr>
      </w:pPr>
      <w:r w:rsidRPr="00770015">
        <w:rPr>
          <w:rFonts w:cs="Tahoma"/>
          <w:lang w:val="it-IT"/>
        </w:rPr>
        <w:t xml:space="preserve">Le licenze per </w:t>
      </w:r>
      <w:r w:rsidRPr="00770015">
        <w:rPr>
          <w:rFonts w:cs="Tahoma"/>
          <w:color w:val="000000"/>
          <w:lang w:val="it-IT"/>
        </w:rPr>
        <w:t>HPC Pack 2008 R2 Enterprise</w:t>
      </w:r>
      <w:r w:rsidR="00AE680C" w:rsidRPr="00770015">
        <w:rPr>
          <w:rFonts w:cs="Tahoma"/>
          <w:color w:val="000000"/>
          <w:lang w:val="it-IT"/>
        </w:rPr>
        <w:t xml:space="preserve"> </w:t>
      </w:r>
      <w:r w:rsidRPr="00770015">
        <w:rPr>
          <w:rFonts w:cs="Tahoma"/>
          <w:bCs/>
          <w:color w:val="000000"/>
          <w:szCs w:val="18"/>
          <w:lang w:val="it-IT"/>
        </w:rPr>
        <w:t>acquistate successivamente nello stesso periodo di validità dell</w:t>
      </w:r>
      <w:r w:rsidR="003E36E0" w:rsidRPr="00770015">
        <w:rPr>
          <w:rFonts w:cs="Tahoma"/>
          <w:bCs/>
          <w:color w:val="000000"/>
          <w:szCs w:val="18"/>
          <w:lang w:val="it-IT"/>
        </w:rPr>
        <w:t>’</w:t>
      </w:r>
      <w:r w:rsidRPr="00770015">
        <w:rPr>
          <w:rFonts w:cs="Tahoma"/>
          <w:bCs/>
          <w:color w:val="000000"/>
          <w:szCs w:val="18"/>
          <w:lang w:val="it-IT"/>
        </w:rPr>
        <w:t>iscrizione nell</w:t>
      </w:r>
      <w:r w:rsidR="003E36E0" w:rsidRPr="00770015">
        <w:rPr>
          <w:rFonts w:cs="Tahoma"/>
          <w:bCs/>
          <w:color w:val="000000"/>
          <w:szCs w:val="18"/>
          <w:lang w:val="it-IT"/>
        </w:rPr>
        <w:t>’</w:t>
      </w:r>
      <w:r w:rsidRPr="00770015">
        <w:rPr>
          <w:rFonts w:cs="Tahoma"/>
          <w:bCs/>
          <w:color w:val="000000"/>
          <w:szCs w:val="18"/>
          <w:lang w:val="it-IT"/>
        </w:rPr>
        <w:t>ambito di una procedura pianificata di true-up di una società Enterprise, Enterprise Subscription, Open Value Subscription o EES sono anch</w:t>
      </w:r>
      <w:r w:rsidR="003E36E0" w:rsidRPr="00770015">
        <w:rPr>
          <w:rFonts w:cs="Tahoma"/>
          <w:bCs/>
          <w:color w:val="000000"/>
          <w:szCs w:val="18"/>
          <w:lang w:val="it-IT"/>
        </w:rPr>
        <w:t>’</w:t>
      </w:r>
      <w:r w:rsidRPr="00770015">
        <w:rPr>
          <w:rFonts w:cs="Tahoma"/>
          <w:bCs/>
          <w:color w:val="000000"/>
          <w:szCs w:val="18"/>
          <w:lang w:val="it-IT"/>
        </w:rPr>
        <w:t>esse Licenze Qualificanti per gli</w:t>
      </w:r>
      <w:r w:rsidR="00E82557" w:rsidRPr="00770015">
        <w:rPr>
          <w:rFonts w:cs="Tahoma"/>
          <w:bCs/>
          <w:color w:val="000000"/>
          <w:szCs w:val="18"/>
          <w:lang w:val="it-IT"/>
        </w:rPr>
        <w:t> </w:t>
      </w:r>
      <w:r w:rsidRPr="00770015">
        <w:rPr>
          <w:rFonts w:cs="Tahoma"/>
          <w:bCs/>
          <w:color w:val="000000"/>
          <w:szCs w:val="18"/>
          <w:lang w:val="it-IT"/>
        </w:rPr>
        <w:t>scopi previsti dalla suddetta concessione.</w:t>
      </w:r>
    </w:p>
    <w:p w:rsidR="001978C7" w:rsidRPr="00770015" w:rsidRDefault="001978C7" w:rsidP="00346F4B">
      <w:pPr>
        <w:numPr>
          <w:ilvl w:val="0"/>
          <w:numId w:val="56"/>
        </w:numPr>
        <w:tabs>
          <w:tab w:val="clear" w:pos="360"/>
          <w:tab w:val="left" w:pos="1440"/>
          <w:tab w:val="left" w:pos="2160"/>
        </w:tabs>
        <w:spacing w:after="60"/>
        <w:ind w:left="1440"/>
        <w:rPr>
          <w:rFonts w:cs="Tahoma"/>
          <w:lang w:val="it-IT"/>
        </w:rPr>
      </w:pPr>
      <w:r w:rsidRPr="00770015">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221A57" w:rsidRPr="00770015" w:rsidRDefault="00221A57" w:rsidP="00221A57">
      <w:pPr>
        <w:tabs>
          <w:tab w:val="left" w:pos="1440"/>
          <w:tab w:val="left" w:pos="2160"/>
        </w:tabs>
        <w:ind w:left="1080"/>
        <w:contextualSpacing/>
        <w:rPr>
          <w:rFonts w:cs="Tahoma"/>
          <w:lang w:val="it-IT"/>
        </w:rPr>
      </w:pPr>
    </w:p>
    <w:p w:rsidR="00221A57" w:rsidRPr="00770015" w:rsidRDefault="001978C7" w:rsidP="00B1475C">
      <w:pPr>
        <w:spacing w:after="60"/>
        <w:ind w:left="720"/>
        <w:rPr>
          <w:rFonts w:cs="Tahoma"/>
          <w:lang w:val="it-IT"/>
        </w:rPr>
      </w:pPr>
      <w:r w:rsidRPr="00770015">
        <w:rPr>
          <w:rFonts w:cs="Tahoma"/>
          <w:b/>
          <w:color w:val="000000"/>
          <w:lang w:val="it-IT"/>
        </w:rPr>
        <w:t>Informazioni aggiuntive sull</w:t>
      </w:r>
      <w:r w:rsidR="003E36E0" w:rsidRPr="00770015">
        <w:rPr>
          <w:rFonts w:cs="Tahoma"/>
          <w:b/>
          <w:color w:val="000000"/>
          <w:lang w:val="it-IT"/>
        </w:rPr>
        <w:t>’</w:t>
      </w:r>
      <w:r w:rsidRPr="00770015">
        <w:rPr>
          <w:rFonts w:cs="Tahoma"/>
          <w:b/>
          <w:color w:val="000000"/>
          <w:lang w:val="it-IT"/>
        </w:rPr>
        <w:t>utilizzo di Windows Server 2012 High Performance Computing</w:t>
      </w:r>
      <w:r w:rsidR="00E82557" w:rsidRPr="00770015">
        <w:rPr>
          <w:rFonts w:cs="Tahoma"/>
          <w:b/>
          <w:color w:val="000000"/>
          <w:lang w:val="it-IT"/>
        </w:rPr>
        <w:t> </w:t>
      </w:r>
      <w:r w:rsidRPr="00770015">
        <w:rPr>
          <w:rFonts w:cs="Tahoma"/>
          <w:b/>
          <w:color w:val="000000"/>
          <w:lang w:val="it-IT"/>
        </w:rPr>
        <w:t>(HPC)</w:t>
      </w:r>
    </w:p>
    <w:p w:rsidR="00E62BC4" w:rsidRPr="00770015" w:rsidRDefault="001978C7" w:rsidP="00B1475C">
      <w:pPr>
        <w:ind w:left="720"/>
        <w:rPr>
          <w:rFonts w:cs="Tahoma"/>
          <w:lang w:val="it-IT"/>
        </w:rPr>
      </w:pPr>
      <w:r w:rsidRPr="00770015">
        <w:rPr>
          <w:rFonts w:cs="Tahoma"/>
          <w:color w:val="000000"/>
          <w:lang w:val="it-IT"/>
        </w:rPr>
        <w:t xml:space="preserve">Quando Windows Server 2012 Standard o Datacenter viene utilizzato per High Performance Computing, non servono licenze CAL per accedere al software. Un </w:t>
      </w:r>
      <w:r w:rsidR="00A63C03" w:rsidRPr="00770015">
        <w:rPr>
          <w:rFonts w:cs="Tahoma"/>
          <w:color w:val="000000"/>
          <w:lang w:val="it-IT"/>
        </w:rPr>
        <w:t>“</w:t>
      </w:r>
      <w:r w:rsidRPr="00770015">
        <w:rPr>
          <w:rFonts w:cs="Tahoma"/>
          <w:color w:val="000000"/>
          <w:lang w:val="it-IT"/>
        </w:rPr>
        <w:t>Carico di Lavoro High Performance Computing (</w:t>
      </w:r>
      <w:r w:rsidR="00A63C03" w:rsidRPr="00770015">
        <w:rPr>
          <w:rFonts w:cs="Tahoma"/>
          <w:color w:val="000000"/>
          <w:lang w:val="it-IT"/>
        </w:rPr>
        <w:t>“</w:t>
      </w:r>
      <w:r w:rsidRPr="00770015">
        <w:rPr>
          <w:rFonts w:cs="Tahoma"/>
          <w:color w:val="000000"/>
          <w:lang w:val="it-IT"/>
        </w:rPr>
        <w:t>HPC</w:t>
      </w:r>
      <w:r w:rsidR="00A63C03" w:rsidRPr="00770015">
        <w:rPr>
          <w:rFonts w:cs="Tahoma"/>
          <w:color w:val="000000"/>
          <w:lang w:val="it-IT"/>
        </w:rPr>
        <w:t>”</w:t>
      </w:r>
      <w:r w:rsidRPr="00770015">
        <w:rPr>
          <w:rFonts w:cs="Tahoma"/>
          <w:color w:val="000000"/>
          <w:lang w:val="it-IT"/>
        </w:rPr>
        <w:t>)</w:t>
      </w:r>
      <w:r w:rsidR="00A63C03" w:rsidRPr="00770015">
        <w:rPr>
          <w:rFonts w:cs="Tahoma"/>
          <w:color w:val="000000"/>
          <w:lang w:val="it-IT"/>
        </w:rPr>
        <w:t>”</w:t>
      </w:r>
      <w:r w:rsidRPr="00770015">
        <w:rPr>
          <w:rFonts w:cs="Tahoma"/>
          <w:color w:val="000000"/>
          <w:lang w:val="it-IT"/>
        </w:rPr>
        <w:t xml:space="preserve"> indica un carico di lavoro nel quale il software server viene utilizzato per eseguire un Nodo del Cluster e per consentire, insieme ad altro software, la gestione dei sistemi, la gestione della protezione e dell</w:t>
      </w:r>
      <w:r w:rsidR="003E36E0" w:rsidRPr="00770015">
        <w:rPr>
          <w:rFonts w:cs="Tahoma"/>
          <w:color w:val="000000"/>
          <w:lang w:val="it-IT"/>
        </w:rPr>
        <w:t>’</w:t>
      </w:r>
      <w:r w:rsidRPr="00770015">
        <w:rPr>
          <w:rFonts w:cs="Tahoma"/>
          <w:color w:val="000000"/>
          <w:lang w:val="it-IT"/>
        </w:rPr>
        <w:t>archiviazione o il miglioramento delle prestazioni in un nodo del cluster allo scopo di supportare le Applicazioni HPC con cluster. Ulteriori dettagli sono disponibili nei Diritti di Utilizzo del Prodotto.</w:t>
      </w:r>
    </w:p>
    <w:p w:rsidR="00023FE7" w:rsidRPr="00770015" w:rsidRDefault="00023FE7" w:rsidP="00221A57">
      <w:pPr>
        <w:ind w:left="216"/>
        <w:rPr>
          <w:rFonts w:cs="Tahoma"/>
          <w:sz w:val="16"/>
          <w:szCs w:val="16"/>
          <w:lang w:val="it-IT"/>
        </w:rPr>
      </w:pPr>
    </w:p>
    <w:p w:rsidR="00586FCE" w:rsidRPr="00770015" w:rsidRDefault="00586FCE" w:rsidP="00221A57">
      <w:pPr>
        <w:ind w:left="216"/>
        <w:rPr>
          <w:rFonts w:cs="Tahoma"/>
          <w:sz w:val="16"/>
          <w:szCs w:val="16"/>
          <w:lang w:val="it-IT"/>
        </w:rPr>
      </w:pPr>
    </w:p>
    <w:p w:rsidR="00F42FD5" w:rsidRPr="00770015" w:rsidRDefault="00A560B6" w:rsidP="00416294">
      <w:pPr>
        <w:pStyle w:val="Heading2"/>
        <w:ind w:left="0"/>
        <w:rPr>
          <w:rFonts w:ascii="Tahoma" w:hAnsi="Tahoma" w:cs="Tahoma"/>
          <w:lang w:val="it-IT"/>
        </w:rPr>
      </w:pPr>
      <w:bookmarkStart w:id="1332" w:name="_58_Learning_Solutions"/>
      <w:bookmarkStart w:id="1333" w:name="_54_Learning_Solutions"/>
      <w:bookmarkStart w:id="1334" w:name="_64_62_Learning"/>
      <w:bookmarkStart w:id="1335" w:name="_69_Learning_Solutions"/>
      <w:bookmarkStart w:id="1336" w:name="_65_63_Lync"/>
      <w:bookmarkStart w:id="1337" w:name="_70_Lync_Online"/>
      <w:bookmarkStart w:id="1338" w:name="_Toc336338325"/>
      <w:bookmarkStart w:id="1339" w:name="_Toc363827353"/>
      <w:bookmarkStart w:id="1340" w:name="Srv_65LyncOnlinePlan1and2"/>
      <w:bookmarkEnd w:id="1332"/>
      <w:bookmarkEnd w:id="1333"/>
      <w:bookmarkEnd w:id="1334"/>
      <w:bookmarkEnd w:id="1335"/>
      <w:bookmarkEnd w:id="1336"/>
      <w:bookmarkEnd w:id="1337"/>
      <w:r w:rsidRPr="00770015">
        <w:rPr>
          <w:rFonts w:ascii="Tahoma" w:hAnsi="Tahoma" w:cs="Tahoma"/>
          <w:caps/>
          <w:color w:val="FF6600"/>
          <w:sz w:val="22"/>
          <w:vertAlign w:val="superscript"/>
          <w:lang w:val="it-IT"/>
        </w:rPr>
        <w:t>70</w:t>
      </w:r>
      <w:r w:rsidRPr="00770015">
        <w:rPr>
          <w:rFonts w:ascii="Tahoma" w:hAnsi="Tahoma" w:cs="Tahoma"/>
          <w:color w:val="FF6600"/>
          <w:lang w:val="it-IT"/>
        </w:rPr>
        <w:t xml:space="preserve"> </w:t>
      </w:r>
      <w:r w:rsidRPr="00770015">
        <w:rPr>
          <w:rFonts w:ascii="Tahoma" w:hAnsi="Tahoma" w:cs="Tahoma"/>
          <w:color w:val="FF6600"/>
          <w:sz w:val="22"/>
          <w:lang w:val="it-IT"/>
        </w:rPr>
        <w:t>Lync Online Piani 1, 2 e 3</w:t>
      </w:r>
      <w:bookmarkEnd w:id="1338"/>
      <w:bookmarkEnd w:id="1339"/>
    </w:p>
    <w:bookmarkEnd w:id="1340"/>
    <w:p w:rsidR="00F42FD5" w:rsidRPr="00770015" w:rsidRDefault="00F42FD5" w:rsidP="00F42FD5">
      <w:pPr>
        <w:rPr>
          <w:rFonts w:cs="Tahoma"/>
          <w:sz w:val="16"/>
          <w:szCs w:val="16"/>
          <w:lang w:val="it-IT"/>
        </w:rPr>
      </w:pPr>
    </w:p>
    <w:p w:rsidR="00693524" w:rsidRPr="00770015" w:rsidRDefault="00194DAF" w:rsidP="00693524">
      <w:pPr>
        <w:ind w:left="720"/>
        <w:rPr>
          <w:rFonts w:cs="Tahoma"/>
          <w:spacing w:val="-2"/>
          <w:lang w:val="it-IT"/>
        </w:rPr>
      </w:pPr>
      <w:r w:rsidRPr="00770015">
        <w:rPr>
          <w:rFonts w:cs="Tahoma"/>
          <w:color w:val="000000"/>
          <w:spacing w:val="-2"/>
          <w:lang w:val="it-IT"/>
        </w:rPr>
        <w:t>Lync Online Piano 1 e Piano 2 richiedono l</w:t>
      </w:r>
      <w:r w:rsidR="003E36E0" w:rsidRPr="00770015">
        <w:rPr>
          <w:rFonts w:cs="Tahoma"/>
          <w:color w:val="000000"/>
          <w:spacing w:val="-2"/>
          <w:lang w:val="it-IT"/>
        </w:rPr>
        <w:t>’</w:t>
      </w:r>
      <w:r w:rsidRPr="00770015">
        <w:rPr>
          <w:rFonts w:cs="Tahoma"/>
          <w:color w:val="000000"/>
          <w:spacing w:val="-2"/>
          <w:lang w:val="it-IT"/>
        </w:rPr>
        <w:t>acquisto e l</w:t>
      </w:r>
      <w:r w:rsidR="003E36E0" w:rsidRPr="00770015">
        <w:rPr>
          <w:rFonts w:cs="Tahoma"/>
          <w:color w:val="000000"/>
          <w:spacing w:val="-2"/>
          <w:lang w:val="it-IT"/>
        </w:rPr>
        <w:t>’</w:t>
      </w:r>
      <w:r w:rsidRPr="00770015">
        <w:rPr>
          <w:rFonts w:cs="Tahoma"/>
          <w:color w:val="000000"/>
          <w:spacing w:val="-2"/>
          <w:lang w:val="it-IT"/>
        </w:rPr>
        <w:t>installazione separati di Microsoft Lync 2013 (o di Lync per Mac 2011) per accedere al set completo di funzionalità di Lync Online Piano 1 e Piano 2. Grazie a un</w:t>
      </w:r>
      <w:r w:rsidR="003E36E0" w:rsidRPr="00770015">
        <w:rPr>
          <w:rFonts w:cs="Tahoma"/>
          <w:color w:val="000000"/>
          <w:spacing w:val="-2"/>
          <w:lang w:val="it-IT"/>
        </w:rPr>
        <w:t>’</w:t>
      </w:r>
      <w:r w:rsidRPr="00770015">
        <w:rPr>
          <w:rFonts w:cs="Tahoma"/>
          <w:color w:val="000000"/>
          <w:spacing w:val="-2"/>
          <w:lang w:val="it-IT"/>
        </w:rPr>
        <w:t>offerta di durata limitata, le società titolari di licenza per Lync Online riceveranno gratuitamente in licenza una copia di</w:t>
      </w:r>
      <w:r w:rsidR="004B2B49" w:rsidRPr="00770015">
        <w:rPr>
          <w:rFonts w:cs="Tahoma"/>
          <w:color w:val="000000"/>
          <w:spacing w:val="-2"/>
          <w:lang w:val="it-IT"/>
        </w:rPr>
        <w:t> </w:t>
      </w:r>
      <w:r w:rsidRPr="00770015">
        <w:rPr>
          <w:rFonts w:cs="Tahoma"/>
          <w:color w:val="000000"/>
          <w:spacing w:val="-2"/>
          <w:lang w:val="it-IT"/>
        </w:rPr>
        <w:t xml:space="preserve">Lync per Mac 2011 per ciascuna licenza </w:t>
      </w:r>
      <w:r w:rsidR="00A63C03" w:rsidRPr="00770015">
        <w:rPr>
          <w:rFonts w:cs="Tahoma"/>
          <w:color w:val="000000"/>
          <w:spacing w:val="-2"/>
          <w:lang w:val="it-IT"/>
        </w:rPr>
        <w:t>“</w:t>
      </w:r>
      <w:r w:rsidRPr="00770015">
        <w:rPr>
          <w:rFonts w:cs="Tahoma"/>
          <w:color w:val="000000"/>
          <w:spacing w:val="-2"/>
          <w:lang w:val="it-IT"/>
        </w:rPr>
        <w:t>subscription</w:t>
      </w:r>
      <w:r w:rsidR="00A63C03" w:rsidRPr="00770015">
        <w:rPr>
          <w:rFonts w:cs="Tahoma"/>
          <w:color w:val="000000"/>
          <w:spacing w:val="-2"/>
          <w:lang w:val="it-IT"/>
        </w:rPr>
        <w:t>”</w:t>
      </w:r>
      <w:r w:rsidRPr="00770015">
        <w:rPr>
          <w:rFonts w:cs="Tahoma"/>
          <w:color w:val="000000"/>
          <w:spacing w:val="-2"/>
          <w:lang w:val="it-IT"/>
        </w:rPr>
        <w:t xml:space="preserve"> acquistata o in versione di valutazione di</w:t>
      </w:r>
      <w:r w:rsidR="00E82557" w:rsidRPr="00770015">
        <w:rPr>
          <w:rFonts w:cs="Tahoma"/>
          <w:color w:val="000000"/>
          <w:spacing w:val="-2"/>
          <w:lang w:val="it-IT"/>
        </w:rPr>
        <w:t> </w:t>
      </w:r>
      <w:r w:rsidRPr="00770015">
        <w:rPr>
          <w:rFonts w:cs="Tahoma"/>
          <w:color w:val="000000"/>
          <w:spacing w:val="-2"/>
          <w:lang w:val="it-IT"/>
        </w:rPr>
        <w:t>Lync Online. Il software potrà essere utilizzato esclusivamente con Lync Online e tutti i diritti di utilizzo del</w:t>
      </w:r>
      <w:r w:rsidR="00E82557" w:rsidRPr="00770015">
        <w:rPr>
          <w:rFonts w:cs="Tahoma"/>
          <w:color w:val="000000"/>
          <w:spacing w:val="-2"/>
          <w:lang w:val="it-IT"/>
        </w:rPr>
        <w:t> </w:t>
      </w:r>
      <w:r w:rsidRPr="00770015">
        <w:rPr>
          <w:rFonts w:cs="Tahoma"/>
          <w:color w:val="000000"/>
          <w:spacing w:val="-2"/>
          <w:lang w:val="it-IT"/>
        </w:rPr>
        <w:t xml:space="preserve">software cesseranno alla scadenza della licenza </w:t>
      </w:r>
      <w:r w:rsidR="00A63C03" w:rsidRPr="00770015">
        <w:rPr>
          <w:rFonts w:cs="Tahoma"/>
          <w:color w:val="000000"/>
          <w:spacing w:val="-2"/>
          <w:lang w:val="it-IT"/>
        </w:rPr>
        <w:t>“</w:t>
      </w:r>
      <w:r w:rsidRPr="00770015">
        <w:rPr>
          <w:rFonts w:cs="Tahoma"/>
          <w:color w:val="000000"/>
          <w:spacing w:val="-2"/>
          <w:lang w:val="it-IT"/>
        </w:rPr>
        <w:t>subscription</w:t>
      </w:r>
      <w:r w:rsidR="00A63C03" w:rsidRPr="00770015">
        <w:rPr>
          <w:rFonts w:cs="Tahoma"/>
          <w:color w:val="000000"/>
          <w:spacing w:val="-2"/>
          <w:lang w:val="it-IT"/>
        </w:rPr>
        <w:t>”</w:t>
      </w:r>
      <w:r w:rsidRPr="00770015">
        <w:rPr>
          <w:rFonts w:cs="Tahoma"/>
          <w:color w:val="000000"/>
          <w:spacing w:val="-2"/>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 </w:t>
      </w:r>
    </w:p>
    <w:p w:rsidR="006D33A5" w:rsidRPr="00770015" w:rsidRDefault="006D33A5" w:rsidP="007B35CE">
      <w:pPr>
        <w:rPr>
          <w:rFonts w:cs="Tahoma"/>
          <w:sz w:val="16"/>
          <w:szCs w:val="16"/>
          <w:lang w:val="it-IT"/>
        </w:rPr>
      </w:pPr>
    </w:p>
    <w:p w:rsidR="006D33A5" w:rsidRPr="00770015" w:rsidRDefault="006D33A5" w:rsidP="003D0252">
      <w:pPr>
        <w:spacing w:after="60"/>
        <w:ind w:left="720"/>
        <w:rPr>
          <w:rFonts w:cs="Tahoma"/>
          <w:lang w:val="it-IT"/>
        </w:rPr>
      </w:pPr>
      <w:r w:rsidRPr="00770015">
        <w:rPr>
          <w:rFonts w:eastAsia="Calibri" w:cs="Tahoma"/>
          <w:b/>
          <w:color w:val="000000"/>
          <w:szCs w:val="18"/>
          <w:lang w:val="it-IT"/>
        </w:rPr>
        <w:t>Community Cloud per Enti Pubblici (solo Stati Uniti)</w:t>
      </w:r>
    </w:p>
    <w:p w:rsidR="006D33A5" w:rsidRPr="00770015" w:rsidRDefault="006D33A5" w:rsidP="006D33A5">
      <w:pPr>
        <w:ind w:left="720"/>
        <w:rPr>
          <w:rFonts w:cs="Tahoma"/>
          <w:lang w:val="it-IT"/>
        </w:rPr>
      </w:pPr>
      <w:r w:rsidRPr="00770015">
        <w:rPr>
          <w:rFonts w:eastAsia="Calibri" w:cs="Tahoma"/>
          <w:color w:val="000000"/>
          <w:szCs w:val="18"/>
          <w:lang w:val="it-IT"/>
        </w:rPr>
        <w:t>Alcuni servizi online della famiglia di prodotti Office 365 (incluso Lync Online Piano 1,2 e 3) sono offerti come servizi di community cloud per enti pubblici e come servizi di community cloud per enti non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Alle società potrà essere effettuato il provisioning come ente pubblico o non pubblico, ma non come una combinazione di entrambi.</w:t>
      </w:r>
      <w:r w:rsidR="00AE680C" w:rsidRPr="00770015">
        <w:rPr>
          <w:rFonts w:eastAsia="Calibri" w:cs="Tahoma"/>
          <w:color w:val="000000"/>
          <w:szCs w:val="18"/>
          <w:lang w:val="it-IT"/>
        </w:rPr>
        <w:t xml:space="preserve"> </w:t>
      </w:r>
      <w:r w:rsidRPr="00770015">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E680C" w:rsidRPr="00770015">
        <w:rPr>
          <w:rFonts w:eastAsia="Calibri" w:cs="Tahoma"/>
          <w:color w:val="000000"/>
          <w:szCs w:val="18"/>
          <w:lang w:val="it-IT"/>
        </w:rPr>
        <w:t xml:space="preserve"> </w:t>
      </w:r>
    </w:p>
    <w:p w:rsidR="006D33A5" w:rsidRPr="00770015" w:rsidRDefault="006D33A5" w:rsidP="006D33A5">
      <w:pPr>
        <w:ind w:left="720"/>
        <w:rPr>
          <w:rFonts w:cs="Tahoma"/>
          <w:sz w:val="16"/>
          <w:szCs w:val="16"/>
          <w:lang w:val="it-IT"/>
        </w:rPr>
      </w:pPr>
    </w:p>
    <w:p w:rsidR="006D33A5" w:rsidRPr="00770015" w:rsidRDefault="006D33A5" w:rsidP="006D33A5">
      <w:pPr>
        <w:ind w:left="720"/>
        <w:rPr>
          <w:rFonts w:cs="Tahoma"/>
          <w:lang w:val="it-IT"/>
        </w:rPr>
      </w:pPr>
      <w:r w:rsidRPr="00770015">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3E36E0" w:rsidRPr="00770015">
        <w:rPr>
          <w:rFonts w:eastAsia="Calibri" w:cs="Tahoma"/>
          <w:color w:val="000000"/>
          <w:szCs w:val="18"/>
          <w:lang w:val="it-IT"/>
        </w:rPr>
        <w:t>’</w:t>
      </w:r>
      <w:r w:rsidRPr="00770015">
        <w:rPr>
          <w:rFonts w:eastAsia="Calibri" w:cs="Tahoma"/>
          <w:color w:val="000000"/>
          <w:szCs w:val="18"/>
          <w:lang w:val="it-IT"/>
        </w:rPr>
        <w:t>Iscrizione Enterprise o Enterprise Subscription per Enti Pubblici Statunitensi per essere idonei all</w:t>
      </w:r>
      <w:r w:rsidR="003E36E0" w:rsidRPr="00770015">
        <w:rPr>
          <w:rFonts w:eastAsia="Calibri" w:cs="Tahoma"/>
          <w:color w:val="000000"/>
          <w:szCs w:val="18"/>
          <w:lang w:val="it-IT"/>
        </w:rPr>
        <w:t>’</w:t>
      </w:r>
      <w:r w:rsidRPr="00770015">
        <w:rPr>
          <w:rFonts w:eastAsia="Calibri" w:cs="Tahoma"/>
          <w:color w:val="000000"/>
          <w:szCs w:val="18"/>
          <w:lang w:val="it-IT"/>
        </w:rPr>
        <w:t>acquisto di servizi online designati come community cloud per enti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I Diritti sull</w:t>
      </w:r>
      <w:r w:rsidR="003E36E0" w:rsidRPr="00770015">
        <w:rPr>
          <w:rFonts w:eastAsia="Calibri" w:cs="Tahoma"/>
          <w:color w:val="000000"/>
          <w:szCs w:val="18"/>
          <w:lang w:val="it-IT"/>
        </w:rPr>
        <w:t>’</w:t>
      </w:r>
      <w:r w:rsidRPr="00770015">
        <w:rPr>
          <w:rFonts w:eastAsia="Calibri" w:cs="Tahoma"/>
          <w:color w:val="000000"/>
          <w:szCs w:val="18"/>
          <w:lang w:val="it-IT"/>
        </w:rPr>
        <w:t>Utilizzo relativi ai servizi di community cloud per enti pubblici sono simili a quelli dei loro equivalenti multi-tenant standard.</w:t>
      </w:r>
      <w:r w:rsidR="00AE680C" w:rsidRPr="00770015">
        <w:rPr>
          <w:rFonts w:eastAsia="Calibri" w:cs="Tahoma"/>
          <w:color w:val="000000"/>
          <w:szCs w:val="18"/>
          <w:lang w:val="it-IT"/>
        </w:rPr>
        <w:t xml:space="preserve"> </w:t>
      </w:r>
    </w:p>
    <w:p w:rsidR="00FC31B7" w:rsidRPr="00770015" w:rsidRDefault="00FC31B7" w:rsidP="00FC31B7">
      <w:pPr>
        <w:ind w:left="720"/>
        <w:rPr>
          <w:rFonts w:cs="Tahoma"/>
          <w:sz w:val="16"/>
          <w:szCs w:val="16"/>
          <w:lang w:val="it-IT"/>
        </w:rPr>
      </w:pPr>
    </w:p>
    <w:p w:rsidR="00586FCE" w:rsidRPr="00770015" w:rsidRDefault="00586FCE" w:rsidP="00FC31B7">
      <w:pPr>
        <w:ind w:left="720"/>
        <w:rPr>
          <w:rFonts w:cs="Tahoma"/>
          <w:sz w:val="16"/>
          <w:szCs w:val="16"/>
          <w:lang w:val="it-IT"/>
        </w:rPr>
      </w:pPr>
    </w:p>
    <w:p w:rsidR="004E0852" w:rsidRPr="00770015" w:rsidRDefault="00A560B6" w:rsidP="004E0852">
      <w:pPr>
        <w:pStyle w:val="Heading2"/>
        <w:ind w:left="0"/>
        <w:rPr>
          <w:rFonts w:ascii="Tahoma" w:hAnsi="Tahoma" w:cs="Tahoma"/>
          <w:lang w:val="it-IT"/>
        </w:rPr>
      </w:pPr>
      <w:bookmarkStart w:id="1341" w:name="_62_Lync_Server"/>
      <w:bookmarkStart w:id="1342" w:name="_71_Lync_Server"/>
      <w:bookmarkStart w:id="1343" w:name="_Toc363827354"/>
      <w:bookmarkStart w:id="1344" w:name="_Toc336338326"/>
      <w:bookmarkStart w:id="1345" w:name="Srv_62LyncServer2010StandEnt"/>
      <w:bookmarkEnd w:id="1341"/>
      <w:bookmarkEnd w:id="1342"/>
      <w:r w:rsidRPr="00770015">
        <w:rPr>
          <w:rFonts w:ascii="Tahoma" w:hAnsi="Tahoma" w:cs="Tahoma"/>
          <w:caps/>
          <w:color w:val="FA6500"/>
          <w:sz w:val="22"/>
          <w:vertAlign w:val="superscript"/>
          <w:lang w:val="it-IT"/>
        </w:rPr>
        <w:t>71</w:t>
      </w:r>
      <w:r w:rsidRPr="00770015">
        <w:rPr>
          <w:rFonts w:ascii="Tahoma" w:hAnsi="Tahoma" w:cs="Tahoma"/>
          <w:caps/>
          <w:color w:val="FA6500"/>
          <w:sz w:val="22"/>
          <w:lang w:val="it-IT"/>
        </w:rPr>
        <w:t xml:space="preserve"> </w:t>
      </w:r>
      <w:r w:rsidRPr="00770015">
        <w:rPr>
          <w:rFonts w:ascii="Tahoma" w:hAnsi="Tahoma" w:cs="Tahoma"/>
          <w:color w:val="FA6500"/>
          <w:sz w:val="22"/>
          <w:lang w:val="it-IT"/>
        </w:rPr>
        <w:t>Lync Server 2013</w:t>
      </w:r>
      <w:bookmarkEnd w:id="1343"/>
      <w:r w:rsidRPr="00770015">
        <w:rPr>
          <w:rFonts w:ascii="Tahoma" w:hAnsi="Tahoma" w:cs="Tahoma"/>
          <w:color w:val="FA6500"/>
          <w:sz w:val="22"/>
          <w:lang w:val="it-IT"/>
        </w:rPr>
        <w:t xml:space="preserve"> </w:t>
      </w:r>
    </w:p>
    <w:p w:rsidR="004E0852" w:rsidRPr="00770015" w:rsidRDefault="004E0852" w:rsidP="004E0852">
      <w:pPr>
        <w:ind w:left="720"/>
        <w:rPr>
          <w:rFonts w:cs="Tahoma"/>
          <w:sz w:val="16"/>
          <w:szCs w:val="16"/>
          <w:lang w:val="it-IT"/>
        </w:rPr>
      </w:pPr>
    </w:p>
    <w:p w:rsidR="004E0852" w:rsidRPr="00770015" w:rsidRDefault="004E0852" w:rsidP="004E0852">
      <w:pPr>
        <w:ind w:left="720"/>
        <w:rPr>
          <w:rFonts w:cs="Tahoma"/>
          <w:lang w:val="it-IT"/>
        </w:rPr>
      </w:pPr>
      <w:r w:rsidRPr="00770015">
        <w:rPr>
          <w:rFonts w:cs="Tahoma"/>
          <w:color w:val="000000"/>
          <w:szCs w:val="18"/>
          <w:lang w:val="it-IT"/>
        </w:rPr>
        <w:t>Lync Server 2013 è l</w:t>
      </w:r>
      <w:r w:rsidR="003E36E0" w:rsidRPr="00770015">
        <w:rPr>
          <w:rFonts w:cs="Tahoma"/>
          <w:color w:val="000000"/>
          <w:szCs w:val="18"/>
          <w:lang w:val="it-IT"/>
        </w:rPr>
        <w:t>’</w:t>
      </w:r>
      <w:r w:rsidRPr="00770015">
        <w:rPr>
          <w:rFonts w:cs="Tahoma"/>
          <w:color w:val="000000"/>
          <w:szCs w:val="18"/>
          <w:lang w:val="it-IT"/>
        </w:rPr>
        <w:t>ultima versione di Lync Server.</w:t>
      </w:r>
      <w:r w:rsidR="00AE680C" w:rsidRPr="00770015">
        <w:rPr>
          <w:rFonts w:cs="Tahoma"/>
          <w:color w:val="000000"/>
          <w:szCs w:val="18"/>
          <w:lang w:val="it-IT"/>
        </w:rPr>
        <w:t xml:space="preserve"> </w:t>
      </w:r>
      <w:r w:rsidRPr="00770015">
        <w:rPr>
          <w:rFonts w:cs="Tahoma"/>
          <w:color w:val="000000"/>
          <w:szCs w:val="18"/>
          <w:lang w:val="it-IT"/>
        </w:rPr>
        <w:t xml:space="preserve">Le società con Software Assurance attiva per Lync Server 2010 Standard o Enterprise </w:t>
      </w:r>
      <w:bookmarkEnd w:id="1344"/>
      <w:r w:rsidRPr="00770015">
        <w:rPr>
          <w:rFonts w:cs="Tahoma"/>
          <w:color w:val="000000"/>
          <w:szCs w:val="18"/>
          <w:lang w:val="it-IT"/>
        </w:rPr>
        <w:t>al 1 ottobre 2012 potranno eseguire l</w:t>
      </w:r>
      <w:r w:rsidR="003E36E0" w:rsidRPr="00770015">
        <w:rPr>
          <w:rFonts w:cs="Tahoma"/>
          <w:color w:val="000000"/>
          <w:szCs w:val="18"/>
          <w:lang w:val="it-IT"/>
        </w:rPr>
        <w:t>’</w:t>
      </w:r>
      <w:r w:rsidRPr="00770015">
        <w:rPr>
          <w:rFonts w:cs="Tahoma"/>
          <w:color w:val="000000"/>
          <w:szCs w:val="18"/>
          <w:lang w:val="it-IT"/>
        </w:rPr>
        <w:t>aggiornamento a Lync Server 2013</w:t>
      </w:r>
      <w:r w:rsidR="00AD4401" w:rsidRPr="00770015">
        <w:rPr>
          <w:rFonts w:cs="Tahoma"/>
          <w:color w:val="000000"/>
          <w:szCs w:val="18"/>
          <w:lang w:val="it-IT"/>
        </w:rPr>
        <w:t> </w:t>
      </w:r>
      <w:r w:rsidRPr="00770015">
        <w:rPr>
          <w:rFonts w:cs="Tahoma"/>
          <w:color w:val="000000"/>
          <w:szCs w:val="18"/>
          <w:lang w:val="it-IT"/>
        </w:rPr>
        <w:t>e utilizzare tale prodotto al posto delle corrispondenti copie con licenza di Lync Server 2010.</w:t>
      </w:r>
    </w:p>
    <w:bookmarkEnd w:id="1345"/>
    <w:p w:rsidR="00CD0D74" w:rsidRPr="00770015" w:rsidRDefault="00CD0D74" w:rsidP="00CD0D74">
      <w:pPr>
        <w:ind w:left="720"/>
        <w:rPr>
          <w:rFonts w:cs="Tahoma"/>
          <w:sz w:val="16"/>
          <w:szCs w:val="16"/>
          <w:lang w:val="it-IT"/>
        </w:rPr>
      </w:pPr>
    </w:p>
    <w:p w:rsidR="00CD0D74" w:rsidRPr="00770015" w:rsidRDefault="00CD0D74" w:rsidP="00CD0D74">
      <w:pPr>
        <w:ind w:left="720"/>
        <w:rPr>
          <w:rFonts w:cs="Tahoma"/>
          <w:lang w:val="it-IT"/>
        </w:rPr>
      </w:pPr>
      <w:r w:rsidRPr="00770015">
        <w:rPr>
          <w:rFonts w:cs="Tahoma"/>
          <w:color w:val="000000"/>
          <w:szCs w:val="18"/>
          <w:lang w:val="it-IT"/>
        </w:rPr>
        <w:t>Le licenze CAL per Lync Server 2013 sono le versioni successive delle licenze CAL per Lync Server 2010.</w:t>
      </w:r>
      <w:r w:rsidR="00AE680C" w:rsidRPr="00770015">
        <w:rPr>
          <w:rFonts w:cs="Tahoma"/>
          <w:color w:val="000000"/>
          <w:szCs w:val="18"/>
          <w:lang w:val="it-IT"/>
        </w:rPr>
        <w:t xml:space="preserve"> </w:t>
      </w:r>
    </w:p>
    <w:p w:rsidR="00CD0D74" w:rsidRPr="00770015" w:rsidRDefault="00CD0D74" w:rsidP="00CD0D74">
      <w:pPr>
        <w:ind w:left="720"/>
        <w:rPr>
          <w:rFonts w:cs="Tahoma"/>
          <w:sz w:val="16"/>
          <w:szCs w:val="16"/>
          <w:lang w:val="it-IT"/>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A80CB3" w:rsidTr="0057135E">
        <w:trPr>
          <w:trHeight w:val="332"/>
        </w:trPr>
        <w:tc>
          <w:tcPr>
            <w:tcW w:w="4500" w:type="dxa"/>
            <w:shd w:val="clear" w:color="auto" w:fill="FABF8F"/>
          </w:tcPr>
          <w:p w:rsidR="00CD0D74" w:rsidRPr="00770015" w:rsidRDefault="00CD0D74" w:rsidP="0057135E">
            <w:pPr>
              <w:rPr>
                <w:rFonts w:cs="Tahoma"/>
                <w:b/>
                <w:color w:val="000000"/>
                <w:szCs w:val="18"/>
                <w:lang w:val="it-IT"/>
              </w:rPr>
            </w:pPr>
            <w:r w:rsidRPr="00770015">
              <w:rPr>
                <w:rFonts w:cs="Tahoma"/>
                <w:b/>
                <w:color w:val="000000"/>
                <w:szCs w:val="18"/>
                <w:lang w:val="it-IT"/>
              </w:rPr>
              <w:t>Licenza CAL per Lync Server 2010</w:t>
            </w:r>
          </w:p>
        </w:tc>
        <w:tc>
          <w:tcPr>
            <w:tcW w:w="3600" w:type="dxa"/>
            <w:shd w:val="clear" w:color="auto" w:fill="FABF8F"/>
          </w:tcPr>
          <w:p w:rsidR="00CD0D74" w:rsidRPr="00A80CB3" w:rsidRDefault="00CD0D74" w:rsidP="0057135E">
            <w:pPr>
              <w:rPr>
                <w:rFonts w:cs="Tahoma"/>
                <w:b/>
                <w:color w:val="000000"/>
                <w:szCs w:val="18"/>
              </w:rPr>
            </w:pPr>
            <w:r w:rsidRPr="00A80CB3">
              <w:rPr>
                <w:rFonts w:cs="Tahoma"/>
                <w:b/>
                <w:color w:val="000000"/>
                <w:szCs w:val="18"/>
              </w:rPr>
              <w:t>Versione Successiva</w:t>
            </w:r>
          </w:p>
        </w:tc>
      </w:tr>
      <w:tr w:rsidR="00CD0D74" w:rsidRPr="00770015" w:rsidTr="0057135E">
        <w:trPr>
          <w:trHeight w:val="70"/>
        </w:trPr>
        <w:tc>
          <w:tcPr>
            <w:tcW w:w="4500" w:type="dxa"/>
            <w:shd w:val="clear" w:color="auto" w:fill="auto"/>
          </w:tcPr>
          <w:p w:rsidR="00CD0D74" w:rsidRPr="00770015" w:rsidRDefault="00CD0D74" w:rsidP="0057135E">
            <w:pPr>
              <w:rPr>
                <w:rFonts w:cs="Tahoma"/>
                <w:color w:val="000000"/>
                <w:szCs w:val="18"/>
                <w:lang w:val="fr-FR"/>
              </w:rPr>
            </w:pPr>
            <w:r w:rsidRPr="00770015">
              <w:rPr>
                <w:rFonts w:cs="Tahoma"/>
                <w:color w:val="000000"/>
                <w:szCs w:val="18"/>
                <w:lang w:val="fr-FR"/>
              </w:rPr>
              <w:t xml:space="preserve">Plus CAL per Lync Server 2010 </w:t>
            </w:r>
          </w:p>
        </w:tc>
        <w:tc>
          <w:tcPr>
            <w:tcW w:w="3600" w:type="dxa"/>
            <w:shd w:val="clear" w:color="auto" w:fill="auto"/>
          </w:tcPr>
          <w:p w:rsidR="00CD0D74" w:rsidRPr="00770015" w:rsidRDefault="00CD0D74" w:rsidP="0057135E">
            <w:pPr>
              <w:rPr>
                <w:rFonts w:cs="Tahoma"/>
                <w:color w:val="000000"/>
                <w:szCs w:val="18"/>
                <w:lang w:val="fr-FR"/>
              </w:rPr>
            </w:pPr>
            <w:r w:rsidRPr="00770015">
              <w:rPr>
                <w:rFonts w:cs="Tahoma"/>
                <w:color w:val="000000"/>
                <w:szCs w:val="18"/>
                <w:lang w:val="fr-FR"/>
              </w:rPr>
              <w:t>Plus CAL per Lync Server 2013</w:t>
            </w:r>
          </w:p>
        </w:tc>
      </w:tr>
      <w:tr w:rsidR="00CD0D74" w:rsidRPr="00A80CB3" w:rsidTr="0057135E">
        <w:trPr>
          <w:trHeight w:val="70"/>
        </w:trPr>
        <w:tc>
          <w:tcPr>
            <w:tcW w:w="4500" w:type="dxa"/>
            <w:shd w:val="clear" w:color="auto" w:fill="auto"/>
          </w:tcPr>
          <w:p w:rsidR="00CD0D74" w:rsidRPr="00A80CB3" w:rsidRDefault="00CD0D74" w:rsidP="0057135E">
            <w:pPr>
              <w:rPr>
                <w:rFonts w:cs="Tahoma"/>
                <w:color w:val="000000"/>
                <w:szCs w:val="18"/>
              </w:rPr>
            </w:pPr>
            <w:r w:rsidRPr="00A80CB3">
              <w:rPr>
                <w:rFonts w:cs="Tahoma"/>
                <w:color w:val="000000"/>
                <w:szCs w:val="18"/>
              </w:rPr>
              <w:t xml:space="preserve">Enterprise CAL per Lync Server 2010 </w:t>
            </w:r>
          </w:p>
        </w:tc>
        <w:tc>
          <w:tcPr>
            <w:tcW w:w="3600" w:type="dxa"/>
            <w:shd w:val="clear" w:color="auto" w:fill="auto"/>
          </w:tcPr>
          <w:p w:rsidR="00CD0D74" w:rsidRPr="00A80CB3" w:rsidRDefault="00CD0D74" w:rsidP="0057135E">
            <w:pPr>
              <w:rPr>
                <w:rFonts w:cs="Tahoma"/>
                <w:color w:val="000000"/>
                <w:szCs w:val="18"/>
              </w:rPr>
            </w:pPr>
            <w:r w:rsidRPr="00A80CB3">
              <w:rPr>
                <w:rFonts w:cs="Tahoma"/>
                <w:color w:val="000000"/>
                <w:szCs w:val="18"/>
              </w:rPr>
              <w:t>Enterprise CAL per Lync Server 2013</w:t>
            </w:r>
          </w:p>
        </w:tc>
      </w:tr>
      <w:tr w:rsidR="00CD0D74" w:rsidRPr="00A80CB3" w:rsidTr="0057135E">
        <w:trPr>
          <w:trHeight w:val="70"/>
        </w:trPr>
        <w:tc>
          <w:tcPr>
            <w:tcW w:w="4500" w:type="dxa"/>
            <w:shd w:val="clear" w:color="auto" w:fill="auto"/>
          </w:tcPr>
          <w:p w:rsidR="00CD0D74" w:rsidRPr="00A80CB3" w:rsidRDefault="00CD0D74" w:rsidP="0057135E">
            <w:pPr>
              <w:rPr>
                <w:rFonts w:cs="Tahoma"/>
                <w:color w:val="000000"/>
                <w:szCs w:val="18"/>
              </w:rPr>
            </w:pPr>
            <w:r w:rsidRPr="00A80CB3">
              <w:rPr>
                <w:rFonts w:cs="Tahoma"/>
                <w:color w:val="000000"/>
                <w:szCs w:val="18"/>
              </w:rPr>
              <w:t xml:space="preserve">Standard CAL per Lync Server 2010 </w:t>
            </w:r>
          </w:p>
        </w:tc>
        <w:tc>
          <w:tcPr>
            <w:tcW w:w="3600" w:type="dxa"/>
            <w:shd w:val="clear" w:color="auto" w:fill="auto"/>
          </w:tcPr>
          <w:p w:rsidR="00CD0D74" w:rsidRPr="00A80CB3" w:rsidRDefault="00CD0D74" w:rsidP="0057135E">
            <w:pPr>
              <w:rPr>
                <w:rFonts w:cs="Tahoma"/>
                <w:color w:val="000000"/>
                <w:szCs w:val="18"/>
              </w:rPr>
            </w:pPr>
            <w:r w:rsidRPr="00A80CB3">
              <w:rPr>
                <w:rFonts w:cs="Tahoma"/>
                <w:color w:val="000000"/>
                <w:szCs w:val="18"/>
              </w:rPr>
              <w:t>Standard CAL per Lync Server 2013</w:t>
            </w:r>
          </w:p>
        </w:tc>
      </w:tr>
    </w:tbl>
    <w:p w:rsidR="004E0852" w:rsidRPr="00770015" w:rsidRDefault="004E0852" w:rsidP="0080323A">
      <w:pPr>
        <w:spacing w:after="60"/>
        <w:ind w:left="720"/>
        <w:rPr>
          <w:rFonts w:cs="Tahoma"/>
          <w:lang w:val="it-IT"/>
        </w:rPr>
      </w:pPr>
      <w:r w:rsidRPr="00770015">
        <w:rPr>
          <w:rFonts w:cs="Tahoma"/>
          <w:b/>
          <w:color w:val="000000"/>
          <w:szCs w:val="18"/>
          <w:lang w:val="it-IT"/>
        </w:rPr>
        <w:t>Concessione di Licenza per le Società Titolari della Licenza External Connector per Lync Server 2010 Enterprise, della Licenza External Connector per Lync Server 2010 Plus e della Licenza External Connector per Lync Server 2010 Standard</w:t>
      </w:r>
    </w:p>
    <w:p w:rsidR="00D57009" w:rsidRPr="00770015" w:rsidRDefault="004E0852" w:rsidP="003C3A72">
      <w:pPr>
        <w:ind w:left="720"/>
        <w:rPr>
          <w:rFonts w:cs="Tahoma"/>
          <w:lang w:val="it-IT"/>
        </w:rPr>
      </w:pPr>
      <w:r w:rsidRPr="00770015">
        <w:rPr>
          <w:rFonts w:cs="Tahoma"/>
          <w:color w:val="000000"/>
          <w:szCs w:val="18"/>
          <w:lang w:val="it-IT"/>
        </w:rPr>
        <w:t>La versione 2010 della Licenza External Connector per Lync Server Enterprise, della Licenza External Connector per Lync Server Plus e della Licenza External Connector per Lync Server Standard è la versione finale di tali licenze.</w:t>
      </w:r>
      <w:r w:rsidR="00AE680C" w:rsidRPr="00770015">
        <w:rPr>
          <w:rFonts w:cs="Tahoma"/>
          <w:color w:val="000000"/>
          <w:szCs w:val="18"/>
          <w:lang w:val="it-IT"/>
        </w:rPr>
        <w:t xml:space="preserve"> </w:t>
      </w:r>
      <w:r w:rsidRPr="00770015">
        <w:rPr>
          <w:rFonts w:cs="Tahoma"/>
          <w:color w:val="000000"/>
          <w:szCs w:val="18"/>
          <w:lang w:val="it-IT"/>
        </w:rPr>
        <w:t>Alla luce di ciò, le società con licenze External Connector per Lync Server 2010 Enterprise, External Connector per Lync Server 2010 Plus ed External Connector per Lync Server 2010 Standard con copertura Software Assurance attiva a partire dal 1 ottobre 2012 sono idonee alle concessioni di licenze che seguono.</w:t>
      </w:r>
    </w:p>
    <w:p w:rsidR="004E0852" w:rsidRPr="00770015" w:rsidRDefault="004E0852" w:rsidP="004E0852">
      <w:pPr>
        <w:ind w:left="90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A80CB3" w:rsidTr="00BD1A6A">
        <w:trPr>
          <w:trHeight w:val="332"/>
        </w:trPr>
        <w:tc>
          <w:tcPr>
            <w:tcW w:w="4500" w:type="dxa"/>
            <w:shd w:val="clear" w:color="auto" w:fill="FABF8F"/>
          </w:tcPr>
          <w:p w:rsidR="00BD1A6A" w:rsidRPr="00A80CB3" w:rsidRDefault="00BD1A6A" w:rsidP="007B35CE">
            <w:pPr>
              <w:keepNext/>
              <w:rPr>
                <w:rFonts w:cs="Tahoma"/>
                <w:b/>
                <w:color w:val="000000"/>
                <w:szCs w:val="18"/>
              </w:rPr>
            </w:pPr>
            <w:r w:rsidRPr="00A80CB3">
              <w:rPr>
                <w:rFonts w:cs="Tahoma"/>
                <w:b/>
                <w:color w:val="000000"/>
                <w:szCs w:val="18"/>
              </w:rPr>
              <w:t>Licenza Qualificante</w:t>
            </w:r>
          </w:p>
        </w:tc>
        <w:tc>
          <w:tcPr>
            <w:tcW w:w="3600" w:type="dxa"/>
            <w:shd w:val="clear" w:color="auto" w:fill="FABF8F"/>
          </w:tcPr>
          <w:p w:rsidR="00BD1A6A" w:rsidRPr="00A80CB3" w:rsidRDefault="00BD1A6A" w:rsidP="002C3AB1">
            <w:pPr>
              <w:rPr>
                <w:rFonts w:cs="Tahoma"/>
                <w:b/>
                <w:color w:val="000000"/>
                <w:szCs w:val="18"/>
              </w:rPr>
            </w:pPr>
            <w:r w:rsidRPr="00A80CB3">
              <w:rPr>
                <w:rFonts w:cs="Tahoma"/>
                <w:b/>
                <w:color w:val="000000"/>
                <w:szCs w:val="18"/>
              </w:rPr>
              <w:t>Licenza Gratuita e Vantaggi</w:t>
            </w:r>
          </w:p>
        </w:tc>
      </w:tr>
      <w:tr w:rsidR="00BD1A6A" w:rsidRPr="00A80CB3" w:rsidTr="00BD1A6A">
        <w:trPr>
          <w:trHeight w:val="70"/>
        </w:trPr>
        <w:tc>
          <w:tcPr>
            <w:tcW w:w="4500" w:type="dxa"/>
            <w:shd w:val="clear" w:color="auto" w:fill="auto"/>
          </w:tcPr>
          <w:p w:rsidR="00BD1A6A" w:rsidRPr="00770015" w:rsidRDefault="00BD1A6A" w:rsidP="007B35CE">
            <w:pPr>
              <w:keepNext/>
              <w:rPr>
                <w:rFonts w:cs="Tahoma"/>
                <w:color w:val="000000"/>
                <w:szCs w:val="18"/>
                <w:lang w:val="it-IT"/>
              </w:rPr>
            </w:pPr>
            <w:r w:rsidRPr="00770015">
              <w:rPr>
                <w:rFonts w:cs="Tahoma"/>
                <w:color w:val="000000"/>
                <w:szCs w:val="18"/>
                <w:lang w:val="it-IT"/>
              </w:rPr>
              <w:t>Licenza Enterprise External Connector per Lync Server 2010 con Software Assurance attiva a partire dal 1 ottobre 2012</w:t>
            </w:r>
          </w:p>
        </w:tc>
        <w:tc>
          <w:tcPr>
            <w:tcW w:w="3600" w:type="dxa"/>
            <w:shd w:val="clear" w:color="auto" w:fill="auto"/>
          </w:tcPr>
          <w:p w:rsidR="00BD1A6A" w:rsidRPr="00A80CB3" w:rsidRDefault="00BD1A6A" w:rsidP="002C3AB1">
            <w:pPr>
              <w:rPr>
                <w:rFonts w:cs="Tahoma"/>
                <w:color w:val="000000"/>
                <w:szCs w:val="18"/>
              </w:rPr>
            </w:pPr>
            <w:r w:rsidRPr="00A80CB3">
              <w:rPr>
                <w:rFonts w:cs="Tahoma"/>
                <w:color w:val="000000"/>
                <w:szCs w:val="18"/>
              </w:rPr>
              <w:t>Licenza per Lync Server 2013</w:t>
            </w:r>
          </w:p>
        </w:tc>
      </w:tr>
      <w:tr w:rsidR="00BD1A6A" w:rsidRPr="00A80CB3" w:rsidTr="00BD1A6A">
        <w:trPr>
          <w:trHeight w:val="70"/>
        </w:trPr>
        <w:tc>
          <w:tcPr>
            <w:tcW w:w="4500" w:type="dxa"/>
            <w:shd w:val="clear" w:color="auto" w:fill="auto"/>
          </w:tcPr>
          <w:p w:rsidR="00BD1A6A" w:rsidRPr="00770015" w:rsidRDefault="00BD1A6A" w:rsidP="003678D7">
            <w:pPr>
              <w:rPr>
                <w:rFonts w:cs="Tahoma"/>
                <w:color w:val="000000"/>
                <w:szCs w:val="18"/>
                <w:lang w:val="it-IT"/>
              </w:rPr>
            </w:pPr>
            <w:r w:rsidRPr="00770015">
              <w:rPr>
                <w:rFonts w:cs="Tahoma"/>
                <w:color w:val="000000"/>
                <w:szCs w:val="18"/>
                <w:lang w:val="it-IT"/>
              </w:rPr>
              <w:t>Licenza Plus External Connector per Lync Server 2010 con Software Assurance attiva a partire dal 1 ottobre 2012</w:t>
            </w:r>
          </w:p>
        </w:tc>
        <w:tc>
          <w:tcPr>
            <w:tcW w:w="3600" w:type="dxa"/>
            <w:shd w:val="clear" w:color="auto" w:fill="auto"/>
          </w:tcPr>
          <w:p w:rsidR="00BD1A6A" w:rsidRPr="00A80CB3" w:rsidRDefault="00BD1A6A" w:rsidP="002C3AB1">
            <w:pPr>
              <w:rPr>
                <w:rFonts w:cs="Tahoma"/>
                <w:color w:val="000000"/>
                <w:szCs w:val="18"/>
              </w:rPr>
            </w:pPr>
            <w:r w:rsidRPr="00A80CB3">
              <w:rPr>
                <w:rFonts w:cs="Tahoma"/>
                <w:color w:val="000000"/>
                <w:szCs w:val="18"/>
              </w:rPr>
              <w:t>Licenza per Lync Server 2013</w:t>
            </w:r>
          </w:p>
        </w:tc>
      </w:tr>
      <w:tr w:rsidR="00BD1A6A" w:rsidRPr="00A80CB3" w:rsidTr="00BD1A6A">
        <w:trPr>
          <w:trHeight w:val="70"/>
        </w:trPr>
        <w:tc>
          <w:tcPr>
            <w:tcW w:w="4500" w:type="dxa"/>
            <w:shd w:val="clear" w:color="auto" w:fill="auto"/>
          </w:tcPr>
          <w:p w:rsidR="00BD1A6A" w:rsidRPr="00770015" w:rsidRDefault="00BD1A6A" w:rsidP="003678D7">
            <w:pPr>
              <w:rPr>
                <w:rFonts w:cs="Tahoma"/>
                <w:color w:val="000000"/>
                <w:szCs w:val="18"/>
                <w:lang w:val="it-IT"/>
              </w:rPr>
            </w:pPr>
            <w:r w:rsidRPr="00770015">
              <w:rPr>
                <w:rFonts w:cs="Tahoma"/>
                <w:color w:val="000000"/>
                <w:szCs w:val="18"/>
                <w:lang w:val="it-IT"/>
              </w:rPr>
              <w:t>Licenza Standard External Connector per Lync Server 2010 con Software Assurance attiva a partire dal 1 ottobre 2012</w:t>
            </w:r>
          </w:p>
        </w:tc>
        <w:tc>
          <w:tcPr>
            <w:tcW w:w="3600" w:type="dxa"/>
            <w:shd w:val="clear" w:color="auto" w:fill="auto"/>
          </w:tcPr>
          <w:p w:rsidR="00BD1A6A" w:rsidRPr="00A80CB3" w:rsidRDefault="00BD1A6A" w:rsidP="002C3AB1">
            <w:pPr>
              <w:rPr>
                <w:rFonts w:cs="Tahoma"/>
                <w:color w:val="000000"/>
                <w:szCs w:val="18"/>
              </w:rPr>
            </w:pPr>
            <w:r w:rsidRPr="00A80CB3">
              <w:rPr>
                <w:rFonts w:cs="Tahoma"/>
                <w:color w:val="000000"/>
                <w:szCs w:val="18"/>
              </w:rPr>
              <w:t>Licenza per Lync Server 2013</w:t>
            </w:r>
          </w:p>
        </w:tc>
      </w:tr>
    </w:tbl>
    <w:p w:rsidR="004E0852" w:rsidRPr="00A80CB3" w:rsidRDefault="004E0852" w:rsidP="004E0852">
      <w:pPr>
        <w:ind w:left="720"/>
        <w:jc w:val="both"/>
        <w:rPr>
          <w:rFonts w:cs="Tahoma"/>
        </w:rPr>
      </w:pPr>
    </w:p>
    <w:p w:rsidR="004E0852" w:rsidRPr="00770015" w:rsidRDefault="004E0852" w:rsidP="004E0852">
      <w:pPr>
        <w:ind w:left="720"/>
        <w:rPr>
          <w:rFonts w:cs="Tahoma"/>
          <w:lang w:val="it-IT"/>
        </w:rPr>
      </w:pPr>
      <w:r w:rsidRPr="00770015">
        <w:rPr>
          <w:rFonts w:cs="Tahoma"/>
          <w:color w:val="000000"/>
          <w:szCs w:val="18"/>
          <w:lang w:val="it-IT"/>
        </w:rPr>
        <w:t>Le condizioni che seguono si applicano alle concessioni di licenze riportate sopra.</w:t>
      </w:r>
    </w:p>
    <w:p w:rsidR="004E0852" w:rsidRPr="00770015" w:rsidRDefault="004E0852" w:rsidP="004E0852">
      <w:pPr>
        <w:ind w:left="720"/>
        <w:rPr>
          <w:rFonts w:cs="Tahoma"/>
          <w:lang w:val="it-IT"/>
        </w:rPr>
      </w:pPr>
    </w:p>
    <w:p w:rsidR="004E0852" w:rsidRPr="00770015" w:rsidRDefault="004E0852" w:rsidP="00346F4B">
      <w:pPr>
        <w:numPr>
          <w:ilvl w:val="0"/>
          <w:numId w:val="101"/>
        </w:numPr>
        <w:spacing w:after="60"/>
        <w:ind w:left="1440"/>
        <w:rPr>
          <w:rFonts w:cs="Tahoma"/>
          <w:lang w:val="it-IT"/>
        </w:rPr>
      </w:pPr>
      <w:r w:rsidRPr="00770015">
        <w:rPr>
          <w:rFonts w:cs="Tahoma"/>
          <w:bCs/>
          <w:color w:val="000000"/>
          <w:szCs w:val="18"/>
          <w:u w:val="single"/>
          <w:lang w:val="it-IT"/>
        </w:rPr>
        <w:t>Percorso di Migrazione</w:t>
      </w:r>
      <w:r w:rsidRPr="00770015">
        <w:rPr>
          <w:rFonts w:cs="Tahoma"/>
          <w:color w:val="000000"/>
          <w:szCs w:val="18"/>
          <w:lang w:val="it-IT"/>
        </w:rPr>
        <w:t>: le società con copertura Software Assurance attiva per una determinata Licenza Qualificante a partire dal 1 ottobre 2012 e in occasione del rilascio della versione commerciale di Lync Server 2013 sono idonee a effettuare l</w:t>
      </w:r>
      <w:r w:rsidR="003E36E0" w:rsidRPr="00770015">
        <w:rPr>
          <w:rFonts w:cs="Tahoma"/>
          <w:color w:val="000000"/>
          <w:szCs w:val="18"/>
          <w:lang w:val="it-IT"/>
        </w:rPr>
        <w:t>’</w:t>
      </w:r>
      <w:r w:rsidRPr="00770015">
        <w:rPr>
          <w:rFonts w:cs="Tahoma"/>
          <w:color w:val="000000"/>
          <w:szCs w:val="18"/>
          <w:lang w:val="it-IT"/>
        </w:rPr>
        <w:t>aggiornamento al software Lync Server 2013 e a utilizzarlo ai sensi della Licenza Gratuita al posto del software Lync Server 2010 ai sensi della corrispondente licenza External Connector qualificante.</w:t>
      </w:r>
      <w:r w:rsidR="00AE680C" w:rsidRPr="00770015">
        <w:rPr>
          <w:rFonts w:cs="Tahoma"/>
          <w:color w:val="000000"/>
          <w:szCs w:val="18"/>
          <w:lang w:val="it-IT"/>
        </w:rPr>
        <w:t xml:space="preserve"> </w:t>
      </w:r>
    </w:p>
    <w:p w:rsidR="004E0852" w:rsidRPr="00770015" w:rsidRDefault="004E0852" w:rsidP="00346F4B">
      <w:pPr>
        <w:numPr>
          <w:ilvl w:val="0"/>
          <w:numId w:val="101"/>
        </w:numPr>
        <w:spacing w:after="60"/>
        <w:ind w:left="1440"/>
        <w:rPr>
          <w:rFonts w:cs="Tahoma"/>
          <w:lang w:val="it-IT"/>
        </w:rPr>
      </w:pPr>
      <w:r w:rsidRPr="00770015">
        <w:rPr>
          <w:rFonts w:cs="Tahoma"/>
          <w:color w:val="000000"/>
          <w:szCs w:val="18"/>
          <w:u w:val="single"/>
          <w:lang w:val="it-IT"/>
        </w:rPr>
        <w:t>Diritti sull</w:t>
      </w:r>
      <w:r w:rsidR="003E36E0" w:rsidRPr="00770015">
        <w:rPr>
          <w:rFonts w:cs="Tahoma"/>
          <w:color w:val="000000"/>
          <w:szCs w:val="18"/>
          <w:u w:val="single"/>
          <w:lang w:val="it-IT"/>
        </w:rPr>
        <w:t>’</w:t>
      </w:r>
      <w:r w:rsidRPr="00770015">
        <w:rPr>
          <w:rFonts w:cs="Tahoma"/>
          <w:color w:val="000000"/>
          <w:szCs w:val="18"/>
          <w:u w:val="single"/>
          <w:lang w:val="it-IT"/>
        </w:rPr>
        <w:t>utilizzo</w:t>
      </w:r>
      <w:r w:rsidRPr="00770015">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AE680C" w:rsidRPr="00770015">
        <w:rPr>
          <w:rFonts w:cs="Tahoma"/>
          <w:color w:val="000000"/>
          <w:szCs w:val="18"/>
          <w:lang w:val="it-IT"/>
        </w:rPr>
        <w:t xml:space="preserve"> </w:t>
      </w:r>
      <w:r w:rsidRPr="00770015">
        <w:rPr>
          <w:rFonts w:cs="Tahoma"/>
          <w:color w:val="000000"/>
          <w:szCs w:val="18"/>
          <w:lang w:val="it-IT"/>
        </w:rPr>
        <w:t>L</w:t>
      </w:r>
      <w:r w:rsidR="003E36E0" w:rsidRPr="00770015">
        <w:rPr>
          <w:rFonts w:cs="Tahoma"/>
          <w:color w:val="000000"/>
          <w:szCs w:val="18"/>
          <w:lang w:val="it-IT"/>
        </w:rPr>
        <w:t>’</w:t>
      </w:r>
      <w:r w:rsidRPr="00770015">
        <w:rPr>
          <w:rFonts w:cs="Tahoma"/>
          <w:color w:val="000000"/>
          <w:szCs w:val="18"/>
          <w:lang w:val="it-IT"/>
        </w:rPr>
        <w:t>utilizzo di tale software è disciplinato dai diritti sull</w:t>
      </w:r>
      <w:r w:rsidR="003E36E0" w:rsidRPr="00770015">
        <w:rPr>
          <w:rFonts w:cs="Tahoma"/>
          <w:color w:val="000000"/>
          <w:szCs w:val="18"/>
          <w:lang w:val="it-IT"/>
        </w:rPr>
        <w:t>’</w:t>
      </w:r>
      <w:r w:rsidRPr="00770015">
        <w:rPr>
          <w:rFonts w:cs="Tahoma"/>
          <w:color w:val="000000"/>
          <w:szCs w:val="18"/>
          <w:lang w:val="it-IT"/>
        </w:rPr>
        <w:t>utilizzo del software e dalle condizioni del Contratto Multilicenza della società.</w:t>
      </w:r>
      <w:r w:rsidR="00AE680C" w:rsidRPr="00770015">
        <w:rPr>
          <w:rFonts w:cs="Tahoma"/>
          <w:color w:val="000000"/>
          <w:szCs w:val="18"/>
          <w:lang w:val="it-IT"/>
        </w:rPr>
        <w:t xml:space="preserve"> </w:t>
      </w:r>
      <w:r w:rsidRPr="00770015">
        <w:rPr>
          <w:rFonts w:cs="Tahoma"/>
          <w:color w:val="000000"/>
          <w:szCs w:val="18"/>
          <w:lang w:val="it-IT"/>
        </w:rPr>
        <w:t>Questa nota relativa alle condizioni del prodotto e la prova da</w:t>
      </w:r>
      <w:r w:rsidR="008E6AE0" w:rsidRPr="00770015">
        <w:rPr>
          <w:rFonts w:cs="Tahoma"/>
          <w:color w:val="000000"/>
          <w:szCs w:val="18"/>
          <w:lang w:val="it-IT"/>
        </w:rPr>
        <w:t> </w:t>
      </w:r>
      <w:r w:rsidRPr="00770015">
        <w:rPr>
          <w:rFonts w:cs="Tahoma"/>
          <w:color w:val="000000"/>
          <w:szCs w:val="18"/>
          <w:lang w:val="it-IT"/>
        </w:rPr>
        <w:t>parte della società della corrispondente Licenza e Software Assurance (L&amp;SA) Qualificante costituiscono insieme la prova del diritto di utilizzo del software ai sensi della Licenza Gratuita della</w:t>
      </w:r>
      <w:r w:rsidR="008E6AE0" w:rsidRPr="00770015">
        <w:rPr>
          <w:rFonts w:cs="Tahoma"/>
          <w:color w:val="000000"/>
          <w:szCs w:val="18"/>
          <w:lang w:val="it-IT"/>
        </w:rPr>
        <w:t> </w:t>
      </w:r>
      <w:r w:rsidRPr="00770015">
        <w:rPr>
          <w:rFonts w:cs="Tahoma"/>
          <w:color w:val="000000"/>
          <w:szCs w:val="18"/>
          <w:lang w:val="it-IT"/>
        </w:rPr>
        <w:t xml:space="preserve">presente offerta. </w:t>
      </w:r>
    </w:p>
    <w:p w:rsidR="004E0852" w:rsidRPr="00770015" w:rsidRDefault="004E0852" w:rsidP="003D0252">
      <w:pPr>
        <w:numPr>
          <w:ilvl w:val="0"/>
          <w:numId w:val="8"/>
        </w:numPr>
        <w:spacing w:after="60"/>
        <w:ind w:left="1440"/>
        <w:rPr>
          <w:rFonts w:cs="Tahoma"/>
          <w:lang w:val="it-IT"/>
        </w:rPr>
      </w:pPr>
      <w:r w:rsidRPr="00770015">
        <w:rPr>
          <w:rFonts w:cs="Tahoma"/>
          <w:color w:val="000000"/>
          <w:szCs w:val="18"/>
          <w:u w:val="single"/>
          <w:lang w:val="it-IT"/>
        </w:rPr>
        <w:t>Licenza e Software Assurance (L&amp;SA)</w:t>
      </w:r>
      <w:r w:rsidRPr="00770015">
        <w:rPr>
          <w:rFonts w:cs="Tahoma"/>
          <w:color w:val="000000"/>
          <w:szCs w:val="18"/>
          <w:lang w:val="it-IT"/>
        </w:rPr>
        <w:t>: la Licenza Gratuita include la copertura Software Assurance.</w:t>
      </w:r>
      <w:r w:rsidR="00AE680C" w:rsidRPr="00770015">
        <w:rPr>
          <w:rFonts w:cs="Tahoma"/>
          <w:color w:val="000000"/>
          <w:szCs w:val="18"/>
          <w:lang w:val="it-IT"/>
        </w:rPr>
        <w:t xml:space="preserve"> </w:t>
      </w:r>
      <w:r w:rsidRPr="00770015">
        <w:rPr>
          <w:rFonts w:cs="Tahoma"/>
          <w:color w:val="000000"/>
          <w:szCs w:val="18"/>
          <w:lang w:val="it-IT"/>
        </w:rPr>
        <w:t>La copertura Software Assurance per la Licenza Gratuita scadrà alla scadenza della copertura per la Licenza Qualificante.</w:t>
      </w:r>
      <w:r w:rsidR="00AE680C" w:rsidRPr="00770015">
        <w:rPr>
          <w:rFonts w:cs="Tahoma"/>
          <w:color w:val="000000"/>
          <w:szCs w:val="18"/>
          <w:lang w:val="it-IT"/>
        </w:rPr>
        <w:t xml:space="preserve"> </w:t>
      </w:r>
      <w:r w:rsidRPr="00770015">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rsidR="004E0852" w:rsidRPr="00770015" w:rsidRDefault="004E0852" w:rsidP="00346F4B">
      <w:pPr>
        <w:numPr>
          <w:ilvl w:val="0"/>
          <w:numId w:val="102"/>
        </w:numPr>
        <w:spacing w:after="60"/>
        <w:ind w:left="1440"/>
        <w:rPr>
          <w:rFonts w:cs="Tahoma"/>
          <w:lang w:val="it-IT"/>
        </w:rPr>
      </w:pPr>
      <w:r w:rsidRPr="00770015">
        <w:rPr>
          <w:rFonts w:eastAsia="Calibri" w:cs="Tahoma"/>
          <w:color w:val="000000"/>
          <w:szCs w:val="18"/>
          <w:u w:val="single"/>
          <w:lang w:val="it-IT"/>
        </w:rPr>
        <w:t>True-up</w:t>
      </w:r>
      <w:r w:rsidRPr="00770015">
        <w:rPr>
          <w:rFonts w:eastAsia="Calibri" w:cs="Tahoma"/>
          <w:color w:val="000000"/>
          <w:szCs w:val="18"/>
          <w:lang w:val="it-IT"/>
        </w:rPr>
        <w:t>:</w:t>
      </w:r>
      <w:r w:rsidR="00AE680C" w:rsidRPr="00770015">
        <w:rPr>
          <w:rFonts w:eastAsia="Calibri" w:cs="Tahoma"/>
          <w:color w:val="000000"/>
          <w:szCs w:val="18"/>
          <w:lang w:val="it-IT"/>
        </w:rPr>
        <w:t xml:space="preserve"> </w:t>
      </w:r>
      <w:r w:rsidRPr="00770015">
        <w:rPr>
          <w:rFonts w:eastAsia="Calibri" w:cs="Tahoma"/>
          <w:color w:val="000000"/>
          <w:szCs w:val="18"/>
          <w:lang w:val="it-IT"/>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3E36E0" w:rsidRPr="00770015">
        <w:rPr>
          <w:rFonts w:eastAsia="Calibri" w:cs="Tahoma"/>
          <w:color w:val="000000"/>
          <w:szCs w:val="18"/>
          <w:lang w:val="it-IT"/>
        </w:rPr>
        <w:t>’</w:t>
      </w:r>
      <w:r w:rsidRPr="00770015">
        <w:rPr>
          <w:rFonts w:eastAsia="Calibri" w:cs="Tahoma"/>
          <w:color w:val="000000"/>
          <w:szCs w:val="18"/>
          <w:lang w:val="it-IT"/>
        </w:rPr>
        <w:t xml:space="preserve">ambito di una </w:t>
      </w:r>
      <w:r w:rsidRPr="00770015">
        <w:rPr>
          <w:rFonts w:cs="Tahoma"/>
          <w:color w:val="000000"/>
          <w:szCs w:val="18"/>
          <w:lang w:val="it-IT"/>
        </w:rPr>
        <w:t>procedura annuale di true-up sono, anch</w:t>
      </w:r>
      <w:r w:rsidR="003E36E0" w:rsidRPr="00770015">
        <w:rPr>
          <w:rFonts w:cs="Tahoma"/>
          <w:color w:val="000000"/>
          <w:szCs w:val="18"/>
          <w:lang w:val="it-IT"/>
        </w:rPr>
        <w:t>’</w:t>
      </w:r>
      <w:r w:rsidRPr="00770015">
        <w:rPr>
          <w:rFonts w:cs="Tahoma"/>
          <w:color w:val="000000"/>
          <w:szCs w:val="18"/>
          <w:lang w:val="it-IT"/>
        </w:rPr>
        <w:t xml:space="preserve">esse, licenze qualificanti. </w:t>
      </w:r>
    </w:p>
    <w:p w:rsidR="004E0852" w:rsidRPr="00770015" w:rsidRDefault="003D0252" w:rsidP="00346F4B">
      <w:pPr>
        <w:numPr>
          <w:ilvl w:val="0"/>
          <w:numId w:val="102"/>
        </w:numPr>
        <w:spacing w:after="60"/>
        <w:ind w:left="1440"/>
        <w:rPr>
          <w:rFonts w:cs="Tahoma"/>
          <w:lang w:val="it-IT"/>
        </w:rPr>
      </w:pPr>
      <w:r w:rsidRPr="00770015">
        <w:rPr>
          <w:rFonts w:cs="Tahoma"/>
          <w:color w:val="000000"/>
          <w:szCs w:val="18"/>
          <w:u w:val="single"/>
          <w:lang w:val="it-IT"/>
        </w:rPr>
        <w:t xml:space="preserve">Contratti </w:t>
      </w:r>
      <w:r w:rsidR="00A63C03" w:rsidRPr="00770015">
        <w:rPr>
          <w:rFonts w:cs="Tahoma"/>
          <w:color w:val="000000"/>
          <w:szCs w:val="18"/>
          <w:u w:val="single"/>
          <w:lang w:val="it-IT"/>
        </w:rPr>
        <w:t>“</w:t>
      </w:r>
      <w:r w:rsidRPr="00770015">
        <w:rPr>
          <w:rFonts w:cs="Tahoma"/>
          <w:color w:val="000000"/>
          <w:szCs w:val="18"/>
          <w:u w:val="single"/>
          <w:lang w:val="it-IT"/>
        </w:rPr>
        <w:t>Subscription</w:t>
      </w:r>
      <w:r w:rsidR="00A63C03" w:rsidRPr="00770015">
        <w:rPr>
          <w:rFonts w:cs="Tahoma"/>
          <w:color w:val="000000"/>
          <w:szCs w:val="18"/>
          <w:u w:val="single"/>
          <w:lang w:val="it-IT"/>
        </w:rPr>
        <w:t>”</w:t>
      </w:r>
      <w:r w:rsidRPr="00770015">
        <w:rPr>
          <w:rFonts w:cs="Tahoma"/>
          <w:color w:val="000000"/>
          <w:szCs w:val="18"/>
          <w:lang w:val="it-IT"/>
        </w:rPr>
        <w:t>:</w:t>
      </w:r>
      <w:r w:rsidR="00AE680C" w:rsidRPr="00770015">
        <w:rPr>
          <w:rFonts w:cs="Tahoma"/>
          <w:color w:val="000000"/>
          <w:szCs w:val="18"/>
          <w:lang w:val="it-IT"/>
        </w:rPr>
        <w:t xml:space="preserve"> </w:t>
      </w:r>
      <w:r w:rsidRPr="00770015">
        <w:rPr>
          <w:rFonts w:cs="Tahoma"/>
          <w:color w:val="000000"/>
          <w:szCs w:val="18"/>
          <w:lang w:val="it-IT"/>
        </w:rPr>
        <w:t xml:space="preserve">per quanto riguarda i Contratti Enterprise Subscription, </w:t>
      </w:r>
      <w:r w:rsidRPr="00770015">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770015">
        <w:rPr>
          <w:rFonts w:cs="Tahoma"/>
          <w:color w:val="000000"/>
          <w:szCs w:val="18"/>
          <w:lang w:val="it-IT"/>
        </w:rPr>
        <w:t xml:space="preserve"> fino al termine del periodo di validità corrente dell</w:t>
      </w:r>
      <w:r w:rsidR="003E36E0" w:rsidRPr="00770015">
        <w:rPr>
          <w:rFonts w:cs="Tahoma"/>
          <w:color w:val="000000"/>
          <w:szCs w:val="18"/>
          <w:lang w:val="it-IT"/>
        </w:rPr>
        <w:t>’</w:t>
      </w:r>
      <w:r w:rsidRPr="00770015">
        <w:rPr>
          <w:rFonts w:cs="Tahoma"/>
          <w:color w:val="000000"/>
          <w:szCs w:val="18"/>
          <w:lang w:val="it-IT"/>
        </w:rPr>
        <w:t>iscrizione (o del periodo di validità del</w:t>
      </w:r>
      <w:r w:rsidR="00841EF2" w:rsidRPr="00770015">
        <w:rPr>
          <w:rFonts w:cs="Tahoma"/>
          <w:color w:val="000000"/>
          <w:szCs w:val="18"/>
          <w:lang w:val="it-IT"/>
        </w:rPr>
        <w:t> </w:t>
      </w:r>
      <w:r w:rsidRPr="00770015">
        <w:rPr>
          <w:rFonts w:cs="Tahoma"/>
          <w:color w:val="000000"/>
          <w:szCs w:val="18"/>
          <w:lang w:val="it-IT"/>
        </w:rPr>
        <w:t>contratto nel caso di Open Value).</w:t>
      </w:r>
      <w:r w:rsidR="00AE680C" w:rsidRPr="00770015">
        <w:rPr>
          <w:rFonts w:cs="Tahoma"/>
          <w:color w:val="000000"/>
          <w:szCs w:val="18"/>
          <w:lang w:val="it-IT"/>
        </w:rPr>
        <w:t xml:space="preserve"> </w:t>
      </w:r>
      <w:r w:rsidRPr="00770015">
        <w:rPr>
          <w:rFonts w:cs="Tahoma"/>
          <w:color w:val="000000"/>
          <w:szCs w:val="18"/>
          <w:lang w:val="it-IT"/>
        </w:rPr>
        <w:t>La società dovrà mantenere la copertura dell</w:t>
      </w:r>
      <w:r w:rsidR="003E36E0" w:rsidRPr="00770015">
        <w:rPr>
          <w:rFonts w:cs="Tahoma"/>
          <w:color w:val="000000"/>
          <w:szCs w:val="18"/>
          <w:lang w:val="it-IT"/>
        </w:rPr>
        <w:t>’</w:t>
      </w:r>
      <w:r w:rsidRPr="00770015">
        <w:rPr>
          <w:rFonts w:cs="Tahoma"/>
          <w:color w:val="000000"/>
          <w:szCs w:val="18"/>
          <w:lang w:val="it-IT"/>
        </w:rPr>
        <w:t>abbonamento in via continuativa.</w:t>
      </w:r>
      <w:r w:rsidR="00AE680C" w:rsidRPr="00770015">
        <w:rPr>
          <w:rFonts w:cs="Tahoma"/>
          <w:color w:val="000000"/>
          <w:szCs w:val="18"/>
          <w:lang w:val="it-IT"/>
        </w:rPr>
        <w:t xml:space="preserve"> </w:t>
      </w:r>
      <w:r w:rsidRPr="00770015">
        <w:rPr>
          <w:rFonts w:cs="Tahoma"/>
          <w:color w:val="000000"/>
          <w:szCs w:val="18"/>
          <w:lang w:val="it-IT"/>
        </w:rPr>
        <w:t>Tali diritti diventeranno permanenti soltanto all</w:t>
      </w:r>
      <w:r w:rsidR="003E36E0" w:rsidRPr="00770015">
        <w:rPr>
          <w:rFonts w:cs="Tahoma"/>
          <w:color w:val="000000"/>
          <w:szCs w:val="18"/>
          <w:lang w:val="it-IT"/>
        </w:rPr>
        <w:t>’</w:t>
      </w:r>
      <w:r w:rsidRPr="00770015">
        <w:rPr>
          <w:rFonts w:cs="Tahoma"/>
          <w:color w:val="000000"/>
          <w:szCs w:val="18"/>
          <w:lang w:val="it-IT"/>
        </w:rPr>
        <w:t>esercizio dell</w:t>
      </w:r>
      <w:r w:rsidR="003E36E0" w:rsidRPr="00770015">
        <w:rPr>
          <w:rFonts w:cs="Tahoma"/>
          <w:color w:val="000000"/>
          <w:szCs w:val="18"/>
          <w:lang w:val="it-IT"/>
        </w:rPr>
        <w:t>’</w:t>
      </w:r>
      <w:r w:rsidRPr="00770015">
        <w:rPr>
          <w:rFonts w:cs="Tahoma"/>
          <w:color w:val="000000"/>
          <w:szCs w:val="18"/>
          <w:lang w:val="it-IT"/>
        </w:rPr>
        <w:t>opzione buy-out e</w:t>
      </w:r>
      <w:r w:rsidR="00841EF2" w:rsidRPr="00770015">
        <w:rPr>
          <w:rFonts w:cs="Tahoma"/>
          <w:color w:val="000000"/>
          <w:szCs w:val="18"/>
          <w:lang w:val="it-IT"/>
        </w:rPr>
        <w:t> </w:t>
      </w:r>
      <w:r w:rsidRPr="00770015">
        <w:rPr>
          <w:rFonts w:cs="Tahoma"/>
          <w:color w:val="000000"/>
          <w:szCs w:val="18"/>
          <w:lang w:val="it-IT"/>
        </w:rPr>
        <w:t>resteranno soggetti a tutte le condizioni del contratto di licenza della società.</w:t>
      </w:r>
    </w:p>
    <w:p w:rsidR="000A1BD7" w:rsidRPr="00770015" w:rsidRDefault="000A1BD7" w:rsidP="000A1BD7">
      <w:pPr>
        <w:spacing w:after="60"/>
        <w:rPr>
          <w:rFonts w:cs="Tahoma"/>
          <w:lang w:val="it-IT"/>
        </w:rPr>
      </w:pPr>
    </w:p>
    <w:p w:rsidR="000A1BD7" w:rsidRPr="00770015" w:rsidRDefault="000A1BD7" w:rsidP="000A1BD7">
      <w:pPr>
        <w:spacing w:after="60"/>
        <w:rPr>
          <w:rFonts w:cs="Tahoma"/>
          <w:lang w:val="it-IT"/>
        </w:rPr>
      </w:pPr>
    </w:p>
    <w:p w:rsidR="000A1BD7" w:rsidRPr="00770015" w:rsidRDefault="000A1BD7" w:rsidP="000A1BD7">
      <w:pPr>
        <w:spacing w:after="60"/>
        <w:rPr>
          <w:rFonts w:cs="Tahoma"/>
          <w:lang w:val="it-IT"/>
        </w:rPr>
      </w:pPr>
    </w:p>
    <w:p w:rsidR="004E0852" w:rsidRPr="00770015" w:rsidRDefault="004E0852" w:rsidP="00346F4B">
      <w:pPr>
        <w:numPr>
          <w:ilvl w:val="0"/>
          <w:numId w:val="103"/>
        </w:numPr>
        <w:spacing w:after="60"/>
        <w:ind w:left="1440"/>
        <w:rPr>
          <w:rFonts w:cs="Tahoma"/>
          <w:lang w:val="it-IT"/>
        </w:rPr>
      </w:pPr>
      <w:r w:rsidRPr="00770015">
        <w:rPr>
          <w:rFonts w:cs="Tahoma"/>
          <w:szCs w:val="18"/>
          <w:u w:val="single"/>
          <w:lang w:val="it-IT"/>
        </w:rPr>
        <w:t>Transizioni ai Contratti Campus e School</w:t>
      </w:r>
      <w:r w:rsidRPr="00770015">
        <w:rPr>
          <w:rFonts w:cs="Tahoma"/>
          <w:szCs w:val="18"/>
          <w:lang w:val="it-IT"/>
        </w:rPr>
        <w:t>: Per quanto riguarda le società che a metà del periodo di</w:t>
      </w:r>
      <w:r w:rsidR="00841EF2" w:rsidRPr="00770015">
        <w:rPr>
          <w:rFonts w:cs="Tahoma"/>
          <w:szCs w:val="18"/>
          <w:lang w:val="it-IT"/>
        </w:rPr>
        <w:t> </w:t>
      </w:r>
      <w:r w:rsidRPr="00770015">
        <w:rPr>
          <w:rFonts w:cs="Tahoma"/>
          <w:szCs w:val="18"/>
          <w:lang w:val="it-IT"/>
        </w:rPr>
        <w:t>validità effettuano la transizione dai contratti Campus e School al contratto Enrollment for Education Solutions o Open Value Subscription-Education Solutions mantenendo la copertura della</w:t>
      </w:r>
      <w:r w:rsidR="00841EF2" w:rsidRPr="00770015">
        <w:rPr>
          <w:rFonts w:cs="Tahoma"/>
          <w:szCs w:val="18"/>
          <w:lang w:val="it-IT"/>
        </w:rPr>
        <w:t> </w:t>
      </w:r>
      <w:r w:rsidRPr="00770015">
        <w:rPr>
          <w:rFonts w:cs="Tahoma"/>
          <w:szCs w:val="18"/>
          <w:lang w:val="it-IT"/>
        </w:rPr>
        <w:t>sottoscrizione in via continuativa:</w:t>
      </w:r>
    </w:p>
    <w:p w:rsidR="004E0852" w:rsidRPr="00770015" w:rsidRDefault="004E0852" w:rsidP="00346F4B">
      <w:pPr>
        <w:pStyle w:val="ListParagraph"/>
        <w:numPr>
          <w:ilvl w:val="0"/>
          <w:numId w:val="87"/>
        </w:numPr>
        <w:spacing w:after="60"/>
        <w:ind w:left="1980"/>
        <w:contextualSpacing w:val="0"/>
        <w:rPr>
          <w:rFonts w:ascii="Tahoma" w:hAnsi="Tahoma" w:cs="Tahoma"/>
          <w:lang w:val="it-IT"/>
        </w:rPr>
      </w:pPr>
      <w:r w:rsidRPr="00770015">
        <w:rPr>
          <w:rFonts w:ascii="Tahoma" w:hAnsi="Tahoma" w:cs="Tahoma"/>
          <w:sz w:val="18"/>
          <w:szCs w:val="18"/>
          <w:lang w:val="it-IT"/>
        </w:rPr>
        <w:t>Vengono concessi gli stessi diritti su base temporanea, ai sensi delle medesime condizioni, fino al termine, rispettivamente, del loro contratto Enrollment for Education Solutions o</w:t>
      </w:r>
      <w:r w:rsidR="00841EF2" w:rsidRPr="00770015">
        <w:rPr>
          <w:rFonts w:ascii="Tahoma" w:hAnsi="Tahoma" w:cs="Tahoma"/>
          <w:sz w:val="18"/>
          <w:szCs w:val="18"/>
          <w:lang w:val="it-IT"/>
        </w:rPr>
        <w:t> </w:t>
      </w:r>
      <w:r w:rsidRPr="00770015">
        <w:rPr>
          <w:rFonts w:ascii="Tahoma" w:hAnsi="Tahoma" w:cs="Tahoma"/>
          <w:sz w:val="18"/>
          <w:szCs w:val="18"/>
          <w:lang w:val="it-IT"/>
        </w:rPr>
        <w:t xml:space="preserve">Open Value Subscription-Education Solutions. </w:t>
      </w:r>
    </w:p>
    <w:p w:rsidR="00BA1490" w:rsidRPr="00770015" w:rsidRDefault="004E0852" w:rsidP="00346F4B">
      <w:pPr>
        <w:pStyle w:val="ListParagraph"/>
        <w:numPr>
          <w:ilvl w:val="0"/>
          <w:numId w:val="87"/>
        </w:numPr>
        <w:spacing w:after="60"/>
        <w:ind w:left="1980"/>
        <w:contextualSpacing w:val="0"/>
        <w:rPr>
          <w:rFonts w:ascii="Tahoma" w:hAnsi="Tahoma" w:cs="Tahoma"/>
          <w:lang w:val="it-IT"/>
        </w:rPr>
      </w:pPr>
      <w:r w:rsidRPr="00770015">
        <w:rPr>
          <w:rFonts w:ascii="Tahoma" w:hAnsi="Tahoma" w:cs="Tahoma"/>
          <w:sz w:val="18"/>
          <w:szCs w:val="18"/>
          <w:lang w:val="it-IT"/>
        </w:rPr>
        <w:t>Tali diritti diventeranno permanenti soltanto all</w:t>
      </w:r>
      <w:r w:rsidR="003E36E0" w:rsidRPr="00770015">
        <w:rPr>
          <w:rFonts w:ascii="Tahoma" w:hAnsi="Tahoma" w:cs="Tahoma"/>
          <w:sz w:val="18"/>
          <w:szCs w:val="18"/>
          <w:lang w:val="it-IT"/>
        </w:rPr>
        <w:t>’</w:t>
      </w:r>
      <w:r w:rsidRPr="00770015">
        <w:rPr>
          <w:rFonts w:ascii="Tahoma" w:hAnsi="Tahoma" w:cs="Tahoma"/>
          <w:sz w:val="18"/>
          <w:szCs w:val="18"/>
          <w:lang w:val="it-IT"/>
        </w:rPr>
        <w:t>esercizio dell</w:t>
      </w:r>
      <w:r w:rsidR="003E36E0" w:rsidRPr="00770015">
        <w:rPr>
          <w:rFonts w:ascii="Tahoma" w:hAnsi="Tahoma" w:cs="Tahoma"/>
          <w:sz w:val="18"/>
          <w:szCs w:val="18"/>
          <w:lang w:val="it-IT"/>
        </w:rPr>
        <w:t>’</w:t>
      </w:r>
      <w:r w:rsidRPr="00770015">
        <w:rPr>
          <w:rFonts w:ascii="Tahoma" w:hAnsi="Tahoma" w:cs="Tahoma"/>
          <w:sz w:val="18"/>
          <w:szCs w:val="18"/>
          <w:lang w:val="it-IT"/>
        </w:rPr>
        <w:t>opzione buy-out e resteranno soggetti a tutte le condizioni del contratto di licenza della società.</w:t>
      </w:r>
      <w:bookmarkStart w:id="1346" w:name="_66_Lync_Server"/>
      <w:bookmarkStart w:id="1347" w:name="_Toc336338327"/>
      <w:bookmarkStart w:id="1348" w:name="Srv_57OfficeCommSvrOnlineStd"/>
      <w:bookmarkEnd w:id="1346"/>
    </w:p>
    <w:p w:rsidR="00586FCE" w:rsidRPr="00770015" w:rsidRDefault="00586FCE" w:rsidP="003D0252">
      <w:pPr>
        <w:rPr>
          <w:rFonts w:cs="Tahoma"/>
          <w:lang w:val="it-IT"/>
        </w:rPr>
      </w:pPr>
      <w:bookmarkStart w:id="1349" w:name="Srv_56MicrosoftDynamicsCRM2011"/>
      <w:bookmarkStart w:id="1350" w:name="Srv_67MicrosoftDynamicsCRM2011"/>
    </w:p>
    <w:p w:rsidR="002512D3" w:rsidRPr="00770015" w:rsidRDefault="002512D3">
      <w:pPr>
        <w:rPr>
          <w:rFonts w:cs="Tahoma"/>
          <w:lang w:val="it-IT"/>
        </w:rPr>
      </w:pPr>
    </w:p>
    <w:p w:rsidR="00253288" w:rsidRPr="00770015" w:rsidRDefault="00A560B6" w:rsidP="00D47417">
      <w:pPr>
        <w:pStyle w:val="Heading3"/>
        <w:rPr>
          <w:rFonts w:ascii="Tahoma" w:hAnsi="Tahoma" w:cs="Tahoma"/>
          <w:lang w:val="it-IT"/>
        </w:rPr>
      </w:pPr>
      <w:bookmarkStart w:id="1351" w:name="_72_Microsoft_Dynamics"/>
      <w:bookmarkStart w:id="1352" w:name="_Toc363827355"/>
      <w:bookmarkEnd w:id="1351"/>
      <w:r w:rsidRPr="00770015">
        <w:rPr>
          <w:rFonts w:ascii="Tahoma" w:hAnsi="Tahoma" w:cs="Tahoma"/>
          <w:color w:val="F66400"/>
          <w:sz w:val="22"/>
          <w:vertAlign w:val="superscript"/>
          <w:lang w:val="it-IT"/>
        </w:rPr>
        <w:t>72</w:t>
      </w:r>
      <w:r w:rsidRPr="00770015">
        <w:rPr>
          <w:rFonts w:ascii="Tahoma" w:hAnsi="Tahoma" w:cs="Tahoma"/>
          <w:color w:val="F66400"/>
          <w:sz w:val="22"/>
          <w:lang w:val="it-IT"/>
        </w:rPr>
        <w:t xml:space="preserve"> Microsoft Dynamics AX 2012</w:t>
      </w:r>
      <w:bookmarkEnd w:id="1347"/>
      <w:r w:rsidRPr="00770015">
        <w:rPr>
          <w:rFonts w:ascii="Tahoma" w:hAnsi="Tahoma" w:cs="Tahoma"/>
          <w:color w:val="F66400"/>
          <w:sz w:val="22"/>
          <w:lang w:val="it-IT"/>
        </w:rPr>
        <w:t xml:space="preserve"> R2</w:t>
      </w:r>
      <w:bookmarkEnd w:id="1352"/>
    </w:p>
    <w:p w:rsidR="003D0252" w:rsidRPr="00770015" w:rsidRDefault="003D0252" w:rsidP="003D0252">
      <w:pPr>
        <w:rPr>
          <w:rFonts w:cs="Tahoma"/>
          <w:lang w:val="it-IT"/>
        </w:rPr>
      </w:pPr>
    </w:p>
    <w:p w:rsidR="00047874" w:rsidRPr="00770015" w:rsidRDefault="00860CF0" w:rsidP="007B699C">
      <w:pPr>
        <w:spacing w:after="60"/>
        <w:ind w:left="734" w:hanging="14"/>
        <w:rPr>
          <w:rFonts w:cs="Tahoma"/>
          <w:lang w:val="it-IT"/>
        </w:rPr>
      </w:pPr>
      <w:r w:rsidRPr="00770015">
        <w:rPr>
          <w:rFonts w:cs="Tahoma"/>
          <w:b/>
          <w:bCs/>
          <w:szCs w:val="20"/>
          <w:lang w:val="it-IT"/>
        </w:rPr>
        <w:t>Localizzazioni e Traduzioni</w:t>
      </w:r>
    </w:p>
    <w:p w:rsidR="00253288" w:rsidRPr="00770015" w:rsidRDefault="00047874" w:rsidP="00737831">
      <w:pPr>
        <w:ind w:left="734" w:hanging="14"/>
        <w:rPr>
          <w:rFonts w:cs="Tahoma"/>
          <w:lang w:val="it-IT"/>
        </w:rPr>
      </w:pPr>
      <w:r w:rsidRPr="00770015">
        <w:rPr>
          <w:rFonts w:cs="Tahoma"/>
          <w:color w:val="000000"/>
          <w:szCs w:val="20"/>
          <w:lang w:val="it-IT"/>
        </w:rPr>
        <w:t>Microsoft Dynamics AX è localizzato, tradotto e supportato da Microsoft, nonché reso disponibile al pubblico in determinati paesi e lingue. Informazioni sulla disponibilità di traduzioni e localizzazioni Microsoft sono reperibili alla pagina http://www.microsoft.com/en-us/dynamics/erp-buy-ax-software.aspx.</w:t>
      </w:r>
    </w:p>
    <w:p w:rsidR="00860CF0" w:rsidRPr="00770015" w:rsidRDefault="00860CF0" w:rsidP="00737831">
      <w:pPr>
        <w:ind w:left="720"/>
        <w:rPr>
          <w:rFonts w:cs="Tahoma"/>
          <w:lang w:val="it-IT"/>
        </w:rPr>
      </w:pPr>
    </w:p>
    <w:p w:rsidR="00860CF0" w:rsidRPr="00770015" w:rsidRDefault="00860CF0" w:rsidP="00737831">
      <w:pPr>
        <w:pStyle w:val="PURBody-Indented"/>
        <w:spacing w:after="0"/>
        <w:ind w:left="720"/>
        <w:rPr>
          <w:rFonts w:ascii="Tahoma" w:hAnsi="Tahoma" w:cs="Tahoma"/>
          <w:spacing w:val="-2"/>
          <w:lang w:val="it-IT"/>
        </w:rPr>
      </w:pPr>
      <w:r w:rsidRPr="00770015">
        <w:rPr>
          <w:rFonts w:ascii="Tahoma" w:hAnsi="Tahoma" w:cs="Tahoma"/>
          <w:color w:val="000000"/>
          <w:spacing w:val="-2"/>
          <w:sz w:val="18"/>
          <w:lang w:val="it-IT"/>
        </w:rPr>
        <w:t>Microsoft comprende che in talune circostanze la società desideri utilizzare determinati moduli o funzionalità, localizzati e/o tradotti per uno specifico Paese, al di fuori di esso.</w:t>
      </w:r>
      <w:r w:rsidR="00AE680C" w:rsidRPr="00770015">
        <w:rPr>
          <w:rFonts w:ascii="Tahoma" w:hAnsi="Tahoma" w:cs="Tahoma"/>
          <w:color w:val="000000"/>
          <w:spacing w:val="-2"/>
          <w:sz w:val="18"/>
          <w:lang w:val="it-IT"/>
        </w:rPr>
        <w:t xml:space="preserve"> </w:t>
      </w:r>
      <w:r w:rsidRPr="00770015">
        <w:rPr>
          <w:rFonts w:ascii="Tahoma" w:hAnsi="Tahoma" w:cs="Tahoma"/>
          <w:color w:val="000000"/>
          <w:spacing w:val="-2"/>
          <w:sz w:val="18"/>
          <w:lang w:val="it-IT"/>
        </w:rPr>
        <w:t>Poiché leggi e regolamenti variano da Paese a</w:t>
      </w:r>
      <w:r w:rsidR="007B52C9" w:rsidRPr="00770015">
        <w:rPr>
          <w:rFonts w:ascii="Tahoma" w:hAnsi="Tahoma" w:cs="Tahoma"/>
          <w:color w:val="000000"/>
          <w:spacing w:val="-2"/>
          <w:sz w:val="18"/>
          <w:lang w:val="it-IT"/>
        </w:rPr>
        <w:t> </w:t>
      </w:r>
      <w:r w:rsidRPr="00770015">
        <w:rPr>
          <w:rFonts w:ascii="Tahoma" w:hAnsi="Tahoma" w:cs="Tahoma"/>
          <w:color w:val="000000"/>
          <w:spacing w:val="-2"/>
          <w:sz w:val="18"/>
          <w:lang w:val="it-IT"/>
        </w:rPr>
        <w:t>Paese, le differenze normative potrebbero influire sull</w:t>
      </w:r>
      <w:r w:rsidR="003E36E0" w:rsidRPr="00770015">
        <w:rPr>
          <w:rFonts w:ascii="Tahoma" w:hAnsi="Tahoma" w:cs="Tahoma"/>
          <w:color w:val="000000"/>
          <w:spacing w:val="-2"/>
          <w:sz w:val="18"/>
          <w:lang w:val="it-IT"/>
        </w:rPr>
        <w:t>’</w:t>
      </w:r>
      <w:r w:rsidRPr="00770015">
        <w:rPr>
          <w:rFonts w:ascii="Tahoma" w:hAnsi="Tahoma" w:cs="Tahoma"/>
          <w:color w:val="000000"/>
          <w:spacing w:val="-2"/>
          <w:sz w:val="18"/>
          <w:lang w:val="it-IT"/>
        </w:rPr>
        <w:t>utilizzo della funzionalità desiderata in Paesi per i quali non è stata creata.</w:t>
      </w:r>
      <w:r w:rsidR="00AE680C" w:rsidRPr="00770015">
        <w:rPr>
          <w:rFonts w:ascii="Tahoma" w:hAnsi="Tahoma" w:cs="Tahoma"/>
          <w:color w:val="000000"/>
          <w:spacing w:val="-2"/>
          <w:sz w:val="18"/>
          <w:lang w:val="it-IT"/>
        </w:rPr>
        <w:t xml:space="preserve"> </w:t>
      </w:r>
      <w:r w:rsidRPr="00770015">
        <w:rPr>
          <w:rFonts w:ascii="Tahoma" w:hAnsi="Tahoma" w:cs="Tahoma"/>
          <w:color w:val="000000"/>
          <w:spacing w:val="-2"/>
          <w:sz w:val="18"/>
          <w:lang w:val="it-IT"/>
        </w:rPr>
        <w:t>Microsoft non fornisce alcuna dichiarazione o garanzia (espressa, implicita o</w:t>
      </w:r>
      <w:r w:rsidR="007B52C9" w:rsidRPr="00770015">
        <w:rPr>
          <w:rFonts w:ascii="Tahoma" w:hAnsi="Tahoma" w:cs="Tahoma"/>
          <w:color w:val="000000"/>
          <w:spacing w:val="-2"/>
          <w:sz w:val="18"/>
          <w:lang w:val="it-IT"/>
        </w:rPr>
        <w:t> </w:t>
      </w:r>
      <w:r w:rsidRPr="00770015">
        <w:rPr>
          <w:rFonts w:ascii="Tahoma" w:hAnsi="Tahoma" w:cs="Tahoma"/>
          <w:color w:val="000000"/>
          <w:spacing w:val="-2"/>
          <w:sz w:val="18"/>
          <w:lang w:val="it-IT"/>
        </w:rPr>
        <w:t>altro) né assicurazione sulle prestazioni o sull</w:t>
      </w:r>
      <w:r w:rsidR="003E36E0" w:rsidRPr="00770015">
        <w:rPr>
          <w:rFonts w:ascii="Tahoma" w:hAnsi="Tahoma" w:cs="Tahoma"/>
          <w:color w:val="000000"/>
          <w:spacing w:val="-2"/>
          <w:sz w:val="18"/>
          <w:lang w:val="it-IT"/>
        </w:rPr>
        <w:t>’</w:t>
      </w:r>
      <w:r w:rsidRPr="00770015">
        <w:rPr>
          <w:rFonts w:ascii="Tahoma" w:hAnsi="Tahoma" w:cs="Tahoma"/>
          <w:color w:val="000000"/>
          <w:spacing w:val="-2"/>
          <w:sz w:val="18"/>
          <w:lang w:val="it-IT"/>
        </w:rPr>
        <w:t>idoneità di qualsiasi versione localizzata e/o tradotta del software (inclusi i servizi online disponibili tramite tale software) utilizzato al di fuori del territorio per il quale</w:t>
      </w:r>
      <w:r w:rsidR="007B52C9" w:rsidRPr="00770015">
        <w:rPr>
          <w:rFonts w:ascii="Tahoma" w:hAnsi="Tahoma" w:cs="Tahoma"/>
          <w:color w:val="000000"/>
          <w:spacing w:val="-2"/>
          <w:sz w:val="18"/>
          <w:lang w:val="it-IT"/>
        </w:rPr>
        <w:t> </w:t>
      </w:r>
      <w:r w:rsidRPr="00770015">
        <w:rPr>
          <w:rFonts w:ascii="Tahoma" w:hAnsi="Tahoma" w:cs="Tahoma"/>
          <w:color w:val="000000"/>
          <w:spacing w:val="-2"/>
          <w:sz w:val="18"/>
          <w:lang w:val="it-IT"/>
        </w:rPr>
        <w:t>è stato creato e in cui Microsoft normalmente commercializza tali software e servizi.</w:t>
      </w:r>
      <w:r w:rsidR="00AE680C" w:rsidRPr="00770015">
        <w:rPr>
          <w:rFonts w:ascii="Tahoma" w:hAnsi="Tahoma" w:cs="Tahoma"/>
          <w:color w:val="000000"/>
          <w:spacing w:val="-2"/>
          <w:sz w:val="18"/>
          <w:lang w:val="it-IT"/>
        </w:rPr>
        <w:t xml:space="preserve"> </w:t>
      </w:r>
      <w:r w:rsidRPr="00770015">
        <w:rPr>
          <w:rFonts w:ascii="Tahoma" w:hAnsi="Tahoma" w:cs="Tahoma"/>
          <w:color w:val="000000"/>
          <w:spacing w:val="-2"/>
          <w:sz w:val="18"/>
          <w:lang w:val="it-IT"/>
        </w:rPr>
        <w:t>Verificare con un</w:t>
      </w:r>
      <w:r w:rsidR="007B52C9" w:rsidRPr="00770015">
        <w:rPr>
          <w:rFonts w:ascii="Tahoma" w:hAnsi="Tahoma" w:cs="Tahoma"/>
          <w:color w:val="000000"/>
          <w:spacing w:val="-2"/>
          <w:sz w:val="18"/>
          <w:lang w:val="it-IT"/>
        </w:rPr>
        <w:t> </w:t>
      </w:r>
      <w:r w:rsidRPr="00770015">
        <w:rPr>
          <w:rFonts w:ascii="Tahoma" w:hAnsi="Tahoma" w:cs="Tahoma"/>
          <w:color w:val="000000"/>
          <w:spacing w:val="-2"/>
          <w:sz w:val="18"/>
          <w:lang w:val="it-IT"/>
        </w:rPr>
        <w:t>esperto locale in materia fiscale se sia opportuno utilizzare in tale Paese la funzionalità del software desiderata.</w:t>
      </w:r>
    </w:p>
    <w:p w:rsidR="00047874" w:rsidRPr="00770015" w:rsidRDefault="00047874" w:rsidP="00E62BC4">
      <w:pPr>
        <w:ind w:left="720" w:hanging="180"/>
        <w:rPr>
          <w:rFonts w:cs="Tahoma"/>
          <w:lang w:val="it-IT"/>
        </w:rPr>
      </w:pPr>
    </w:p>
    <w:p w:rsidR="00253288" w:rsidRPr="00770015" w:rsidRDefault="00047874" w:rsidP="007B699C">
      <w:pPr>
        <w:spacing w:after="60"/>
        <w:ind w:left="734" w:hanging="187"/>
        <w:rPr>
          <w:rFonts w:cs="Tahoma"/>
          <w:lang w:val="it-IT"/>
        </w:rPr>
      </w:pPr>
      <w:r w:rsidRPr="00770015">
        <w:rPr>
          <w:rFonts w:cs="Tahoma"/>
          <w:b/>
          <w:bCs/>
          <w:szCs w:val="20"/>
          <w:lang w:val="it-IT"/>
        </w:rPr>
        <w:t>Diritti sull</w:t>
      </w:r>
      <w:r w:rsidR="003E36E0" w:rsidRPr="00770015">
        <w:rPr>
          <w:rFonts w:cs="Tahoma"/>
          <w:b/>
          <w:bCs/>
          <w:szCs w:val="20"/>
          <w:lang w:val="it-IT"/>
        </w:rPr>
        <w:t>’</w:t>
      </w:r>
      <w:r w:rsidRPr="00770015">
        <w:rPr>
          <w:rFonts w:cs="Tahoma"/>
          <w:b/>
          <w:bCs/>
          <w:szCs w:val="20"/>
          <w:lang w:val="it-IT"/>
        </w:rPr>
        <w:t>utilizzo delle Licenze CAL</w:t>
      </w:r>
    </w:p>
    <w:p w:rsidR="00047874" w:rsidRPr="00770015" w:rsidRDefault="00047874" w:rsidP="00E07EB0">
      <w:pPr>
        <w:ind w:left="549" w:hanging="9"/>
        <w:rPr>
          <w:rFonts w:cs="Tahoma"/>
          <w:lang w:val="it-IT"/>
        </w:rPr>
      </w:pPr>
      <w:r w:rsidRPr="00770015">
        <w:rPr>
          <w:rFonts w:eastAsia="Calibri" w:cs="Tahoma"/>
          <w:szCs w:val="18"/>
          <w:lang w:val="it-IT"/>
        </w:rPr>
        <w:t>Gli utilizzi autorizzati ai sensi delle diverse licenze CAL per Microsoft Dynamics AX 2012 R2 sono delineati nella seguente tabella:</w:t>
      </w:r>
    </w:p>
    <w:p w:rsidR="00047874" w:rsidRPr="00770015" w:rsidRDefault="00047874" w:rsidP="00944DAD">
      <w:pPr>
        <w:ind w:firstLine="540"/>
        <w:rPr>
          <w:rFonts w:cs="Tahoma"/>
          <w:lang w:val="it-IT"/>
        </w:rPr>
      </w:pPr>
    </w:p>
    <w:p w:rsidR="00047874" w:rsidRPr="00A80CB3" w:rsidRDefault="00047874" w:rsidP="00346F4B">
      <w:pPr>
        <w:numPr>
          <w:ilvl w:val="1"/>
          <w:numId w:val="66"/>
        </w:numPr>
        <w:tabs>
          <w:tab w:val="num" w:pos="900"/>
        </w:tabs>
        <w:autoSpaceDE w:val="0"/>
        <w:autoSpaceDN w:val="0"/>
        <w:adjustRightInd w:val="0"/>
        <w:ind w:left="900" w:right="720"/>
        <w:rPr>
          <w:rFonts w:cs="Tahoma"/>
        </w:rPr>
      </w:pPr>
      <w:r w:rsidRPr="00A80CB3">
        <w:rPr>
          <w:rFonts w:eastAsia="Calibri" w:cs="Tahoma"/>
          <w:b/>
          <w:szCs w:val="18"/>
        </w:rPr>
        <w:t>Self-Serve CAL (CAL Base)</w:t>
      </w:r>
    </w:p>
    <w:p w:rsidR="00047874" w:rsidRPr="00A80CB3" w:rsidRDefault="00047874" w:rsidP="00DD0DB7">
      <w:pPr>
        <w:numPr>
          <w:ilvl w:val="1"/>
          <w:numId w:val="88"/>
        </w:numPr>
        <w:autoSpaceDE w:val="0"/>
        <w:autoSpaceDN w:val="0"/>
        <w:adjustRightInd w:val="0"/>
        <w:ind w:left="1339" w:right="720"/>
        <w:rPr>
          <w:rFonts w:cs="Tahoma"/>
        </w:rPr>
      </w:pPr>
      <w:r w:rsidRPr="00A80CB3">
        <w:rPr>
          <w:rFonts w:eastAsia="Calibri" w:cs="Tahoma"/>
          <w:szCs w:val="18"/>
        </w:rPr>
        <w:t>creazione di note spese;</w:t>
      </w:r>
    </w:p>
    <w:p w:rsidR="00047874" w:rsidRPr="00770015" w:rsidRDefault="00047874" w:rsidP="00DD0DB7">
      <w:pPr>
        <w:numPr>
          <w:ilvl w:val="1"/>
          <w:numId w:val="88"/>
        </w:numPr>
        <w:autoSpaceDE w:val="0"/>
        <w:autoSpaceDN w:val="0"/>
        <w:adjustRightInd w:val="0"/>
        <w:ind w:left="1339" w:right="720"/>
        <w:rPr>
          <w:rFonts w:cs="Tahoma"/>
          <w:lang w:val="it-IT"/>
        </w:rPr>
      </w:pPr>
      <w:r w:rsidRPr="00770015">
        <w:rPr>
          <w:rFonts w:eastAsia="Calibri" w:cs="Tahoma"/>
          <w:szCs w:val="18"/>
          <w:lang w:val="it-IT"/>
        </w:rPr>
        <w:t>gestione di dati personali, ad esempio le iscrizioni ai vantaggi;</w:t>
      </w:r>
    </w:p>
    <w:p w:rsidR="00047874" w:rsidRPr="00770015" w:rsidRDefault="00047874" w:rsidP="00DD0DB7">
      <w:pPr>
        <w:numPr>
          <w:ilvl w:val="1"/>
          <w:numId w:val="88"/>
        </w:numPr>
        <w:autoSpaceDE w:val="0"/>
        <w:autoSpaceDN w:val="0"/>
        <w:adjustRightInd w:val="0"/>
        <w:ind w:left="1339" w:right="720"/>
        <w:rPr>
          <w:rFonts w:cs="Tahoma"/>
          <w:lang w:val="it-IT"/>
        </w:rPr>
      </w:pPr>
      <w:r w:rsidRPr="00770015">
        <w:rPr>
          <w:rFonts w:eastAsia="Calibri" w:cs="Tahoma"/>
          <w:szCs w:val="18"/>
          <w:lang w:val="it-IT"/>
        </w:rPr>
        <w:t>creazione di voci relative a orari e presenze, ad esempio registrazione delle ore di entrata e</w:t>
      </w:r>
      <w:r w:rsidR="00D7310F" w:rsidRPr="00770015">
        <w:rPr>
          <w:rFonts w:eastAsia="Calibri" w:cs="Tahoma"/>
          <w:szCs w:val="18"/>
          <w:lang w:val="it-IT"/>
        </w:rPr>
        <w:t> </w:t>
      </w:r>
      <w:r w:rsidRPr="00770015">
        <w:rPr>
          <w:rFonts w:eastAsia="Calibri" w:cs="Tahoma"/>
          <w:szCs w:val="18"/>
          <w:lang w:val="it-IT"/>
        </w:rPr>
        <w:t>di uscita;</w:t>
      </w:r>
    </w:p>
    <w:p w:rsidR="00047874" w:rsidRPr="00770015" w:rsidRDefault="00047874" w:rsidP="00DD0DB7">
      <w:pPr>
        <w:numPr>
          <w:ilvl w:val="1"/>
          <w:numId w:val="88"/>
        </w:numPr>
        <w:autoSpaceDE w:val="0"/>
        <w:autoSpaceDN w:val="0"/>
        <w:adjustRightInd w:val="0"/>
        <w:ind w:left="1339" w:right="720"/>
        <w:rPr>
          <w:rFonts w:cs="Tahoma"/>
          <w:lang w:val="it-IT"/>
        </w:rPr>
      </w:pPr>
      <w:r w:rsidRPr="00770015">
        <w:rPr>
          <w:rFonts w:eastAsia="Calibri" w:cs="Tahoma"/>
          <w:szCs w:val="18"/>
          <w:lang w:val="it-IT"/>
        </w:rPr>
        <w:t>inserimento di richieste di servizio dei dipendenti;</w:t>
      </w:r>
    </w:p>
    <w:p w:rsidR="00047874" w:rsidRPr="00770015" w:rsidRDefault="00047874" w:rsidP="00DD0DB7">
      <w:pPr>
        <w:numPr>
          <w:ilvl w:val="1"/>
          <w:numId w:val="88"/>
        </w:numPr>
        <w:autoSpaceDE w:val="0"/>
        <w:autoSpaceDN w:val="0"/>
        <w:adjustRightInd w:val="0"/>
        <w:ind w:left="1339" w:right="720"/>
        <w:rPr>
          <w:rFonts w:cs="Tahoma"/>
          <w:lang w:val="it-IT"/>
        </w:rPr>
      </w:pPr>
      <w:r w:rsidRPr="00770015">
        <w:rPr>
          <w:rFonts w:eastAsia="Calibri" w:cs="Tahoma"/>
          <w:szCs w:val="18"/>
          <w:lang w:val="it-IT"/>
        </w:rPr>
        <w:t>preparazione di richieste indirette di approvvigionamento di prodotti o servizi per l</w:t>
      </w:r>
      <w:r w:rsidR="003E36E0" w:rsidRPr="00770015">
        <w:rPr>
          <w:rFonts w:eastAsia="Calibri" w:cs="Tahoma"/>
          <w:szCs w:val="18"/>
          <w:lang w:val="it-IT"/>
        </w:rPr>
        <w:t>’</w:t>
      </w:r>
      <w:r w:rsidRPr="00770015">
        <w:rPr>
          <w:rFonts w:eastAsia="Calibri" w:cs="Tahoma"/>
          <w:szCs w:val="18"/>
          <w:lang w:val="it-IT"/>
        </w:rPr>
        <w:t>utente-dipendente, ad esempio viaggi, attrezzatura per l</w:t>
      </w:r>
      <w:r w:rsidR="003E36E0" w:rsidRPr="00770015">
        <w:rPr>
          <w:rFonts w:eastAsia="Calibri" w:cs="Tahoma"/>
          <w:szCs w:val="18"/>
          <w:lang w:val="it-IT"/>
        </w:rPr>
        <w:t>’</w:t>
      </w:r>
      <w:r w:rsidRPr="00770015">
        <w:rPr>
          <w:rFonts w:eastAsia="Calibri" w:cs="Tahoma"/>
          <w:szCs w:val="18"/>
          <w:lang w:val="it-IT"/>
        </w:rPr>
        <w:t>ufficio, cancelleria e/o e di richieste di</w:t>
      </w:r>
      <w:r w:rsidR="00D7310F" w:rsidRPr="00770015">
        <w:rPr>
          <w:rFonts w:eastAsia="Calibri" w:cs="Tahoma"/>
          <w:szCs w:val="18"/>
          <w:lang w:val="it-IT"/>
        </w:rPr>
        <w:t> </w:t>
      </w:r>
      <w:r w:rsidRPr="00770015">
        <w:rPr>
          <w:rFonts w:eastAsia="Calibri" w:cs="Tahoma"/>
          <w:szCs w:val="18"/>
          <w:lang w:val="it-IT"/>
        </w:rPr>
        <w:t>aggiunta o iscrizione di fornitori.</w:t>
      </w:r>
      <w:r w:rsidRPr="00770015">
        <w:rPr>
          <w:rFonts w:eastAsia="Calibri" w:cs="Tahoma"/>
          <w:szCs w:val="18"/>
          <w:lang w:val="it-IT"/>
        </w:rPr>
        <w:br/>
      </w:r>
    </w:p>
    <w:p w:rsidR="00047874" w:rsidRPr="00A80CB3" w:rsidRDefault="00047874" w:rsidP="00346F4B">
      <w:pPr>
        <w:numPr>
          <w:ilvl w:val="0"/>
          <w:numId w:val="88"/>
        </w:numPr>
        <w:autoSpaceDE w:val="0"/>
        <w:autoSpaceDN w:val="0"/>
        <w:adjustRightInd w:val="0"/>
        <w:ind w:left="900" w:right="720"/>
        <w:rPr>
          <w:rFonts w:cs="Tahoma"/>
        </w:rPr>
      </w:pPr>
      <w:r w:rsidRPr="00A80CB3">
        <w:rPr>
          <w:rFonts w:eastAsia="Calibri" w:cs="Tahoma"/>
          <w:b/>
          <w:szCs w:val="18"/>
        </w:rPr>
        <w:t>Task CAL (Self-Serve CAL + Task Additive CAL)</w:t>
      </w:r>
    </w:p>
    <w:p w:rsidR="00B10F79" w:rsidRPr="00770015" w:rsidRDefault="00B10F79" w:rsidP="00DD0DB7">
      <w:pPr>
        <w:numPr>
          <w:ilvl w:val="1"/>
          <w:numId w:val="88"/>
        </w:numPr>
        <w:ind w:left="1339" w:right="720"/>
        <w:rPr>
          <w:rFonts w:cs="Tahoma"/>
          <w:lang w:val="it-IT"/>
        </w:rPr>
      </w:pPr>
      <w:r w:rsidRPr="00770015">
        <w:rPr>
          <w:rFonts w:eastAsia="Calibri" w:cs="Tahoma"/>
          <w:szCs w:val="18"/>
          <w:lang w:val="it-IT"/>
        </w:rPr>
        <w:t>inclusione dei diritti sull</w:t>
      </w:r>
      <w:r w:rsidR="003E36E0" w:rsidRPr="00770015">
        <w:rPr>
          <w:rFonts w:eastAsia="Calibri" w:cs="Tahoma"/>
          <w:szCs w:val="18"/>
          <w:lang w:val="it-IT"/>
        </w:rPr>
        <w:t>’</w:t>
      </w:r>
      <w:r w:rsidRPr="00770015">
        <w:rPr>
          <w:rFonts w:eastAsia="Calibri" w:cs="Tahoma"/>
          <w:szCs w:val="18"/>
          <w:lang w:val="it-IT"/>
        </w:rPr>
        <w:t>utilizzo di Self-Serve CAL</w:t>
      </w:r>
    </w:p>
    <w:p w:rsidR="00047874" w:rsidRPr="00A80CB3" w:rsidRDefault="00B10F79" w:rsidP="00DD0DB7">
      <w:pPr>
        <w:numPr>
          <w:ilvl w:val="1"/>
          <w:numId w:val="88"/>
        </w:numPr>
        <w:ind w:left="1339" w:right="720"/>
        <w:rPr>
          <w:rFonts w:cs="Tahoma"/>
        </w:rPr>
      </w:pPr>
      <w:r w:rsidRPr="00A80CB3">
        <w:rPr>
          <w:rFonts w:eastAsia="Calibri" w:cs="Tahoma"/>
          <w:szCs w:val="18"/>
        </w:rPr>
        <w:t>inserimento del tempo fatturabile;</w:t>
      </w:r>
    </w:p>
    <w:p w:rsidR="00047874" w:rsidRPr="00A80CB3" w:rsidRDefault="00B10F79" w:rsidP="00DD0DB7">
      <w:pPr>
        <w:numPr>
          <w:ilvl w:val="1"/>
          <w:numId w:val="88"/>
        </w:numPr>
        <w:ind w:left="1339" w:right="720"/>
        <w:rPr>
          <w:rFonts w:cs="Tahoma"/>
        </w:rPr>
      </w:pPr>
      <w:r w:rsidRPr="00A80CB3">
        <w:rPr>
          <w:rFonts w:eastAsia="Calibri" w:cs="Tahoma"/>
          <w:szCs w:val="18"/>
        </w:rPr>
        <w:t>inserimento delle spese fatturabili;</w:t>
      </w:r>
    </w:p>
    <w:p w:rsidR="00047874" w:rsidRPr="00770015" w:rsidRDefault="00B10F79" w:rsidP="00DD0DB7">
      <w:pPr>
        <w:numPr>
          <w:ilvl w:val="1"/>
          <w:numId w:val="88"/>
        </w:numPr>
        <w:ind w:left="1339"/>
        <w:rPr>
          <w:rFonts w:cs="Tahoma"/>
          <w:lang w:val="it-IT"/>
        </w:rPr>
      </w:pPr>
      <w:r w:rsidRPr="00770015">
        <w:rPr>
          <w:rFonts w:eastAsia="Calibri" w:cs="Tahoma"/>
          <w:szCs w:val="18"/>
          <w:lang w:val="it-IT"/>
        </w:rPr>
        <w:t>gestione delle revisioni annuali e delle prestazioni, della definizione degli obiettivi e delle competenze;</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funzionamento di un dispositivo per punto di vendita al dettaglio;</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approvazione di fatture relative all</w:t>
      </w:r>
      <w:r w:rsidR="003E36E0" w:rsidRPr="00770015">
        <w:rPr>
          <w:rFonts w:eastAsia="Calibri" w:cs="Tahoma"/>
          <w:szCs w:val="18"/>
          <w:lang w:val="it-IT"/>
        </w:rPr>
        <w:t>’</w:t>
      </w:r>
      <w:r w:rsidRPr="00770015">
        <w:rPr>
          <w:rFonts w:eastAsia="Calibri" w:cs="Tahoma"/>
          <w:szCs w:val="18"/>
          <w:lang w:val="it-IT"/>
        </w:rPr>
        <w:t>approvvigionamento indiretto e</w:t>
      </w:r>
    </w:p>
    <w:p w:rsidR="00047874" w:rsidRPr="00770015" w:rsidRDefault="00047874" w:rsidP="00DD0DB7">
      <w:pPr>
        <w:numPr>
          <w:ilvl w:val="1"/>
          <w:numId w:val="88"/>
        </w:numPr>
        <w:ind w:left="1339" w:right="720"/>
        <w:rPr>
          <w:rFonts w:cs="Tahoma"/>
          <w:lang w:val="it-IT"/>
        </w:rPr>
      </w:pPr>
      <w:r w:rsidRPr="00770015">
        <w:rPr>
          <w:rFonts w:eastAsia="Calibri" w:cs="Tahoma"/>
          <w:szCs w:val="18"/>
          <w:lang w:val="it-IT"/>
        </w:rPr>
        <w:t>gli utenti in possesso di Task CAL non possono eseguire le approvazioni del flusso di lavoro.</w:t>
      </w:r>
      <w:r w:rsidRPr="00770015">
        <w:rPr>
          <w:rFonts w:cs="Tahoma"/>
          <w:szCs w:val="18"/>
          <w:lang w:val="it-IT"/>
        </w:rPr>
        <w:t xml:space="preserve"> </w:t>
      </w:r>
    </w:p>
    <w:p w:rsidR="00047874" w:rsidRPr="00770015" w:rsidRDefault="00047874" w:rsidP="00944DAD">
      <w:pPr>
        <w:autoSpaceDE w:val="0"/>
        <w:autoSpaceDN w:val="0"/>
        <w:adjustRightInd w:val="0"/>
        <w:ind w:left="1260" w:right="720"/>
        <w:rPr>
          <w:rFonts w:cs="Tahoma"/>
          <w:lang w:val="it-IT"/>
        </w:rPr>
      </w:pPr>
    </w:p>
    <w:p w:rsidR="00047874" w:rsidRPr="00A80CB3" w:rsidRDefault="00047874" w:rsidP="00346F4B">
      <w:pPr>
        <w:numPr>
          <w:ilvl w:val="0"/>
          <w:numId w:val="88"/>
        </w:numPr>
        <w:ind w:left="900" w:right="720"/>
        <w:rPr>
          <w:rFonts w:cs="Tahoma"/>
        </w:rPr>
      </w:pPr>
      <w:r w:rsidRPr="00A80CB3">
        <w:rPr>
          <w:rFonts w:eastAsia="Calibri" w:cs="Tahoma"/>
          <w:b/>
          <w:szCs w:val="18"/>
        </w:rPr>
        <w:t>Functional CAL (Task CAL + Functional Additive CAL)</w:t>
      </w:r>
    </w:p>
    <w:p w:rsidR="00B10F79" w:rsidRPr="00770015" w:rsidRDefault="00B10F79" w:rsidP="00DD0DB7">
      <w:pPr>
        <w:numPr>
          <w:ilvl w:val="1"/>
          <w:numId w:val="88"/>
        </w:numPr>
        <w:ind w:left="1339" w:right="720"/>
        <w:rPr>
          <w:rFonts w:cs="Tahoma"/>
          <w:lang w:val="it-IT"/>
        </w:rPr>
      </w:pPr>
      <w:r w:rsidRPr="00770015">
        <w:rPr>
          <w:rFonts w:eastAsia="Calibri" w:cs="Tahoma"/>
          <w:szCs w:val="18"/>
          <w:lang w:val="it-IT"/>
        </w:rPr>
        <w:t>inclusione dei diritti sull</w:t>
      </w:r>
      <w:r w:rsidR="003E36E0" w:rsidRPr="00770015">
        <w:rPr>
          <w:rFonts w:eastAsia="Calibri" w:cs="Tahoma"/>
          <w:szCs w:val="18"/>
          <w:lang w:val="it-IT"/>
        </w:rPr>
        <w:t>’</w:t>
      </w:r>
      <w:r w:rsidRPr="00770015">
        <w:rPr>
          <w:rFonts w:eastAsia="Calibri" w:cs="Tahoma"/>
          <w:szCs w:val="18"/>
          <w:lang w:val="it-IT"/>
        </w:rPr>
        <w:t>utilizzo di Task CAL</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gestione di uno Shop Floor in un ciclo di produzione o fabbricazione;</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gestione di progetti e risorse;</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gestione di cicli di risorse umane;</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gestione di trasferimenti di budget e richieste organizzative;</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creazione di record di dati master per candidati o impiegati;</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 xml:space="preserve">creazione di richieste di copertura di mansioni o posizioni; </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 xml:space="preserve">escalation o richiesta di approvazioni di fatture relative a clienti; </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approvazione di fatture fornitori o giustificativi per servizi resi;</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creazione e gestione di record di dati master relativi a società, fornitori, inventario o</w:t>
      </w:r>
      <w:r w:rsidR="00FD47C3" w:rsidRPr="00770015">
        <w:rPr>
          <w:rFonts w:eastAsia="Calibri" w:cs="Tahoma"/>
          <w:szCs w:val="18"/>
          <w:lang w:val="it-IT"/>
        </w:rPr>
        <w:t> </w:t>
      </w:r>
      <w:r w:rsidRPr="00770015">
        <w:rPr>
          <w:rFonts w:eastAsia="Calibri" w:cs="Tahoma"/>
          <w:szCs w:val="18"/>
          <w:lang w:val="it-IT"/>
        </w:rPr>
        <w:t>cataloghi di prodotti e/o</w:t>
      </w:r>
    </w:p>
    <w:p w:rsidR="00047874" w:rsidRPr="00770015" w:rsidRDefault="00B10F79" w:rsidP="00DD0DB7">
      <w:pPr>
        <w:numPr>
          <w:ilvl w:val="1"/>
          <w:numId w:val="88"/>
        </w:numPr>
        <w:ind w:left="1339" w:right="720"/>
        <w:rPr>
          <w:rFonts w:cs="Tahoma"/>
          <w:lang w:val="it-IT"/>
        </w:rPr>
      </w:pPr>
      <w:r w:rsidRPr="00770015">
        <w:rPr>
          <w:rFonts w:eastAsia="Calibri" w:cs="Tahoma"/>
          <w:szCs w:val="18"/>
          <w:lang w:val="it-IT"/>
        </w:rPr>
        <w:t>approvazione di richieste di utenti in possesso di Self-Serve CAL o Task CAL.</w:t>
      </w:r>
    </w:p>
    <w:p w:rsidR="00047874" w:rsidRPr="00770015" w:rsidRDefault="00047874" w:rsidP="00B20F02">
      <w:pPr>
        <w:autoSpaceDE w:val="0"/>
        <w:autoSpaceDN w:val="0"/>
        <w:adjustRightInd w:val="0"/>
        <w:ind w:left="1260" w:right="720" w:hanging="360"/>
        <w:rPr>
          <w:rFonts w:cs="Tahoma"/>
          <w:sz w:val="16"/>
          <w:szCs w:val="16"/>
          <w:lang w:val="it-IT"/>
        </w:rPr>
      </w:pPr>
    </w:p>
    <w:p w:rsidR="00047874" w:rsidRPr="00A80CB3" w:rsidRDefault="00047874" w:rsidP="00346F4B">
      <w:pPr>
        <w:numPr>
          <w:ilvl w:val="0"/>
          <w:numId w:val="88"/>
        </w:numPr>
        <w:ind w:left="900" w:right="720"/>
        <w:rPr>
          <w:rFonts w:cs="Tahoma"/>
        </w:rPr>
      </w:pPr>
      <w:r w:rsidRPr="00A80CB3">
        <w:rPr>
          <w:rFonts w:eastAsia="Calibri" w:cs="Tahoma"/>
          <w:b/>
          <w:szCs w:val="18"/>
        </w:rPr>
        <w:t>Enterprise CAL (Functional CAL + Enterprise Additive CAL)</w:t>
      </w:r>
    </w:p>
    <w:p w:rsidR="00047874" w:rsidRPr="00A80CB3" w:rsidRDefault="00047874" w:rsidP="00DD0DB7">
      <w:pPr>
        <w:numPr>
          <w:ilvl w:val="1"/>
          <w:numId w:val="88"/>
        </w:numPr>
        <w:ind w:left="1339" w:right="720"/>
        <w:rPr>
          <w:rFonts w:cs="Tahoma"/>
        </w:rPr>
      </w:pPr>
      <w:r w:rsidRPr="00A80CB3">
        <w:rPr>
          <w:rFonts w:eastAsia="Calibri" w:cs="Tahoma"/>
          <w:szCs w:val="18"/>
        </w:rPr>
        <w:t>Diritti di Utilizzo Completo</w:t>
      </w:r>
    </w:p>
    <w:p w:rsidR="00047874" w:rsidRPr="00234941" w:rsidRDefault="00047874" w:rsidP="00944DAD">
      <w:pPr>
        <w:autoSpaceDE w:val="0"/>
        <w:autoSpaceDN w:val="0"/>
        <w:adjustRightInd w:val="0"/>
        <w:ind w:left="900" w:right="720"/>
        <w:rPr>
          <w:rFonts w:cs="Tahoma"/>
          <w:sz w:val="16"/>
          <w:szCs w:val="16"/>
        </w:rPr>
      </w:pPr>
    </w:p>
    <w:p w:rsidR="00047874" w:rsidRPr="00770015" w:rsidRDefault="00047874" w:rsidP="00944DAD">
      <w:pPr>
        <w:autoSpaceDE w:val="0"/>
        <w:autoSpaceDN w:val="0"/>
        <w:adjustRightInd w:val="0"/>
        <w:ind w:left="720" w:right="720"/>
        <w:rPr>
          <w:rFonts w:cs="Tahoma"/>
          <w:lang w:val="it-IT"/>
        </w:rPr>
      </w:pPr>
      <w:r w:rsidRPr="00770015">
        <w:rPr>
          <w:rFonts w:eastAsia="Calibri" w:cs="Tahoma"/>
          <w:szCs w:val="18"/>
          <w:lang w:val="it-IT"/>
        </w:rPr>
        <w:t>Per una maggiore granularità e comprensione delle licenze CAL richieste fare riferimento alla</w:t>
      </w:r>
      <w:r w:rsidR="00FD47C3" w:rsidRPr="00770015">
        <w:rPr>
          <w:rFonts w:eastAsia="Calibri" w:cs="Tahoma"/>
          <w:szCs w:val="18"/>
          <w:lang w:val="it-IT"/>
        </w:rPr>
        <w:t> </w:t>
      </w:r>
      <w:r w:rsidRPr="00770015">
        <w:rPr>
          <w:rFonts w:eastAsia="Calibri" w:cs="Tahoma"/>
          <w:szCs w:val="18"/>
          <w:lang w:val="it-IT"/>
        </w:rPr>
        <w:t>pagina http://www.microsoft.com/en-us/dynamics/erp-buy-ax-software.aspx..</w:t>
      </w:r>
    </w:p>
    <w:p w:rsidR="00A6185F" w:rsidRPr="00770015" w:rsidRDefault="00A6185F" w:rsidP="00A6185F">
      <w:pPr>
        <w:ind w:left="720" w:hanging="180"/>
        <w:rPr>
          <w:rFonts w:cs="Tahoma"/>
          <w:sz w:val="16"/>
          <w:szCs w:val="16"/>
          <w:lang w:val="it-IT"/>
        </w:rPr>
      </w:pPr>
    </w:p>
    <w:p w:rsidR="00A6185F" w:rsidRPr="00770015" w:rsidRDefault="00A6185F" w:rsidP="00C066F9">
      <w:pPr>
        <w:spacing w:after="60"/>
        <w:ind w:left="734" w:hanging="194"/>
        <w:rPr>
          <w:rFonts w:cs="Tahoma"/>
          <w:lang w:val="it-IT"/>
        </w:rPr>
      </w:pPr>
      <w:r w:rsidRPr="00770015">
        <w:rPr>
          <w:rFonts w:cs="Tahoma"/>
          <w:b/>
          <w:bCs/>
          <w:lang w:val="it-IT"/>
        </w:rPr>
        <w:t>Condizioni di Licenza Supplementari</w:t>
      </w:r>
    </w:p>
    <w:p w:rsidR="00A6185F" w:rsidRPr="00770015" w:rsidRDefault="00A6185F" w:rsidP="00C066F9">
      <w:pPr>
        <w:pStyle w:val="PURBody-Indented"/>
        <w:spacing w:after="0"/>
        <w:ind w:left="547"/>
        <w:rPr>
          <w:rFonts w:ascii="Tahoma" w:hAnsi="Tahoma" w:cs="Tahoma"/>
          <w:lang w:val="it-IT"/>
        </w:rPr>
      </w:pPr>
      <w:r w:rsidRPr="00770015">
        <w:rPr>
          <w:rFonts w:ascii="Tahoma" w:eastAsia="Calibri" w:hAnsi="Tahoma" w:cs="Tahoma"/>
          <w:sz w:val="18"/>
          <w:szCs w:val="18"/>
          <w:lang w:val="it-IT"/>
        </w:rPr>
        <w:t>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 xml:space="preserve">utilizzo da parte della società di Componenti e-Commerce, Componenti Point of Sale e aggiornamenti e supplementi simili per Microsoft Dynamics AX 2012 R2 è disciplinato dalle Condizioni di Licenza Supplementari disponibili al seguente indirizzo: </w:t>
      </w:r>
      <w:hyperlink r:id="rId49" w:history="1">
        <w:r w:rsidRPr="00770015">
          <w:rPr>
            <w:rFonts w:ascii="Tahoma" w:eastAsia="Calibri" w:hAnsi="Tahoma" w:cs="Tahoma"/>
            <w:sz w:val="18"/>
            <w:szCs w:val="18"/>
            <w:lang w:val="it-IT"/>
          </w:rPr>
          <w:t>http://www.microsoft.com/en-us/dynamics/erp-buy-ax-software.aspx</w:t>
        </w:r>
      </w:hyperlink>
      <w:r w:rsidRPr="00770015">
        <w:rPr>
          <w:rFonts w:ascii="Tahoma" w:eastAsia="Calibri" w:hAnsi="Tahoma" w:cs="Tahoma"/>
          <w:sz w:val="18"/>
          <w:szCs w:val="18"/>
          <w:lang w:val="it-IT"/>
        </w:rPr>
        <w:t>.</w:t>
      </w:r>
    </w:p>
    <w:p w:rsidR="00D57009" w:rsidRPr="00770015" w:rsidRDefault="00D57009">
      <w:pPr>
        <w:rPr>
          <w:rFonts w:cs="Tahoma"/>
          <w:szCs w:val="18"/>
          <w:lang w:val="it-IT"/>
        </w:rPr>
      </w:pPr>
      <w:bookmarkStart w:id="1353" w:name="_68_Microsoft_Dynamics"/>
      <w:bookmarkStart w:id="1354" w:name="_Toc336338328"/>
      <w:bookmarkEnd w:id="1353"/>
    </w:p>
    <w:p w:rsidR="00DD0DB7" w:rsidRPr="00770015" w:rsidRDefault="00DD0DB7">
      <w:pPr>
        <w:rPr>
          <w:rFonts w:cs="Tahoma"/>
          <w:szCs w:val="18"/>
          <w:lang w:val="it-IT"/>
        </w:rPr>
      </w:pPr>
    </w:p>
    <w:p w:rsidR="00D47417" w:rsidRPr="00770015" w:rsidRDefault="00A560B6" w:rsidP="00DF3AED">
      <w:pPr>
        <w:pStyle w:val="Heading3"/>
        <w:keepNext/>
        <w:rPr>
          <w:rFonts w:ascii="Tahoma" w:hAnsi="Tahoma" w:cs="Tahoma"/>
          <w:lang w:val="it-IT"/>
        </w:rPr>
      </w:pPr>
      <w:bookmarkStart w:id="1355" w:name="_70_Microsoft_Dynamics"/>
      <w:bookmarkStart w:id="1356" w:name="_73_Microsoft_Dynamics"/>
      <w:bookmarkStart w:id="1357" w:name="_Toc363827356"/>
      <w:bookmarkEnd w:id="1355"/>
      <w:bookmarkEnd w:id="1356"/>
      <w:r w:rsidRPr="00770015">
        <w:rPr>
          <w:rFonts w:ascii="Tahoma" w:hAnsi="Tahoma" w:cs="Tahoma"/>
          <w:color w:val="F66400"/>
          <w:sz w:val="22"/>
          <w:vertAlign w:val="superscript"/>
          <w:lang w:val="it-IT"/>
        </w:rPr>
        <w:t>73</w:t>
      </w:r>
      <w:r w:rsidRPr="00770015">
        <w:rPr>
          <w:rFonts w:ascii="Tahoma" w:hAnsi="Tahoma" w:cs="Tahoma"/>
          <w:color w:val="F66400"/>
          <w:sz w:val="22"/>
          <w:lang w:val="it-IT"/>
        </w:rPr>
        <w:t xml:space="preserve"> Microsoft Dynamics CRM 2011</w:t>
      </w:r>
      <w:bookmarkEnd w:id="1354"/>
      <w:bookmarkEnd w:id="1357"/>
    </w:p>
    <w:bookmarkEnd w:id="1349"/>
    <w:bookmarkEnd w:id="1350"/>
    <w:p w:rsidR="00D47417" w:rsidRPr="00770015" w:rsidRDefault="00D47417" w:rsidP="00DF3AED">
      <w:pPr>
        <w:keepNext/>
        <w:rPr>
          <w:rFonts w:cs="Tahoma"/>
          <w:sz w:val="16"/>
          <w:szCs w:val="16"/>
          <w:lang w:val="it-IT"/>
        </w:rPr>
      </w:pPr>
    </w:p>
    <w:p w:rsidR="00944BDF" w:rsidRPr="00770015" w:rsidRDefault="00944BDF" w:rsidP="00DF3AED">
      <w:pPr>
        <w:keepNext/>
        <w:spacing w:after="60"/>
        <w:ind w:left="720"/>
        <w:rPr>
          <w:rFonts w:cs="Tahoma"/>
          <w:lang w:val="it-IT"/>
        </w:rPr>
      </w:pPr>
      <w:r w:rsidRPr="00770015">
        <w:rPr>
          <w:rFonts w:cs="Tahoma"/>
          <w:b/>
          <w:bCs/>
          <w:color w:val="000000"/>
          <w:szCs w:val="20"/>
          <w:lang w:val="it-IT"/>
        </w:rPr>
        <w:t>Percorso di Migrazione di Software Assurance per Microsoft Dynamics CRM 4.0</w:t>
      </w:r>
    </w:p>
    <w:p w:rsidR="00944BDF" w:rsidRPr="00770015" w:rsidRDefault="00944BDF" w:rsidP="00E62BC4">
      <w:pPr>
        <w:ind w:left="720"/>
        <w:rPr>
          <w:rFonts w:cs="Tahoma"/>
          <w:lang w:val="it-IT"/>
        </w:rPr>
      </w:pPr>
      <w:r w:rsidRPr="00770015">
        <w:rPr>
          <w:rFonts w:cs="Tahoma"/>
          <w:color w:val="000000"/>
          <w:szCs w:val="20"/>
          <w:lang w:val="it-IT"/>
        </w:rPr>
        <w:t>Le società che hanno acquistato le licenze per Microsoft Dynamics CRM 4.0 e dispongono di una copertura Software Assurance attiva per tali licenze in data 1 aprile 2011 o successiva potranno effettuare l</w:t>
      </w:r>
      <w:r w:rsidR="003E36E0" w:rsidRPr="00770015">
        <w:rPr>
          <w:rFonts w:cs="Tahoma"/>
          <w:color w:val="000000"/>
          <w:szCs w:val="20"/>
          <w:lang w:val="it-IT"/>
        </w:rPr>
        <w:t>’</w:t>
      </w:r>
      <w:r w:rsidRPr="00770015">
        <w:rPr>
          <w:rFonts w:cs="Tahoma"/>
          <w:color w:val="000000"/>
          <w:szCs w:val="20"/>
          <w:lang w:val="it-IT"/>
        </w:rPr>
        <w:t>aggiornamento di tali licenze, come indicato di seguito:</w:t>
      </w:r>
    </w:p>
    <w:p w:rsidR="00944BDF" w:rsidRPr="00770015" w:rsidRDefault="00944BDF" w:rsidP="00944BDF">
      <w:pPr>
        <w:rPr>
          <w:rFonts w:cs="Tahoma"/>
          <w:sz w:val="16"/>
          <w:szCs w:val="16"/>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4370"/>
      </w:tblGrid>
      <w:tr w:rsidR="00944BDF" w:rsidRPr="00A80CB3" w:rsidTr="00DD0DB7">
        <w:tc>
          <w:tcPr>
            <w:tcW w:w="4090" w:type="dxa"/>
            <w:tcBorders>
              <w:top w:val="single" w:sz="4" w:space="0" w:color="000000"/>
              <w:bottom w:val="single" w:sz="6" w:space="0" w:color="000000"/>
            </w:tcBorders>
            <w:shd w:val="clear" w:color="auto" w:fill="FABF8F"/>
          </w:tcPr>
          <w:p w:rsidR="00944BDF" w:rsidRPr="00770015" w:rsidRDefault="00944BDF" w:rsidP="00E6206A">
            <w:pPr>
              <w:jc w:val="center"/>
              <w:rPr>
                <w:rFonts w:cs="Tahoma"/>
                <w:b/>
                <w:color w:val="000000"/>
                <w:szCs w:val="20"/>
                <w:lang w:val="it-IT"/>
              </w:rPr>
            </w:pPr>
            <w:r w:rsidRPr="00770015">
              <w:rPr>
                <w:rFonts w:cs="Tahoma"/>
                <w:b/>
                <w:color w:val="000000"/>
                <w:szCs w:val="20"/>
                <w:lang w:val="it-IT"/>
              </w:rPr>
              <w:t>Licenze Qualificanti per Microsoft Dynamics CRM 4.0</w:t>
            </w:r>
          </w:p>
        </w:tc>
        <w:tc>
          <w:tcPr>
            <w:tcW w:w="4370" w:type="dxa"/>
            <w:tcBorders>
              <w:top w:val="single" w:sz="4" w:space="0" w:color="000000"/>
              <w:bottom w:val="single" w:sz="6" w:space="0" w:color="000000"/>
            </w:tcBorders>
            <w:shd w:val="clear" w:color="auto" w:fill="FABF8F"/>
          </w:tcPr>
          <w:p w:rsidR="00944BDF" w:rsidRPr="00A80CB3" w:rsidRDefault="00944BDF" w:rsidP="00E6206A">
            <w:pPr>
              <w:jc w:val="center"/>
              <w:rPr>
                <w:rFonts w:cs="Tahoma"/>
                <w:b/>
                <w:color w:val="000000"/>
                <w:szCs w:val="20"/>
              </w:rPr>
            </w:pPr>
            <w:r w:rsidRPr="00A80CB3">
              <w:rPr>
                <w:rFonts w:cs="Tahoma"/>
                <w:b/>
                <w:color w:val="000000"/>
                <w:szCs w:val="20"/>
              </w:rPr>
              <w:t>Licenze Corrispondenti per CRM 2011</w:t>
            </w:r>
          </w:p>
        </w:tc>
      </w:tr>
      <w:tr w:rsidR="00944BDF" w:rsidRPr="00770015" w:rsidTr="00DD0DB7">
        <w:tc>
          <w:tcPr>
            <w:tcW w:w="4090" w:type="dxa"/>
            <w:tcBorders>
              <w:top w:val="single" w:sz="6" w:space="0" w:color="000000"/>
            </w:tcBorders>
            <w:shd w:val="clear" w:color="auto" w:fill="FFFFFF"/>
          </w:tcPr>
          <w:p w:rsidR="00944BDF" w:rsidRPr="00770015" w:rsidRDefault="00944BDF" w:rsidP="00E6206A">
            <w:pPr>
              <w:rPr>
                <w:rFonts w:cs="Tahoma"/>
                <w:color w:val="000000"/>
                <w:szCs w:val="20"/>
                <w:lang w:val="it-IT"/>
              </w:rPr>
            </w:pPr>
            <w:r w:rsidRPr="00770015">
              <w:rPr>
                <w:rFonts w:cs="Tahoma"/>
                <w:color w:val="000000"/>
                <w:szCs w:val="20"/>
                <w:lang w:val="it-IT"/>
              </w:rPr>
              <w:t>CAL Aggiuntiva per l</w:t>
            </w:r>
            <w:r w:rsidR="003E36E0" w:rsidRPr="00770015">
              <w:rPr>
                <w:rFonts w:cs="Tahoma"/>
                <w:color w:val="000000"/>
                <w:szCs w:val="20"/>
                <w:lang w:val="it-IT"/>
              </w:rPr>
              <w:t>’</w:t>
            </w:r>
            <w:r w:rsidRPr="00770015">
              <w:rPr>
                <w:rFonts w:cs="Tahoma"/>
                <w:color w:val="000000"/>
                <w:szCs w:val="20"/>
                <w:lang w:val="it-IT"/>
              </w:rPr>
              <w:t>Utilizzo Completo di Microsoft Dynamics CRM 4.0</w:t>
            </w:r>
          </w:p>
        </w:tc>
        <w:tc>
          <w:tcPr>
            <w:tcW w:w="4370" w:type="dxa"/>
            <w:tcBorders>
              <w:top w:val="single" w:sz="6" w:space="0" w:color="000000"/>
            </w:tcBorders>
            <w:shd w:val="clear" w:color="auto" w:fill="FFFFFF"/>
          </w:tcPr>
          <w:p w:rsidR="00944BDF" w:rsidRPr="00770015" w:rsidRDefault="00944BDF" w:rsidP="00E6206A">
            <w:pPr>
              <w:rPr>
                <w:rFonts w:cs="Tahoma"/>
                <w:color w:val="000000"/>
                <w:szCs w:val="20"/>
                <w:lang w:val="it-IT"/>
              </w:rPr>
            </w:pPr>
            <w:r w:rsidRPr="00770015">
              <w:rPr>
                <w:rFonts w:cs="Tahoma"/>
                <w:color w:val="000000"/>
                <w:szCs w:val="20"/>
                <w:lang w:val="it-IT"/>
              </w:rPr>
              <w:t>1 CAL Aggiuntiva per l</w:t>
            </w:r>
            <w:r w:rsidR="003E36E0" w:rsidRPr="00770015">
              <w:rPr>
                <w:rFonts w:cs="Tahoma"/>
                <w:color w:val="000000"/>
                <w:szCs w:val="20"/>
                <w:lang w:val="it-IT"/>
              </w:rPr>
              <w:t>’</w:t>
            </w:r>
            <w:r w:rsidRPr="00770015">
              <w:rPr>
                <w:rFonts w:cs="Tahoma"/>
                <w:color w:val="000000"/>
                <w:szCs w:val="20"/>
                <w:lang w:val="it-IT"/>
              </w:rPr>
              <w:t>Utilizzo Completo di Microsoft Dynamics CRM 2011</w:t>
            </w:r>
          </w:p>
        </w:tc>
      </w:tr>
      <w:tr w:rsidR="00944BDF" w:rsidRPr="00770015" w:rsidTr="00DD0DB7">
        <w:tc>
          <w:tcPr>
            <w:tcW w:w="4090" w:type="dxa"/>
            <w:tcBorders>
              <w:top w:val="single" w:sz="6" w:space="0" w:color="000000"/>
            </w:tcBorders>
            <w:shd w:val="clear" w:color="auto" w:fill="FFFFFF"/>
          </w:tcPr>
          <w:p w:rsidR="00944BDF" w:rsidRPr="00770015" w:rsidRDefault="00944BDF" w:rsidP="00E6206A">
            <w:pPr>
              <w:rPr>
                <w:rFonts w:cs="Tahoma"/>
                <w:color w:val="000000"/>
                <w:szCs w:val="20"/>
                <w:lang w:val="it-IT"/>
              </w:rPr>
            </w:pPr>
            <w:r w:rsidRPr="00770015">
              <w:rPr>
                <w:rFonts w:cs="Tahoma"/>
                <w:color w:val="000000"/>
                <w:szCs w:val="20"/>
                <w:lang w:val="it-IT"/>
              </w:rPr>
              <w:t>CAL Limitata per Microsoft Dynamics CRM 4.0</w:t>
            </w:r>
          </w:p>
        </w:tc>
        <w:tc>
          <w:tcPr>
            <w:tcW w:w="4370" w:type="dxa"/>
            <w:tcBorders>
              <w:top w:val="single" w:sz="6" w:space="0" w:color="000000"/>
            </w:tcBorders>
            <w:shd w:val="clear" w:color="auto" w:fill="FFFFFF"/>
          </w:tcPr>
          <w:p w:rsidR="00944BDF" w:rsidRPr="00770015" w:rsidRDefault="00944BDF" w:rsidP="00E6206A">
            <w:pPr>
              <w:rPr>
                <w:rFonts w:cs="Tahoma"/>
                <w:color w:val="000000"/>
                <w:szCs w:val="20"/>
                <w:lang w:val="it-IT"/>
              </w:rPr>
            </w:pPr>
            <w:r w:rsidRPr="00770015">
              <w:rPr>
                <w:rFonts w:cs="Tahoma"/>
                <w:color w:val="000000"/>
                <w:szCs w:val="20"/>
                <w:lang w:val="it-IT"/>
              </w:rPr>
              <w:t>1 licenza Self Service CAL per Microsoft Dynamics CRM 2011 Employee e 1 licenza CAL Aggiuntiva per l</w:t>
            </w:r>
            <w:r w:rsidR="003E36E0" w:rsidRPr="00770015">
              <w:rPr>
                <w:rFonts w:cs="Tahoma"/>
                <w:color w:val="000000"/>
                <w:szCs w:val="20"/>
                <w:lang w:val="it-IT"/>
              </w:rPr>
              <w:t>’</w:t>
            </w:r>
            <w:r w:rsidRPr="00770015">
              <w:rPr>
                <w:rFonts w:cs="Tahoma"/>
                <w:color w:val="000000"/>
                <w:szCs w:val="20"/>
                <w:lang w:val="it-IT"/>
              </w:rPr>
              <w:t>Utilizzo Limitato di Microsoft Dynamics CRM 2011</w:t>
            </w:r>
          </w:p>
        </w:tc>
      </w:tr>
      <w:tr w:rsidR="00944BDF" w:rsidRPr="00A80CB3" w:rsidTr="00DD0DB7">
        <w:tc>
          <w:tcPr>
            <w:tcW w:w="4090" w:type="dxa"/>
            <w:tcBorders>
              <w:top w:val="single" w:sz="6" w:space="0" w:color="000000"/>
            </w:tcBorders>
            <w:shd w:val="clear" w:color="auto" w:fill="FFFFFF"/>
          </w:tcPr>
          <w:p w:rsidR="00944BDF" w:rsidRPr="00770015" w:rsidRDefault="00944BDF" w:rsidP="00E6206A">
            <w:pPr>
              <w:rPr>
                <w:rFonts w:cs="Tahoma"/>
                <w:lang w:val="it-IT"/>
              </w:rPr>
            </w:pPr>
            <w:r w:rsidRPr="00770015">
              <w:rPr>
                <w:rFonts w:cs="Tahoma"/>
                <w:color w:val="000000"/>
                <w:szCs w:val="20"/>
                <w:lang w:val="it-IT"/>
              </w:rPr>
              <w:t>Licenza External Connector Limitata per Microsoft Dynamics CRM 4.0</w:t>
            </w:r>
          </w:p>
          <w:p w:rsidR="00944BDF" w:rsidRPr="00770015" w:rsidRDefault="00944BDF" w:rsidP="00E6206A">
            <w:pPr>
              <w:rPr>
                <w:rFonts w:cs="Tahoma"/>
                <w:color w:val="000000"/>
                <w:szCs w:val="20"/>
                <w:lang w:val="it-IT"/>
              </w:rPr>
            </w:pPr>
            <w:r w:rsidRPr="00770015">
              <w:rPr>
                <w:rFonts w:cs="Tahoma"/>
                <w:color w:val="000000"/>
                <w:szCs w:val="20"/>
                <w:lang w:val="it-IT"/>
              </w:rPr>
              <w:t xml:space="preserve">(da sola </w:t>
            </w:r>
            <w:r w:rsidRPr="00770015">
              <w:rPr>
                <w:rFonts w:cs="Tahoma"/>
                <w:color w:val="000000"/>
                <w:lang w:val="it-IT"/>
              </w:rPr>
              <w:t>o come parte del gruppo di Licenze External Connector Limitate per Microsoft Dynamics CRM 4.0</w:t>
            </w:r>
            <w:r w:rsidR="00AE680C" w:rsidRPr="00770015">
              <w:rPr>
                <w:rFonts w:cs="Tahoma"/>
                <w:color w:val="000000"/>
                <w:szCs w:val="18"/>
                <w:lang w:val="it-IT"/>
              </w:rPr>
              <w:t xml:space="preserve"> </w:t>
            </w:r>
            <w:r w:rsidRPr="00770015">
              <w:rPr>
                <w:rFonts w:cs="Tahoma"/>
                <w:color w:val="000000"/>
                <w:lang w:val="it-IT"/>
              </w:rPr>
              <w:t>e</w:t>
            </w:r>
            <w:r w:rsidR="00AE680C" w:rsidRPr="00770015">
              <w:rPr>
                <w:rFonts w:cs="Tahoma"/>
                <w:color w:val="000000"/>
                <w:lang w:val="it-IT"/>
              </w:rPr>
              <w:t xml:space="preserve"> </w:t>
            </w:r>
            <w:r w:rsidRPr="00770015">
              <w:rPr>
                <w:rFonts w:cs="Tahoma"/>
                <w:color w:val="000000"/>
                <w:lang w:val="it-IT"/>
              </w:rPr>
              <w:t>del gruppo di Licenze External Connector Aggiuntive per l</w:t>
            </w:r>
            <w:r w:rsidR="003E36E0" w:rsidRPr="00770015">
              <w:rPr>
                <w:rFonts w:cs="Tahoma"/>
                <w:color w:val="000000"/>
                <w:lang w:val="it-IT"/>
              </w:rPr>
              <w:t>’</w:t>
            </w:r>
            <w:r w:rsidRPr="00770015">
              <w:rPr>
                <w:rFonts w:cs="Tahoma"/>
                <w:color w:val="000000"/>
                <w:lang w:val="it-IT"/>
              </w:rPr>
              <w:t>Utilizzo Completo di Microsoft Dynamics CRM 4.0)</w:t>
            </w:r>
          </w:p>
        </w:tc>
        <w:tc>
          <w:tcPr>
            <w:tcW w:w="4370" w:type="dxa"/>
            <w:tcBorders>
              <w:top w:val="single" w:sz="6" w:space="0" w:color="000000"/>
            </w:tcBorders>
            <w:shd w:val="clear" w:color="auto" w:fill="FFFFFF"/>
          </w:tcPr>
          <w:p w:rsidR="00944BDF" w:rsidRPr="00A80CB3" w:rsidRDefault="00944BDF" w:rsidP="00DD0DB7">
            <w:pPr>
              <w:rPr>
                <w:rFonts w:cs="Tahoma"/>
                <w:color w:val="000000"/>
                <w:szCs w:val="20"/>
              </w:rPr>
            </w:pPr>
            <w:r w:rsidRPr="00A80CB3">
              <w:rPr>
                <w:rFonts w:cs="Tahoma"/>
                <w:color w:val="000000"/>
                <w:szCs w:val="20"/>
              </w:rPr>
              <w:t>1 External Connector per Microsoft Dynamics CRM</w:t>
            </w:r>
            <w:r w:rsidR="00DD0DB7">
              <w:rPr>
                <w:rFonts w:cs="Tahoma"/>
                <w:color w:val="000000"/>
                <w:szCs w:val="20"/>
              </w:rPr>
              <w:t> </w:t>
            </w:r>
            <w:r w:rsidRPr="00A80CB3">
              <w:rPr>
                <w:rFonts w:cs="Tahoma"/>
                <w:color w:val="000000"/>
                <w:szCs w:val="20"/>
              </w:rPr>
              <w:t>2011</w:t>
            </w:r>
            <w:r w:rsidRPr="00A80CB3">
              <w:rPr>
                <w:rFonts w:cs="Tahoma"/>
                <w:color w:val="000000"/>
                <w:szCs w:val="20"/>
                <w:vertAlign w:val="superscript"/>
              </w:rPr>
              <w:t>1</w:t>
            </w:r>
          </w:p>
        </w:tc>
      </w:tr>
      <w:tr w:rsidR="00944BDF" w:rsidRPr="00A80CB3" w:rsidTr="00DD0DB7">
        <w:tc>
          <w:tcPr>
            <w:tcW w:w="4090" w:type="dxa"/>
            <w:tcBorders>
              <w:top w:val="single" w:sz="6" w:space="0" w:color="000000"/>
            </w:tcBorders>
            <w:shd w:val="clear" w:color="auto" w:fill="FFFFFF"/>
          </w:tcPr>
          <w:p w:rsidR="00944BDF" w:rsidRPr="00A80CB3" w:rsidRDefault="00944BDF" w:rsidP="00E6206A">
            <w:pPr>
              <w:rPr>
                <w:rFonts w:cs="Tahoma"/>
                <w:color w:val="000000"/>
                <w:szCs w:val="20"/>
              </w:rPr>
            </w:pPr>
            <w:r w:rsidRPr="00A80CB3">
              <w:rPr>
                <w:rFonts w:cs="Tahoma"/>
                <w:color w:val="000000"/>
                <w:szCs w:val="20"/>
              </w:rPr>
              <w:t>Microsoft Dynamics CRM 4.0 Workgroup Server</w:t>
            </w:r>
          </w:p>
        </w:tc>
        <w:tc>
          <w:tcPr>
            <w:tcW w:w="4370" w:type="dxa"/>
            <w:tcBorders>
              <w:top w:val="single" w:sz="6" w:space="0" w:color="000000"/>
            </w:tcBorders>
            <w:shd w:val="clear" w:color="auto" w:fill="FFFFFF"/>
          </w:tcPr>
          <w:p w:rsidR="00944BDF" w:rsidRPr="00A80CB3" w:rsidRDefault="00944BDF" w:rsidP="00E6206A">
            <w:pPr>
              <w:rPr>
                <w:rFonts w:cs="Tahoma"/>
                <w:color w:val="000000"/>
                <w:szCs w:val="20"/>
              </w:rPr>
            </w:pPr>
            <w:r w:rsidRPr="00A80CB3">
              <w:rPr>
                <w:rFonts w:cs="Tahoma"/>
                <w:color w:val="000000"/>
                <w:szCs w:val="20"/>
              </w:rPr>
              <w:t>1 Microsoft Dynamics CRM Workgroup Server 2011</w:t>
            </w:r>
          </w:p>
        </w:tc>
      </w:tr>
      <w:tr w:rsidR="00944BDF" w:rsidRPr="00A80CB3" w:rsidTr="00DD0DB7">
        <w:tc>
          <w:tcPr>
            <w:tcW w:w="4090" w:type="dxa"/>
            <w:shd w:val="clear" w:color="auto" w:fill="FFFFFF"/>
          </w:tcPr>
          <w:p w:rsidR="00944BDF" w:rsidRPr="00A80CB3" w:rsidRDefault="00944BDF" w:rsidP="00E6206A">
            <w:pPr>
              <w:rPr>
                <w:rFonts w:cs="Tahoma"/>
                <w:color w:val="000000"/>
                <w:szCs w:val="20"/>
              </w:rPr>
            </w:pPr>
            <w:r w:rsidRPr="00A80CB3">
              <w:rPr>
                <w:rFonts w:cs="Tahoma"/>
                <w:color w:val="000000"/>
                <w:szCs w:val="20"/>
              </w:rPr>
              <w:t>Microsoft Dynamics CRM 4.0 Professional Server</w:t>
            </w:r>
          </w:p>
        </w:tc>
        <w:tc>
          <w:tcPr>
            <w:tcW w:w="4370" w:type="dxa"/>
            <w:shd w:val="clear" w:color="auto" w:fill="FFFFFF"/>
          </w:tcPr>
          <w:p w:rsidR="00944BDF" w:rsidRPr="00A80CB3" w:rsidRDefault="00944BDF" w:rsidP="00E6206A">
            <w:pPr>
              <w:rPr>
                <w:rFonts w:cs="Tahoma"/>
                <w:color w:val="000000"/>
                <w:szCs w:val="20"/>
              </w:rPr>
            </w:pPr>
            <w:r w:rsidRPr="00A80CB3">
              <w:rPr>
                <w:rFonts w:cs="Tahoma"/>
                <w:color w:val="000000"/>
                <w:szCs w:val="20"/>
              </w:rPr>
              <w:t>1 Microsoft Dynamics CRM Server 2011</w:t>
            </w:r>
          </w:p>
        </w:tc>
      </w:tr>
      <w:tr w:rsidR="00944BDF" w:rsidRPr="00A80CB3" w:rsidTr="00DD0DB7">
        <w:tc>
          <w:tcPr>
            <w:tcW w:w="4090" w:type="dxa"/>
            <w:shd w:val="clear" w:color="auto" w:fill="FFFFFF"/>
          </w:tcPr>
          <w:p w:rsidR="00944BDF" w:rsidRPr="00770015" w:rsidRDefault="00944BDF" w:rsidP="00E6206A">
            <w:pPr>
              <w:rPr>
                <w:rFonts w:cs="Tahoma"/>
                <w:color w:val="000000"/>
                <w:szCs w:val="20"/>
                <w:lang w:val="fr-FR"/>
              </w:rPr>
            </w:pPr>
            <w:r w:rsidRPr="00770015">
              <w:rPr>
                <w:rFonts w:cs="Tahoma"/>
                <w:color w:val="000000"/>
                <w:szCs w:val="20"/>
                <w:lang w:val="fr-FR"/>
              </w:rPr>
              <w:t>Microsoft Dynamics CRM 4.0 Enterprise Server</w:t>
            </w:r>
          </w:p>
        </w:tc>
        <w:tc>
          <w:tcPr>
            <w:tcW w:w="4370" w:type="dxa"/>
            <w:shd w:val="clear" w:color="auto" w:fill="FFFFFF"/>
          </w:tcPr>
          <w:p w:rsidR="00944BDF" w:rsidRPr="00A80CB3" w:rsidRDefault="00944BDF" w:rsidP="00E6206A">
            <w:pPr>
              <w:rPr>
                <w:rFonts w:cs="Tahoma"/>
                <w:color w:val="000000"/>
                <w:szCs w:val="20"/>
              </w:rPr>
            </w:pPr>
            <w:r w:rsidRPr="00A80CB3">
              <w:rPr>
                <w:rFonts w:cs="Tahoma"/>
                <w:color w:val="000000"/>
                <w:szCs w:val="20"/>
              </w:rPr>
              <w:t>1 Microsoft Dynamics CRM Server 2011</w:t>
            </w:r>
          </w:p>
        </w:tc>
      </w:tr>
    </w:tbl>
    <w:p w:rsidR="00944BDF" w:rsidRPr="00234941" w:rsidRDefault="00944BDF" w:rsidP="00944BDF">
      <w:pPr>
        <w:ind w:left="540"/>
        <w:rPr>
          <w:rFonts w:cs="Tahoma"/>
          <w:sz w:val="16"/>
          <w:szCs w:val="16"/>
        </w:rPr>
      </w:pPr>
    </w:p>
    <w:p w:rsidR="00944BDF" w:rsidRPr="00770015" w:rsidRDefault="00944BDF" w:rsidP="00E62BC4">
      <w:pPr>
        <w:ind w:left="810"/>
        <w:rPr>
          <w:rFonts w:cs="Tahoma"/>
          <w:spacing w:val="-2"/>
          <w:lang w:val="it-IT"/>
        </w:rPr>
      </w:pPr>
      <w:r w:rsidRPr="00770015">
        <w:rPr>
          <w:rFonts w:cs="Tahoma"/>
          <w:i/>
          <w:color w:val="000000"/>
          <w:spacing w:val="-2"/>
          <w:sz w:val="16"/>
          <w:szCs w:val="18"/>
          <w:bdr w:val="none" w:sz="0" w:space="0" w:color="auto" w:frame="1"/>
          <w:vertAlign w:val="superscript"/>
          <w:lang w:val="it-IT"/>
        </w:rPr>
        <w:t>1</w:t>
      </w:r>
      <w:r w:rsidRPr="00770015">
        <w:rPr>
          <w:rFonts w:cs="Tahoma"/>
          <w:i/>
          <w:color w:val="000000"/>
          <w:spacing w:val="-2"/>
          <w:sz w:val="16"/>
          <w:bdr w:val="none" w:sz="0" w:space="0" w:color="auto" w:frame="1"/>
          <w:lang w:val="it-IT"/>
        </w:rPr>
        <w:t>La licenza External Connector per CRM 2011 è l</w:t>
      </w:r>
      <w:r w:rsidR="003E36E0" w:rsidRPr="00770015">
        <w:rPr>
          <w:rFonts w:cs="Tahoma"/>
          <w:i/>
          <w:color w:val="000000"/>
          <w:spacing w:val="-2"/>
          <w:sz w:val="16"/>
          <w:bdr w:val="none" w:sz="0" w:space="0" w:color="auto" w:frame="1"/>
          <w:lang w:val="it-IT"/>
        </w:rPr>
        <w:t>’</w:t>
      </w:r>
      <w:r w:rsidRPr="00770015">
        <w:rPr>
          <w:rFonts w:cs="Tahoma"/>
          <w:i/>
          <w:color w:val="000000"/>
          <w:spacing w:val="-2"/>
          <w:sz w:val="16"/>
          <w:bdr w:val="none" w:sz="0" w:space="0" w:color="auto" w:frame="1"/>
          <w:lang w:val="it-IT"/>
        </w:rPr>
        <w:t xml:space="preserve">unica licenza external connector disponibile in questa versione. </w:t>
      </w:r>
      <w:r w:rsidRPr="00770015">
        <w:rPr>
          <w:rFonts w:cs="Tahoma"/>
          <w:i/>
          <w:color w:val="000000"/>
          <w:spacing w:val="-2"/>
          <w:sz w:val="16"/>
          <w:lang w:val="it-IT"/>
        </w:rPr>
        <w:t>Le 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w:t>
      </w:r>
      <w:r w:rsidR="003E36E0" w:rsidRPr="00770015">
        <w:rPr>
          <w:rFonts w:cs="Tahoma"/>
          <w:i/>
          <w:color w:val="000000"/>
          <w:spacing w:val="-2"/>
          <w:sz w:val="16"/>
          <w:lang w:val="it-IT"/>
        </w:rPr>
        <w:t>’</w:t>
      </w:r>
      <w:r w:rsidRPr="00770015">
        <w:rPr>
          <w:rFonts w:cs="Tahoma"/>
          <w:i/>
          <w:color w:val="000000"/>
          <w:spacing w:val="-2"/>
          <w:sz w:val="16"/>
          <w:lang w:val="it-IT"/>
        </w:rPr>
        <w:t>accesso alla funzionalità corrispondente a tale licenza di base sia che sia stata utilizzata insieme a una licenza External Connector Aggiuntiva per l</w:t>
      </w:r>
      <w:r w:rsidR="003E36E0" w:rsidRPr="00770015">
        <w:rPr>
          <w:rFonts w:cs="Tahoma"/>
          <w:i/>
          <w:color w:val="000000"/>
          <w:spacing w:val="-2"/>
          <w:sz w:val="16"/>
          <w:lang w:val="it-IT"/>
        </w:rPr>
        <w:t>’</w:t>
      </w:r>
      <w:r w:rsidRPr="00770015">
        <w:rPr>
          <w:rFonts w:cs="Tahoma"/>
          <w:i/>
          <w:color w:val="000000"/>
          <w:spacing w:val="-2"/>
          <w:sz w:val="16"/>
          <w:lang w:val="it-IT"/>
        </w:rPr>
        <w:t>Utilizzo Completo di CRM 4.0 per consentire l</w:t>
      </w:r>
      <w:r w:rsidR="003E36E0" w:rsidRPr="00770015">
        <w:rPr>
          <w:rFonts w:cs="Tahoma"/>
          <w:i/>
          <w:color w:val="000000"/>
          <w:spacing w:val="-2"/>
          <w:sz w:val="16"/>
          <w:lang w:val="it-IT"/>
        </w:rPr>
        <w:t>’</w:t>
      </w:r>
      <w:r w:rsidRPr="00770015">
        <w:rPr>
          <w:rFonts w:cs="Tahoma"/>
          <w:i/>
          <w:color w:val="000000"/>
          <w:spacing w:val="-2"/>
          <w:sz w:val="16"/>
          <w:lang w:val="it-IT"/>
        </w:rPr>
        <w:t>accesso a tutte le Funzionalità di CRM 4.0. Le società disporranno di un numero di licenze External Connector per CRM Server 2011 uguale al numero di licenze External Connector Limitate qualificanti per CRM 4.0 in loro possesso</w:t>
      </w:r>
      <w:r w:rsidRPr="00770015">
        <w:rPr>
          <w:rFonts w:cs="Tahoma"/>
          <w:i/>
          <w:color w:val="000000"/>
          <w:spacing w:val="-2"/>
          <w:sz w:val="16"/>
          <w:szCs w:val="18"/>
          <w:bdr w:val="none" w:sz="0" w:space="0" w:color="auto" w:frame="1"/>
          <w:lang w:val="it-IT"/>
        </w:rPr>
        <w:t>.</w:t>
      </w:r>
    </w:p>
    <w:p w:rsidR="00DD0DB7" w:rsidRPr="00770015" w:rsidRDefault="00DD0DB7" w:rsidP="00E62BC4">
      <w:pPr>
        <w:ind w:left="720"/>
        <w:rPr>
          <w:rFonts w:cs="Tahoma"/>
          <w:color w:val="000000"/>
          <w:szCs w:val="20"/>
          <w:lang w:val="it-IT"/>
        </w:rPr>
      </w:pPr>
    </w:p>
    <w:p w:rsidR="00944BDF" w:rsidRPr="00770015" w:rsidRDefault="00944BDF" w:rsidP="00DD0DB7">
      <w:pPr>
        <w:ind w:left="720"/>
        <w:rPr>
          <w:rFonts w:cs="Tahoma"/>
          <w:lang w:val="it-IT"/>
        </w:rPr>
      </w:pPr>
      <w:r w:rsidRPr="00770015">
        <w:rPr>
          <w:rFonts w:cs="Tahoma"/>
          <w:color w:val="000000"/>
          <w:szCs w:val="20"/>
          <w:lang w:val="it-IT"/>
        </w:rPr>
        <w:t>Il diritto di utilizzo del software Microsoft Dynamics CRM 2011 da parte della società è attestato dalla presente nota relativa alle condizioni del prodotto e dalla prova delle licenze corrispondenti e di Software Assurance per Microsoft Dynamics CRM 4.0. Il diritto di utilizzo del software Microsoft Dynamics CRM 2011 da parte di una società, ai sensi della presente concessione per la migrazione, è soggetto alle condizioni del relativo Contratto Multilicenza. Tale</w:t>
      </w:r>
      <w:r w:rsidRPr="00770015">
        <w:rPr>
          <w:rStyle w:val="CommentReference"/>
          <w:rFonts w:cs="Tahoma"/>
          <w:sz w:val="18"/>
          <w:szCs w:val="20"/>
          <w:lang w:val="it-IT"/>
        </w:rPr>
        <w:t> </w:t>
      </w:r>
      <w:r w:rsidRPr="00770015">
        <w:rPr>
          <w:rFonts w:cs="Tahoma"/>
          <w:color w:val="000000"/>
          <w:szCs w:val="20"/>
          <w:lang w:val="it-IT"/>
        </w:rPr>
        <w:t>diritto cesserà alla scadenza o alla risoluzione del diritto di utilizzo di Microsoft Dynamics CRM 4.0 in virtù delle corrispondenti licenze qualificanti per Microsoft Dynamics CRM</w:t>
      </w:r>
      <w:r w:rsidR="00DD0DB7" w:rsidRPr="00770015">
        <w:rPr>
          <w:rFonts w:cs="Tahoma"/>
          <w:color w:val="000000"/>
          <w:szCs w:val="20"/>
          <w:lang w:val="it-IT"/>
        </w:rPr>
        <w:t> </w:t>
      </w:r>
      <w:r w:rsidRPr="00770015">
        <w:rPr>
          <w:rFonts w:cs="Tahoma"/>
          <w:color w:val="000000"/>
          <w:szCs w:val="20"/>
          <w:lang w:val="it-IT"/>
        </w:rPr>
        <w:t>4.0. Alla scadenza della copertura SA per le licenze Microsoft Dynamics CRM 4.0, la società potrà rinnovare SA per le licenze Microsoft Dynamics CRM 2011 in concessione.</w:t>
      </w:r>
      <w:r w:rsidR="00AE680C" w:rsidRPr="00770015">
        <w:rPr>
          <w:rFonts w:cs="Tahoma"/>
          <w:color w:val="000000"/>
          <w:szCs w:val="20"/>
          <w:lang w:val="it-IT"/>
        </w:rPr>
        <w:t xml:space="preserve"> </w:t>
      </w:r>
    </w:p>
    <w:p w:rsidR="00944BDF" w:rsidRPr="00770015" w:rsidRDefault="00944BDF" w:rsidP="00E62BC4">
      <w:pPr>
        <w:ind w:left="720"/>
        <w:rPr>
          <w:rFonts w:cs="Tahoma"/>
          <w:lang w:val="it-IT"/>
        </w:rPr>
      </w:pPr>
    </w:p>
    <w:p w:rsidR="00944BDF" w:rsidRPr="00770015" w:rsidRDefault="00944BDF" w:rsidP="00E62BC4">
      <w:pPr>
        <w:ind w:left="720"/>
        <w:rPr>
          <w:rFonts w:cs="Tahoma"/>
          <w:lang w:val="it-IT"/>
        </w:rPr>
      </w:pPr>
      <w:r w:rsidRPr="00770015">
        <w:rPr>
          <w:rFonts w:cs="Tahoma"/>
          <w:color w:val="000000"/>
          <w:lang w:val="it-IT"/>
        </w:rPr>
        <w:t>La presente offerta è valida anche per le società che abbiano ottenuto le rispettive licenze Microsoft Dynamics CRM 4.0 in seguito alla migrazione da un altro prodotto, nella misura in cui le società dispongano di una copertura SA attiva per quelle licenze in data 1 aprile 2011.</w:t>
      </w:r>
    </w:p>
    <w:p w:rsidR="00944BDF" w:rsidRPr="00770015" w:rsidRDefault="00944BDF" w:rsidP="00E62BC4">
      <w:pPr>
        <w:ind w:left="720"/>
        <w:rPr>
          <w:rFonts w:cs="Tahoma"/>
          <w:lang w:val="it-IT"/>
        </w:rPr>
      </w:pPr>
    </w:p>
    <w:p w:rsidR="00944BDF" w:rsidRPr="00770015" w:rsidRDefault="00944BDF" w:rsidP="00E62BC4">
      <w:pPr>
        <w:pStyle w:val="EndnoteText"/>
        <w:ind w:left="720"/>
        <w:rPr>
          <w:rFonts w:ascii="Tahoma" w:hAnsi="Tahoma" w:cs="Tahoma"/>
          <w:lang w:val="it-IT"/>
        </w:rPr>
      </w:pPr>
      <w:r w:rsidRPr="00770015">
        <w:rPr>
          <w:rFonts w:ascii="Tahoma" w:hAnsi="Tahoma" w:cs="Tahoma"/>
          <w:bCs/>
          <w:sz w:val="18"/>
          <w:szCs w:val="18"/>
          <w:lang w:val="it-IT"/>
        </w:rPr>
        <w:t>Per le società con un Contratto Enterprise idonee a ricevere le presenti licenze gratuite e i diritti descritti in</w:t>
      </w:r>
      <w:r w:rsidR="00234941" w:rsidRPr="00770015">
        <w:rPr>
          <w:rFonts w:ascii="Tahoma" w:hAnsi="Tahoma" w:cs="Tahoma"/>
          <w:bCs/>
          <w:sz w:val="18"/>
          <w:szCs w:val="18"/>
          <w:lang w:val="it-IT"/>
        </w:rPr>
        <w:t> </w:t>
      </w:r>
      <w:r w:rsidRPr="00770015">
        <w:rPr>
          <w:rFonts w:ascii="Tahoma" w:hAnsi="Tahoma" w:cs="Tahoma"/>
          <w:bCs/>
          <w:sz w:val="18"/>
          <w:szCs w:val="18"/>
          <w:lang w:val="it-IT"/>
        </w:rPr>
        <w:t>precedenza, le licenze per Microsoft Dynamics CRM 4.0 acquistate nell</w:t>
      </w:r>
      <w:r w:rsidR="003E36E0" w:rsidRPr="00770015">
        <w:rPr>
          <w:rFonts w:ascii="Tahoma" w:hAnsi="Tahoma" w:cs="Tahoma"/>
          <w:bCs/>
          <w:sz w:val="18"/>
          <w:szCs w:val="18"/>
          <w:lang w:val="it-IT"/>
        </w:rPr>
        <w:t>’</w:t>
      </w:r>
      <w:r w:rsidRPr="00770015">
        <w:rPr>
          <w:rFonts w:ascii="Tahoma" w:hAnsi="Tahoma" w:cs="Tahoma"/>
          <w:bCs/>
          <w:sz w:val="18"/>
          <w:szCs w:val="18"/>
          <w:lang w:val="it-IT"/>
        </w:rPr>
        <w:t>ambito della procedura annuale di</w:t>
      </w:r>
      <w:r w:rsidR="00234941" w:rsidRPr="00770015">
        <w:rPr>
          <w:rFonts w:ascii="Tahoma" w:hAnsi="Tahoma" w:cs="Tahoma"/>
          <w:bCs/>
          <w:sz w:val="18"/>
          <w:szCs w:val="18"/>
          <w:lang w:val="it-IT"/>
        </w:rPr>
        <w:t> </w:t>
      </w:r>
      <w:r w:rsidRPr="00770015">
        <w:rPr>
          <w:rFonts w:ascii="Tahoma" w:hAnsi="Tahoma" w:cs="Tahoma"/>
          <w:bCs/>
          <w:sz w:val="18"/>
          <w:szCs w:val="18"/>
          <w:lang w:val="it-IT"/>
        </w:rPr>
        <w:t>true-up durante il periodo di validità dell</w:t>
      </w:r>
      <w:r w:rsidR="003E36E0" w:rsidRPr="00770015">
        <w:rPr>
          <w:rFonts w:ascii="Tahoma" w:hAnsi="Tahoma" w:cs="Tahoma"/>
          <w:bCs/>
          <w:sz w:val="18"/>
          <w:szCs w:val="18"/>
          <w:lang w:val="it-IT"/>
        </w:rPr>
        <w:t>’</w:t>
      </w:r>
      <w:r w:rsidRPr="00770015">
        <w:rPr>
          <w:rFonts w:ascii="Tahoma" w:hAnsi="Tahoma" w:cs="Tahoma"/>
          <w:bCs/>
          <w:sz w:val="18"/>
          <w:szCs w:val="18"/>
          <w:lang w:val="it-IT"/>
        </w:rPr>
        <w:t>iscrizione attuale costituiscono, anch</w:t>
      </w:r>
      <w:r w:rsidR="003E36E0" w:rsidRPr="00770015">
        <w:rPr>
          <w:rFonts w:ascii="Tahoma" w:hAnsi="Tahoma" w:cs="Tahoma"/>
          <w:bCs/>
          <w:sz w:val="18"/>
          <w:szCs w:val="18"/>
          <w:lang w:val="it-IT"/>
        </w:rPr>
        <w:t>’</w:t>
      </w:r>
      <w:r w:rsidRPr="00770015">
        <w:rPr>
          <w:rFonts w:ascii="Tahoma" w:hAnsi="Tahoma" w:cs="Tahoma"/>
          <w:bCs/>
          <w:sz w:val="18"/>
          <w:szCs w:val="18"/>
          <w:lang w:val="it-IT"/>
        </w:rPr>
        <w:t>esse, licenze qualificanti.</w:t>
      </w:r>
    </w:p>
    <w:p w:rsidR="00944BDF" w:rsidRPr="00770015" w:rsidRDefault="00944BDF" w:rsidP="00E62BC4">
      <w:pPr>
        <w:pStyle w:val="EndnoteText"/>
        <w:ind w:left="720"/>
        <w:rPr>
          <w:rFonts w:ascii="Tahoma" w:hAnsi="Tahoma" w:cs="Tahoma"/>
          <w:sz w:val="18"/>
          <w:szCs w:val="18"/>
          <w:lang w:val="it-IT"/>
        </w:rPr>
      </w:pPr>
    </w:p>
    <w:p w:rsidR="00944BDF" w:rsidRPr="00770015" w:rsidRDefault="00944BDF" w:rsidP="00E62BC4">
      <w:pPr>
        <w:pStyle w:val="EndnoteText"/>
        <w:ind w:left="720"/>
        <w:rPr>
          <w:rFonts w:ascii="Tahoma" w:hAnsi="Tahoma" w:cs="Tahoma"/>
          <w:lang w:val="it-IT"/>
        </w:rPr>
      </w:pPr>
      <w:r w:rsidRPr="00770015">
        <w:rPr>
          <w:rFonts w:ascii="Tahoma" w:hAnsi="Tahoma" w:cs="Tahoma"/>
          <w:bCs/>
          <w:color w:val="000000"/>
          <w:sz w:val="18"/>
          <w:szCs w:val="18"/>
          <w:lang w:val="it-IT"/>
        </w:rPr>
        <w:t>Per Contratti Enterprise Subscription, Campus e School e Open Value Subscription, gli stessi diritti verranno concessi temporaneamente fino al termine del periodo di validità dell</w:t>
      </w:r>
      <w:r w:rsidR="003E36E0" w:rsidRPr="00770015">
        <w:rPr>
          <w:rFonts w:ascii="Tahoma" w:hAnsi="Tahoma" w:cs="Tahoma"/>
          <w:bCs/>
          <w:color w:val="000000"/>
          <w:sz w:val="18"/>
          <w:szCs w:val="18"/>
          <w:lang w:val="it-IT"/>
        </w:rPr>
        <w:t>’</w:t>
      </w:r>
      <w:r w:rsidRPr="00770015">
        <w:rPr>
          <w:rFonts w:ascii="Tahoma" w:hAnsi="Tahoma" w:cs="Tahoma"/>
          <w:bCs/>
          <w:color w:val="000000"/>
          <w:sz w:val="18"/>
          <w:szCs w:val="18"/>
          <w:lang w:val="it-IT"/>
        </w:rPr>
        <w:t>iscrizione della licenza, qualora le</w:t>
      </w:r>
      <w:r w:rsidR="00234941" w:rsidRPr="00770015">
        <w:rPr>
          <w:rFonts w:ascii="Tahoma" w:hAnsi="Tahoma" w:cs="Tahoma"/>
          <w:bCs/>
          <w:color w:val="000000"/>
          <w:sz w:val="18"/>
          <w:szCs w:val="18"/>
          <w:lang w:val="it-IT"/>
        </w:rPr>
        <w:t> </w:t>
      </w:r>
      <w:r w:rsidRPr="00770015">
        <w:rPr>
          <w:rFonts w:ascii="Tahoma" w:hAnsi="Tahoma" w:cs="Tahoma"/>
          <w:bCs/>
          <w:color w:val="000000"/>
          <w:sz w:val="18"/>
          <w:szCs w:val="18"/>
          <w:lang w:val="it-IT"/>
        </w:rPr>
        <w:t>Licenze e la copertura Software Assurance siano valide durante il periodo di concessione e la società mantenga la copertura dell</w:t>
      </w:r>
      <w:r w:rsidR="003E36E0" w:rsidRPr="00770015">
        <w:rPr>
          <w:rFonts w:ascii="Tahoma" w:hAnsi="Tahoma" w:cs="Tahoma"/>
          <w:bCs/>
          <w:color w:val="000000"/>
          <w:sz w:val="18"/>
          <w:szCs w:val="18"/>
          <w:lang w:val="it-IT"/>
        </w:rPr>
        <w:t>’</w:t>
      </w:r>
      <w:r w:rsidRPr="00770015">
        <w:rPr>
          <w:rFonts w:ascii="Tahoma" w:hAnsi="Tahoma" w:cs="Tahoma"/>
          <w:bCs/>
          <w:color w:val="000000"/>
          <w:sz w:val="18"/>
          <w:szCs w:val="18"/>
          <w:lang w:val="it-IT"/>
        </w:rPr>
        <w:t>abbonamento in via continuativa.</w:t>
      </w:r>
      <w:r w:rsidR="00AE680C" w:rsidRPr="00770015">
        <w:rPr>
          <w:rFonts w:ascii="Tahoma" w:hAnsi="Tahoma" w:cs="Tahoma"/>
          <w:bCs/>
          <w:color w:val="000000"/>
          <w:sz w:val="18"/>
          <w:szCs w:val="18"/>
          <w:lang w:val="it-IT"/>
        </w:rPr>
        <w:t xml:space="preserve"> </w:t>
      </w:r>
      <w:r w:rsidRPr="00770015">
        <w:rPr>
          <w:rFonts w:ascii="Tahoma" w:hAnsi="Tahoma" w:cs="Tahoma"/>
          <w:bCs/>
          <w:color w:val="000000"/>
          <w:sz w:val="18"/>
          <w:szCs w:val="18"/>
          <w:lang w:val="it-IT"/>
        </w:rPr>
        <w:t>Tali diritti diventeranno permanenti soltanto all</w:t>
      </w:r>
      <w:r w:rsidR="003E36E0" w:rsidRPr="00770015">
        <w:rPr>
          <w:rFonts w:ascii="Tahoma" w:hAnsi="Tahoma" w:cs="Tahoma"/>
          <w:bCs/>
          <w:color w:val="000000"/>
          <w:sz w:val="18"/>
          <w:szCs w:val="18"/>
          <w:lang w:val="it-IT"/>
        </w:rPr>
        <w:t>’</w:t>
      </w:r>
      <w:r w:rsidRPr="00770015">
        <w:rPr>
          <w:rFonts w:ascii="Tahoma" w:hAnsi="Tahoma" w:cs="Tahoma"/>
          <w:bCs/>
          <w:color w:val="000000"/>
          <w:sz w:val="18"/>
          <w:szCs w:val="18"/>
          <w:lang w:val="it-IT"/>
        </w:rPr>
        <w:t>esercizio dell</w:t>
      </w:r>
      <w:r w:rsidR="003E36E0" w:rsidRPr="00770015">
        <w:rPr>
          <w:rFonts w:ascii="Tahoma" w:hAnsi="Tahoma" w:cs="Tahoma"/>
          <w:bCs/>
          <w:color w:val="000000"/>
          <w:sz w:val="18"/>
          <w:szCs w:val="18"/>
          <w:lang w:val="it-IT"/>
        </w:rPr>
        <w:t>’</w:t>
      </w:r>
      <w:r w:rsidRPr="00770015">
        <w:rPr>
          <w:rFonts w:ascii="Tahoma" w:hAnsi="Tahoma" w:cs="Tahoma"/>
          <w:bCs/>
          <w:color w:val="000000"/>
          <w:sz w:val="18"/>
          <w:szCs w:val="18"/>
          <w:lang w:val="it-IT"/>
        </w:rPr>
        <w:t>opzione buy-out e resteranno soggetti a tutte le condizioni del contratto di licenza della società.</w:t>
      </w:r>
    </w:p>
    <w:p w:rsidR="00944BDF" w:rsidRPr="00770015" w:rsidRDefault="00944BDF" w:rsidP="00E62BC4">
      <w:pPr>
        <w:ind w:left="720"/>
        <w:rPr>
          <w:rFonts w:cs="Tahoma"/>
          <w:lang w:val="it-IT"/>
        </w:rPr>
      </w:pPr>
    </w:p>
    <w:p w:rsidR="00944BDF" w:rsidRPr="00770015" w:rsidRDefault="00944BDF" w:rsidP="007B699C">
      <w:pPr>
        <w:spacing w:after="60"/>
        <w:ind w:left="720"/>
        <w:rPr>
          <w:rFonts w:cs="Tahoma"/>
          <w:lang w:val="it-IT"/>
        </w:rPr>
      </w:pPr>
      <w:r w:rsidRPr="00770015">
        <w:rPr>
          <w:rFonts w:cs="Tahoma"/>
          <w:b/>
          <w:bCs/>
          <w:szCs w:val="20"/>
          <w:lang w:val="it-IT"/>
        </w:rPr>
        <w:t xml:space="preserve">Diritti di Downgrade per Microsoft Dynamics CRM 2011 </w:t>
      </w:r>
    </w:p>
    <w:p w:rsidR="00D57009" w:rsidRPr="00770015" w:rsidRDefault="00944BDF" w:rsidP="003434E6">
      <w:pPr>
        <w:ind w:left="720"/>
        <w:rPr>
          <w:rFonts w:cs="Tahoma"/>
          <w:lang w:val="it-IT"/>
        </w:rPr>
      </w:pPr>
      <w:r w:rsidRPr="00770015">
        <w:rPr>
          <w:rFonts w:cs="Tahoma"/>
          <w:szCs w:val="20"/>
          <w:lang w:val="it-IT"/>
        </w:rPr>
        <w:t>Le società che dispongono di licenze per Microsoft Dynamics CRM 2011 potranno utilizzare Microsoft Dynamics CRM 4.0 anziché Microsoft Dynamics CRM 2011. Le loro licenze per Microsoft Dynamics CRM</w:t>
      </w:r>
      <w:r w:rsidR="00234941" w:rsidRPr="00770015">
        <w:rPr>
          <w:rFonts w:cs="Tahoma"/>
          <w:szCs w:val="20"/>
          <w:lang w:val="it-IT"/>
        </w:rPr>
        <w:t> </w:t>
      </w:r>
      <w:r w:rsidRPr="00770015">
        <w:rPr>
          <w:rFonts w:cs="Tahoma"/>
          <w:szCs w:val="20"/>
          <w:lang w:val="it-IT"/>
        </w:rPr>
        <w:t>2011</w:t>
      </w:r>
      <w:r w:rsidR="00234941" w:rsidRPr="00770015">
        <w:rPr>
          <w:rFonts w:cs="Tahoma"/>
          <w:szCs w:val="20"/>
          <w:lang w:val="it-IT"/>
        </w:rPr>
        <w:t> </w:t>
      </w:r>
      <w:r w:rsidRPr="00770015">
        <w:rPr>
          <w:rFonts w:cs="Tahoma"/>
          <w:szCs w:val="20"/>
          <w:lang w:val="it-IT"/>
        </w:rPr>
        <w:t>potranno essere distribuite come licenze per CRM 4.0 nella modalità che segue:</w:t>
      </w:r>
    </w:p>
    <w:p w:rsidR="00944BDF" w:rsidRPr="00770015" w:rsidRDefault="00944BDF" w:rsidP="00944BDF">
      <w:pPr>
        <w:ind w:left="900"/>
        <w:rPr>
          <w:rFonts w:cs="Tahoma"/>
          <w:lang w:val="it-IT"/>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A80CB3"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770015" w:rsidRDefault="00944BDF" w:rsidP="007B35CE">
            <w:pPr>
              <w:keepNext/>
              <w:ind w:left="360"/>
              <w:rPr>
                <w:rFonts w:cs="Tahoma"/>
                <w:b/>
                <w:bCs/>
                <w:szCs w:val="20"/>
                <w:lang w:val="it-IT"/>
              </w:rPr>
            </w:pPr>
            <w:r w:rsidRPr="00770015">
              <w:rPr>
                <w:rFonts w:cs="Tahoma"/>
                <w:b/>
                <w:bCs/>
                <w:szCs w:val="20"/>
                <w:lang w:val="it-IT"/>
              </w:rPr>
              <w:t>Licenza Qualificante per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A80CB3" w:rsidRDefault="00944BDF" w:rsidP="00E6206A">
            <w:pPr>
              <w:ind w:left="360"/>
              <w:rPr>
                <w:rFonts w:cs="Tahoma"/>
                <w:b/>
                <w:bCs/>
                <w:szCs w:val="20"/>
              </w:rPr>
            </w:pPr>
            <w:r w:rsidRPr="00A80CB3">
              <w:rPr>
                <w:rFonts w:cs="Tahoma"/>
                <w:b/>
                <w:bCs/>
                <w:szCs w:val="20"/>
              </w:rPr>
              <w:t>Licenze Corrispondenti per CRM 4.0</w:t>
            </w:r>
          </w:p>
        </w:tc>
      </w:tr>
      <w:tr w:rsidR="00944BDF" w:rsidRPr="00770015"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770015" w:rsidRDefault="00944BDF" w:rsidP="007B35CE">
            <w:pPr>
              <w:keepNext/>
              <w:rPr>
                <w:rFonts w:cs="Tahoma"/>
                <w:color w:val="000000"/>
                <w:szCs w:val="20"/>
                <w:lang w:val="it-IT"/>
              </w:rPr>
            </w:pPr>
            <w:r w:rsidRPr="00770015">
              <w:rPr>
                <w:rFonts w:cs="Tahoma"/>
                <w:szCs w:val="20"/>
                <w:lang w:val="it-IT"/>
              </w:rPr>
              <w:t>CAL Aggiuntiva per l</w:t>
            </w:r>
            <w:r w:rsidR="003E36E0" w:rsidRPr="00770015">
              <w:rPr>
                <w:rFonts w:cs="Tahoma"/>
                <w:szCs w:val="20"/>
                <w:lang w:val="it-IT"/>
              </w:rPr>
              <w:t>’</w:t>
            </w:r>
            <w:r w:rsidRPr="00770015">
              <w:rPr>
                <w:rFonts w:cs="Tahoma"/>
                <w:szCs w:val="20"/>
                <w:lang w:val="it-IT"/>
              </w:rPr>
              <w:t>Utilizzo Completo di Microsoft Dynamics CRM 2011</w:t>
            </w:r>
          </w:p>
        </w:tc>
        <w:tc>
          <w:tcPr>
            <w:tcW w:w="4140" w:type="dxa"/>
            <w:tcBorders>
              <w:top w:val="nil"/>
              <w:left w:val="nil"/>
              <w:bottom w:val="single" w:sz="8" w:space="0" w:color="000000"/>
              <w:right w:val="single" w:sz="8" w:space="0" w:color="000000"/>
            </w:tcBorders>
            <w:vAlign w:val="center"/>
          </w:tcPr>
          <w:p w:rsidR="00944BDF" w:rsidRPr="00770015" w:rsidRDefault="00944BDF" w:rsidP="00E6206A">
            <w:pPr>
              <w:pStyle w:val="ColorfulList-Accent11"/>
              <w:spacing w:line="276" w:lineRule="auto"/>
              <w:ind w:left="288" w:right="162" w:hanging="180"/>
              <w:rPr>
                <w:rFonts w:ascii="Tahoma" w:hAnsi="Tahoma" w:cs="Tahoma"/>
                <w:sz w:val="18"/>
                <w:szCs w:val="20"/>
                <w:lang w:val="it-IT"/>
              </w:rPr>
            </w:pPr>
            <w:r w:rsidRPr="00770015">
              <w:rPr>
                <w:rFonts w:ascii="Tahoma" w:hAnsi="Tahoma" w:cs="Tahoma"/>
                <w:sz w:val="18"/>
                <w:szCs w:val="20"/>
                <w:lang w:val="it-IT"/>
              </w:rPr>
              <w:t>1 CAL Aggiuntiva per l</w:t>
            </w:r>
            <w:r w:rsidR="003E36E0" w:rsidRPr="00770015">
              <w:rPr>
                <w:rFonts w:ascii="Tahoma" w:hAnsi="Tahoma" w:cs="Tahoma"/>
                <w:sz w:val="18"/>
                <w:szCs w:val="20"/>
                <w:lang w:val="it-IT"/>
              </w:rPr>
              <w:t>’</w:t>
            </w:r>
            <w:r w:rsidRPr="00770015">
              <w:rPr>
                <w:rFonts w:ascii="Tahoma" w:hAnsi="Tahoma" w:cs="Tahoma"/>
                <w:sz w:val="18"/>
                <w:szCs w:val="20"/>
                <w:lang w:val="it-IT"/>
              </w:rPr>
              <w:t>Utilizzo Completo di Microsoft Dynamics CRM 4.0</w:t>
            </w:r>
          </w:p>
        </w:tc>
      </w:tr>
      <w:tr w:rsidR="00944BDF" w:rsidRPr="00770015"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770015" w:rsidRDefault="00944BDF" w:rsidP="00E6206A">
            <w:pPr>
              <w:rPr>
                <w:rFonts w:cs="Tahoma"/>
                <w:color w:val="000000"/>
                <w:szCs w:val="20"/>
                <w:lang w:val="it-IT"/>
              </w:rPr>
            </w:pPr>
            <w:r w:rsidRPr="00770015">
              <w:rPr>
                <w:rFonts w:cs="Tahoma"/>
                <w:szCs w:val="20"/>
                <w:lang w:val="it-IT"/>
              </w:rPr>
              <w:t>CAL Aggiuntiva per l</w:t>
            </w:r>
            <w:r w:rsidR="003E36E0" w:rsidRPr="00770015">
              <w:rPr>
                <w:rFonts w:cs="Tahoma"/>
                <w:szCs w:val="20"/>
                <w:lang w:val="it-IT"/>
              </w:rPr>
              <w:t>’</w:t>
            </w:r>
            <w:r w:rsidRPr="00770015">
              <w:rPr>
                <w:rFonts w:cs="Tahoma"/>
                <w:szCs w:val="20"/>
                <w:lang w:val="it-IT"/>
              </w:rPr>
              <w:t>Utilizzo Limitato di Microsoft Dynamics CRM 2011</w:t>
            </w:r>
          </w:p>
        </w:tc>
        <w:tc>
          <w:tcPr>
            <w:tcW w:w="4140" w:type="dxa"/>
            <w:tcBorders>
              <w:top w:val="nil"/>
              <w:left w:val="nil"/>
              <w:bottom w:val="single" w:sz="8" w:space="0" w:color="000000"/>
              <w:right w:val="single" w:sz="8" w:space="0" w:color="000000"/>
            </w:tcBorders>
            <w:vAlign w:val="center"/>
          </w:tcPr>
          <w:p w:rsidR="00944BDF" w:rsidRPr="00770015" w:rsidRDefault="00944BDF" w:rsidP="00E6206A">
            <w:pPr>
              <w:pStyle w:val="ColorfulList-Accent11"/>
              <w:spacing w:line="276" w:lineRule="auto"/>
              <w:ind w:left="288" w:right="162" w:hanging="180"/>
              <w:rPr>
                <w:rFonts w:ascii="Tahoma" w:hAnsi="Tahoma" w:cs="Tahoma"/>
                <w:sz w:val="18"/>
                <w:szCs w:val="20"/>
                <w:lang w:val="it-IT"/>
              </w:rPr>
            </w:pPr>
            <w:r w:rsidRPr="00770015">
              <w:rPr>
                <w:rFonts w:ascii="Tahoma" w:hAnsi="Tahoma" w:cs="Tahoma"/>
                <w:sz w:val="18"/>
                <w:szCs w:val="20"/>
                <w:lang w:val="it-IT"/>
              </w:rPr>
              <w:t>1 CAL Limitata per Microsoft Dynamics CRM 4.0</w:t>
            </w:r>
          </w:p>
        </w:tc>
      </w:tr>
      <w:tr w:rsidR="00944BDF" w:rsidRPr="00770015"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A80CB3" w:rsidRDefault="00944BDF" w:rsidP="00E6206A">
            <w:pPr>
              <w:rPr>
                <w:rFonts w:cs="Tahoma"/>
                <w:szCs w:val="20"/>
              </w:rPr>
            </w:pPr>
            <w:r w:rsidRPr="00A80CB3">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770015" w:rsidRDefault="00944BDF" w:rsidP="00E6206A">
            <w:pPr>
              <w:pStyle w:val="ColorfulList-Accent11"/>
              <w:spacing w:line="276" w:lineRule="auto"/>
              <w:ind w:left="288" w:right="162" w:hanging="180"/>
              <w:rPr>
                <w:rFonts w:ascii="Tahoma" w:hAnsi="Tahoma" w:cs="Tahoma"/>
                <w:lang w:val="it-IT"/>
              </w:rPr>
            </w:pPr>
            <w:r w:rsidRPr="00770015">
              <w:rPr>
                <w:rFonts w:ascii="Tahoma" w:hAnsi="Tahoma" w:cs="Tahoma"/>
                <w:sz w:val="18"/>
                <w:szCs w:val="20"/>
                <w:lang w:val="it-IT"/>
              </w:rPr>
              <w:t>1 Licenza External Connector Limitata per</w:t>
            </w:r>
            <w:r w:rsidR="00234941" w:rsidRPr="00770015">
              <w:rPr>
                <w:rFonts w:ascii="Tahoma" w:hAnsi="Tahoma" w:cs="Tahoma"/>
                <w:sz w:val="18"/>
                <w:szCs w:val="20"/>
                <w:lang w:val="it-IT"/>
              </w:rPr>
              <w:t> </w:t>
            </w:r>
            <w:r w:rsidRPr="00770015">
              <w:rPr>
                <w:rFonts w:ascii="Tahoma" w:hAnsi="Tahoma" w:cs="Tahoma"/>
                <w:sz w:val="18"/>
                <w:szCs w:val="20"/>
                <w:lang w:val="it-IT"/>
              </w:rPr>
              <w:t>Microsoft Dynamics CRM 4.0</w:t>
            </w:r>
          </w:p>
          <w:p w:rsidR="00944BDF" w:rsidRPr="00770015" w:rsidRDefault="00944BDF" w:rsidP="00E6206A">
            <w:pPr>
              <w:pStyle w:val="ColorfulList-Accent11"/>
              <w:spacing w:line="276" w:lineRule="auto"/>
              <w:ind w:left="288" w:right="162" w:hanging="180"/>
              <w:jc w:val="center"/>
              <w:rPr>
                <w:rFonts w:ascii="Tahoma" w:hAnsi="Tahoma" w:cs="Tahoma"/>
                <w:lang w:val="it-IT"/>
              </w:rPr>
            </w:pPr>
            <w:r w:rsidRPr="00770015">
              <w:rPr>
                <w:rFonts w:ascii="Tahoma" w:hAnsi="Tahoma" w:cs="Tahoma"/>
                <w:sz w:val="18"/>
                <w:szCs w:val="20"/>
                <w:lang w:val="it-IT"/>
              </w:rPr>
              <w:t>E</w:t>
            </w:r>
          </w:p>
          <w:p w:rsidR="00944BDF" w:rsidRPr="00770015" w:rsidRDefault="00944BDF" w:rsidP="00234941">
            <w:pPr>
              <w:pStyle w:val="ColorfulList-Accent11"/>
              <w:spacing w:line="276" w:lineRule="auto"/>
              <w:ind w:left="288" w:right="162" w:hanging="180"/>
              <w:rPr>
                <w:rFonts w:ascii="Tahoma" w:hAnsi="Tahoma" w:cs="Tahoma"/>
                <w:sz w:val="18"/>
                <w:szCs w:val="20"/>
                <w:lang w:val="it-IT"/>
              </w:rPr>
            </w:pPr>
            <w:r w:rsidRPr="00770015">
              <w:rPr>
                <w:rFonts w:ascii="Tahoma" w:hAnsi="Tahoma" w:cs="Tahoma"/>
                <w:sz w:val="18"/>
                <w:szCs w:val="20"/>
                <w:lang w:val="it-IT"/>
              </w:rPr>
              <w:t>1 Licenza External Connector Aggiuntiva per</w:t>
            </w:r>
            <w:r w:rsidR="00234941" w:rsidRPr="00770015">
              <w:rPr>
                <w:rFonts w:ascii="Tahoma" w:hAnsi="Tahoma" w:cs="Tahoma"/>
                <w:sz w:val="18"/>
                <w:szCs w:val="20"/>
                <w:lang w:val="it-IT"/>
              </w:rPr>
              <w:t> </w:t>
            </w:r>
            <w:r w:rsidRPr="00770015">
              <w:rPr>
                <w:rFonts w:ascii="Tahoma" w:hAnsi="Tahoma" w:cs="Tahoma"/>
                <w:sz w:val="18"/>
                <w:szCs w:val="20"/>
                <w:lang w:val="it-IT"/>
              </w:rPr>
              <w:t>l</w:t>
            </w:r>
            <w:r w:rsidR="003E36E0" w:rsidRPr="00770015">
              <w:rPr>
                <w:rFonts w:ascii="Tahoma" w:hAnsi="Tahoma" w:cs="Tahoma"/>
                <w:sz w:val="18"/>
                <w:szCs w:val="20"/>
                <w:lang w:val="it-IT"/>
              </w:rPr>
              <w:t>’</w:t>
            </w:r>
            <w:r w:rsidRPr="00770015">
              <w:rPr>
                <w:rFonts w:ascii="Tahoma" w:hAnsi="Tahoma" w:cs="Tahoma"/>
                <w:sz w:val="18"/>
                <w:szCs w:val="20"/>
                <w:lang w:val="it-IT"/>
              </w:rPr>
              <w:t>Utilizzo Completo di Microsoft Dynamics</w:t>
            </w:r>
            <w:r w:rsidR="00234941" w:rsidRPr="00770015">
              <w:rPr>
                <w:rFonts w:ascii="Tahoma" w:hAnsi="Tahoma" w:cs="Tahoma"/>
                <w:sz w:val="18"/>
                <w:szCs w:val="20"/>
                <w:lang w:val="it-IT"/>
              </w:rPr>
              <w:t> </w:t>
            </w:r>
            <w:r w:rsidRPr="00770015">
              <w:rPr>
                <w:rFonts w:ascii="Tahoma" w:hAnsi="Tahoma" w:cs="Tahoma"/>
                <w:sz w:val="18"/>
                <w:szCs w:val="20"/>
                <w:lang w:val="it-IT"/>
              </w:rPr>
              <w:t>CRM 4.0</w:t>
            </w:r>
          </w:p>
        </w:tc>
      </w:tr>
      <w:tr w:rsidR="00944BDF" w:rsidRPr="00A80CB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A80CB3" w:rsidRDefault="00944BDF" w:rsidP="00E6206A">
            <w:pPr>
              <w:rPr>
                <w:rFonts w:cs="Tahoma"/>
                <w:color w:val="000000"/>
                <w:szCs w:val="20"/>
              </w:rPr>
            </w:pPr>
            <w:r w:rsidRPr="00A80CB3">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A80CB3" w:rsidRDefault="00944BDF" w:rsidP="00E6206A">
            <w:pPr>
              <w:pStyle w:val="ColorfulList-Accent11"/>
              <w:spacing w:line="276" w:lineRule="auto"/>
              <w:ind w:left="288" w:right="162" w:hanging="180"/>
              <w:rPr>
                <w:rFonts w:ascii="Tahoma" w:hAnsi="Tahoma" w:cs="Tahoma"/>
              </w:rPr>
            </w:pPr>
            <w:r w:rsidRPr="00A80CB3">
              <w:rPr>
                <w:rFonts w:ascii="Tahoma" w:hAnsi="Tahoma" w:cs="Tahoma"/>
                <w:sz w:val="18"/>
                <w:szCs w:val="20"/>
              </w:rPr>
              <w:t xml:space="preserve">1 Microsoft Dynamics CRM 4.0 Professional Server </w:t>
            </w:r>
          </w:p>
          <w:p w:rsidR="00944BDF" w:rsidRPr="00A80CB3" w:rsidRDefault="00944BDF" w:rsidP="00E6206A">
            <w:pPr>
              <w:pStyle w:val="ColorfulList-Accent11"/>
              <w:spacing w:line="276" w:lineRule="auto"/>
              <w:ind w:left="288" w:right="162" w:hanging="180"/>
              <w:jc w:val="center"/>
              <w:rPr>
                <w:rFonts w:ascii="Tahoma" w:hAnsi="Tahoma" w:cs="Tahoma"/>
              </w:rPr>
            </w:pPr>
            <w:r w:rsidRPr="00A80CB3">
              <w:rPr>
                <w:rFonts w:ascii="Tahoma" w:hAnsi="Tahoma" w:cs="Tahoma"/>
                <w:sz w:val="18"/>
                <w:szCs w:val="20"/>
              </w:rPr>
              <w:t>O</w:t>
            </w:r>
          </w:p>
          <w:p w:rsidR="00944BDF" w:rsidRPr="00A80CB3" w:rsidRDefault="00944BDF" w:rsidP="00287758">
            <w:pPr>
              <w:pStyle w:val="ColorfulList-Accent11"/>
              <w:spacing w:line="276" w:lineRule="auto"/>
              <w:ind w:left="288" w:right="162" w:hanging="180"/>
              <w:rPr>
                <w:rFonts w:ascii="Tahoma" w:hAnsi="Tahoma" w:cs="Tahoma"/>
                <w:sz w:val="18"/>
                <w:szCs w:val="20"/>
              </w:rPr>
            </w:pPr>
            <w:r w:rsidRPr="00A80CB3">
              <w:rPr>
                <w:rFonts w:ascii="Tahoma" w:hAnsi="Tahoma" w:cs="Tahoma"/>
                <w:sz w:val="18"/>
                <w:szCs w:val="20"/>
              </w:rPr>
              <w:t xml:space="preserve">1 Microsoft Dynamics CRM 4.0 Enterprise Server </w:t>
            </w:r>
          </w:p>
        </w:tc>
      </w:tr>
      <w:tr w:rsidR="00944BDF" w:rsidRPr="00A80CB3"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A80CB3" w:rsidRDefault="00944BDF" w:rsidP="00E6206A">
            <w:pPr>
              <w:rPr>
                <w:rFonts w:cs="Tahoma"/>
                <w:color w:val="000000"/>
                <w:szCs w:val="20"/>
              </w:rPr>
            </w:pPr>
            <w:r w:rsidRPr="00A80CB3">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A80CB3" w:rsidRDefault="00944BDF" w:rsidP="00E6206A">
            <w:pPr>
              <w:pStyle w:val="ColorfulList-Accent11"/>
              <w:spacing w:line="276" w:lineRule="auto"/>
              <w:ind w:left="288" w:right="162" w:hanging="180"/>
              <w:rPr>
                <w:rFonts w:ascii="Tahoma" w:hAnsi="Tahoma" w:cs="Tahoma"/>
                <w:sz w:val="18"/>
                <w:szCs w:val="20"/>
              </w:rPr>
            </w:pPr>
            <w:r w:rsidRPr="00A80CB3">
              <w:rPr>
                <w:rFonts w:ascii="Tahoma" w:hAnsi="Tahoma" w:cs="Tahoma"/>
                <w:sz w:val="18"/>
                <w:szCs w:val="20"/>
              </w:rPr>
              <w:t xml:space="preserve">1 Microsoft Dynamics CRM 4.0 Workgroup Server </w:t>
            </w:r>
          </w:p>
        </w:tc>
      </w:tr>
    </w:tbl>
    <w:p w:rsidR="00944BDF" w:rsidRPr="00A80CB3" w:rsidRDefault="00944BDF" w:rsidP="00944BDF">
      <w:pPr>
        <w:rPr>
          <w:rFonts w:cs="Tahoma"/>
        </w:rPr>
      </w:pPr>
    </w:p>
    <w:p w:rsidR="00BF7FDE" w:rsidRPr="00770015" w:rsidRDefault="00944BDF" w:rsidP="00586FCE">
      <w:pPr>
        <w:ind w:left="720"/>
        <w:rPr>
          <w:rFonts w:cs="Tahoma"/>
          <w:lang w:val="it-IT"/>
        </w:rPr>
      </w:pPr>
      <w:r w:rsidRPr="00770015">
        <w:rPr>
          <w:rFonts w:cs="Tahoma"/>
          <w:szCs w:val="20"/>
          <w:lang w:val="it-IT"/>
        </w:rPr>
        <w:t xml:space="preserve">Il diritto della società di utilizzare Microsoft Dynamics CRM 4.0 è soggetto alle condizioni di un contratto di licenza della società, ai diritti di utilizzo del prodotto relativi a Microsoft Dynamics CRM 4.0 e alle presenti condizioni. Tale diritto cesserà alla scadenza o alla risoluzione del diritto di utilizzo di Microsoft Dynamics CRM 2011 ai sensi delle relative licenze qualificanti per Microsoft Dynamics CRM 2011. </w:t>
      </w:r>
    </w:p>
    <w:p w:rsidR="00234941" w:rsidRPr="00770015" w:rsidRDefault="00234941" w:rsidP="00944BDF">
      <w:pPr>
        <w:ind w:left="540"/>
        <w:rPr>
          <w:rFonts w:cs="Tahoma"/>
          <w:lang w:val="it-IT"/>
        </w:rPr>
      </w:pPr>
    </w:p>
    <w:p w:rsidR="00944BDF" w:rsidRPr="00770015" w:rsidRDefault="00944BDF" w:rsidP="007B699C">
      <w:pPr>
        <w:spacing w:after="60"/>
        <w:ind w:left="720"/>
        <w:rPr>
          <w:rFonts w:cs="Tahoma"/>
          <w:lang w:val="it-IT"/>
        </w:rPr>
      </w:pPr>
      <w:r w:rsidRPr="00770015">
        <w:rPr>
          <w:rFonts w:cs="Tahoma"/>
          <w:b/>
          <w:bCs/>
          <w:color w:val="000000"/>
          <w:szCs w:val="20"/>
          <w:lang w:val="it-IT"/>
        </w:rPr>
        <w:t>Opzioni delle Licenze CAL ed External Connector</w:t>
      </w:r>
    </w:p>
    <w:p w:rsidR="00944BDF" w:rsidRPr="00770015" w:rsidRDefault="00944BDF" w:rsidP="00E62BC4">
      <w:pPr>
        <w:ind w:left="720"/>
        <w:rPr>
          <w:rFonts w:cs="Tahoma"/>
          <w:lang w:val="it-IT"/>
        </w:rPr>
      </w:pPr>
      <w:r w:rsidRPr="00770015">
        <w:rPr>
          <w:rFonts w:cs="Tahoma"/>
          <w:color w:val="000000"/>
          <w:szCs w:val="20"/>
          <w:lang w:val="it-IT"/>
        </w:rPr>
        <w:t>Gli utilizzi autorizzati ai sensi delle diverse licenze CAL per Microsoft Dynamics CRM 2011 sono delineati nella tabella che segue.</w:t>
      </w:r>
      <w:r w:rsidR="00AE680C" w:rsidRPr="00770015">
        <w:rPr>
          <w:rFonts w:cs="Tahoma"/>
          <w:color w:val="000000"/>
          <w:szCs w:val="20"/>
          <w:lang w:val="it-IT"/>
        </w:rPr>
        <w:t xml:space="preserve"> </w:t>
      </w:r>
      <w:r w:rsidRPr="00770015">
        <w:rPr>
          <w:rFonts w:cs="Tahoma"/>
          <w:color w:val="000000"/>
          <w:szCs w:val="20"/>
          <w:lang w:val="it-IT"/>
        </w:rPr>
        <w:t>La CAL Limitata e la CAL Completa sono offerte che includono più licenze.</w:t>
      </w:r>
    </w:p>
    <w:p w:rsidR="0033725C" w:rsidRPr="00770015" w:rsidRDefault="0033725C" w:rsidP="0033725C">
      <w:pPr>
        <w:pStyle w:val="ListParagraph"/>
        <w:ind w:left="0"/>
        <w:rPr>
          <w:rFonts w:ascii="Tahoma" w:hAnsi="Tahoma" w:cs="Tahoma"/>
          <w:sz w:val="18"/>
          <w:szCs w:val="18"/>
          <w:lang w:val="it-IT"/>
        </w:rPr>
      </w:pPr>
    </w:p>
    <w:tbl>
      <w:tblPr>
        <w:tblW w:w="8923" w:type="dxa"/>
        <w:tblInd w:w="828" w:type="dxa"/>
        <w:tblLayout w:type="fixed"/>
        <w:tblCellMar>
          <w:left w:w="58" w:type="dxa"/>
          <w:right w:w="58" w:type="dxa"/>
        </w:tblCellMar>
        <w:tblLook w:val="04A0" w:firstRow="1" w:lastRow="0" w:firstColumn="1" w:lastColumn="0" w:noHBand="0" w:noVBand="1"/>
      </w:tblPr>
      <w:tblGrid>
        <w:gridCol w:w="2110"/>
        <w:gridCol w:w="999"/>
        <w:gridCol w:w="1071"/>
        <w:gridCol w:w="1125"/>
        <w:gridCol w:w="1134"/>
        <w:gridCol w:w="1278"/>
        <w:gridCol w:w="1206"/>
      </w:tblGrid>
      <w:tr w:rsidR="004C306C" w:rsidRPr="00A80CB3" w:rsidTr="002E656B">
        <w:trPr>
          <w:trHeight w:val="226"/>
          <w:tblHeader/>
        </w:trPr>
        <w:tc>
          <w:tcPr>
            <w:tcW w:w="2110" w:type="dxa"/>
            <w:tcBorders>
              <w:top w:val="single" w:sz="4" w:space="0" w:color="auto"/>
              <w:left w:val="single" w:sz="4" w:space="0" w:color="auto"/>
              <w:bottom w:val="single" w:sz="4" w:space="0" w:color="auto"/>
              <w:right w:val="single" w:sz="4" w:space="0" w:color="auto"/>
            </w:tcBorders>
            <w:shd w:val="clear" w:color="auto" w:fill="FABF8F"/>
          </w:tcPr>
          <w:p w:rsidR="0033725C" w:rsidRPr="00A80CB3" w:rsidRDefault="0033725C" w:rsidP="00A73DBD">
            <w:pPr>
              <w:pStyle w:val="TableHeading"/>
              <w:rPr>
                <w:rFonts w:ascii="Tahoma" w:hAnsi="Tahoma" w:cs="Tahoma"/>
                <w:color w:val="000000"/>
                <w:sz w:val="18"/>
                <w:szCs w:val="18"/>
              </w:rPr>
            </w:pPr>
            <w:r w:rsidRPr="00A80CB3">
              <w:rPr>
                <w:rFonts w:ascii="Tahoma" w:hAnsi="Tahoma" w:cs="Tahoma"/>
                <w:color w:val="000000"/>
                <w:sz w:val="18"/>
                <w:szCs w:val="18"/>
              </w:rPr>
              <w:t>Diritti sull</w:t>
            </w:r>
            <w:r w:rsidR="003E36E0">
              <w:rPr>
                <w:rFonts w:ascii="Tahoma" w:hAnsi="Tahoma" w:cs="Tahoma"/>
                <w:color w:val="000000"/>
                <w:sz w:val="18"/>
                <w:szCs w:val="18"/>
              </w:rPr>
              <w:t>’</w:t>
            </w:r>
            <w:r w:rsidRPr="00A80CB3">
              <w:rPr>
                <w:rFonts w:ascii="Tahoma" w:hAnsi="Tahoma" w:cs="Tahoma"/>
                <w:color w:val="000000"/>
                <w:sz w:val="18"/>
                <w:szCs w:val="18"/>
              </w:rPr>
              <w:t>Utilizzo</w:t>
            </w:r>
          </w:p>
        </w:tc>
        <w:tc>
          <w:tcPr>
            <w:tcW w:w="999" w:type="dxa"/>
            <w:tcBorders>
              <w:top w:val="single" w:sz="4" w:space="0" w:color="auto"/>
              <w:left w:val="single" w:sz="4" w:space="0" w:color="auto"/>
              <w:bottom w:val="single" w:sz="4" w:space="0" w:color="auto"/>
              <w:right w:val="single" w:sz="4" w:space="0" w:color="auto"/>
            </w:tcBorders>
            <w:shd w:val="clear" w:color="auto" w:fill="FABF8F"/>
          </w:tcPr>
          <w:p w:rsidR="0033725C" w:rsidRPr="00A80CB3" w:rsidRDefault="0033725C" w:rsidP="004C306C">
            <w:pPr>
              <w:pStyle w:val="TableHeading"/>
              <w:rPr>
                <w:rFonts w:ascii="Tahoma" w:hAnsi="Tahoma" w:cs="Tahoma"/>
                <w:color w:val="000000"/>
                <w:sz w:val="18"/>
                <w:szCs w:val="18"/>
              </w:rPr>
            </w:pPr>
            <w:r w:rsidRPr="00A80CB3">
              <w:rPr>
                <w:rFonts w:ascii="Tahoma" w:hAnsi="Tahoma" w:cs="Tahoma"/>
                <w:color w:val="000000"/>
                <w:sz w:val="18"/>
                <w:szCs w:val="18"/>
              </w:rPr>
              <w:t xml:space="preserve">CAL </w:t>
            </w:r>
            <w:r w:rsidR="004C306C">
              <w:rPr>
                <w:rFonts w:ascii="Tahoma" w:hAnsi="Tahoma" w:cs="Tahoma"/>
                <w:color w:val="000000"/>
                <w:sz w:val="18"/>
                <w:szCs w:val="18"/>
              </w:rPr>
              <w:br/>
            </w:r>
            <w:r w:rsidRPr="00A80CB3">
              <w:rPr>
                <w:rFonts w:ascii="Tahoma" w:hAnsi="Tahoma" w:cs="Tahoma"/>
                <w:color w:val="000000"/>
                <w:sz w:val="18"/>
                <w:szCs w:val="18"/>
              </w:rPr>
              <w:t>per ESS</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rsidR="0033725C" w:rsidRPr="00A80CB3" w:rsidRDefault="0033725C" w:rsidP="00A73DBD">
            <w:pPr>
              <w:pStyle w:val="TableHeading"/>
              <w:rPr>
                <w:rFonts w:ascii="Tahoma" w:hAnsi="Tahoma" w:cs="Tahoma"/>
                <w:color w:val="000000"/>
                <w:sz w:val="18"/>
                <w:szCs w:val="18"/>
              </w:rPr>
            </w:pPr>
            <w:r w:rsidRPr="00A80CB3">
              <w:rPr>
                <w:rFonts w:ascii="Tahoma" w:hAnsi="Tahoma" w:cs="Tahoma"/>
                <w:color w:val="000000"/>
                <w:sz w:val="18"/>
                <w:szCs w:val="18"/>
              </w:rPr>
              <w:t>CAL Limitata</w:t>
            </w:r>
          </w:p>
        </w:tc>
        <w:tc>
          <w:tcPr>
            <w:tcW w:w="1125" w:type="dxa"/>
            <w:tcBorders>
              <w:top w:val="single" w:sz="4" w:space="0" w:color="auto"/>
              <w:left w:val="single" w:sz="4" w:space="0" w:color="auto"/>
              <w:bottom w:val="single" w:sz="4" w:space="0" w:color="auto"/>
              <w:right w:val="single" w:sz="4" w:space="0" w:color="auto"/>
            </w:tcBorders>
            <w:shd w:val="clear" w:color="auto" w:fill="FABF8F"/>
          </w:tcPr>
          <w:p w:rsidR="0033725C" w:rsidRPr="00A80CB3" w:rsidRDefault="0033725C" w:rsidP="00A73DBD">
            <w:pPr>
              <w:pStyle w:val="TableHeading"/>
              <w:rPr>
                <w:rFonts w:ascii="Tahoma" w:hAnsi="Tahoma" w:cs="Tahoma"/>
                <w:color w:val="000000"/>
                <w:sz w:val="18"/>
                <w:szCs w:val="18"/>
              </w:rPr>
            </w:pPr>
            <w:r w:rsidRPr="00A80CB3">
              <w:rPr>
                <w:rFonts w:ascii="Tahoma" w:hAnsi="Tahoma" w:cs="Tahoma"/>
                <w:color w:val="000000"/>
                <w:sz w:val="18"/>
                <w:szCs w:val="18"/>
              </w:rPr>
              <w:t>CAL Completa</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33725C" w:rsidRPr="00770015" w:rsidRDefault="0033725C" w:rsidP="00A73DBD">
            <w:pPr>
              <w:pStyle w:val="TableHeading"/>
              <w:rPr>
                <w:rFonts w:ascii="Tahoma" w:hAnsi="Tahoma" w:cs="Tahoma"/>
                <w:color w:val="000000"/>
                <w:sz w:val="18"/>
                <w:szCs w:val="18"/>
                <w:lang w:val="it-IT"/>
              </w:rPr>
            </w:pPr>
            <w:r w:rsidRPr="00770015">
              <w:rPr>
                <w:rFonts w:ascii="Tahoma" w:hAnsi="Tahoma" w:cs="Tahoma"/>
                <w:color w:val="000000"/>
                <w:sz w:val="18"/>
                <w:szCs w:val="18"/>
                <w:lang w:val="it-IT"/>
              </w:rPr>
              <w:t>CAL Aggiunta per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Utilizzo Limitato</w:t>
            </w:r>
          </w:p>
        </w:tc>
        <w:tc>
          <w:tcPr>
            <w:tcW w:w="1278" w:type="dxa"/>
            <w:tcBorders>
              <w:top w:val="single" w:sz="4" w:space="0" w:color="auto"/>
              <w:left w:val="single" w:sz="4" w:space="0" w:color="auto"/>
              <w:bottom w:val="single" w:sz="4" w:space="0" w:color="auto"/>
              <w:right w:val="single" w:sz="4" w:space="0" w:color="auto"/>
            </w:tcBorders>
            <w:shd w:val="clear" w:color="auto" w:fill="FABF8F"/>
          </w:tcPr>
          <w:p w:rsidR="0033725C" w:rsidRPr="00770015" w:rsidRDefault="0033725C" w:rsidP="00A73DBD">
            <w:pPr>
              <w:pStyle w:val="TableHeading"/>
              <w:rPr>
                <w:rFonts w:ascii="Tahoma" w:hAnsi="Tahoma" w:cs="Tahoma"/>
                <w:color w:val="000000"/>
                <w:sz w:val="18"/>
                <w:szCs w:val="18"/>
                <w:lang w:val="it-IT"/>
              </w:rPr>
            </w:pPr>
            <w:r w:rsidRPr="00770015">
              <w:rPr>
                <w:rFonts w:ascii="Tahoma" w:hAnsi="Tahoma" w:cs="Tahoma"/>
                <w:color w:val="000000"/>
                <w:sz w:val="18"/>
                <w:szCs w:val="18"/>
                <w:lang w:val="it-IT"/>
              </w:rPr>
              <w:t>CAL Aggiuntiva per l</w:t>
            </w:r>
            <w:r w:rsidR="003E36E0" w:rsidRPr="00770015">
              <w:rPr>
                <w:rFonts w:ascii="Tahoma" w:hAnsi="Tahoma" w:cs="Tahoma"/>
                <w:color w:val="000000"/>
                <w:sz w:val="18"/>
                <w:szCs w:val="18"/>
                <w:lang w:val="it-IT"/>
              </w:rPr>
              <w:t>’</w:t>
            </w:r>
            <w:r w:rsidRPr="00770015">
              <w:rPr>
                <w:rFonts w:ascii="Tahoma" w:hAnsi="Tahoma" w:cs="Tahoma"/>
                <w:color w:val="000000"/>
                <w:sz w:val="18"/>
                <w:szCs w:val="18"/>
                <w:lang w:val="it-IT"/>
              </w:rPr>
              <w:t>Utilizzo Completo</w:t>
            </w:r>
          </w:p>
        </w:tc>
        <w:tc>
          <w:tcPr>
            <w:tcW w:w="1206" w:type="dxa"/>
            <w:tcBorders>
              <w:top w:val="single" w:sz="4" w:space="0" w:color="auto"/>
              <w:left w:val="single" w:sz="4" w:space="0" w:color="auto"/>
              <w:bottom w:val="single" w:sz="4" w:space="0" w:color="auto"/>
              <w:right w:val="single" w:sz="4" w:space="0" w:color="auto"/>
            </w:tcBorders>
            <w:shd w:val="clear" w:color="auto" w:fill="FABF8F"/>
          </w:tcPr>
          <w:p w:rsidR="0033725C" w:rsidRPr="00A80CB3" w:rsidRDefault="0033725C" w:rsidP="00A73DBD">
            <w:pPr>
              <w:pStyle w:val="TableHeading"/>
              <w:rPr>
                <w:rFonts w:ascii="Tahoma" w:hAnsi="Tahoma" w:cs="Tahoma"/>
                <w:color w:val="000000"/>
                <w:sz w:val="18"/>
                <w:szCs w:val="18"/>
              </w:rPr>
            </w:pPr>
            <w:r w:rsidRPr="00A80CB3">
              <w:rPr>
                <w:rFonts w:ascii="Tahoma" w:hAnsi="Tahoma" w:cs="Tahoma"/>
                <w:color w:val="000000"/>
                <w:sz w:val="18"/>
                <w:szCs w:val="18"/>
              </w:rPr>
              <w:t>External Connector</w:t>
            </w:r>
          </w:p>
        </w:tc>
      </w:tr>
      <w:tr w:rsidR="004C306C" w:rsidRPr="008D725D" w:rsidTr="004C306C">
        <w:trPr>
          <w:trHeight w:val="199"/>
        </w:trPr>
        <w:tc>
          <w:tcPr>
            <w:tcW w:w="2110" w:type="dxa"/>
            <w:tcBorders>
              <w:top w:val="single" w:sz="4" w:space="0" w:color="auto"/>
              <w:left w:val="single" w:sz="4" w:space="0" w:color="072B61"/>
              <w:bottom w:val="single" w:sz="6" w:space="0" w:color="1F497D"/>
              <w:right w:val="single" w:sz="6" w:space="0" w:color="1F497D"/>
            </w:tcBorders>
            <w:shd w:val="clear" w:color="auto" w:fill="FFFFFF"/>
          </w:tcPr>
          <w:p w:rsidR="0033725C" w:rsidRPr="00770015" w:rsidRDefault="0033725C" w:rsidP="004C306C">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Account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4C306C"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4" w:space="0" w:color="auto"/>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4" w:space="0" w:color="auto"/>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4" w:space="0" w:color="auto"/>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4" w:space="0" w:color="auto"/>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4" w:space="0" w:color="auto"/>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4" w:space="0" w:color="auto"/>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rPr>
          <w:trHeight w:val="352"/>
        </w:trPr>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Contatti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Casi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Lead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Attività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Note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record delle</w:t>
            </w:r>
            <w:r w:rsidR="002E656B" w:rsidRPr="00770015">
              <w:rPr>
                <w:lang w:val="it-IT"/>
              </w:rPr>
              <w:t> </w:t>
            </w:r>
            <w:r w:rsidRPr="00770015">
              <w:rPr>
                <w:rFonts w:ascii="Tahoma" w:eastAsia="Calibri" w:hAnsi="Tahoma" w:cs="Tahoma"/>
                <w:sz w:val="18"/>
                <w:szCs w:val="18"/>
                <w:lang w:val="it-IT"/>
              </w:rPr>
              <w:t>persone giuridiche personalizzati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Account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Contatti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Casi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Lead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Attività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Note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record delle persone giuridiche personalizzati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Account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2E656B">
        <w:trPr>
          <w:cantSplit/>
        </w:trPr>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Contatti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DD0DB7">
            <w:pPr>
              <w:pStyle w:val="TableText"/>
              <w:keepNext/>
              <w:jc w:val="left"/>
              <w:rPr>
                <w:rFonts w:ascii="Tahoma" w:eastAsia="Calibri" w:hAnsi="Tahoma" w:cs="Tahoma"/>
                <w:sz w:val="18"/>
                <w:szCs w:val="18"/>
                <w:lang w:val="it-IT"/>
              </w:rPr>
            </w:pPr>
            <w:r w:rsidRPr="00770015">
              <w:rPr>
                <w:rFonts w:ascii="Tahoma" w:eastAsia="Calibri" w:hAnsi="Tahoma" w:cs="Tahoma"/>
                <w:sz w:val="18"/>
                <w:szCs w:val="18"/>
                <w:lang w:val="it-IT"/>
              </w:rPr>
              <w:t>Aggiunta di Casi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Lead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Attività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Note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record delle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persone giuridiche personalizzati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ad Account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 Contatti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 Casi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 Lead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ad Attività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 Note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 record delle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persone giuridiche personalizzati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Account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Contatti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Casi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2E656B">
        <w:trPr>
          <w:cantSplit/>
        </w:trPr>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Lead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DD0DB7">
            <w:pPr>
              <w:pStyle w:val="TableText"/>
              <w:keepN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Attività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DD0DB7">
            <w:pPr>
              <w:pStyle w:val="TableText"/>
              <w:keepN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Note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record delle persone giuridiche personalizzati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Account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Contatti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Casi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Lead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Attività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record delle persone giuridiche personalizzati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Account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Contatti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Casi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Lead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Attività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record delle persone giuridiche personalizzati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2E656B">
        <w:trPr>
          <w:cantSplit/>
        </w:trPr>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Account utilizzando i client Microsoft Dynamics CRM</w:t>
            </w:r>
            <w:r w:rsidRPr="00770015">
              <w:rPr>
                <w:rFonts w:ascii="Tahoma" w:eastAsia="Calibri" w:hAnsi="Tahoma" w:cs="Tahoma"/>
                <w:b/>
                <w:sz w:val="18"/>
                <w:szCs w:val="18"/>
                <w:vertAlign w:val="superscript"/>
                <w:lang w:val="it-IT"/>
              </w:rPr>
              <w:t>1</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Contatti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Casi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Lead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Attività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Note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 xml:space="preserve">Account utilizzando </w:t>
            </w:r>
            <w:r w:rsidR="002E656B" w:rsidRPr="00770015">
              <w:rPr>
                <w:rFonts w:ascii="Tahoma" w:eastAsia="Calibri" w:hAnsi="Tahoma" w:cs="Tahoma"/>
                <w:sz w:val="18"/>
                <w:szCs w:val="18"/>
                <w:lang w:val="it-IT"/>
              </w:rPr>
              <w:t>I </w:t>
            </w:r>
            <w:r w:rsidRPr="00770015">
              <w:rPr>
                <w:rFonts w:ascii="Tahoma" w:eastAsia="Calibri" w:hAnsi="Tahoma" w:cs="Tahoma"/>
                <w:sz w:val="18"/>
                <w:szCs w:val="18"/>
                <w:lang w:val="it-IT"/>
              </w:rPr>
              <w:t>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 xml:space="preserve">Contatti utilizzando </w:t>
            </w:r>
            <w:r w:rsidR="002E656B" w:rsidRPr="00770015">
              <w:rPr>
                <w:rFonts w:ascii="Tahoma" w:eastAsia="Calibri" w:hAnsi="Tahoma" w:cs="Tahoma"/>
                <w:sz w:val="18"/>
                <w:szCs w:val="18"/>
                <w:lang w:val="it-IT"/>
              </w:rPr>
              <w:t>I </w:t>
            </w:r>
            <w:r w:rsidRPr="00770015">
              <w:rPr>
                <w:rFonts w:ascii="Tahoma" w:eastAsia="Calibri" w:hAnsi="Tahoma" w:cs="Tahoma"/>
                <w:sz w:val="18"/>
                <w:szCs w:val="18"/>
                <w:lang w:val="it-IT"/>
              </w:rPr>
              <w:t>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Casi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Lead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 xml:space="preserve">Attività utilizzando </w:t>
            </w:r>
            <w:r w:rsidR="002E656B" w:rsidRPr="00770015">
              <w:rPr>
                <w:rFonts w:ascii="Tahoma" w:eastAsia="Calibri" w:hAnsi="Tahoma" w:cs="Tahoma"/>
                <w:sz w:val="18"/>
                <w:szCs w:val="18"/>
                <w:lang w:val="it-IT"/>
              </w:rPr>
              <w:t>I </w:t>
            </w:r>
            <w:r w:rsidRPr="00770015">
              <w:rPr>
                <w:rFonts w:ascii="Tahoma" w:eastAsia="Calibri" w:hAnsi="Tahoma" w:cs="Tahoma"/>
                <w:sz w:val="18"/>
                <w:szCs w:val="18"/>
                <w:lang w:val="it-IT"/>
              </w:rPr>
              <w:t>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Note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Account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Contatti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Casi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Lead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Attività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DD0DB7">
            <w:pPr>
              <w:pStyle w:val="TableText"/>
              <w:keepNext/>
              <w:jc w:val="left"/>
              <w:rPr>
                <w:rFonts w:ascii="Tahoma" w:eastAsia="Calibri" w:hAnsi="Tahoma" w:cs="Tahoma"/>
                <w:sz w:val="18"/>
                <w:szCs w:val="18"/>
                <w:lang w:val="it-IT"/>
              </w:rPr>
            </w:pPr>
            <w:r w:rsidRPr="00770015">
              <w:rPr>
                <w:rFonts w:ascii="Tahoma" w:eastAsia="Calibri" w:hAnsi="Tahoma" w:cs="Tahoma"/>
                <w:sz w:val="18"/>
                <w:szCs w:val="18"/>
                <w:lang w:val="it-IT"/>
              </w:rPr>
              <w:t>Aggiunta di Note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DD0DB7">
            <w:pPr>
              <w:pStyle w:val="TableText"/>
              <w:keepN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ad Account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 Contatti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 Casi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 Lead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ad Attività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a Note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Account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Contatti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Casi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Lead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Attività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Note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Account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Contatti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Casi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2E656B">
        <w:trPr>
          <w:cantSplit/>
        </w:trPr>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Lead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DD0DB7">
            <w:pPr>
              <w:pStyle w:val="TableText"/>
              <w:keepN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Attività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DD0DB7">
            <w:pPr>
              <w:pStyle w:val="TableText"/>
              <w:keepN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p>
        </w:tc>
      </w:tr>
      <w:tr w:rsidR="004C306C" w:rsidRPr="008D725D" w:rsidTr="004C306C">
        <w:trPr>
          <w:trHeight w:val="309"/>
        </w:trPr>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Account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Contatti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Casi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Lead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Attività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2</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record delle persone giuridiche personalizzati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record delle persone giuridiche personalizzati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Aggiunta di privilegi per</w:t>
            </w:r>
            <w:r w:rsidR="002E656B" w:rsidRPr="00770015">
              <w:rPr>
                <w:rFonts w:ascii="Tahoma" w:eastAsia="Calibri" w:hAnsi="Tahoma" w:cs="Tahoma"/>
                <w:sz w:val="18"/>
                <w:szCs w:val="18"/>
                <w:lang w:val="it-IT"/>
              </w:rPr>
              <w:t> I </w:t>
            </w:r>
            <w:r w:rsidRPr="00770015">
              <w:rPr>
                <w:rFonts w:ascii="Tahoma" w:eastAsia="Calibri" w:hAnsi="Tahoma" w:cs="Tahoma"/>
                <w:sz w:val="18"/>
                <w:szCs w:val="18"/>
                <w:lang w:val="it-IT"/>
              </w:rPr>
              <w:t>record delle attività personalizzati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3</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3</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 xml:space="preserve">Aggiunta di privilegi per </w:t>
            </w:r>
            <w:r w:rsidR="002E656B" w:rsidRPr="00770015">
              <w:rPr>
                <w:rFonts w:ascii="Tahoma" w:eastAsia="Calibri" w:hAnsi="Tahoma" w:cs="Tahoma"/>
                <w:sz w:val="18"/>
                <w:szCs w:val="18"/>
                <w:lang w:val="it-IT"/>
              </w:rPr>
              <w:t>I </w:t>
            </w:r>
            <w:r w:rsidRPr="00770015">
              <w:rPr>
                <w:rFonts w:ascii="Tahoma" w:eastAsia="Calibri" w:hAnsi="Tahoma" w:cs="Tahoma"/>
                <w:sz w:val="18"/>
                <w:szCs w:val="18"/>
                <w:lang w:val="it-IT"/>
              </w:rPr>
              <w:t>record delle persone giuridiche personalizzati (ad eccezione dei record</w:t>
            </w:r>
            <w:r w:rsidR="002E656B" w:rsidRPr="00770015">
              <w:rPr>
                <w:rFonts w:ascii="Tahoma" w:eastAsia="Calibri" w:hAnsi="Tahoma" w:cs="Tahoma"/>
                <w:sz w:val="18"/>
                <w:szCs w:val="18"/>
                <w:lang w:val="it-IT"/>
              </w:rPr>
              <w:t> </w:t>
            </w:r>
            <w:r w:rsidRPr="00770015">
              <w:rPr>
                <w:rFonts w:ascii="Tahoma" w:eastAsia="Calibri" w:hAnsi="Tahoma" w:cs="Tahoma"/>
                <w:sz w:val="18"/>
                <w:szCs w:val="18"/>
                <w:lang w:val="it-IT"/>
              </w:rPr>
              <w:t>delle attività personalizzati)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2E656B">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 xml:space="preserve">Aggiunta a privilegi per </w:t>
            </w:r>
            <w:r w:rsidR="002E656B" w:rsidRPr="00770015">
              <w:rPr>
                <w:rFonts w:ascii="Tahoma" w:eastAsia="Calibri" w:hAnsi="Tahoma" w:cs="Tahoma"/>
                <w:sz w:val="18"/>
                <w:szCs w:val="18"/>
                <w:lang w:val="it-IT"/>
              </w:rPr>
              <w:t>I </w:t>
            </w:r>
            <w:r w:rsidRPr="00770015">
              <w:rPr>
                <w:rFonts w:ascii="Tahoma" w:eastAsia="Calibri" w:hAnsi="Tahoma" w:cs="Tahoma"/>
                <w:sz w:val="18"/>
                <w:szCs w:val="18"/>
                <w:lang w:val="it-IT"/>
              </w:rPr>
              <w:t>record delle persone giuridiche personalizzati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9D6AA7">
        <w:trPr>
          <w:cantSplit/>
        </w:trPr>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Eliminazione di record delle persone giuridiche personalizzati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DD0DB7">
            <w:pPr>
              <w:pStyle w:val="TableText"/>
              <w:keepNext/>
              <w:jc w:val="left"/>
              <w:rPr>
                <w:rFonts w:ascii="Tahoma" w:eastAsia="Calibri" w:hAnsi="Tahoma" w:cs="Tahoma"/>
                <w:sz w:val="18"/>
                <w:szCs w:val="18"/>
                <w:lang w:val="it-IT"/>
              </w:rPr>
            </w:pPr>
            <w:r w:rsidRPr="00770015">
              <w:rPr>
                <w:rFonts w:ascii="Tahoma" w:eastAsia="Calibri" w:hAnsi="Tahoma" w:cs="Tahoma"/>
                <w:sz w:val="18"/>
                <w:szCs w:val="18"/>
                <w:lang w:val="it-IT"/>
              </w:rPr>
              <w:t>Assegnazione di record delle persone giuridiche personalizzati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DD0DB7">
            <w:pPr>
              <w:pStyle w:val="TableText"/>
              <w:keepN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DD0DB7">
            <w:pPr>
              <w:pStyle w:val="TableText"/>
              <w:keepN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di record delle persone giuridiche personalizzati utilizzando i client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80CB3" w:rsidRDefault="0033725C" w:rsidP="00A73DBD">
            <w:pPr>
              <w:pStyle w:val="TableText"/>
              <w:jc w:val="left"/>
              <w:rPr>
                <w:rFonts w:ascii="Tahoma" w:eastAsia="Calibri" w:hAnsi="Tahoma" w:cs="Tahoma"/>
                <w:sz w:val="18"/>
                <w:szCs w:val="18"/>
              </w:rPr>
            </w:pPr>
            <w:r w:rsidRPr="00A80CB3">
              <w:rPr>
                <w:rFonts w:ascii="Tahoma" w:eastAsia="Calibri" w:hAnsi="Tahoma" w:cs="Tahoma"/>
                <w:sz w:val="18"/>
                <w:szCs w:val="18"/>
              </w:rPr>
              <w:t>Customer Care Accelerator Framework</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 xml:space="preserve">Creazione di Query </w:t>
            </w:r>
            <w:r w:rsidR="00A63C03" w:rsidRPr="00770015">
              <w:rPr>
                <w:rFonts w:ascii="Tahoma" w:eastAsia="Calibri" w:hAnsi="Tahoma" w:cs="Tahoma"/>
                <w:sz w:val="18"/>
                <w:szCs w:val="18"/>
                <w:lang w:val="it-IT"/>
              </w:rPr>
              <w:t>“</w:t>
            </w:r>
            <w:r w:rsidRPr="00770015">
              <w:rPr>
                <w:rFonts w:ascii="Tahoma" w:eastAsia="Calibri" w:hAnsi="Tahoma" w:cs="Tahoma"/>
                <w:sz w:val="18"/>
                <w:szCs w:val="18"/>
                <w:lang w:val="it-IT"/>
              </w:rPr>
              <w:t>Ricerca Avanzata</w:t>
            </w:r>
            <w:r w:rsidR="00A63C03" w:rsidRPr="00770015">
              <w:rPr>
                <w:rFonts w:ascii="Tahoma" w:eastAsia="Calibri" w:hAnsi="Tahoma" w:cs="Tahoma"/>
                <w:sz w:val="18"/>
                <w:szCs w:val="18"/>
                <w:lang w:val="it-IT"/>
              </w:rPr>
              <w:t>”</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 xml:space="preserve">Salvataggio di Query </w:t>
            </w:r>
            <w:r w:rsidR="00A63C03" w:rsidRPr="00770015">
              <w:rPr>
                <w:rFonts w:ascii="Tahoma" w:eastAsia="Calibri" w:hAnsi="Tahoma" w:cs="Tahoma"/>
                <w:sz w:val="18"/>
                <w:szCs w:val="18"/>
                <w:lang w:val="it-IT"/>
              </w:rPr>
              <w:t>“</w:t>
            </w:r>
            <w:r w:rsidRPr="00770015">
              <w:rPr>
                <w:rFonts w:ascii="Tahoma" w:eastAsia="Calibri" w:hAnsi="Tahoma" w:cs="Tahoma"/>
                <w:sz w:val="18"/>
                <w:szCs w:val="18"/>
                <w:lang w:val="it-IT"/>
              </w:rPr>
              <w:t>Ricerca Avanzata</w:t>
            </w:r>
            <w:r w:rsidR="00A63C03" w:rsidRPr="00770015">
              <w:rPr>
                <w:rFonts w:ascii="Tahoma" w:eastAsia="Calibri" w:hAnsi="Tahoma" w:cs="Tahoma"/>
                <w:sz w:val="18"/>
                <w:szCs w:val="18"/>
                <w:lang w:val="it-IT"/>
              </w:rPr>
              <w:t>”</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80CB3" w:rsidRDefault="0033725C" w:rsidP="00A73DBD">
            <w:pPr>
              <w:pStyle w:val="TableText"/>
              <w:jc w:val="left"/>
              <w:rPr>
                <w:rFonts w:ascii="Tahoma" w:eastAsia="Calibri" w:hAnsi="Tahoma" w:cs="Tahoma"/>
                <w:sz w:val="18"/>
                <w:szCs w:val="18"/>
              </w:rPr>
            </w:pPr>
            <w:r w:rsidRPr="00A80CB3">
              <w:rPr>
                <w:rFonts w:ascii="Tahoma" w:eastAsia="Calibri" w:hAnsi="Tahoma" w:cs="Tahoma"/>
                <w:sz w:val="18"/>
                <w:szCs w:val="18"/>
              </w:rPr>
              <w:t>Viste Personali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del Dashboard di Sistema</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auto"/>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Condivisione del Dashboard di Sistema</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auto"/>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80CB3" w:rsidRDefault="0033725C" w:rsidP="00A73DBD">
            <w:pPr>
              <w:pStyle w:val="TableText"/>
              <w:jc w:val="left"/>
              <w:rPr>
                <w:rFonts w:ascii="Tahoma" w:eastAsia="Calibri" w:hAnsi="Tahoma" w:cs="Tahoma"/>
                <w:sz w:val="18"/>
                <w:szCs w:val="18"/>
              </w:rPr>
            </w:pPr>
            <w:r w:rsidRPr="00A80CB3">
              <w:rPr>
                <w:rFonts w:ascii="Tahoma" w:eastAsia="Calibri" w:hAnsi="Tahoma" w:cs="Tahoma"/>
                <w:sz w:val="18"/>
                <w:szCs w:val="18"/>
              </w:rPr>
              <w:t>Creazione del Dashboard personale</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80CB3" w:rsidRDefault="0033725C" w:rsidP="00A73DBD">
            <w:pPr>
              <w:pStyle w:val="TableText"/>
              <w:jc w:val="left"/>
              <w:rPr>
                <w:rFonts w:ascii="Tahoma" w:eastAsia="Calibri" w:hAnsi="Tahoma" w:cs="Tahoma"/>
                <w:sz w:val="18"/>
                <w:szCs w:val="18"/>
              </w:rPr>
            </w:pPr>
            <w:r w:rsidRPr="00A80CB3">
              <w:rPr>
                <w:rFonts w:ascii="Tahoma" w:eastAsia="Calibri" w:hAnsi="Tahoma" w:cs="Tahoma"/>
                <w:sz w:val="18"/>
                <w:szCs w:val="18"/>
              </w:rPr>
              <w:t>Condivisione del Dashboard personale</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9D6AA7">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del Flusso di</w:t>
            </w:r>
            <w:r w:rsidR="009D6AA7" w:rsidRPr="00770015">
              <w:rPr>
                <w:rFonts w:ascii="Tahoma" w:eastAsia="Calibri" w:hAnsi="Tahoma" w:cs="Tahoma"/>
                <w:sz w:val="18"/>
                <w:szCs w:val="18"/>
                <w:lang w:val="it-IT"/>
              </w:rPr>
              <w:t> </w:t>
            </w:r>
            <w:r w:rsidRPr="00770015">
              <w:rPr>
                <w:rFonts w:ascii="Tahoma" w:eastAsia="Calibri" w:hAnsi="Tahoma" w:cs="Tahoma"/>
                <w:sz w:val="18"/>
                <w:szCs w:val="18"/>
                <w:lang w:val="it-IT"/>
              </w:rPr>
              <w:t>Lavoro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del Flusso di Lavoro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9D6AA7">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Esecuzione del flusso di</w:t>
            </w:r>
            <w:r w:rsidR="009D6AA7" w:rsidRPr="00770015">
              <w:rPr>
                <w:rFonts w:ascii="Tahoma" w:eastAsia="Calibri" w:hAnsi="Tahoma" w:cs="Tahoma"/>
                <w:sz w:val="18"/>
                <w:szCs w:val="18"/>
                <w:lang w:val="it-IT"/>
              </w:rPr>
              <w:t> </w:t>
            </w:r>
            <w:r w:rsidRPr="00770015">
              <w:rPr>
                <w:rFonts w:ascii="Tahoma" w:eastAsia="Calibri" w:hAnsi="Tahoma" w:cs="Tahoma"/>
                <w:sz w:val="18"/>
                <w:szCs w:val="18"/>
                <w:lang w:val="it-IT"/>
              </w:rPr>
              <w:t>lavoro automatizzato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auto"/>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5</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5</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9D6AA7">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Esecuzione del flusso di</w:t>
            </w:r>
            <w:r w:rsidR="009D6AA7" w:rsidRPr="00770015">
              <w:rPr>
                <w:rFonts w:ascii="Tahoma" w:eastAsia="Calibri" w:hAnsi="Tahoma" w:cs="Tahoma"/>
                <w:sz w:val="18"/>
                <w:szCs w:val="18"/>
                <w:lang w:val="it-IT"/>
              </w:rPr>
              <w:t> </w:t>
            </w:r>
            <w:r w:rsidRPr="00770015">
              <w:rPr>
                <w:rFonts w:ascii="Tahoma" w:eastAsia="Calibri" w:hAnsi="Tahoma" w:cs="Tahoma"/>
                <w:sz w:val="18"/>
                <w:szCs w:val="18"/>
                <w:lang w:val="it-IT"/>
              </w:rPr>
              <w:t>lavoro Su richiesta</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auto"/>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Creazione di una Finestra di Dialogo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Aggiornamento di una Finestra di Dialogo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9D6AA7">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Avvio di una Finestra di</w:t>
            </w:r>
            <w:r w:rsidR="009D6AA7" w:rsidRPr="00770015">
              <w:rPr>
                <w:rFonts w:ascii="Tahoma" w:eastAsia="Calibri" w:hAnsi="Tahoma" w:cs="Tahoma"/>
                <w:sz w:val="18"/>
                <w:szCs w:val="18"/>
                <w:lang w:val="it-IT"/>
              </w:rPr>
              <w:t> </w:t>
            </w:r>
            <w:r w:rsidRPr="00770015">
              <w:rPr>
                <w:rFonts w:ascii="Tahoma" w:eastAsia="Calibri" w:hAnsi="Tahoma" w:cs="Tahoma"/>
                <w:sz w:val="18"/>
                <w:szCs w:val="18"/>
                <w:lang w:val="it-IT"/>
              </w:rPr>
              <w:t>Dialogo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auto"/>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5</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5</w:t>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80CB3" w:rsidRDefault="0033725C" w:rsidP="00A73DBD">
            <w:pPr>
              <w:pStyle w:val="TableText"/>
              <w:jc w:val="left"/>
              <w:rPr>
                <w:rFonts w:ascii="Tahoma" w:eastAsia="Calibri" w:hAnsi="Tahoma" w:cs="Tahoma"/>
                <w:sz w:val="18"/>
                <w:szCs w:val="18"/>
              </w:rPr>
            </w:pPr>
            <w:r w:rsidRPr="00A80CB3">
              <w:rPr>
                <w:rFonts w:ascii="Tahoma" w:eastAsia="Calibri" w:hAnsi="Tahoma" w:cs="Tahoma"/>
                <w:sz w:val="18"/>
                <w:szCs w:val="18"/>
              </w:rPr>
              <w:t>Creazione di un Rapporto</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80CB3" w:rsidRDefault="0033725C" w:rsidP="00A73DBD">
            <w:pPr>
              <w:pStyle w:val="TableText"/>
              <w:jc w:val="left"/>
              <w:rPr>
                <w:rFonts w:ascii="Tahoma" w:eastAsia="Calibri" w:hAnsi="Tahoma" w:cs="Tahoma"/>
                <w:sz w:val="18"/>
                <w:szCs w:val="18"/>
              </w:rPr>
            </w:pPr>
            <w:r w:rsidRPr="00A80CB3">
              <w:rPr>
                <w:rFonts w:ascii="Tahoma" w:eastAsia="Calibri" w:hAnsi="Tahoma" w:cs="Tahoma"/>
                <w:sz w:val="18"/>
                <w:szCs w:val="18"/>
              </w:rPr>
              <w:t xml:space="preserve">Esecuzione di un Rapporto </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A80CB3" w:rsidRDefault="0033725C" w:rsidP="00A73DBD">
            <w:pPr>
              <w:pStyle w:val="TableText"/>
              <w:jc w:val="left"/>
              <w:rPr>
                <w:rFonts w:ascii="Tahoma" w:eastAsia="Calibri" w:hAnsi="Tahoma" w:cs="Tahoma"/>
                <w:sz w:val="18"/>
                <w:szCs w:val="18"/>
              </w:rPr>
            </w:pPr>
            <w:r w:rsidRPr="00A80CB3">
              <w:rPr>
                <w:rFonts w:ascii="Tahoma" w:eastAsia="Calibri" w:hAnsi="Tahoma" w:cs="Tahoma"/>
                <w:sz w:val="18"/>
                <w:szCs w:val="18"/>
              </w:rPr>
              <w:t>Esecuzione di Stampa Unione</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9D6AA7">
        <w:trPr>
          <w:cantSplit/>
        </w:trPr>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9D6AA7">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Esportazione di dati in</w:t>
            </w:r>
            <w:r w:rsidR="009D6AA7" w:rsidRPr="00770015">
              <w:rPr>
                <w:rFonts w:ascii="Tahoma" w:eastAsia="Calibri" w:hAnsi="Tahoma" w:cs="Tahoma"/>
                <w:sz w:val="18"/>
                <w:szCs w:val="18"/>
                <w:lang w:val="it-IT"/>
              </w:rPr>
              <w:t> </w:t>
            </w:r>
            <w:r w:rsidRPr="00770015">
              <w:rPr>
                <w:rFonts w:ascii="Tahoma" w:eastAsia="Calibri" w:hAnsi="Tahoma" w:cs="Tahoma"/>
                <w:sz w:val="18"/>
                <w:szCs w:val="18"/>
                <w:lang w:val="it-IT"/>
              </w:rPr>
              <w:t>Microsoft Excel</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DD0DB7">
            <w:pPr>
              <w:pStyle w:val="TableText"/>
              <w:keepNext/>
              <w:jc w:val="left"/>
              <w:rPr>
                <w:rFonts w:ascii="Tahoma" w:eastAsia="Calibri" w:hAnsi="Tahoma" w:cs="Tahoma"/>
                <w:sz w:val="18"/>
                <w:szCs w:val="18"/>
                <w:lang w:val="it-IT"/>
              </w:rPr>
            </w:pPr>
            <w:r w:rsidRPr="00770015">
              <w:rPr>
                <w:rFonts w:ascii="Tahoma" w:eastAsia="Calibri" w:hAnsi="Tahoma" w:cs="Tahoma"/>
                <w:sz w:val="18"/>
                <w:szCs w:val="18"/>
                <w:lang w:val="it-IT"/>
              </w:rPr>
              <w:t>Gestione e pubblicazione di feed attività che interessano Account, Contatti, Lead e Record delle persone giuridiche personalizzati utilizzando l</w:t>
            </w:r>
            <w:r w:rsidR="003E36E0" w:rsidRPr="00770015">
              <w:rPr>
                <w:rFonts w:ascii="Tahoma" w:eastAsia="Calibri" w:hAnsi="Tahoma" w:cs="Tahoma"/>
                <w:sz w:val="18"/>
                <w:szCs w:val="18"/>
                <w:lang w:val="it-IT"/>
              </w:rPr>
              <w:t>’</w:t>
            </w:r>
            <w:r w:rsidRPr="00770015">
              <w:rPr>
                <w:rFonts w:ascii="Tahoma" w:eastAsia="Calibri" w:hAnsi="Tahoma" w:cs="Tahoma"/>
                <w:sz w:val="18"/>
                <w:szCs w:val="18"/>
                <w:lang w:val="it-IT"/>
              </w:rPr>
              <w:t>accesso alle API</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DD0DB7">
            <w:pPr>
              <w:pStyle w:val="TableText"/>
              <w:keepNext/>
              <w:rPr>
                <w:rFonts w:eastAsia="Calibri" w:cs="Tahoma"/>
                <w:b/>
                <w:sz w:val="24"/>
                <w:szCs w:val="24"/>
              </w:rPr>
            </w:pPr>
            <w:r w:rsidRPr="008D725D">
              <w:rPr>
                <w:rFonts w:eastAsia="Calibri" w:cs="Tahoma"/>
                <w:b/>
                <w:sz w:val="24"/>
                <w:szCs w:val="24"/>
              </w:rPr>
              <w:sym w:font="Wingdings" w:char="00FC"/>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9D6AA7">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Gestione e pubblicazione di feed attività che interessano record delle</w:t>
            </w:r>
            <w:r w:rsidR="009D6AA7" w:rsidRPr="00770015">
              <w:rPr>
                <w:rFonts w:ascii="Tahoma" w:eastAsia="Calibri" w:hAnsi="Tahoma" w:cs="Tahoma"/>
                <w:sz w:val="18"/>
                <w:szCs w:val="18"/>
                <w:lang w:val="it-IT"/>
              </w:rPr>
              <w:t> </w:t>
            </w:r>
            <w:r w:rsidRPr="00770015">
              <w:rPr>
                <w:rFonts w:ascii="Tahoma" w:eastAsia="Calibri" w:hAnsi="Tahoma" w:cs="Tahoma"/>
                <w:sz w:val="18"/>
                <w:szCs w:val="18"/>
                <w:lang w:val="it-IT"/>
              </w:rPr>
              <w:t>persone giuridiche standard Dynamics CRM</w:t>
            </w:r>
            <w:r w:rsidR="009D6AA7" w:rsidRPr="00770015">
              <w:rPr>
                <w:rFonts w:ascii="Tahoma" w:eastAsia="Calibri" w:hAnsi="Tahoma" w:cs="Tahoma"/>
                <w:sz w:val="18"/>
                <w:szCs w:val="18"/>
                <w:lang w:val="it-IT"/>
              </w:rPr>
              <w:t> </w:t>
            </w:r>
            <w:r w:rsidRPr="00770015">
              <w:rPr>
                <w:rFonts w:ascii="Tahoma" w:eastAsia="Calibri" w:hAnsi="Tahoma" w:cs="Tahoma"/>
                <w:sz w:val="18"/>
                <w:szCs w:val="18"/>
                <w:lang w:val="it-IT"/>
              </w:rPr>
              <w:t>utilizzando client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Gestione e pubblicazione di feed attività che interessano record delle persone giuridiche personalizzati utilizzando client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Accesso in Lettura alla funzionalità completa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4</w:t>
            </w:r>
          </w:p>
        </w:tc>
      </w:tr>
      <w:tr w:rsidR="004C306C" w:rsidRPr="008D725D" w:rsidTr="004C306C">
        <w:tc>
          <w:tcPr>
            <w:tcW w:w="2110" w:type="dxa"/>
            <w:tcBorders>
              <w:top w:val="single" w:sz="6" w:space="0" w:color="1F497D"/>
              <w:left w:val="single" w:sz="4" w:space="0" w:color="072B61"/>
              <w:bottom w:val="single" w:sz="6" w:space="0" w:color="1F497D"/>
              <w:right w:val="single" w:sz="6" w:space="0" w:color="1F497D"/>
            </w:tcBorders>
            <w:shd w:val="clear" w:color="auto" w:fill="FFFFFF"/>
          </w:tcPr>
          <w:p w:rsidR="0033725C" w:rsidRPr="00770015" w:rsidRDefault="0033725C" w:rsidP="00A73DBD">
            <w:pPr>
              <w:pStyle w:val="TableText"/>
              <w:jc w:val="left"/>
              <w:rPr>
                <w:rFonts w:ascii="Tahoma" w:eastAsia="Calibri" w:hAnsi="Tahoma" w:cs="Tahoma"/>
                <w:sz w:val="18"/>
                <w:szCs w:val="18"/>
                <w:lang w:val="it-IT"/>
              </w:rPr>
            </w:pPr>
            <w:r w:rsidRPr="00770015">
              <w:rPr>
                <w:rFonts w:ascii="Tahoma" w:eastAsia="Calibri" w:hAnsi="Tahoma" w:cs="Tahoma"/>
                <w:sz w:val="18"/>
                <w:szCs w:val="18"/>
                <w:lang w:val="it-IT"/>
              </w:rPr>
              <w:t>Accesso in Scrittura alla funzionalità completa Microsoft Dynamics CRM</w:t>
            </w:r>
          </w:p>
        </w:tc>
        <w:tc>
          <w:tcPr>
            <w:tcW w:w="999"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33725C" w:rsidRPr="00770015" w:rsidRDefault="0033725C" w:rsidP="00A73DBD">
            <w:pPr>
              <w:pStyle w:val="TableText"/>
              <w:rPr>
                <w:rFonts w:eastAsia="Calibri" w:cs="Tahoma"/>
                <w:b/>
                <w:sz w:val="24"/>
                <w:szCs w:val="24"/>
                <w:lang w:val="it-IT"/>
              </w:rPr>
            </w:pP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p>
        </w:tc>
        <w:tc>
          <w:tcPr>
            <w:tcW w:w="1278"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p>
        </w:tc>
        <w:tc>
          <w:tcPr>
            <w:tcW w:w="1206" w:type="dxa"/>
            <w:tcBorders>
              <w:top w:val="single" w:sz="6" w:space="0" w:color="1F497D"/>
              <w:left w:val="single" w:sz="6" w:space="0" w:color="1F497D"/>
              <w:bottom w:val="single" w:sz="6" w:space="0" w:color="1F497D"/>
              <w:right w:val="single" w:sz="6" w:space="0" w:color="1F497D"/>
            </w:tcBorders>
            <w:shd w:val="clear" w:color="auto" w:fill="FFFFFF"/>
          </w:tcPr>
          <w:p w:rsidR="0033725C" w:rsidRPr="008D725D" w:rsidRDefault="0033725C" w:rsidP="00A73DBD">
            <w:pPr>
              <w:pStyle w:val="TableText"/>
              <w:rPr>
                <w:rFonts w:eastAsia="Calibri" w:cs="Tahoma"/>
                <w:b/>
                <w:sz w:val="24"/>
                <w:szCs w:val="24"/>
              </w:rPr>
            </w:pPr>
            <w:r w:rsidRPr="008D725D">
              <w:rPr>
                <w:rFonts w:eastAsia="Calibri" w:cs="Tahoma"/>
                <w:b/>
                <w:sz w:val="24"/>
                <w:szCs w:val="24"/>
              </w:rPr>
              <w:sym w:font="Wingdings" w:char="00FC"/>
            </w:r>
            <w:r w:rsidRPr="008D725D">
              <w:rPr>
                <w:rFonts w:eastAsia="Calibri" w:cs="Tahoma"/>
                <w:b/>
                <w:sz w:val="24"/>
                <w:szCs w:val="24"/>
                <w:vertAlign w:val="superscript"/>
              </w:rPr>
              <w:t>4</w:t>
            </w:r>
          </w:p>
        </w:tc>
      </w:tr>
      <w:tr w:rsidR="0033725C" w:rsidRPr="00770015" w:rsidTr="004C306C">
        <w:tc>
          <w:tcPr>
            <w:tcW w:w="8923"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A80CB3" w:rsidRDefault="0033725C" w:rsidP="00A73DBD">
            <w:pPr>
              <w:pStyle w:val="TableText"/>
              <w:jc w:val="left"/>
              <w:rPr>
                <w:rFonts w:ascii="Tahoma" w:hAnsi="Tahoma" w:cs="Tahoma"/>
              </w:rPr>
            </w:pPr>
            <w:r w:rsidRPr="00A80CB3">
              <w:rPr>
                <w:rFonts w:ascii="Tahoma" w:eastAsia="Calibri" w:hAnsi="Tahoma" w:cs="Tahoma"/>
                <w:i/>
                <w:sz w:val="14"/>
                <w:szCs w:val="18"/>
              </w:rPr>
              <w:t>(1) Client Web Microsoft Dynamics CRM, client Microsoft Dynamics CRM per Microsoft Outlook e Mobile Express per Microsoft Dynamics CRM.</w:t>
            </w:r>
          </w:p>
          <w:p w:rsidR="0033725C" w:rsidRPr="00770015" w:rsidRDefault="0033725C" w:rsidP="00A73DBD">
            <w:pPr>
              <w:pStyle w:val="TableText"/>
              <w:jc w:val="left"/>
              <w:rPr>
                <w:rFonts w:ascii="Tahoma" w:hAnsi="Tahoma" w:cs="Tahoma"/>
                <w:lang w:val="it-IT"/>
              </w:rPr>
            </w:pPr>
            <w:r w:rsidRPr="00770015">
              <w:rPr>
                <w:rFonts w:ascii="Tahoma" w:eastAsia="Calibri" w:hAnsi="Tahoma" w:cs="Tahoma"/>
                <w:i/>
                <w:sz w:val="14"/>
                <w:szCs w:val="18"/>
                <w:lang w:val="it-IT"/>
              </w:rPr>
              <w:t>(2) Privilegi applicabili solo ai record creati dallo stesso utente.</w:t>
            </w:r>
          </w:p>
          <w:p w:rsidR="0033725C" w:rsidRPr="00770015" w:rsidRDefault="0033725C" w:rsidP="00A73DBD">
            <w:pPr>
              <w:pStyle w:val="TableText"/>
              <w:jc w:val="left"/>
              <w:rPr>
                <w:rFonts w:ascii="Tahoma" w:hAnsi="Tahoma" w:cs="Tahoma"/>
                <w:lang w:val="it-IT"/>
              </w:rPr>
            </w:pPr>
            <w:r w:rsidRPr="00770015">
              <w:rPr>
                <w:rFonts w:ascii="Tahoma" w:eastAsia="Calibri" w:hAnsi="Tahoma" w:cs="Tahoma"/>
                <w:i/>
                <w:sz w:val="14"/>
                <w:szCs w:val="18"/>
                <w:lang w:val="it-IT"/>
              </w:rPr>
              <w:t>(3) Privilegi applicabili SOLO alle attività personalizzate.</w:t>
            </w:r>
          </w:p>
          <w:p w:rsidR="0033725C" w:rsidRPr="00770015" w:rsidRDefault="0033725C" w:rsidP="00A73DBD">
            <w:pPr>
              <w:rPr>
                <w:rFonts w:cs="Tahoma"/>
                <w:lang w:val="it-IT"/>
              </w:rPr>
            </w:pPr>
            <w:r w:rsidRPr="00770015">
              <w:rPr>
                <w:rFonts w:eastAsia="Calibri" w:cs="Tahoma"/>
                <w:i/>
                <w:sz w:val="14"/>
                <w:szCs w:val="18"/>
                <w:lang w:val="it-IT"/>
              </w:rPr>
              <w:t xml:space="preserve">(4) Privilegi per creare record, </w:t>
            </w:r>
            <w:r w:rsidRPr="00770015">
              <w:rPr>
                <w:rFonts w:eastAsia="Calibri" w:cs="Tahoma"/>
                <w:bCs/>
                <w:i/>
                <w:sz w:val="14"/>
                <w:szCs w:val="18"/>
                <w:lang w:val="it-IT"/>
              </w:rPr>
              <w:t>aggiungere, aggiungere a e aggiornare</w:t>
            </w:r>
            <w:r w:rsidRPr="00770015">
              <w:rPr>
                <w:rFonts w:eastAsia="Calibri" w:cs="Tahoma"/>
                <w:i/>
                <w:sz w:val="14"/>
                <w:szCs w:val="18"/>
                <w:lang w:val="it-IT"/>
              </w:rPr>
              <w:t xml:space="preserve"> </w:t>
            </w:r>
            <w:r w:rsidRPr="00770015">
              <w:rPr>
                <w:rFonts w:eastAsia="Calibri" w:cs="Tahoma"/>
                <w:bCs/>
                <w:i/>
                <w:sz w:val="14"/>
                <w:szCs w:val="18"/>
                <w:lang w:val="it-IT"/>
              </w:rPr>
              <w:t xml:space="preserve">record creati da utenti CRM. </w:t>
            </w:r>
            <w:r w:rsidRPr="00770015">
              <w:rPr>
                <w:rFonts w:eastAsia="Calibri" w:cs="Tahoma"/>
                <w:bCs/>
                <w:i/>
                <w:sz w:val="14"/>
                <w:szCs w:val="18"/>
                <w:u w:val="single"/>
                <w:lang w:val="it-IT"/>
              </w:rPr>
              <w:t>Nessun privilegio di dati</w:t>
            </w:r>
            <w:r w:rsidRPr="00770015">
              <w:rPr>
                <w:rFonts w:eastAsia="Calibri" w:cs="Tahoma"/>
                <w:i/>
                <w:sz w:val="14"/>
                <w:szCs w:val="18"/>
                <w:lang w:val="it-IT"/>
              </w:rPr>
              <w:t xml:space="preserve"> per </w:t>
            </w:r>
            <w:r w:rsidRPr="00770015">
              <w:rPr>
                <w:rFonts w:eastAsia="Calibri" w:cs="Tahoma"/>
                <w:bCs/>
                <w:i/>
                <w:sz w:val="14"/>
                <w:szCs w:val="18"/>
                <w:lang w:val="it-IT"/>
              </w:rPr>
              <w:t>cedere, condividere o eliminare</w:t>
            </w:r>
            <w:r w:rsidRPr="00770015">
              <w:rPr>
                <w:rFonts w:eastAsia="Calibri" w:cs="Tahoma"/>
                <w:i/>
                <w:sz w:val="14"/>
                <w:szCs w:val="18"/>
                <w:lang w:val="it-IT"/>
              </w:rPr>
              <w:t xml:space="preserve"> record. </w:t>
            </w:r>
            <w:r w:rsidRPr="00770015">
              <w:rPr>
                <w:rFonts w:eastAsia="Calibri" w:cs="Tahoma"/>
                <w:bCs/>
                <w:i/>
                <w:sz w:val="14"/>
                <w:szCs w:val="18"/>
                <w:lang w:val="it-IT"/>
              </w:rPr>
              <w:t>Solo accesso alle API.</w:t>
            </w:r>
          </w:p>
          <w:p w:rsidR="0033725C" w:rsidRPr="00770015" w:rsidRDefault="0033725C" w:rsidP="00A73DBD">
            <w:pPr>
              <w:rPr>
                <w:rFonts w:eastAsia="Calibri" w:cs="Tahoma"/>
                <w:b/>
                <w:bCs/>
                <w:szCs w:val="18"/>
                <w:lang w:val="it-IT"/>
              </w:rPr>
            </w:pPr>
            <w:r w:rsidRPr="00770015">
              <w:rPr>
                <w:rFonts w:eastAsia="Calibri" w:cs="Tahoma"/>
                <w:i/>
                <w:sz w:val="14"/>
                <w:szCs w:val="18"/>
                <w:lang w:val="it-IT"/>
              </w:rPr>
              <w:t xml:space="preserve">(5) </w:t>
            </w:r>
            <w:r w:rsidRPr="00770015">
              <w:rPr>
                <w:rFonts w:eastAsia="Calibri" w:cs="Tahoma"/>
                <w:i/>
                <w:sz w:val="14"/>
                <w:lang w:val="it-IT"/>
              </w:rPr>
              <w:t>Solo Account, Contatti, Casi, Lead, Attività e Record delle persone giuridiche personalizzati.</w:t>
            </w:r>
            <w:r w:rsidRPr="00770015">
              <w:rPr>
                <w:rFonts w:eastAsia="Calibri" w:cs="Tahoma"/>
                <w:b/>
                <w:sz w:val="14"/>
                <w:szCs w:val="18"/>
                <w:lang w:val="it-IT"/>
              </w:rPr>
              <w:t xml:space="preserve"> </w:t>
            </w:r>
          </w:p>
        </w:tc>
      </w:tr>
    </w:tbl>
    <w:p w:rsidR="0033725C" w:rsidRPr="00770015" w:rsidRDefault="0033725C" w:rsidP="00D47417">
      <w:pPr>
        <w:ind w:left="540"/>
        <w:rPr>
          <w:rFonts w:cs="Tahoma"/>
          <w:lang w:val="it-IT"/>
        </w:rPr>
      </w:pPr>
    </w:p>
    <w:p w:rsidR="00BF7FDE" w:rsidRPr="00770015" w:rsidRDefault="0033725C" w:rsidP="007B699C">
      <w:pPr>
        <w:ind w:left="720"/>
        <w:rPr>
          <w:rFonts w:cs="Tahoma"/>
          <w:lang w:val="it-IT"/>
        </w:rPr>
      </w:pPr>
      <w:r w:rsidRPr="00770015">
        <w:rPr>
          <w:rFonts w:cs="Tahoma"/>
          <w:lang w:val="it-IT"/>
        </w:rPr>
        <w:t>Fare riferimento alla guida sui prezzi e le licenze di Microsoft Dynamics CRM 2011 per ulteriori informazioni sulle licenze Microsoft Dynamics CRM.</w:t>
      </w:r>
      <w:bookmarkStart w:id="1358" w:name="_69_Office_365"/>
      <w:bookmarkStart w:id="1359" w:name="_69_68_Office"/>
      <w:bookmarkEnd w:id="1358"/>
      <w:bookmarkEnd w:id="1359"/>
    </w:p>
    <w:p w:rsidR="006E28CC" w:rsidRPr="00770015" w:rsidRDefault="006E28CC" w:rsidP="006D6A83">
      <w:pPr>
        <w:rPr>
          <w:rFonts w:cs="Tahoma"/>
          <w:lang w:val="it-IT"/>
        </w:rPr>
      </w:pPr>
      <w:bookmarkStart w:id="1360" w:name="_71_Office_365_1"/>
      <w:bookmarkStart w:id="1361" w:name="_Toc336338329"/>
      <w:bookmarkStart w:id="1362" w:name="Srv_70Office365PlanE1"/>
      <w:bookmarkEnd w:id="1360"/>
    </w:p>
    <w:p w:rsidR="006E28CC" w:rsidRPr="00770015" w:rsidRDefault="006E28CC" w:rsidP="006D6A83">
      <w:pPr>
        <w:rPr>
          <w:rFonts w:cs="Tahoma"/>
          <w:lang w:val="it-IT"/>
        </w:rPr>
      </w:pPr>
    </w:p>
    <w:p w:rsidR="006E28CC" w:rsidRPr="00770015" w:rsidRDefault="00A560B6" w:rsidP="009C5D30">
      <w:pPr>
        <w:pStyle w:val="Heading2"/>
        <w:ind w:left="0"/>
        <w:rPr>
          <w:rFonts w:ascii="Tahoma" w:hAnsi="Tahoma" w:cs="Tahoma"/>
          <w:lang w:val="it-IT"/>
        </w:rPr>
      </w:pPr>
      <w:bookmarkStart w:id="1363" w:name="_66_Microsoft_Dynamics"/>
      <w:bookmarkStart w:id="1364" w:name="_71_Microsoft_Dynamics"/>
      <w:bookmarkStart w:id="1365" w:name="_74_Microsoft_Dynamics"/>
      <w:bookmarkStart w:id="1366" w:name="_Toc363827357"/>
      <w:bookmarkEnd w:id="1363"/>
      <w:bookmarkEnd w:id="1364"/>
      <w:bookmarkEnd w:id="1365"/>
      <w:r w:rsidRPr="00770015">
        <w:rPr>
          <w:rFonts w:ascii="Tahoma" w:hAnsi="Tahoma" w:cs="Tahoma"/>
          <w:caps/>
          <w:color w:val="FF6600"/>
          <w:sz w:val="22"/>
          <w:szCs w:val="22"/>
          <w:vertAlign w:val="superscript"/>
          <w:lang w:val="it-IT"/>
        </w:rPr>
        <w:t>74</w:t>
      </w:r>
      <w:r w:rsidRPr="00770015">
        <w:rPr>
          <w:rFonts w:ascii="Tahoma" w:hAnsi="Tahoma" w:cs="Tahoma"/>
          <w:caps/>
          <w:color w:val="FF6600"/>
          <w:sz w:val="22"/>
          <w:szCs w:val="22"/>
          <w:lang w:val="it-IT"/>
        </w:rPr>
        <w:t xml:space="preserve"> </w:t>
      </w:r>
      <w:r w:rsidRPr="00770015">
        <w:rPr>
          <w:rFonts w:ascii="Tahoma" w:hAnsi="Tahoma" w:cs="Tahoma"/>
          <w:color w:val="FF6600"/>
          <w:sz w:val="22"/>
          <w:szCs w:val="22"/>
          <w:lang w:val="it-IT"/>
        </w:rPr>
        <w:t>Microsoft Dynamics CRM 2011 Server</w:t>
      </w:r>
      <w:bookmarkEnd w:id="1366"/>
    </w:p>
    <w:p w:rsidR="006E28CC" w:rsidRPr="00770015" w:rsidRDefault="006E28CC" w:rsidP="006E28CC">
      <w:pPr>
        <w:tabs>
          <w:tab w:val="left" w:pos="1800"/>
        </w:tabs>
        <w:spacing w:after="60"/>
        <w:rPr>
          <w:rFonts w:cs="Tahoma"/>
          <w:lang w:val="it-IT"/>
        </w:rPr>
      </w:pPr>
    </w:p>
    <w:p w:rsidR="006E28CC" w:rsidRPr="00770015" w:rsidRDefault="006E28CC" w:rsidP="009C5D30">
      <w:pPr>
        <w:spacing w:after="60"/>
        <w:ind w:left="720"/>
        <w:rPr>
          <w:rFonts w:cs="Tahoma"/>
          <w:lang w:val="it-IT"/>
        </w:rPr>
      </w:pPr>
      <w:r w:rsidRPr="00770015">
        <w:rPr>
          <w:rFonts w:cs="Tahoma"/>
          <w:b/>
          <w:lang w:val="it-IT"/>
        </w:rPr>
        <w:t>Microsoft Dynamics CRM Server 2011 - Microsoft Dynamics Marketing Online Integration Grant</w:t>
      </w:r>
    </w:p>
    <w:p w:rsidR="00A04495" w:rsidRPr="00770015" w:rsidRDefault="006E28CC" w:rsidP="0004051B">
      <w:pPr>
        <w:ind w:left="720"/>
        <w:rPr>
          <w:rFonts w:cs="Tahoma"/>
          <w:lang w:val="it-IT"/>
        </w:rPr>
      </w:pPr>
      <w:r w:rsidRPr="00770015">
        <w:rPr>
          <w:rFonts w:eastAsia="Calibri" w:cs="Tahoma"/>
          <w:color w:val="000000"/>
          <w:szCs w:val="18"/>
          <w:lang w:val="it-IT"/>
        </w:rPr>
        <w:t>La rinuncia di licenza che segue si applica agli utenti in possesso della licenza per Microsoft Dynamics Marketing Online con l</w:t>
      </w:r>
      <w:r w:rsidR="003E36E0" w:rsidRPr="00770015">
        <w:rPr>
          <w:rFonts w:eastAsia="Calibri" w:cs="Tahoma"/>
          <w:color w:val="000000"/>
          <w:szCs w:val="18"/>
          <w:lang w:val="it-IT"/>
        </w:rPr>
        <w:t>’</w:t>
      </w:r>
      <w:r w:rsidRPr="00770015">
        <w:rPr>
          <w:rFonts w:eastAsia="Calibri" w:cs="Tahoma"/>
          <w:color w:val="000000"/>
          <w:szCs w:val="18"/>
          <w:lang w:val="it-IT"/>
        </w:rPr>
        <w:t xml:space="preserve">opzione Maintenance Support and Upgrade attiva che accedono al servizio Microsoft Dynamics CRM Server 2011 direttamente o indirettamente tramite il Software </w:t>
      </w:r>
      <w:r w:rsidRPr="00770015">
        <w:rPr>
          <w:rFonts w:cs="Tahoma"/>
          <w:bCs/>
          <w:lang w:val="it-IT"/>
        </w:rPr>
        <w:t>MarketingPilot Connector per Microsoft Dynamics CRM</w:t>
      </w:r>
      <w:r w:rsidRPr="00770015">
        <w:rPr>
          <w:rFonts w:eastAsia="Calibri" w:cs="Tahoma"/>
          <w:color w:val="000000"/>
          <w:szCs w:val="18"/>
          <w:lang w:val="it-IT"/>
        </w:rPr>
        <w:t xml:space="preserve"> al solo scopo di sincronizzare i dati della società.</w:t>
      </w:r>
      <w:r w:rsidR="00AE680C" w:rsidRPr="00770015">
        <w:rPr>
          <w:rFonts w:eastAsia="Calibri" w:cs="Tahoma"/>
          <w:color w:val="000000"/>
          <w:szCs w:val="18"/>
          <w:lang w:val="it-IT"/>
        </w:rPr>
        <w:t xml:space="preserve"> </w:t>
      </w:r>
      <w:r w:rsidRPr="00770015">
        <w:rPr>
          <w:rFonts w:eastAsia="Calibri" w:cs="Tahoma"/>
          <w:color w:val="000000"/>
          <w:szCs w:val="18"/>
          <w:lang w:val="it-IT"/>
        </w:rPr>
        <w:t>Tali utenti non richiedono una licenza CAL per Microsoft Dynamics CRM 2011. Tale rinuncia si applica fino al 30 giugno 2014. Dopo tale data Microsoft si riserva il diritto di richiedere le licenze CAL appropriate.</w:t>
      </w:r>
    </w:p>
    <w:p w:rsidR="00A04495" w:rsidRPr="00770015" w:rsidRDefault="00A04495" w:rsidP="007B1734">
      <w:pPr>
        <w:rPr>
          <w:rFonts w:cs="Tahoma"/>
          <w:lang w:val="it-IT"/>
        </w:rPr>
      </w:pPr>
    </w:p>
    <w:p w:rsidR="00F1020A" w:rsidRPr="00770015" w:rsidRDefault="00F1020A" w:rsidP="007B1734">
      <w:pPr>
        <w:rPr>
          <w:rFonts w:cs="Tahoma"/>
          <w:lang w:val="it-IT"/>
        </w:rPr>
      </w:pPr>
    </w:p>
    <w:p w:rsidR="009D6AA7" w:rsidRPr="00770015" w:rsidRDefault="009D6AA7" w:rsidP="007B1734">
      <w:pPr>
        <w:rPr>
          <w:rFonts w:cs="Tahoma"/>
          <w:lang w:val="it-IT"/>
        </w:rPr>
      </w:pPr>
    </w:p>
    <w:p w:rsidR="009D6AA7" w:rsidRPr="00770015" w:rsidRDefault="009D6AA7" w:rsidP="007B1734">
      <w:pPr>
        <w:rPr>
          <w:rFonts w:cs="Tahoma"/>
          <w:lang w:val="it-IT"/>
        </w:rPr>
      </w:pPr>
    </w:p>
    <w:p w:rsidR="009D6AA7" w:rsidRPr="00770015" w:rsidRDefault="009D6AA7" w:rsidP="007B1734">
      <w:pPr>
        <w:rPr>
          <w:rFonts w:cs="Tahoma"/>
          <w:lang w:val="it-IT"/>
        </w:rPr>
      </w:pPr>
    </w:p>
    <w:p w:rsidR="009D6AA7" w:rsidRPr="00770015" w:rsidRDefault="009D6AA7" w:rsidP="007B1734">
      <w:pPr>
        <w:rPr>
          <w:rFonts w:cs="Tahoma"/>
          <w:lang w:val="it-IT"/>
        </w:rPr>
      </w:pPr>
    </w:p>
    <w:p w:rsidR="009D6AA7" w:rsidRPr="00770015" w:rsidRDefault="009D6AA7" w:rsidP="007B1734">
      <w:pPr>
        <w:rPr>
          <w:rFonts w:cs="Tahoma"/>
          <w:lang w:val="it-IT"/>
        </w:rPr>
      </w:pPr>
    </w:p>
    <w:p w:rsidR="00A2524E" w:rsidRPr="00770015" w:rsidRDefault="00A2524E" w:rsidP="00A2524E">
      <w:pPr>
        <w:pStyle w:val="Heading3"/>
        <w:rPr>
          <w:rFonts w:ascii="Tahoma" w:hAnsi="Tahoma" w:cs="Tahoma"/>
          <w:lang w:val="it-IT"/>
        </w:rPr>
      </w:pPr>
      <w:bookmarkStart w:id="1367" w:name="_Toc363827358"/>
      <w:r w:rsidRPr="00770015">
        <w:rPr>
          <w:rFonts w:ascii="Tahoma" w:hAnsi="Tahoma" w:cs="Tahoma"/>
          <w:caps/>
          <w:color w:val="F66400"/>
          <w:sz w:val="22"/>
          <w:vertAlign w:val="superscript"/>
          <w:lang w:val="it-IT"/>
        </w:rPr>
        <w:t>75</w:t>
      </w:r>
      <w:r w:rsidRPr="00770015">
        <w:rPr>
          <w:rFonts w:ascii="Tahoma" w:hAnsi="Tahoma" w:cs="Tahoma"/>
          <w:color w:val="F66400"/>
          <w:sz w:val="22"/>
          <w:lang w:val="it-IT"/>
        </w:rPr>
        <w:t xml:space="preserve"> Microsoft Learning MCP Exam Vouchers</w:t>
      </w:r>
      <w:bookmarkEnd w:id="1367"/>
    </w:p>
    <w:p w:rsidR="00A2524E" w:rsidRPr="00770015" w:rsidRDefault="00A2524E" w:rsidP="00A2524E">
      <w:pPr>
        <w:pStyle w:val="EndnoteText"/>
        <w:rPr>
          <w:rFonts w:ascii="Tahoma" w:hAnsi="Tahoma" w:cs="Tahoma"/>
          <w:sz w:val="18"/>
          <w:szCs w:val="18"/>
          <w:lang w:val="it-IT"/>
        </w:rPr>
      </w:pPr>
    </w:p>
    <w:p w:rsidR="00A2524E" w:rsidRPr="00770015" w:rsidRDefault="00A2524E" w:rsidP="00A2524E">
      <w:pPr>
        <w:pStyle w:val="EndnoteText"/>
        <w:ind w:left="720"/>
        <w:rPr>
          <w:rFonts w:ascii="Tahoma" w:hAnsi="Tahoma" w:cs="Tahoma"/>
          <w:lang w:val="it-IT"/>
        </w:rPr>
      </w:pPr>
      <w:r w:rsidRPr="00770015">
        <w:rPr>
          <w:rFonts w:ascii="Tahoma" w:hAnsi="Tahoma" w:cs="Tahoma"/>
          <w:sz w:val="18"/>
          <w:lang w:val="it-IT"/>
        </w:rPr>
        <w:t xml:space="preserve">Tutti i voucher verranno consegna anticipatamente e potranno essere utilizzati in qualunque momento entro 12 mesi dalla data di acquisto. </w:t>
      </w:r>
      <w:r w:rsidRPr="00770015">
        <w:rPr>
          <w:rFonts w:ascii="Tahoma" w:hAnsi="Tahoma" w:cs="Tahoma"/>
          <w:bCs/>
          <w:color w:val="000000"/>
          <w:sz w:val="18"/>
          <w:szCs w:val="20"/>
          <w:lang w:val="it-IT"/>
        </w:rPr>
        <w:t>Le società dovranno fare riferimento all</w:t>
      </w:r>
      <w:r w:rsidR="003E36E0" w:rsidRPr="00770015">
        <w:rPr>
          <w:rFonts w:ascii="Tahoma" w:hAnsi="Tahoma" w:cs="Tahoma"/>
          <w:bCs/>
          <w:color w:val="000000"/>
          <w:sz w:val="18"/>
          <w:szCs w:val="20"/>
          <w:lang w:val="it-IT"/>
        </w:rPr>
        <w:t>’</w:t>
      </w:r>
      <w:hyperlink w:anchor="_Section_10_–" w:history="1">
        <w:r w:rsidRPr="00770015">
          <w:rPr>
            <w:rStyle w:val="Hyperlink"/>
            <w:rFonts w:ascii="Tahoma" w:hAnsi="Tahoma" w:cs="Tahoma"/>
            <w:sz w:val="18"/>
            <w:lang w:val="it-IT"/>
          </w:rPr>
          <w:t>Articolo 10</w:t>
        </w:r>
      </w:hyperlink>
      <w:r w:rsidRPr="00770015">
        <w:rPr>
          <w:rFonts w:ascii="Tahoma" w:hAnsi="Tahoma" w:cs="Tahoma"/>
          <w:bCs/>
          <w:color w:val="000000"/>
          <w:sz w:val="18"/>
          <w:szCs w:val="20"/>
          <w:lang w:val="it-IT"/>
        </w:rPr>
        <w:t xml:space="preserve"> per i prezzi dei servizi online e le condizioni di pagamento. </w:t>
      </w:r>
    </w:p>
    <w:p w:rsidR="00A2524E" w:rsidRPr="00770015" w:rsidRDefault="00A2524E" w:rsidP="00A2524E">
      <w:pPr>
        <w:pStyle w:val="EndnoteText"/>
        <w:ind w:left="720"/>
        <w:rPr>
          <w:rFonts w:ascii="Tahoma" w:hAnsi="Tahoma" w:cs="Tahoma"/>
          <w:sz w:val="18"/>
          <w:szCs w:val="18"/>
          <w:lang w:val="it-IT"/>
        </w:rPr>
      </w:pPr>
    </w:p>
    <w:p w:rsidR="00A2524E" w:rsidRPr="00770015" w:rsidRDefault="00A2524E" w:rsidP="00A2524E">
      <w:pPr>
        <w:spacing w:after="60"/>
        <w:ind w:left="720"/>
        <w:rPr>
          <w:rFonts w:cs="Tahoma"/>
          <w:lang w:val="it-IT"/>
        </w:rPr>
      </w:pPr>
      <w:r w:rsidRPr="00770015">
        <w:rPr>
          <w:rFonts w:cs="Tahoma"/>
          <w:b/>
          <w:color w:val="000000"/>
          <w:lang w:val="it-IT"/>
        </w:rPr>
        <w:t>Licenza per il Sito degli Esami per la Certificazione MOS (Microsoft Office Specialist)</w:t>
      </w:r>
    </w:p>
    <w:p w:rsidR="00A2524E" w:rsidRPr="00770015" w:rsidRDefault="00A2524E" w:rsidP="00A2524E">
      <w:pPr>
        <w:ind w:left="720"/>
        <w:rPr>
          <w:rFonts w:cs="Tahoma"/>
          <w:lang w:val="it-IT"/>
        </w:rPr>
      </w:pPr>
      <w:r w:rsidRPr="00770015">
        <w:rPr>
          <w:rFonts w:cs="Tahoma"/>
          <w:color w:val="000000"/>
          <w:lang w:val="it-IT"/>
        </w:rPr>
        <w:t>Alla società verrà chiesto di fungere da centro di test autorizzato Certiport per poter utilizzare la licenza per</w:t>
      </w:r>
      <w:r w:rsidR="00762EC6" w:rsidRPr="00770015">
        <w:rPr>
          <w:lang w:val="it-IT"/>
        </w:rPr>
        <w:t> </w:t>
      </w:r>
      <w:r w:rsidRPr="00770015">
        <w:rPr>
          <w:rFonts w:cs="Tahoma"/>
          <w:color w:val="000000"/>
          <w:lang w:val="it-IT"/>
        </w:rPr>
        <w:t>il sito.</w:t>
      </w:r>
      <w:r w:rsidR="00AE680C" w:rsidRPr="00770015">
        <w:rPr>
          <w:rFonts w:cs="Tahoma"/>
          <w:color w:val="000000"/>
          <w:lang w:val="it-IT"/>
        </w:rPr>
        <w:t xml:space="preserve"> </w:t>
      </w:r>
      <w:r w:rsidRPr="00770015">
        <w:rPr>
          <w:rFonts w:cs="Tahoma"/>
          <w:color w:val="000000"/>
          <w:lang w:val="it-IT"/>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A2524E" w:rsidRPr="00770015" w:rsidRDefault="00A2524E" w:rsidP="00A2524E">
      <w:pPr>
        <w:pStyle w:val="EndnoteText"/>
        <w:ind w:left="0"/>
        <w:rPr>
          <w:rFonts w:ascii="Tahoma" w:hAnsi="Tahoma" w:cs="Tahoma"/>
          <w:sz w:val="18"/>
          <w:szCs w:val="18"/>
          <w:lang w:val="it-IT"/>
        </w:rPr>
      </w:pPr>
    </w:p>
    <w:p w:rsidR="00A2524E" w:rsidRPr="00770015" w:rsidRDefault="00A2524E" w:rsidP="00A2524E">
      <w:pPr>
        <w:spacing w:after="60"/>
        <w:ind w:left="720"/>
        <w:rPr>
          <w:rFonts w:cs="Tahoma"/>
          <w:lang w:val="it-IT"/>
        </w:rPr>
      </w:pPr>
      <w:r w:rsidRPr="00770015">
        <w:rPr>
          <w:rFonts w:cs="Tahoma"/>
          <w:b/>
          <w:color w:val="000000"/>
          <w:lang w:val="it-IT"/>
        </w:rPr>
        <w:t>Licenza per il Sito degli Esami per la Certificazione MTA (Microsoft Technology Associate)</w:t>
      </w:r>
    </w:p>
    <w:p w:rsidR="00A2524E" w:rsidRPr="00770015" w:rsidRDefault="00A2524E" w:rsidP="00A2524E">
      <w:pPr>
        <w:ind w:left="720"/>
        <w:rPr>
          <w:rFonts w:cs="Tahoma"/>
          <w:color w:val="000000"/>
          <w:lang w:val="it-IT"/>
        </w:rPr>
      </w:pPr>
      <w:r w:rsidRPr="00770015">
        <w:rPr>
          <w:rFonts w:cs="Tahoma"/>
          <w:color w:val="000000"/>
          <w:lang w:val="it-IT"/>
        </w:rPr>
        <w:t>Alla società verrà chiesto di fungere da centro di test autorizzato Certiport per poter utilizzare la licenza per</w:t>
      </w:r>
      <w:r w:rsidR="00762EC6" w:rsidRPr="00770015">
        <w:rPr>
          <w:rFonts w:cs="Tahoma"/>
          <w:color w:val="000000"/>
          <w:lang w:val="it-IT"/>
        </w:rPr>
        <w:t> </w:t>
      </w:r>
      <w:r w:rsidRPr="00770015">
        <w:rPr>
          <w:rFonts w:cs="Tahoma"/>
          <w:color w:val="000000"/>
          <w:lang w:val="it-IT"/>
        </w:rPr>
        <w:t>il sito.</w:t>
      </w:r>
      <w:r w:rsidR="00AE680C" w:rsidRPr="00770015">
        <w:rPr>
          <w:rFonts w:cs="Tahoma"/>
          <w:color w:val="000000"/>
          <w:lang w:val="it-IT"/>
        </w:rPr>
        <w:t xml:space="preserve"> </w:t>
      </w:r>
      <w:r w:rsidRPr="00770015">
        <w:rPr>
          <w:rFonts w:cs="Tahoma"/>
          <w:color w:val="000000"/>
          <w:lang w:val="it-IT"/>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DD0DB7" w:rsidRPr="00770015" w:rsidRDefault="00DD0DB7" w:rsidP="00A2524E">
      <w:pPr>
        <w:ind w:left="720"/>
        <w:rPr>
          <w:rFonts w:cs="Tahoma"/>
          <w:color w:val="000000"/>
          <w:lang w:val="it-IT"/>
        </w:rPr>
      </w:pPr>
    </w:p>
    <w:p w:rsidR="00DD0DB7" w:rsidRPr="00770015" w:rsidRDefault="00DD0DB7" w:rsidP="00A2524E">
      <w:pPr>
        <w:ind w:left="720"/>
        <w:rPr>
          <w:rFonts w:cs="Tahoma"/>
          <w:lang w:val="it-IT"/>
        </w:rPr>
      </w:pPr>
    </w:p>
    <w:p w:rsidR="00BE7AC3" w:rsidRPr="00770015" w:rsidRDefault="00A560B6" w:rsidP="00BE7AC3">
      <w:pPr>
        <w:pStyle w:val="Heading2"/>
        <w:ind w:left="0"/>
        <w:rPr>
          <w:rFonts w:ascii="Tahoma" w:hAnsi="Tahoma" w:cs="Tahoma"/>
          <w:lang w:val="it-IT"/>
        </w:rPr>
      </w:pPr>
      <w:bookmarkStart w:id="1368" w:name="_70_68_Office"/>
      <w:bookmarkStart w:id="1369" w:name="_75_Office_365"/>
      <w:bookmarkStart w:id="1370" w:name="_71_Office_365"/>
      <w:bookmarkStart w:id="1371" w:name="_69_Office_365_1"/>
      <w:bookmarkStart w:id="1372" w:name="_76_Office_365"/>
      <w:bookmarkStart w:id="1373" w:name="_Toc363827359"/>
      <w:bookmarkEnd w:id="1361"/>
      <w:bookmarkEnd w:id="1362"/>
      <w:bookmarkEnd w:id="1368"/>
      <w:bookmarkEnd w:id="1369"/>
      <w:bookmarkEnd w:id="1370"/>
      <w:bookmarkEnd w:id="1371"/>
      <w:bookmarkEnd w:id="1372"/>
      <w:r w:rsidRPr="00770015">
        <w:rPr>
          <w:rFonts w:ascii="Tahoma" w:hAnsi="Tahoma" w:cs="Tahoma"/>
          <w:caps/>
          <w:color w:val="F66400"/>
          <w:sz w:val="22"/>
          <w:szCs w:val="20"/>
          <w:vertAlign w:val="superscript"/>
          <w:lang w:val="it-IT"/>
        </w:rPr>
        <w:t>76</w:t>
      </w:r>
      <w:r w:rsidRPr="00770015">
        <w:rPr>
          <w:rFonts w:ascii="Tahoma" w:hAnsi="Tahoma" w:cs="Tahoma"/>
          <w:caps/>
          <w:color w:val="F66400"/>
          <w:sz w:val="22"/>
          <w:szCs w:val="20"/>
          <w:lang w:val="it-IT"/>
        </w:rPr>
        <w:t xml:space="preserve"> </w:t>
      </w:r>
      <w:r w:rsidRPr="00770015">
        <w:rPr>
          <w:rFonts w:ascii="Tahoma" w:hAnsi="Tahoma" w:cs="Tahoma"/>
          <w:color w:val="FF6600"/>
          <w:sz w:val="22"/>
          <w:szCs w:val="22"/>
          <w:lang w:val="it-IT"/>
        </w:rPr>
        <w:t>Office 365 Enterprise K1 (SL per Utente)</w:t>
      </w:r>
      <w:bookmarkEnd w:id="1373"/>
    </w:p>
    <w:p w:rsidR="00BE7AC3" w:rsidRPr="00770015" w:rsidRDefault="00BE7AC3" w:rsidP="00BE7AC3">
      <w:pPr>
        <w:ind w:left="720"/>
        <w:rPr>
          <w:rFonts w:cs="Tahoma"/>
          <w:lang w:val="it-IT"/>
        </w:rPr>
      </w:pPr>
    </w:p>
    <w:p w:rsidR="00BE7AC3" w:rsidRPr="00770015" w:rsidRDefault="00BE7AC3" w:rsidP="00BE7AC3">
      <w:pPr>
        <w:ind w:left="720"/>
        <w:rPr>
          <w:rFonts w:cs="Tahoma"/>
          <w:lang w:val="it-IT"/>
        </w:rPr>
      </w:pPr>
      <w:r w:rsidRPr="00770015">
        <w:rPr>
          <w:rFonts w:cs="Tahoma"/>
          <w:color w:val="000000"/>
          <w:szCs w:val="18"/>
          <w:lang w:val="it-IT"/>
        </w:rPr>
        <w:t>Nonostante quanto diversamente stabilito nei contratti di licenza delle società, gli utenti qualificati non includono gli utenti titolari di licenza per Chiosco Exchange Online, Chiosco SharePoint Online o Office 365 Enterprise K1</w:t>
      </w:r>
    </w:p>
    <w:p w:rsidR="00BE7AC3" w:rsidRPr="00770015" w:rsidRDefault="00BE7AC3" w:rsidP="00BE7AC3">
      <w:pPr>
        <w:ind w:left="720"/>
        <w:rPr>
          <w:rFonts w:cs="Tahoma"/>
          <w:lang w:val="it-IT"/>
        </w:rPr>
      </w:pPr>
    </w:p>
    <w:p w:rsidR="00BE7AC3" w:rsidRPr="00770015" w:rsidRDefault="00BE7AC3" w:rsidP="00BE7AC3">
      <w:pPr>
        <w:ind w:left="720"/>
        <w:rPr>
          <w:rFonts w:cs="Tahoma"/>
          <w:lang w:val="it-IT"/>
        </w:rPr>
      </w:pPr>
      <w:r w:rsidRPr="00A80CB3">
        <w:rPr>
          <w:rFonts w:cs="Tahoma"/>
          <w:color w:val="000000"/>
          <w:szCs w:val="18"/>
        </w:rPr>
        <w:t>Office 365 Enterprise K1 era precedentemente noto come Business Productivity Online Deskless Suite (BPOS</w:t>
      </w:r>
      <w:r w:rsidR="00E64C3E">
        <w:rPr>
          <w:rFonts w:cs="Tahoma"/>
          <w:color w:val="000000"/>
          <w:szCs w:val="18"/>
        </w:rPr>
        <w:t> </w:t>
      </w:r>
      <w:r w:rsidRPr="00A80CB3">
        <w:rPr>
          <w:rFonts w:cs="Tahoma"/>
          <w:color w:val="000000"/>
          <w:szCs w:val="18"/>
        </w:rPr>
        <w:t>Deskless).</w:t>
      </w:r>
      <w:r w:rsidR="00AE680C" w:rsidRPr="00A80CB3">
        <w:rPr>
          <w:rFonts w:cs="Tahoma"/>
          <w:color w:val="000000"/>
          <w:szCs w:val="18"/>
        </w:rPr>
        <w:t xml:space="preserve"> </w:t>
      </w:r>
      <w:r w:rsidRPr="00770015">
        <w:rPr>
          <w:rFonts w:cs="Tahoma"/>
          <w:color w:val="000000"/>
          <w:szCs w:val="18"/>
          <w:lang w:val="it-IT"/>
        </w:rPr>
        <w:t>Le società che, in Brasile o in Cile, acquisteranno Office 365 Enterprise K1 riceveranno BPOS Deskless.</w:t>
      </w:r>
      <w:r w:rsidR="00AE680C" w:rsidRPr="00770015">
        <w:rPr>
          <w:rFonts w:cs="Tahoma"/>
          <w:color w:val="000000"/>
          <w:szCs w:val="18"/>
          <w:lang w:val="it-IT"/>
        </w:rPr>
        <w:t xml:space="preserve"> </w:t>
      </w:r>
      <w:r w:rsidRPr="00770015">
        <w:rPr>
          <w:rFonts w:cs="Tahoma"/>
          <w:color w:val="000000"/>
          <w:szCs w:val="18"/>
          <w:lang w:val="it-IT"/>
        </w:rPr>
        <w:t>Tali società potranno migrare a Office 365 Enterprise K1 in un secondo momento.</w:t>
      </w:r>
    </w:p>
    <w:p w:rsidR="00D57009" w:rsidRPr="00770015" w:rsidRDefault="00D57009">
      <w:pPr>
        <w:rPr>
          <w:rFonts w:cs="Tahoma"/>
          <w:lang w:val="it-IT"/>
        </w:rPr>
      </w:pPr>
    </w:p>
    <w:p w:rsidR="00BE7AC3" w:rsidRPr="00770015" w:rsidRDefault="00BE7AC3" w:rsidP="00BE7AC3">
      <w:pPr>
        <w:spacing w:after="60"/>
        <w:ind w:left="720"/>
        <w:rPr>
          <w:rFonts w:cs="Tahoma"/>
          <w:lang w:val="it-IT"/>
        </w:rPr>
      </w:pPr>
      <w:r w:rsidRPr="00770015">
        <w:rPr>
          <w:rFonts w:eastAsia="Calibri" w:cs="Tahoma"/>
          <w:b/>
          <w:color w:val="000000"/>
          <w:szCs w:val="18"/>
          <w:lang w:val="it-IT"/>
        </w:rPr>
        <w:t>Community Cloud per Enti Pubblici (solo Stati Uniti)</w:t>
      </w:r>
    </w:p>
    <w:p w:rsidR="00BE7AC3" w:rsidRPr="00770015" w:rsidRDefault="00BE7AC3" w:rsidP="00BE7AC3">
      <w:pPr>
        <w:ind w:left="720"/>
        <w:rPr>
          <w:rFonts w:cs="Tahoma"/>
          <w:lang w:val="it-IT"/>
        </w:rPr>
      </w:pPr>
      <w:r w:rsidRPr="00770015">
        <w:rPr>
          <w:rFonts w:eastAsia="Calibri" w:cs="Tahoma"/>
          <w:color w:val="000000"/>
          <w:szCs w:val="18"/>
          <w:lang w:val="it-IT"/>
        </w:rPr>
        <w:t>Alcuni servizi online della famiglia di prodotti Office 365 (incluso Office 365 Enterprise K1) sono offerti come</w:t>
      </w:r>
      <w:r w:rsidR="00E64C3E" w:rsidRPr="00770015">
        <w:rPr>
          <w:rFonts w:eastAsia="Calibri" w:cs="Tahoma"/>
          <w:color w:val="000000"/>
          <w:szCs w:val="18"/>
          <w:lang w:val="it-IT"/>
        </w:rPr>
        <w:t> </w:t>
      </w:r>
      <w:r w:rsidRPr="00770015">
        <w:rPr>
          <w:rFonts w:eastAsia="Calibri" w:cs="Tahoma"/>
          <w:color w:val="000000"/>
          <w:szCs w:val="18"/>
          <w:lang w:val="it-IT"/>
        </w:rPr>
        <w:t>servizi di community cloud per enti pubblici e come servizi di community cloud per enti non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Alle società potrà essere effettuato il provisioning come ente pubblico o non pubblico, ma non come una combinazione di entrambi.</w:t>
      </w:r>
      <w:r w:rsidR="00AE680C" w:rsidRPr="00770015">
        <w:rPr>
          <w:rFonts w:eastAsia="Calibri" w:cs="Tahoma"/>
          <w:color w:val="000000"/>
          <w:szCs w:val="18"/>
          <w:lang w:val="it-IT"/>
        </w:rPr>
        <w:t xml:space="preserve"> </w:t>
      </w:r>
      <w:r w:rsidRPr="00770015">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E680C" w:rsidRPr="00770015">
        <w:rPr>
          <w:rFonts w:eastAsia="Calibri" w:cs="Tahoma"/>
          <w:color w:val="000000"/>
          <w:szCs w:val="18"/>
          <w:lang w:val="it-IT"/>
        </w:rPr>
        <w:t xml:space="preserve"> </w:t>
      </w:r>
    </w:p>
    <w:p w:rsidR="00BE7AC3" w:rsidRPr="00770015" w:rsidRDefault="00BE7AC3" w:rsidP="00BE7AC3">
      <w:pPr>
        <w:ind w:left="720"/>
        <w:rPr>
          <w:rFonts w:cs="Tahoma"/>
          <w:lang w:val="it-IT"/>
        </w:rPr>
      </w:pPr>
    </w:p>
    <w:p w:rsidR="00BE7AC3" w:rsidRPr="00770015" w:rsidRDefault="00BE7AC3" w:rsidP="00BE7AC3">
      <w:pPr>
        <w:ind w:left="720"/>
        <w:rPr>
          <w:rFonts w:cs="Tahoma"/>
          <w:lang w:val="it-IT"/>
        </w:rPr>
      </w:pPr>
      <w:r w:rsidRPr="00770015">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3E36E0" w:rsidRPr="00770015">
        <w:rPr>
          <w:rFonts w:eastAsia="Calibri" w:cs="Tahoma"/>
          <w:color w:val="000000"/>
          <w:szCs w:val="18"/>
          <w:lang w:val="it-IT"/>
        </w:rPr>
        <w:t>’</w:t>
      </w:r>
      <w:r w:rsidRPr="00770015">
        <w:rPr>
          <w:rFonts w:eastAsia="Calibri" w:cs="Tahoma"/>
          <w:color w:val="000000"/>
          <w:szCs w:val="18"/>
          <w:lang w:val="it-IT"/>
        </w:rPr>
        <w:t>Iscrizione Enterprise o Enterprise Subscription per Enti Pubblici Statunitensi per essere idonei all</w:t>
      </w:r>
      <w:r w:rsidR="003E36E0" w:rsidRPr="00770015">
        <w:rPr>
          <w:rFonts w:eastAsia="Calibri" w:cs="Tahoma"/>
          <w:color w:val="000000"/>
          <w:szCs w:val="18"/>
          <w:lang w:val="it-IT"/>
        </w:rPr>
        <w:t>’</w:t>
      </w:r>
      <w:r w:rsidRPr="00770015">
        <w:rPr>
          <w:rFonts w:eastAsia="Calibri" w:cs="Tahoma"/>
          <w:color w:val="000000"/>
          <w:szCs w:val="18"/>
          <w:lang w:val="it-IT"/>
        </w:rPr>
        <w:t>acquisto di servizi online designati come community cloud per enti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I Diritti sull</w:t>
      </w:r>
      <w:r w:rsidR="003E36E0" w:rsidRPr="00770015">
        <w:rPr>
          <w:rFonts w:eastAsia="Calibri" w:cs="Tahoma"/>
          <w:color w:val="000000"/>
          <w:szCs w:val="18"/>
          <w:lang w:val="it-IT"/>
        </w:rPr>
        <w:t>’</w:t>
      </w:r>
      <w:r w:rsidRPr="00770015">
        <w:rPr>
          <w:rFonts w:eastAsia="Calibri" w:cs="Tahoma"/>
          <w:color w:val="000000"/>
          <w:szCs w:val="18"/>
          <w:lang w:val="it-IT"/>
        </w:rPr>
        <w:t>Utilizzo relativi ai servizi di community cloud per enti pubblici sono simili a quelli dei loro equivalenti multi-tenant standard.</w:t>
      </w:r>
    </w:p>
    <w:p w:rsidR="00BE7AC3" w:rsidRPr="00770015" w:rsidRDefault="00BE7AC3" w:rsidP="00BA1490">
      <w:pPr>
        <w:ind w:left="720"/>
        <w:rPr>
          <w:rFonts w:cs="Tahoma"/>
          <w:lang w:val="it-IT"/>
        </w:rPr>
      </w:pPr>
    </w:p>
    <w:p w:rsidR="00F1020A" w:rsidRPr="00770015" w:rsidRDefault="00F1020A" w:rsidP="00BA1490">
      <w:pPr>
        <w:ind w:left="720"/>
        <w:rPr>
          <w:rFonts w:cs="Tahoma"/>
          <w:lang w:val="it-IT"/>
        </w:rPr>
      </w:pPr>
    </w:p>
    <w:p w:rsidR="00A83600" w:rsidRPr="00770015" w:rsidRDefault="00A560B6" w:rsidP="00A83600">
      <w:pPr>
        <w:pStyle w:val="Heading2"/>
        <w:ind w:left="0"/>
        <w:rPr>
          <w:rFonts w:ascii="Tahoma" w:hAnsi="Tahoma" w:cs="Tahoma"/>
          <w:lang w:val="it-IT"/>
        </w:rPr>
      </w:pPr>
      <w:bookmarkStart w:id="1374" w:name="_70_Office_365"/>
      <w:bookmarkStart w:id="1375" w:name="_77_Office_365"/>
      <w:bookmarkStart w:id="1376" w:name="_Toc336338330"/>
      <w:bookmarkStart w:id="1377" w:name="_Toc363827360"/>
      <w:bookmarkStart w:id="1378" w:name="Srv_73Office365PlanG2toG4"/>
      <w:bookmarkEnd w:id="1374"/>
      <w:bookmarkEnd w:id="1375"/>
      <w:r w:rsidRPr="00770015">
        <w:rPr>
          <w:rFonts w:ascii="Tahoma" w:hAnsi="Tahoma" w:cs="Tahoma"/>
          <w:caps/>
          <w:color w:val="FF6600"/>
          <w:sz w:val="22"/>
          <w:szCs w:val="22"/>
          <w:vertAlign w:val="superscript"/>
          <w:lang w:val="it-IT"/>
        </w:rPr>
        <w:t>77</w:t>
      </w:r>
      <w:r w:rsidRPr="00770015">
        <w:rPr>
          <w:rFonts w:ascii="Tahoma" w:hAnsi="Tahoma" w:cs="Tahoma"/>
          <w:color w:val="FF6600"/>
          <w:lang w:val="it-IT"/>
        </w:rPr>
        <w:t xml:space="preserve"> </w:t>
      </w:r>
      <w:r w:rsidRPr="00770015">
        <w:rPr>
          <w:rFonts w:ascii="Tahoma" w:hAnsi="Tahoma" w:cs="Tahoma"/>
          <w:color w:val="FF6600"/>
          <w:sz w:val="22"/>
          <w:szCs w:val="22"/>
          <w:lang w:val="it-IT"/>
        </w:rPr>
        <w:t>Office 365 Government G1, G3, G4</w:t>
      </w:r>
      <w:bookmarkEnd w:id="1376"/>
      <w:bookmarkEnd w:id="1377"/>
    </w:p>
    <w:p w:rsidR="00A83600" w:rsidRPr="00770015" w:rsidRDefault="00A83600" w:rsidP="00A83600">
      <w:pPr>
        <w:rPr>
          <w:rFonts w:cs="Tahoma"/>
          <w:lang w:val="it-IT"/>
        </w:rPr>
      </w:pPr>
    </w:p>
    <w:bookmarkEnd w:id="1378"/>
    <w:p w:rsidR="00A83600" w:rsidRPr="00770015" w:rsidRDefault="00A83600" w:rsidP="00E62BC4">
      <w:pPr>
        <w:ind w:left="720"/>
        <w:rPr>
          <w:rFonts w:cs="Tahoma"/>
          <w:lang w:val="it-IT"/>
        </w:rPr>
      </w:pPr>
      <w:r w:rsidRPr="00770015">
        <w:rPr>
          <w:rFonts w:cs="Tahoma"/>
          <w:color w:val="000000"/>
          <w:lang w:val="it-IT"/>
        </w:rPr>
        <w:t>Office 365 Government G1, G3 e G4 permette l</w:t>
      </w:r>
      <w:r w:rsidR="003E36E0" w:rsidRPr="00770015">
        <w:rPr>
          <w:rFonts w:cs="Tahoma"/>
          <w:color w:val="000000"/>
          <w:lang w:val="it-IT"/>
        </w:rPr>
        <w:t>’</w:t>
      </w:r>
      <w:r w:rsidRPr="00770015">
        <w:rPr>
          <w:rFonts w:cs="Tahoma"/>
          <w:color w:val="000000"/>
          <w:lang w:val="it-IT"/>
        </w:rPr>
        <w:t>accesso ai seguenti Servizi Online:</w:t>
      </w:r>
    </w:p>
    <w:p w:rsidR="00A83600" w:rsidRPr="00770015" w:rsidRDefault="00A83600" w:rsidP="00A83600">
      <w:pPr>
        <w:rPr>
          <w:rFonts w:cs="Tahoma"/>
          <w:lang w:val="it-IT"/>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A80CB3" w:rsidTr="00776944">
        <w:trPr>
          <w:tblHeader/>
        </w:trPr>
        <w:tc>
          <w:tcPr>
            <w:tcW w:w="2970" w:type="dxa"/>
            <w:shd w:val="clear" w:color="auto" w:fill="FABF8F"/>
          </w:tcPr>
          <w:p w:rsidR="005D753D" w:rsidRPr="00A80CB3" w:rsidRDefault="005D753D" w:rsidP="00E64C3E">
            <w:pPr>
              <w:jc w:val="center"/>
              <w:rPr>
                <w:rFonts w:eastAsia="Calibri" w:cs="Tahoma"/>
                <w:b/>
                <w:color w:val="000000"/>
                <w:sz w:val="20"/>
              </w:rPr>
            </w:pPr>
            <w:r w:rsidRPr="00A80CB3">
              <w:rPr>
                <w:rFonts w:eastAsia="Calibri" w:cs="Tahoma"/>
                <w:b/>
                <w:color w:val="000000"/>
                <w:sz w:val="20"/>
              </w:rPr>
              <w:t>Office 365 Government G1</w:t>
            </w:r>
          </w:p>
        </w:tc>
        <w:tc>
          <w:tcPr>
            <w:tcW w:w="2970" w:type="dxa"/>
            <w:shd w:val="clear" w:color="auto" w:fill="FABF8F"/>
          </w:tcPr>
          <w:p w:rsidR="005D753D" w:rsidRPr="00A80CB3" w:rsidRDefault="005D753D" w:rsidP="00E64C3E">
            <w:pPr>
              <w:jc w:val="center"/>
              <w:rPr>
                <w:rFonts w:eastAsia="Calibri" w:cs="Tahoma"/>
                <w:b/>
                <w:color w:val="000000"/>
                <w:sz w:val="20"/>
              </w:rPr>
            </w:pPr>
            <w:r w:rsidRPr="00A80CB3">
              <w:rPr>
                <w:rFonts w:eastAsia="Calibri" w:cs="Tahoma"/>
                <w:b/>
                <w:color w:val="000000"/>
                <w:sz w:val="20"/>
              </w:rPr>
              <w:t>Office 365 Government G3</w:t>
            </w:r>
          </w:p>
        </w:tc>
        <w:tc>
          <w:tcPr>
            <w:tcW w:w="2970" w:type="dxa"/>
            <w:shd w:val="clear" w:color="auto" w:fill="FABF8F"/>
          </w:tcPr>
          <w:p w:rsidR="005D753D" w:rsidRPr="00A80CB3" w:rsidRDefault="005D753D" w:rsidP="00E64C3E">
            <w:pPr>
              <w:jc w:val="center"/>
              <w:rPr>
                <w:rFonts w:eastAsia="Calibri" w:cs="Tahoma"/>
                <w:b/>
                <w:color w:val="000000"/>
                <w:sz w:val="20"/>
              </w:rPr>
            </w:pPr>
            <w:r w:rsidRPr="00A80CB3">
              <w:rPr>
                <w:rFonts w:eastAsia="Calibri" w:cs="Tahoma"/>
                <w:b/>
                <w:color w:val="000000"/>
                <w:sz w:val="20"/>
              </w:rPr>
              <w:t>Office 365 Government G4</w:t>
            </w:r>
          </w:p>
        </w:tc>
      </w:tr>
      <w:tr w:rsidR="005D753D" w:rsidRPr="00A80CB3" w:rsidTr="005D753D">
        <w:tc>
          <w:tcPr>
            <w:tcW w:w="2970" w:type="dxa"/>
          </w:tcPr>
          <w:p w:rsidR="005D753D" w:rsidRPr="00A80CB3" w:rsidRDefault="005D753D" w:rsidP="00E64C3E">
            <w:pPr>
              <w:ind w:left="180" w:right="186"/>
              <w:rPr>
                <w:rFonts w:eastAsia="Calibri" w:cs="Tahoma"/>
                <w:color w:val="000000"/>
              </w:rPr>
            </w:pPr>
            <w:r w:rsidRPr="00A80CB3">
              <w:rPr>
                <w:rFonts w:eastAsia="Calibri" w:cs="Tahoma"/>
                <w:color w:val="000000"/>
              </w:rPr>
              <w:t>Exchange Online Piano 1</w:t>
            </w:r>
          </w:p>
        </w:tc>
        <w:tc>
          <w:tcPr>
            <w:tcW w:w="2970" w:type="dxa"/>
            <w:shd w:val="clear" w:color="auto" w:fill="auto"/>
          </w:tcPr>
          <w:p w:rsidR="005D753D" w:rsidRPr="00A80CB3" w:rsidRDefault="005D753D" w:rsidP="00E64C3E">
            <w:pPr>
              <w:ind w:left="138" w:right="138"/>
              <w:rPr>
                <w:rFonts w:eastAsia="Calibri" w:cs="Tahoma"/>
                <w:color w:val="000000"/>
              </w:rPr>
            </w:pPr>
            <w:r w:rsidRPr="00A80CB3">
              <w:rPr>
                <w:rFonts w:eastAsia="Calibri" w:cs="Tahoma"/>
                <w:color w:val="000000"/>
              </w:rPr>
              <w:t xml:space="preserve">Exchange Online Piano 2 </w:t>
            </w:r>
          </w:p>
        </w:tc>
        <w:tc>
          <w:tcPr>
            <w:tcW w:w="2970" w:type="dxa"/>
            <w:shd w:val="clear" w:color="auto" w:fill="auto"/>
          </w:tcPr>
          <w:p w:rsidR="005D753D" w:rsidRPr="00A80CB3" w:rsidRDefault="005D753D" w:rsidP="00E64C3E">
            <w:pPr>
              <w:ind w:left="186" w:right="180"/>
              <w:rPr>
                <w:rFonts w:eastAsia="Calibri" w:cs="Tahoma"/>
                <w:color w:val="000000"/>
              </w:rPr>
            </w:pPr>
            <w:r w:rsidRPr="00A80CB3">
              <w:rPr>
                <w:rFonts w:eastAsia="Calibri" w:cs="Tahoma"/>
                <w:color w:val="000000"/>
              </w:rPr>
              <w:t>Exchange Online Piano 2</w:t>
            </w:r>
          </w:p>
        </w:tc>
      </w:tr>
      <w:tr w:rsidR="005D753D" w:rsidRPr="00A80CB3" w:rsidTr="005D753D">
        <w:tc>
          <w:tcPr>
            <w:tcW w:w="2970" w:type="dxa"/>
          </w:tcPr>
          <w:p w:rsidR="005D753D" w:rsidRPr="00A80CB3" w:rsidRDefault="005D753D" w:rsidP="00E64C3E">
            <w:pPr>
              <w:ind w:left="180" w:right="186"/>
              <w:rPr>
                <w:rFonts w:eastAsia="Calibri" w:cs="Tahoma"/>
                <w:color w:val="000000"/>
              </w:rPr>
            </w:pPr>
            <w:r w:rsidRPr="00A80CB3">
              <w:rPr>
                <w:rFonts w:eastAsia="Calibri" w:cs="Tahoma"/>
                <w:color w:val="000000"/>
              </w:rPr>
              <w:t>SharePoint Online Piano 1</w:t>
            </w:r>
          </w:p>
        </w:tc>
        <w:tc>
          <w:tcPr>
            <w:tcW w:w="2970" w:type="dxa"/>
            <w:shd w:val="clear" w:color="auto" w:fill="auto"/>
          </w:tcPr>
          <w:p w:rsidR="005D753D" w:rsidRPr="00A80CB3" w:rsidRDefault="005D753D" w:rsidP="00E64C3E">
            <w:pPr>
              <w:ind w:left="138" w:right="138"/>
              <w:rPr>
                <w:rFonts w:eastAsia="Calibri" w:cs="Tahoma"/>
                <w:color w:val="000000"/>
              </w:rPr>
            </w:pPr>
            <w:r w:rsidRPr="00A80CB3">
              <w:rPr>
                <w:rFonts w:eastAsia="Calibri" w:cs="Tahoma"/>
                <w:color w:val="000000"/>
              </w:rPr>
              <w:t>SharePoint Online Piano 2</w:t>
            </w:r>
          </w:p>
        </w:tc>
        <w:tc>
          <w:tcPr>
            <w:tcW w:w="2970" w:type="dxa"/>
            <w:shd w:val="clear" w:color="auto" w:fill="auto"/>
          </w:tcPr>
          <w:p w:rsidR="005D753D" w:rsidRPr="00A80CB3" w:rsidRDefault="005D753D" w:rsidP="00E64C3E">
            <w:pPr>
              <w:ind w:left="186" w:right="180"/>
              <w:rPr>
                <w:rFonts w:eastAsia="Calibri" w:cs="Tahoma"/>
                <w:color w:val="000000"/>
              </w:rPr>
            </w:pPr>
            <w:r w:rsidRPr="00A80CB3">
              <w:rPr>
                <w:rFonts w:eastAsia="Calibri" w:cs="Tahoma"/>
                <w:color w:val="000000"/>
              </w:rPr>
              <w:t>SharePoint Online Piano 2</w:t>
            </w:r>
          </w:p>
        </w:tc>
      </w:tr>
      <w:tr w:rsidR="005D753D" w:rsidRPr="00A80CB3" w:rsidTr="005D753D">
        <w:tc>
          <w:tcPr>
            <w:tcW w:w="2970" w:type="dxa"/>
          </w:tcPr>
          <w:p w:rsidR="005D753D" w:rsidRPr="00A80CB3" w:rsidRDefault="005D753D" w:rsidP="00E64C3E">
            <w:pPr>
              <w:ind w:left="180" w:right="186"/>
              <w:rPr>
                <w:rFonts w:eastAsia="Calibri" w:cs="Tahoma"/>
                <w:color w:val="000000"/>
              </w:rPr>
            </w:pPr>
            <w:r w:rsidRPr="00A80CB3">
              <w:rPr>
                <w:rFonts w:eastAsia="Calibri" w:cs="Tahoma"/>
                <w:color w:val="000000"/>
              </w:rPr>
              <w:t>Lync Online Piano 2</w:t>
            </w:r>
          </w:p>
        </w:tc>
        <w:tc>
          <w:tcPr>
            <w:tcW w:w="2970" w:type="dxa"/>
            <w:shd w:val="clear" w:color="auto" w:fill="auto"/>
          </w:tcPr>
          <w:p w:rsidR="005D753D" w:rsidRPr="00A80CB3" w:rsidRDefault="005D753D" w:rsidP="00E64C3E">
            <w:pPr>
              <w:ind w:left="138" w:right="138"/>
              <w:rPr>
                <w:rFonts w:eastAsia="Calibri" w:cs="Tahoma"/>
                <w:color w:val="000000"/>
              </w:rPr>
            </w:pPr>
            <w:r w:rsidRPr="00A80CB3">
              <w:rPr>
                <w:rFonts w:eastAsia="Calibri" w:cs="Tahoma"/>
                <w:color w:val="000000"/>
              </w:rPr>
              <w:t>Lync Online Piano 2</w:t>
            </w:r>
          </w:p>
        </w:tc>
        <w:tc>
          <w:tcPr>
            <w:tcW w:w="2970" w:type="dxa"/>
            <w:shd w:val="clear" w:color="auto" w:fill="auto"/>
          </w:tcPr>
          <w:p w:rsidR="005D753D" w:rsidRPr="00A80CB3" w:rsidRDefault="005D753D" w:rsidP="00E64C3E">
            <w:pPr>
              <w:ind w:left="186" w:right="180"/>
              <w:rPr>
                <w:rFonts w:eastAsia="Calibri" w:cs="Tahoma"/>
                <w:color w:val="000000"/>
              </w:rPr>
            </w:pPr>
            <w:r w:rsidRPr="00A80CB3">
              <w:rPr>
                <w:rFonts w:eastAsia="Calibri" w:cs="Tahoma"/>
                <w:color w:val="000000"/>
              </w:rPr>
              <w:t>Lync Online Piano 3*</w:t>
            </w:r>
          </w:p>
        </w:tc>
      </w:tr>
      <w:tr w:rsidR="005D753D" w:rsidRPr="00A80CB3" w:rsidTr="00776944">
        <w:trPr>
          <w:cantSplit/>
        </w:trPr>
        <w:tc>
          <w:tcPr>
            <w:tcW w:w="2970" w:type="dxa"/>
          </w:tcPr>
          <w:p w:rsidR="005D753D" w:rsidRPr="00A80CB3" w:rsidRDefault="005D753D" w:rsidP="00E64C3E">
            <w:pPr>
              <w:ind w:left="180" w:right="186"/>
              <w:rPr>
                <w:rFonts w:eastAsia="Calibri" w:cs="Tahoma"/>
                <w:color w:val="000000"/>
              </w:rPr>
            </w:pPr>
            <w:r w:rsidRPr="00A80CB3">
              <w:rPr>
                <w:rFonts w:eastAsia="Calibri" w:cs="Tahoma"/>
                <w:color w:val="000000"/>
              </w:rPr>
              <w:t>Office Web Applications (Microsoft Hosted)</w:t>
            </w:r>
          </w:p>
        </w:tc>
        <w:tc>
          <w:tcPr>
            <w:tcW w:w="2970" w:type="dxa"/>
            <w:shd w:val="clear" w:color="auto" w:fill="auto"/>
          </w:tcPr>
          <w:p w:rsidR="005D753D" w:rsidRPr="00A80CB3" w:rsidRDefault="005D753D" w:rsidP="00E64C3E">
            <w:pPr>
              <w:ind w:left="138" w:right="138"/>
              <w:rPr>
                <w:rFonts w:eastAsia="Calibri" w:cs="Tahoma"/>
                <w:color w:val="000000"/>
              </w:rPr>
            </w:pPr>
            <w:r w:rsidRPr="00A80CB3">
              <w:rPr>
                <w:rFonts w:eastAsia="Calibri" w:cs="Tahoma"/>
                <w:color w:val="000000"/>
              </w:rPr>
              <w:t>Office Web Applications (Microsoft Hosted)</w:t>
            </w:r>
          </w:p>
        </w:tc>
        <w:tc>
          <w:tcPr>
            <w:tcW w:w="2970" w:type="dxa"/>
            <w:shd w:val="clear" w:color="auto" w:fill="auto"/>
          </w:tcPr>
          <w:p w:rsidR="005D753D" w:rsidRPr="00A80CB3" w:rsidRDefault="005D753D" w:rsidP="00E64C3E">
            <w:pPr>
              <w:ind w:left="186" w:right="180"/>
              <w:rPr>
                <w:rFonts w:eastAsia="Calibri" w:cs="Tahoma"/>
                <w:color w:val="000000"/>
              </w:rPr>
            </w:pPr>
            <w:r w:rsidRPr="00A80CB3">
              <w:rPr>
                <w:rFonts w:eastAsia="Calibri" w:cs="Tahoma"/>
                <w:color w:val="000000"/>
              </w:rPr>
              <w:t>Office Web Applications (Microsoft Hosted)</w:t>
            </w:r>
          </w:p>
        </w:tc>
      </w:tr>
      <w:tr w:rsidR="005D753D" w:rsidRPr="00A80CB3" w:rsidTr="00776944">
        <w:trPr>
          <w:cantSplit/>
        </w:trPr>
        <w:tc>
          <w:tcPr>
            <w:tcW w:w="2970" w:type="dxa"/>
          </w:tcPr>
          <w:p w:rsidR="005D753D" w:rsidRPr="00A80CB3" w:rsidRDefault="005D753D" w:rsidP="00776944">
            <w:pPr>
              <w:keepNext/>
              <w:ind w:left="180" w:right="186"/>
              <w:rPr>
                <w:rFonts w:eastAsia="Calibri" w:cs="Tahoma"/>
                <w:color w:val="000000"/>
              </w:rPr>
            </w:pPr>
          </w:p>
        </w:tc>
        <w:tc>
          <w:tcPr>
            <w:tcW w:w="2970" w:type="dxa"/>
            <w:shd w:val="clear" w:color="auto" w:fill="auto"/>
          </w:tcPr>
          <w:p w:rsidR="005D753D" w:rsidRPr="00A80CB3" w:rsidRDefault="005D753D" w:rsidP="00776944">
            <w:pPr>
              <w:keepNext/>
              <w:ind w:left="138" w:right="138"/>
              <w:rPr>
                <w:rFonts w:eastAsia="Calibri" w:cs="Tahoma"/>
                <w:color w:val="000000"/>
              </w:rPr>
            </w:pPr>
            <w:r w:rsidRPr="00A80CB3">
              <w:rPr>
                <w:rFonts w:eastAsia="Calibri" w:cs="Tahoma"/>
                <w:color w:val="000000"/>
              </w:rPr>
              <w:t xml:space="preserve">Office 365 ProPlus </w:t>
            </w:r>
          </w:p>
        </w:tc>
        <w:tc>
          <w:tcPr>
            <w:tcW w:w="2970" w:type="dxa"/>
            <w:shd w:val="clear" w:color="auto" w:fill="auto"/>
          </w:tcPr>
          <w:p w:rsidR="005D753D" w:rsidRPr="00A80CB3" w:rsidRDefault="005D753D" w:rsidP="00776944">
            <w:pPr>
              <w:keepNext/>
              <w:ind w:left="186" w:right="180"/>
              <w:rPr>
                <w:rFonts w:eastAsia="Calibri" w:cs="Tahoma"/>
                <w:color w:val="000000"/>
              </w:rPr>
            </w:pPr>
            <w:r w:rsidRPr="00A80CB3">
              <w:rPr>
                <w:rFonts w:eastAsia="Calibri" w:cs="Tahoma"/>
                <w:color w:val="000000"/>
              </w:rPr>
              <w:t xml:space="preserve">Office 365 ProPlus </w:t>
            </w:r>
          </w:p>
        </w:tc>
      </w:tr>
      <w:tr w:rsidR="005D753D" w:rsidRPr="00A80CB3" w:rsidTr="005D753D">
        <w:tc>
          <w:tcPr>
            <w:tcW w:w="2970" w:type="dxa"/>
          </w:tcPr>
          <w:p w:rsidR="005D753D" w:rsidRPr="00A80CB3" w:rsidRDefault="005D753D" w:rsidP="00E64C3E">
            <w:pPr>
              <w:ind w:left="180" w:right="186"/>
              <w:rPr>
                <w:rFonts w:eastAsia="Calibri" w:cs="Tahoma"/>
                <w:color w:val="000000"/>
              </w:rPr>
            </w:pPr>
          </w:p>
        </w:tc>
        <w:tc>
          <w:tcPr>
            <w:tcW w:w="2970" w:type="dxa"/>
            <w:shd w:val="clear" w:color="auto" w:fill="auto"/>
          </w:tcPr>
          <w:p w:rsidR="005D753D" w:rsidRPr="00A80CB3" w:rsidRDefault="005D753D" w:rsidP="00E64C3E">
            <w:pPr>
              <w:ind w:left="138" w:right="138"/>
              <w:rPr>
                <w:rFonts w:eastAsia="Calibri" w:cs="Tahoma"/>
                <w:color w:val="000000"/>
              </w:rPr>
            </w:pPr>
            <w:r w:rsidRPr="00A80CB3">
              <w:rPr>
                <w:rFonts w:eastAsia="Calibri" w:cs="Tahoma"/>
                <w:color w:val="000000"/>
              </w:rPr>
              <w:t>Windows Azure Active Directory Rights Management</w:t>
            </w:r>
          </w:p>
        </w:tc>
        <w:tc>
          <w:tcPr>
            <w:tcW w:w="2970" w:type="dxa"/>
            <w:shd w:val="clear" w:color="auto" w:fill="auto"/>
          </w:tcPr>
          <w:p w:rsidR="005D753D" w:rsidRPr="00A80CB3" w:rsidRDefault="005D753D" w:rsidP="00E64C3E">
            <w:pPr>
              <w:ind w:left="186" w:right="180"/>
              <w:rPr>
                <w:rFonts w:eastAsia="Calibri" w:cs="Tahoma"/>
                <w:color w:val="000000"/>
              </w:rPr>
            </w:pPr>
            <w:r w:rsidRPr="00A80CB3">
              <w:rPr>
                <w:rFonts w:eastAsia="Calibri" w:cs="Tahoma"/>
                <w:color w:val="000000"/>
              </w:rPr>
              <w:t>Windows Azure Active Directory Rights Management</w:t>
            </w:r>
          </w:p>
        </w:tc>
      </w:tr>
    </w:tbl>
    <w:p w:rsidR="00263B62" w:rsidRPr="00770015" w:rsidRDefault="00630ED6" w:rsidP="00630ED6">
      <w:pPr>
        <w:pStyle w:val="PURBody"/>
        <w:spacing w:after="0"/>
        <w:ind w:left="540"/>
        <w:rPr>
          <w:rFonts w:ascii="Tahoma" w:hAnsi="Tahoma" w:cs="Tahoma"/>
          <w:lang w:val="it-IT"/>
        </w:rPr>
      </w:pPr>
      <w:r w:rsidRPr="00770015">
        <w:rPr>
          <w:rFonts w:ascii="Tahoma" w:hAnsi="Tahoma" w:cs="Tahoma"/>
          <w:i/>
          <w:sz w:val="16"/>
          <w:vertAlign w:val="superscript"/>
          <w:lang w:val="it-IT"/>
        </w:rPr>
        <w:t>*</w:t>
      </w:r>
      <w:r w:rsidRPr="00770015">
        <w:rPr>
          <w:rFonts w:ascii="Tahoma" w:hAnsi="Tahoma" w:cs="Tahoma"/>
          <w:i/>
          <w:sz w:val="16"/>
          <w:lang w:val="it-IT"/>
        </w:rPr>
        <w:t>Le società che acquistano da paesi diversi da Regno Unito e Stati Uniti ricevono Lync Online Piano 2 anziché Lync Online Piano 3</w:t>
      </w:r>
      <w:r w:rsidRPr="00770015">
        <w:rPr>
          <w:rFonts w:ascii="Tahoma" w:hAnsi="Tahoma" w:cs="Tahoma"/>
          <w:color w:val="000000"/>
          <w:lang w:val="it-IT"/>
        </w:rPr>
        <w:br/>
      </w:r>
    </w:p>
    <w:p w:rsidR="00A83600" w:rsidRPr="00770015" w:rsidRDefault="00A83600" w:rsidP="00E62BC4">
      <w:pPr>
        <w:ind w:left="720"/>
        <w:rPr>
          <w:rFonts w:cs="Tahoma"/>
          <w:lang w:val="it-IT"/>
        </w:rPr>
      </w:pPr>
      <w:r w:rsidRPr="00770015">
        <w:rPr>
          <w:rFonts w:cs="Tahoma"/>
          <w:color w:val="000000"/>
          <w:lang w:val="it-IT"/>
        </w:rPr>
        <w:t>Questa lista è soggetta a modifiche. Nell</w:t>
      </w:r>
      <w:r w:rsidR="003E36E0" w:rsidRPr="00770015">
        <w:rPr>
          <w:rFonts w:cs="Tahoma"/>
          <w:color w:val="000000"/>
          <w:lang w:val="it-IT"/>
        </w:rPr>
        <w:t>’</w:t>
      </w:r>
      <w:r w:rsidRPr="00770015">
        <w:rPr>
          <w:rFonts w:cs="Tahoma"/>
          <w:color w:val="000000"/>
          <w:lang w:val="it-IT"/>
        </w:rPr>
        <w:t>eventualità di una discrepanza tra le condizioni di licenza per Office 365 Government G1, G3 o G4 e questa nota, i Diritti di Utilizzo del Prodotto correnti avranno prevalenza. Gli</w:t>
      </w:r>
      <w:r w:rsidR="00AE4310" w:rsidRPr="00770015">
        <w:rPr>
          <w:rFonts w:cs="Tahoma"/>
          <w:color w:val="000000"/>
          <w:lang w:val="it-IT"/>
        </w:rPr>
        <w:t> </w:t>
      </w:r>
      <w:r w:rsidRPr="00770015">
        <w:rPr>
          <w:rFonts w:cs="Tahoma"/>
          <w:color w:val="000000"/>
          <w:lang w:val="it-IT"/>
        </w:rPr>
        <w:t>eventuali diritti di accesso aggiuntivi per il software On-Premise concesso in licenza separatamente sono specificati nei Diritti di Utilizzo del Prodotto.</w:t>
      </w:r>
    </w:p>
    <w:p w:rsidR="00A83600" w:rsidRPr="00770015" w:rsidRDefault="00A83600" w:rsidP="00E62BC4">
      <w:pPr>
        <w:ind w:left="720"/>
        <w:rPr>
          <w:rFonts w:cs="Tahoma"/>
          <w:lang w:val="it-IT"/>
        </w:rPr>
      </w:pPr>
    </w:p>
    <w:p w:rsidR="00A83600" w:rsidRPr="00770015" w:rsidRDefault="00A83600" w:rsidP="00E62BC4">
      <w:pPr>
        <w:ind w:left="720"/>
        <w:rPr>
          <w:rFonts w:cs="Tahoma"/>
          <w:lang w:val="it-IT"/>
        </w:rPr>
      </w:pPr>
      <w:r w:rsidRPr="00770015">
        <w:rPr>
          <w:rFonts w:cs="Tahoma"/>
          <w:color w:val="000000"/>
          <w:lang w:val="it-IT"/>
        </w:rPr>
        <w:t>Lync Online Piano 1 e Piano 2 richiedono l</w:t>
      </w:r>
      <w:r w:rsidR="003E36E0" w:rsidRPr="00770015">
        <w:rPr>
          <w:rFonts w:cs="Tahoma"/>
          <w:color w:val="000000"/>
          <w:lang w:val="it-IT"/>
        </w:rPr>
        <w:t>’</w:t>
      </w:r>
      <w:r w:rsidRPr="00770015">
        <w:rPr>
          <w:rFonts w:cs="Tahoma"/>
          <w:color w:val="000000"/>
          <w:lang w:val="it-IT"/>
        </w:rPr>
        <w:t>acquisto e l</w:t>
      </w:r>
      <w:r w:rsidR="003E36E0" w:rsidRPr="00770015">
        <w:rPr>
          <w:rFonts w:cs="Tahoma"/>
          <w:color w:val="000000"/>
          <w:lang w:val="it-IT"/>
        </w:rPr>
        <w:t>’</w:t>
      </w:r>
      <w:r w:rsidRPr="00770015">
        <w:rPr>
          <w:rFonts w:cs="Tahoma"/>
          <w:color w:val="000000"/>
          <w:lang w:val="it-IT"/>
        </w:rPr>
        <w:t>installazione separati di Microsoft Lync 2013 (o di Lync per Mac 2011) per accedere al set completo di funzionalità di Lync Online Piano 1 e Piano 2. Grazie a un</w:t>
      </w:r>
      <w:r w:rsidR="003E36E0" w:rsidRPr="00770015">
        <w:rPr>
          <w:rFonts w:cs="Tahoma"/>
          <w:color w:val="000000"/>
          <w:lang w:val="it-IT"/>
        </w:rPr>
        <w:t>’</w:t>
      </w:r>
      <w:r w:rsidRPr="00770015">
        <w:rPr>
          <w:rFonts w:cs="Tahoma"/>
          <w:color w:val="000000"/>
          <w:lang w:val="it-IT"/>
        </w:rPr>
        <w:t xml:space="preserve">offerta di durata limitata, le società titolari di licenza per Lync Online riceveranno gratuitamente in licenza una copia di Lync per Mac 2011 per ciascuna licenza </w:t>
      </w:r>
      <w:r w:rsidR="00A63C03" w:rsidRPr="00770015">
        <w:rPr>
          <w:rFonts w:cs="Tahoma"/>
          <w:color w:val="000000"/>
          <w:lang w:val="it-IT"/>
        </w:rPr>
        <w:t>“</w:t>
      </w:r>
      <w:r w:rsidRPr="00770015">
        <w:rPr>
          <w:rFonts w:cs="Tahoma"/>
          <w:color w:val="000000"/>
          <w:lang w:val="it-IT"/>
        </w:rPr>
        <w:t>subscription</w:t>
      </w:r>
      <w:r w:rsidR="00A63C03" w:rsidRPr="00770015">
        <w:rPr>
          <w:rFonts w:cs="Tahoma"/>
          <w:color w:val="000000"/>
          <w:lang w:val="it-IT"/>
        </w:rPr>
        <w:t>”</w:t>
      </w:r>
      <w:r w:rsidRPr="00770015">
        <w:rPr>
          <w:rFonts w:cs="Tahoma"/>
          <w:color w:val="000000"/>
          <w:lang w:val="it-IT"/>
        </w:rPr>
        <w:t xml:space="preserve"> acquistata o in versione di valutazione di</w:t>
      </w:r>
      <w:r w:rsidR="00E15639" w:rsidRPr="00770015">
        <w:rPr>
          <w:rFonts w:cs="Tahoma"/>
          <w:color w:val="000000"/>
          <w:lang w:val="it-IT"/>
        </w:rPr>
        <w:t> </w:t>
      </w:r>
      <w:r w:rsidRPr="00770015">
        <w:rPr>
          <w:rFonts w:cs="Tahoma"/>
          <w:color w:val="000000"/>
          <w:lang w:val="it-IT"/>
        </w:rPr>
        <w:t>Lync Online. Il software potrà essere utilizzato esclusivamente con Lync Online e tutti i diritti di utilizzo del</w:t>
      </w:r>
      <w:r w:rsidR="00E15639" w:rsidRPr="00770015">
        <w:rPr>
          <w:rFonts w:cs="Tahoma"/>
          <w:color w:val="000000"/>
          <w:lang w:val="it-IT"/>
        </w:rPr>
        <w:t> </w:t>
      </w:r>
      <w:r w:rsidRPr="00770015">
        <w:rPr>
          <w:rFonts w:cs="Tahoma"/>
          <w:color w:val="000000"/>
          <w:lang w:val="it-IT"/>
        </w:rPr>
        <w:t xml:space="preserve">software cesseranno alla scadenza della licenza </w:t>
      </w:r>
      <w:r w:rsidR="00A63C03" w:rsidRPr="00770015">
        <w:rPr>
          <w:rFonts w:cs="Tahoma"/>
          <w:color w:val="000000"/>
          <w:lang w:val="it-IT"/>
        </w:rPr>
        <w:t>“</w:t>
      </w:r>
      <w:r w:rsidRPr="00770015">
        <w:rPr>
          <w:rFonts w:cs="Tahoma"/>
          <w:color w:val="000000"/>
          <w:lang w:val="it-IT"/>
        </w:rPr>
        <w:t>Subscription</w:t>
      </w:r>
      <w:r w:rsidR="00A63C03" w:rsidRPr="00770015">
        <w:rPr>
          <w:rFonts w:cs="Tahoma"/>
          <w:color w:val="000000"/>
          <w:lang w:val="it-IT"/>
        </w:rPr>
        <w:t>”</w:t>
      </w:r>
      <w:r w:rsidRPr="00770015">
        <w:rPr>
          <w:rFonts w:cs="Tahoma"/>
          <w:color w:val="000000"/>
          <w:lang w:val="it-IT"/>
        </w:rPr>
        <w:t xml:space="preserve"> sottostante oppure in occasione della migrazione alla successiva nuova versione principale di Lync Online, a seconda di quale evento si verificherà per primo.</w:t>
      </w:r>
      <w:r w:rsidR="00AE680C" w:rsidRPr="00770015">
        <w:rPr>
          <w:rFonts w:cs="Tahoma"/>
          <w:color w:val="000000"/>
          <w:lang w:val="it-IT"/>
        </w:rPr>
        <w:t xml:space="preserve"> </w:t>
      </w:r>
      <w:r w:rsidRPr="00770015">
        <w:rPr>
          <w:rFonts w:cs="Tahoma"/>
          <w:lang w:val="it-IT"/>
        </w:rPr>
        <w:t>Le società potranno utilizzare il client gratuito Lync Basic 2013 per i loro utenti finali in possesso di Windows.</w:t>
      </w:r>
    </w:p>
    <w:p w:rsidR="00A83600" w:rsidRPr="00770015" w:rsidRDefault="00A83600" w:rsidP="00E62BC4">
      <w:pPr>
        <w:ind w:left="720"/>
        <w:rPr>
          <w:rFonts w:cs="Tahoma"/>
          <w:lang w:val="it-IT"/>
        </w:rPr>
      </w:pPr>
    </w:p>
    <w:p w:rsidR="00A83600" w:rsidRPr="00770015" w:rsidRDefault="00A83600" w:rsidP="00E62BC4">
      <w:pPr>
        <w:ind w:left="720"/>
        <w:rPr>
          <w:rFonts w:cs="Tahoma"/>
          <w:lang w:val="it-IT"/>
        </w:rPr>
      </w:pPr>
      <w:r w:rsidRPr="00770015">
        <w:rPr>
          <w:rFonts w:eastAsia="Calibri" w:cs="Tahoma"/>
          <w:color w:val="000000"/>
          <w:szCs w:val="18"/>
          <w:lang w:val="it-IT"/>
        </w:rPr>
        <w:t>G1, G3 o G4 non potrà essere distribuito nello stesso dominio in cui vengono distribuiti servizi specifici di</w:t>
      </w:r>
      <w:r w:rsidR="004D30F1" w:rsidRPr="00770015">
        <w:rPr>
          <w:rFonts w:eastAsia="Calibri" w:cs="Tahoma"/>
          <w:color w:val="000000"/>
          <w:szCs w:val="18"/>
          <w:lang w:val="it-IT"/>
        </w:rPr>
        <w:t> </w:t>
      </w:r>
      <w:r w:rsidRPr="00770015">
        <w:rPr>
          <w:rFonts w:eastAsia="Calibri" w:cs="Tahoma"/>
          <w:color w:val="000000"/>
          <w:szCs w:val="18"/>
          <w:lang w:val="it-IT"/>
        </w:rPr>
        <w:t>community cloud per enti non pubblici. Tale limitazione si estende a qualsiasi servizio online facente parte</w:t>
      </w:r>
      <w:r w:rsidR="004D30F1" w:rsidRPr="00770015">
        <w:rPr>
          <w:rFonts w:eastAsia="Calibri" w:cs="Tahoma"/>
          <w:color w:val="000000"/>
          <w:szCs w:val="18"/>
          <w:lang w:val="it-IT"/>
        </w:rPr>
        <w:t> </w:t>
      </w:r>
      <w:r w:rsidRPr="00770015">
        <w:rPr>
          <w:rFonts w:eastAsia="Calibri" w:cs="Tahoma"/>
          <w:color w:val="000000"/>
          <w:szCs w:val="18"/>
          <w:lang w:val="it-IT"/>
        </w:rPr>
        <w:t>della famiglia di prodotti Office 365, inclusi Exchange Online, SharePoint Online e Lync Online.</w:t>
      </w:r>
    </w:p>
    <w:p w:rsidR="00A83600" w:rsidRPr="00770015" w:rsidRDefault="00A83600" w:rsidP="00E62BC4">
      <w:pPr>
        <w:ind w:left="720"/>
        <w:rPr>
          <w:rFonts w:cs="Tahoma"/>
          <w:lang w:val="it-IT"/>
        </w:rPr>
      </w:pPr>
    </w:p>
    <w:p w:rsidR="00D57009" w:rsidRPr="00770015" w:rsidRDefault="00A83600" w:rsidP="007B35CE">
      <w:pPr>
        <w:ind w:left="720"/>
        <w:rPr>
          <w:rFonts w:cs="Tahoma"/>
          <w:lang w:val="it-IT"/>
        </w:rPr>
      </w:pPr>
      <w:r w:rsidRPr="00770015">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3E36E0" w:rsidRPr="00770015">
        <w:rPr>
          <w:rFonts w:eastAsia="Calibri" w:cs="Tahoma"/>
          <w:color w:val="000000"/>
          <w:szCs w:val="18"/>
          <w:lang w:val="it-IT"/>
        </w:rPr>
        <w:t>’</w:t>
      </w:r>
      <w:r w:rsidRPr="00770015">
        <w:rPr>
          <w:rFonts w:eastAsia="Calibri" w:cs="Tahoma"/>
          <w:color w:val="000000"/>
          <w:szCs w:val="18"/>
          <w:lang w:val="it-IT"/>
        </w:rPr>
        <w:t>Iscrizione Enterprise o Enterprise Subscription per Enti Pubblici Statunitensi per essere idonei all</w:t>
      </w:r>
      <w:r w:rsidR="003E36E0" w:rsidRPr="00770015">
        <w:rPr>
          <w:rFonts w:eastAsia="Calibri" w:cs="Tahoma"/>
          <w:color w:val="000000"/>
          <w:szCs w:val="18"/>
          <w:lang w:val="it-IT"/>
        </w:rPr>
        <w:t>’</w:t>
      </w:r>
      <w:r w:rsidRPr="00770015">
        <w:rPr>
          <w:rFonts w:eastAsia="Calibri" w:cs="Tahoma"/>
          <w:color w:val="000000"/>
          <w:szCs w:val="18"/>
          <w:lang w:val="it-IT"/>
        </w:rPr>
        <w:t>acquisto di servizi online designati come community cloud per enti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I Diritti sull</w:t>
      </w:r>
      <w:r w:rsidR="003E36E0" w:rsidRPr="00770015">
        <w:rPr>
          <w:rFonts w:eastAsia="Calibri" w:cs="Tahoma"/>
          <w:color w:val="000000"/>
          <w:szCs w:val="18"/>
          <w:lang w:val="it-IT"/>
        </w:rPr>
        <w:t>’</w:t>
      </w:r>
      <w:r w:rsidRPr="00770015">
        <w:rPr>
          <w:rFonts w:eastAsia="Calibri" w:cs="Tahoma"/>
          <w:color w:val="000000"/>
          <w:szCs w:val="18"/>
          <w:lang w:val="it-IT"/>
        </w:rPr>
        <w:t>Utilizzo relativi ai servizi di community cloud per enti pubblici sono simili a quelli dei loro equivalenti multi-tenant standard, come indicato nella seguente tabella:</w:t>
      </w:r>
    </w:p>
    <w:p w:rsidR="00A83600" w:rsidRPr="00770015" w:rsidRDefault="00A83600" w:rsidP="00A83600">
      <w:pPr>
        <w:ind w:left="900"/>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770015" w:rsidTr="00A01320">
        <w:tc>
          <w:tcPr>
            <w:tcW w:w="4154" w:type="dxa"/>
            <w:shd w:val="clear" w:color="auto" w:fill="FABF8F"/>
          </w:tcPr>
          <w:p w:rsidR="00A83600" w:rsidRPr="00A80CB3" w:rsidRDefault="00A83600" w:rsidP="00722522">
            <w:pPr>
              <w:rPr>
                <w:rFonts w:eastAsia="Calibri" w:cs="Tahoma"/>
                <w:b/>
                <w:color w:val="000000"/>
                <w:sz w:val="20"/>
                <w:szCs w:val="20"/>
              </w:rPr>
            </w:pPr>
            <w:r w:rsidRPr="00A80CB3">
              <w:rPr>
                <w:rFonts w:eastAsia="Calibri" w:cs="Tahoma"/>
                <w:b/>
                <w:color w:val="000000"/>
                <w:sz w:val="20"/>
                <w:szCs w:val="20"/>
              </w:rPr>
              <w:t xml:space="preserve">Office 365 Enterprise E </w:t>
            </w:r>
          </w:p>
        </w:tc>
        <w:tc>
          <w:tcPr>
            <w:tcW w:w="4318" w:type="dxa"/>
            <w:shd w:val="clear" w:color="auto" w:fill="FABF8F"/>
          </w:tcPr>
          <w:p w:rsidR="00A83600" w:rsidRPr="00770015" w:rsidRDefault="00A83600" w:rsidP="00BB69DC">
            <w:pPr>
              <w:rPr>
                <w:rFonts w:eastAsia="Calibri" w:cs="Tahoma"/>
                <w:b/>
                <w:color w:val="000000"/>
                <w:sz w:val="20"/>
                <w:szCs w:val="20"/>
                <w:lang w:val="it-IT"/>
              </w:rPr>
            </w:pPr>
            <w:r w:rsidRPr="00770015">
              <w:rPr>
                <w:rFonts w:eastAsia="Calibri" w:cs="Tahoma"/>
                <w:b/>
                <w:color w:val="000000"/>
                <w:sz w:val="20"/>
                <w:szCs w:val="20"/>
                <w:lang w:val="it-IT"/>
              </w:rPr>
              <w:t>Servizio per Office 365 Government G</w:t>
            </w:r>
            <w:r w:rsidR="00BB69DC" w:rsidRPr="00770015">
              <w:rPr>
                <w:rFonts w:eastAsia="Calibri" w:cs="Tahoma"/>
                <w:b/>
                <w:color w:val="000000"/>
                <w:sz w:val="20"/>
                <w:szCs w:val="20"/>
                <w:lang w:val="it-IT"/>
              </w:rPr>
              <w:t> </w:t>
            </w:r>
            <w:r w:rsidRPr="00770015">
              <w:rPr>
                <w:rFonts w:eastAsia="Calibri" w:cs="Tahoma"/>
                <w:b/>
                <w:color w:val="000000"/>
                <w:sz w:val="20"/>
                <w:szCs w:val="20"/>
                <w:lang w:val="it-IT"/>
              </w:rPr>
              <w:t>con Diritti sull</w:t>
            </w:r>
            <w:r w:rsidR="003E36E0" w:rsidRPr="00770015">
              <w:rPr>
                <w:rFonts w:eastAsia="Calibri" w:cs="Tahoma"/>
                <w:b/>
                <w:color w:val="000000"/>
                <w:sz w:val="20"/>
                <w:szCs w:val="20"/>
                <w:lang w:val="it-IT"/>
              </w:rPr>
              <w:t>’</w:t>
            </w:r>
            <w:r w:rsidRPr="00770015">
              <w:rPr>
                <w:rFonts w:eastAsia="Calibri" w:cs="Tahoma"/>
                <w:b/>
                <w:color w:val="000000"/>
                <w:sz w:val="20"/>
                <w:szCs w:val="20"/>
                <w:lang w:val="it-IT"/>
              </w:rPr>
              <w:t>Utilizzo equivalenti</w:t>
            </w:r>
          </w:p>
        </w:tc>
      </w:tr>
      <w:tr w:rsidR="00A83600" w:rsidRPr="00A80CB3" w:rsidTr="00A01320">
        <w:tc>
          <w:tcPr>
            <w:tcW w:w="4154" w:type="dxa"/>
            <w:shd w:val="clear" w:color="auto" w:fill="auto"/>
          </w:tcPr>
          <w:p w:rsidR="00A83600" w:rsidRPr="00A80CB3" w:rsidRDefault="00A83600" w:rsidP="00722522">
            <w:pPr>
              <w:rPr>
                <w:rFonts w:eastAsia="Calibri" w:cs="Tahoma"/>
                <w:color w:val="000000"/>
              </w:rPr>
            </w:pPr>
            <w:r w:rsidRPr="00A80CB3">
              <w:rPr>
                <w:rFonts w:eastAsia="Calibri" w:cs="Tahoma"/>
                <w:color w:val="000000"/>
              </w:rPr>
              <w:t>Office 365 Enterprise E1</w:t>
            </w:r>
          </w:p>
        </w:tc>
        <w:tc>
          <w:tcPr>
            <w:tcW w:w="4318" w:type="dxa"/>
            <w:shd w:val="clear" w:color="auto" w:fill="auto"/>
          </w:tcPr>
          <w:p w:rsidR="00A83600" w:rsidRPr="00A80CB3" w:rsidRDefault="00A83600" w:rsidP="00722522">
            <w:pPr>
              <w:rPr>
                <w:rFonts w:eastAsia="Calibri" w:cs="Tahoma"/>
                <w:color w:val="000000"/>
              </w:rPr>
            </w:pPr>
            <w:r w:rsidRPr="00A80CB3">
              <w:rPr>
                <w:rFonts w:eastAsia="Calibri" w:cs="Tahoma"/>
                <w:color w:val="000000"/>
              </w:rPr>
              <w:t>Office 365 Government G1</w:t>
            </w:r>
          </w:p>
        </w:tc>
      </w:tr>
      <w:tr w:rsidR="00A83600" w:rsidRPr="00A80CB3" w:rsidTr="00A01320">
        <w:tc>
          <w:tcPr>
            <w:tcW w:w="4154" w:type="dxa"/>
            <w:shd w:val="clear" w:color="auto" w:fill="auto"/>
          </w:tcPr>
          <w:p w:rsidR="00A83600" w:rsidRPr="00A80CB3" w:rsidRDefault="00A83600" w:rsidP="00722522">
            <w:pPr>
              <w:rPr>
                <w:rFonts w:eastAsia="Calibri" w:cs="Tahoma"/>
                <w:color w:val="000000"/>
              </w:rPr>
            </w:pPr>
            <w:r w:rsidRPr="00A80CB3">
              <w:rPr>
                <w:rFonts w:eastAsia="Calibri" w:cs="Tahoma"/>
                <w:color w:val="000000"/>
              </w:rPr>
              <w:t>Office 365 Enterprise E3</w:t>
            </w:r>
          </w:p>
        </w:tc>
        <w:tc>
          <w:tcPr>
            <w:tcW w:w="4318" w:type="dxa"/>
            <w:shd w:val="clear" w:color="auto" w:fill="auto"/>
          </w:tcPr>
          <w:p w:rsidR="00A83600" w:rsidRPr="00A80CB3" w:rsidRDefault="00A83600" w:rsidP="00722522">
            <w:pPr>
              <w:rPr>
                <w:rFonts w:eastAsia="Calibri" w:cs="Tahoma"/>
                <w:color w:val="000000"/>
              </w:rPr>
            </w:pPr>
            <w:r w:rsidRPr="00A80CB3">
              <w:rPr>
                <w:rFonts w:eastAsia="Calibri" w:cs="Tahoma"/>
                <w:color w:val="000000"/>
              </w:rPr>
              <w:t>Office 365 Government G3</w:t>
            </w:r>
          </w:p>
        </w:tc>
      </w:tr>
      <w:tr w:rsidR="00A83600" w:rsidRPr="00A80CB3" w:rsidTr="00A01320">
        <w:tc>
          <w:tcPr>
            <w:tcW w:w="4154" w:type="dxa"/>
            <w:shd w:val="clear" w:color="auto" w:fill="auto"/>
          </w:tcPr>
          <w:p w:rsidR="00A83600" w:rsidRPr="00A80CB3" w:rsidRDefault="00A83600" w:rsidP="00722522">
            <w:pPr>
              <w:rPr>
                <w:rFonts w:eastAsia="Calibri" w:cs="Tahoma"/>
                <w:color w:val="000000"/>
              </w:rPr>
            </w:pPr>
            <w:r w:rsidRPr="00A80CB3">
              <w:rPr>
                <w:rFonts w:eastAsia="Calibri" w:cs="Tahoma"/>
                <w:color w:val="000000"/>
              </w:rPr>
              <w:t>Office 365 Enterprise E4</w:t>
            </w:r>
          </w:p>
        </w:tc>
        <w:tc>
          <w:tcPr>
            <w:tcW w:w="4318" w:type="dxa"/>
            <w:shd w:val="clear" w:color="auto" w:fill="auto"/>
          </w:tcPr>
          <w:p w:rsidR="00A83600" w:rsidRPr="00A80CB3" w:rsidRDefault="00A83600" w:rsidP="00722522">
            <w:pPr>
              <w:rPr>
                <w:rFonts w:eastAsia="Calibri" w:cs="Tahoma"/>
                <w:color w:val="000000"/>
              </w:rPr>
            </w:pPr>
            <w:r w:rsidRPr="00A80CB3">
              <w:rPr>
                <w:rFonts w:eastAsia="Calibri" w:cs="Tahoma"/>
                <w:color w:val="000000"/>
              </w:rPr>
              <w:t>Office 365 Government G4</w:t>
            </w:r>
          </w:p>
        </w:tc>
      </w:tr>
    </w:tbl>
    <w:p w:rsidR="004574E9" w:rsidRPr="00A80CB3" w:rsidRDefault="004574E9" w:rsidP="00194DAF">
      <w:pPr>
        <w:rPr>
          <w:rFonts w:cs="Tahoma"/>
        </w:rPr>
      </w:pPr>
    </w:p>
    <w:p w:rsidR="00C737B6" w:rsidRPr="004E689D" w:rsidRDefault="00C737B6" w:rsidP="007B699C">
      <w:pPr>
        <w:pStyle w:val="EndnoteText"/>
        <w:ind w:left="0"/>
        <w:rPr>
          <w:rFonts w:ascii="Tahoma" w:hAnsi="Tahoma" w:cs="Tahoma"/>
          <w:sz w:val="18"/>
          <w:szCs w:val="18"/>
        </w:rPr>
      </w:pPr>
      <w:bookmarkStart w:id="1379" w:name="_59_Office_Communications"/>
      <w:bookmarkStart w:id="1380" w:name="_57_Office_Communications"/>
      <w:bookmarkStart w:id="1381" w:name="_59_Office_Groove"/>
      <w:bookmarkStart w:id="1382" w:name="Srv_62OfficePerfPointSvr07"/>
      <w:bookmarkEnd w:id="1348"/>
      <w:bookmarkEnd w:id="1379"/>
      <w:bookmarkEnd w:id="1380"/>
      <w:bookmarkEnd w:id="1381"/>
    </w:p>
    <w:p w:rsidR="00F42FD5" w:rsidRPr="00A80CB3" w:rsidRDefault="00A560B6" w:rsidP="00F42FD5">
      <w:pPr>
        <w:pStyle w:val="Heading2"/>
        <w:ind w:left="0"/>
        <w:rPr>
          <w:rFonts w:ascii="Tahoma" w:hAnsi="Tahoma" w:cs="Tahoma"/>
        </w:rPr>
      </w:pPr>
      <w:bookmarkStart w:id="1383" w:name="_68_SharePoint_Online"/>
      <w:bookmarkStart w:id="1384" w:name="_71_SharePoint_Online"/>
      <w:bookmarkStart w:id="1385" w:name="_78_SharePoint_Online"/>
      <w:bookmarkStart w:id="1386" w:name="_Toc336338334"/>
      <w:bookmarkStart w:id="1387" w:name="_Toc363827361"/>
      <w:bookmarkStart w:id="1388" w:name="Srv_73SharepointOnlinePlan1"/>
      <w:bookmarkStart w:id="1389" w:name="Srv_74SharepointOnlinePlan1"/>
      <w:bookmarkEnd w:id="1383"/>
      <w:bookmarkEnd w:id="1384"/>
      <w:bookmarkEnd w:id="1385"/>
      <w:r w:rsidRPr="00A80CB3">
        <w:rPr>
          <w:rFonts w:ascii="Tahoma" w:hAnsi="Tahoma" w:cs="Tahoma"/>
          <w:caps/>
          <w:color w:val="FF6600"/>
          <w:sz w:val="22"/>
          <w:vertAlign w:val="superscript"/>
        </w:rPr>
        <w:t>78</w:t>
      </w:r>
      <w:r w:rsidRPr="00A80CB3">
        <w:rPr>
          <w:rFonts w:ascii="Tahoma" w:hAnsi="Tahoma" w:cs="Tahoma"/>
          <w:color w:val="FF6600"/>
        </w:rPr>
        <w:t xml:space="preserve"> </w:t>
      </w:r>
      <w:r w:rsidRPr="00A80CB3">
        <w:rPr>
          <w:rFonts w:ascii="Tahoma" w:hAnsi="Tahoma" w:cs="Tahoma"/>
          <w:color w:val="FF6600"/>
          <w:sz w:val="22"/>
          <w:szCs w:val="22"/>
        </w:rPr>
        <w:t>SharePoint Online Piani 1 e 2</w:t>
      </w:r>
      <w:bookmarkEnd w:id="1386"/>
      <w:bookmarkEnd w:id="1387"/>
    </w:p>
    <w:bookmarkEnd w:id="1388"/>
    <w:bookmarkEnd w:id="1389"/>
    <w:p w:rsidR="00F42FD5" w:rsidRPr="00A80CB3" w:rsidRDefault="00F42FD5" w:rsidP="00F42FD5">
      <w:pPr>
        <w:rPr>
          <w:rFonts w:cs="Tahoma"/>
        </w:rPr>
      </w:pPr>
    </w:p>
    <w:p w:rsidR="00F42FD5" w:rsidRPr="00A80CB3" w:rsidRDefault="00F42FD5" w:rsidP="00AC0ED2">
      <w:pPr>
        <w:pStyle w:val="EndnoteText"/>
        <w:ind w:left="720"/>
        <w:rPr>
          <w:rFonts w:ascii="Tahoma" w:hAnsi="Tahoma" w:cs="Tahoma"/>
        </w:rPr>
      </w:pPr>
      <w:r w:rsidRPr="00A80CB3">
        <w:rPr>
          <w:rFonts w:ascii="Tahoma" w:hAnsi="Tahoma" w:cs="Tahoma"/>
          <w:color w:val="000000"/>
          <w:sz w:val="18"/>
          <w:szCs w:val="18"/>
        </w:rPr>
        <w:t>SharePoint Online Piano 1 era precedentemente noto come SharePoint Online Standard.</w:t>
      </w:r>
    </w:p>
    <w:p w:rsidR="00F42FD5" w:rsidRPr="00C04BFA" w:rsidRDefault="00F42FD5" w:rsidP="00AC0ED2">
      <w:pPr>
        <w:pStyle w:val="EndnoteText"/>
        <w:ind w:left="720"/>
        <w:rPr>
          <w:rFonts w:ascii="Tahoma" w:hAnsi="Tahoma" w:cs="Tahoma"/>
          <w:sz w:val="18"/>
          <w:szCs w:val="18"/>
        </w:rPr>
      </w:pPr>
    </w:p>
    <w:p w:rsidR="00F42FD5" w:rsidRPr="00770015" w:rsidRDefault="00F42FD5" w:rsidP="00AC0ED2">
      <w:pPr>
        <w:pStyle w:val="EndnoteText"/>
        <w:ind w:left="720"/>
        <w:rPr>
          <w:rFonts w:ascii="Tahoma" w:hAnsi="Tahoma" w:cs="Tahoma"/>
          <w:lang w:val="it-IT"/>
        </w:rPr>
      </w:pPr>
      <w:r w:rsidRPr="00770015">
        <w:rPr>
          <w:rFonts w:ascii="Tahoma" w:hAnsi="Tahoma" w:cs="Tahoma"/>
          <w:color w:val="000000"/>
          <w:sz w:val="18"/>
          <w:szCs w:val="18"/>
          <w:lang w:val="it-IT"/>
        </w:rPr>
        <w:t>Le società che, in Brasile o in Cile, acquisteranno SharePoint Online Piano 1 riceveranno SharePoint Online Standard.</w:t>
      </w:r>
      <w:r w:rsidR="00AE680C" w:rsidRPr="00770015">
        <w:rPr>
          <w:rFonts w:ascii="Tahoma" w:hAnsi="Tahoma" w:cs="Tahoma"/>
          <w:color w:val="000000"/>
          <w:sz w:val="18"/>
          <w:szCs w:val="18"/>
          <w:lang w:val="it-IT"/>
        </w:rPr>
        <w:t xml:space="preserve"> </w:t>
      </w:r>
      <w:r w:rsidRPr="00770015">
        <w:rPr>
          <w:rFonts w:ascii="Tahoma" w:hAnsi="Tahoma" w:cs="Tahoma"/>
          <w:color w:val="000000"/>
          <w:sz w:val="18"/>
          <w:szCs w:val="18"/>
          <w:lang w:val="it-IT"/>
        </w:rPr>
        <w:t>Tali società potranno migrare a SharePoint Online Piano 1 in un secondo momento.</w:t>
      </w:r>
    </w:p>
    <w:p w:rsidR="007316A1" w:rsidRPr="00770015" w:rsidRDefault="007316A1" w:rsidP="00AC0ED2">
      <w:pPr>
        <w:pStyle w:val="EndnoteText"/>
        <w:ind w:left="720"/>
        <w:rPr>
          <w:rFonts w:ascii="Tahoma" w:hAnsi="Tahoma" w:cs="Tahoma"/>
          <w:sz w:val="18"/>
          <w:szCs w:val="18"/>
          <w:lang w:val="it-IT"/>
        </w:rPr>
      </w:pPr>
    </w:p>
    <w:p w:rsidR="00DB7BD1" w:rsidRPr="00770015" w:rsidRDefault="00DB7BD1" w:rsidP="007B699C">
      <w:pPr>
        <w:spacing w:after="60"/>
        <w:ind w:left="720"/>
        <w:rPr>
          <w:rFonts w:cs="Tahoma"/>
          <w:lang w:val="it-IT"/>
        </w:rPr>
      </w:pPr>
      <w:r w:rsidRPr="00770015">
        <w:rPr>
          <w:rFonts w:eastAsia="Calibri" w:cs="Tahoma"/>
          <w:b/>
          <w:color w:val="000000"/>
          <w:szCs w:val="18"/>
          <w:lang w:val="it-IT"/>
        </w:rPr>
        <w:t>Community Cloud per Enti Pubblici (solo Stati Uniti)</w:t>
      </w:r>
    </w:p>
    <w:p w:rsidR="00DB7BD1" w:rsidRPr="00770015" w:rsidRDefault="00DB7BD1" w:rsidP="00AC0ED2">
      <w:pPr>
        <w:ind w:left="720"/>
        <w:rPr>
          <w:rFonts w:cs="Tahoma"/>
          <w:lang w:val="it-IT"/>
        </w:rPr>
      </w:pPr>
      <w:r w:rsidRPr="00770015">
        <w:rPr>
          <w:rFonts w:eastAsia="Calibri" w:cs="Tahoma"/>
          <w:color w:val="000000"/>
          <w:szCs w:val="18"/>
          <w:lang w:val="it-IT"/>
        </w:rPr>
        <w:t>Alcuni servizi online della famiglia di prodotti Office 365 (incluso SharePoint Online Piano 1 e 2) sono offerti come servizi di community cloud per enti pubblici e come servizi di community cloud per enti non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Alle società potrà essere effettuato il provisioning come ente pubblico o non pubblico, ma non come una combinazione di entrambi.</w:t>
      </w:r>
      <w:r w:rsidR="00AE680C" w:rsidRPr="00770015">
        <w:rPr>
          <w:rFonts w:eastAsia="Calibri" w:cs="Tahoma"/>
          <w:color w:val="000000"/>
          <w:szCs w:val="18"/>
          <w:lang w:val="it-IT"/>
        </w:rPr>
        <w:t xml:space="preserve"> </w:t>
      </w:r>
      <w:r w:rsidRPr="00770015">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AE680C" w:rsidRPr="00770015">
        <w:rPr>
          <w:rFonts w:eastAsia="Calibri" w:cs="Tahoma"/>
          <w:color w:val="000000"/>
          <w:szCs w:val="18"/>
          <w:lang w:val="it-IT"/>
        </w:rPr>
        <w:t xml:space="preserve"> </w:t>
      </w:r>
    </w:p>
    <w:p w:rsidR="00DB7BD1" w:rsidRPr="00770015" w:rsidRDefault="00DB7BD1" w:rsidP="00AC0ED2">
      <w:pPr>
        <w:ind w:left="720"/>
        <w:rPr>
          <w:rFonts w:cs="Tahoma"/>
          <w:lang w:val="it-IT"/>
        </w:rPr>
      </w:pPr>
    </w:p>
    <w:p w:rsidR="00DB7BD1" w:rsidRPr="00770015" w:rsidRDefault="00DB7BD1" w:rsidP="00AC0ED2">
      <w:pPr>
        <w:ind w:left="720"/>
        <w:rPr>
          <w:rFonts w:cs="Tahoma"/>
          <w:lang w:val="it-IT"/>
        </w:rPr>
      </w:pPr>
      <w:r w:rsidRPr="00770015">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3E36E0" w:rsidRPr="00770015">
        <w:rPr>
          <w:rFonts w:eastAsia="Calibri" w:cs="Tahoma"/>
          <w:color w:val="000000"/>
          <w:szCs w:val="18"/>
          <w:lang w:val="it-IT"/>
        </w:rPr>
        <w:t>’</w:t>
      </w:r>
      <w:r w:rsidRPr="00770015">
        <w:rPr>
          <w:rFonts w:eastAsia="Calibri" w:cs="Tahoma"/>
          <w:color w:val="000000"/>
          <w:szCs w:val="18"/>
          <w:lang w:val="it-IT"/>
        </w:rPr>
        <w:t>Iscrizione Enterprise o Enterprise Subscription per Enti Pubblici Statunitensi per essere idonei all</w:t>
      </w:r>
      <w:r w:rsidR="003E36E0" w:rsidRPr="00770015">
        <w:rPr>
          <w:rFonts w:eastAsia="Calibri" w:cs="Tahoma"/>
          <w:color w:val="000000"/>
          <w:szCs w:val="18"/>
          <w:lang w:val="it-IT"/>
        </w:rPr>
        <w:t>’</w:t>
      </w:r>
      <w:r w:rsidRPr="00770015">
        <w:rPr>
          <w:rFonts w:eastAsia="Calibri" w:cs="Tahoma"/>
          <w:color w:val="000000"/>
          <w:szCs w:val="18"/>
          <w:lang w:val="it-IT"/>
        </w:rPr>
        <w:t>acquisto di servizi online designati come community cloud per enti pubblici.</w:t>
      </w:r>
      <w:r w:rsidR="00AE680C" w:rsidRPr="00770015">
        <w:rPr>
          <w:rFonts w:eastAsia="Calibri" w:cs="Tahoma"/>
          <w:color w:val="000000"/>
          <w:szCs w:val="18"/>
          <w:lang w:val="it-IT"/>
        </w:rPr>
        <w:t xml:space="preserve"> </w:t>
      </w:r>
      <w:r w:rsidRPr="00770015">
        <w:rPr>
          <w:rFonts w:eastAsia="Calibri" w:cs="Tahoma"/>
          <w:color w:val="000000"/>
          <w:szCs w:val="18"/>
          <w:lang w:val="it-IT"/>
        </w:rPr>
        <w:t>I Diritti sull</w:t>
      </w:r>
      <w:r w:rsidR="003E36E0" w:rsidRPr="00770015">
        <w:rPr>
          <w:rFonts w:eastAsia="Calibri" w:cs="Tahoma"/>
          <w:color w:val="000000"/>
          <w:szCs w:val="18"/>
          <w:lang w:val="it-IT"/>
        </w:rPr>
        <w:t>’</w:t>
      </w:r>
      <w:r w:rsidRPr="00770015">
        <w:rPr>
          <w:rFonts w:eastAsia="Calibri" w:cs="Tahoma"/>
          <w:color w:val="000000"/>
          <w:szCs w:val="18"/>
          <w:lang w:val="it-IT"/>
        </w:rPr>
        <w:t>Utilizzo relativi ai servizi di community cloud per enti pubblici sono simili a quelli dei loro equivalenti multi-tenant standard.</w:t>
      </w:r>
    </w:p>
    <w:p w:rsidR="00C737B6" w:rsidRPr="00770015" w:rsidRDefault="00C737B6" w:rsidP="00697E59">
      <w:pPr>
        <w:pStyle w:val="EndnoteText"/>
        <w:ind w:left="0"/>
        <w:rPr>
          <w:rFonts w:ascii="Tahoma" w:hAnsi="Tahoma" w:cs="Tahoma"/>
          <w:sz w:val="18"/>
          <w:szCs w:val="18"/>
          <w:lang w:val="it-IT"/>
        </w:rPr>
      </w:pPr>
    </w:p>
    <w:p w:rsidR="007B699C" w:rsidRPr="00770015" w:rsidRDefault="007B699C" w:rsidP="00697E59">
      <w:pPr>
        <w:pStyle w:val="EndnoteText"/>
        <w:ind w:left="0"/>
        <w:rPr>
          <w:rFonts w:ascii="Tahoma" w:hAnsi="Tahoma" w:cs="Tahoma"/>
          <w:sz w:val="18"/>
          <w:szCs w:val="18"/>
          <w:lang w:val="it-IT"/>
        </w:rPr>
      </w:pPr>
    </w:p>
    <w:p w:rsidR="002F7FB8" w:rsidRPr="00A80CB3" w:rsidRDefault="00152E1B" w:rsidP="002F7FB8">
      <w:pPr>
        <w:pStyle w:val="Heading2"/>
        <w:ind w:left="0"/>
        <w:rPr>
          <w:rFonts w:ascii="Tahoma" w:hAnsi="Tahoma" w:cs="Tahoma"/>
        </w:rPr>
      </w:pPr>
      <w:bookmarkStart w:id="1390" w:name="_69_SharePoint_Server"/>
      <w:bookmarkStart w:id="1391" w:name="_74_72_SharePoint"/>
      <w:bookmarkStart w:id="1392" w:name="_79_SharePoint_Server"/>
      <w:bookmarkStart w:id="1393" w:name="_Toc336338335"/>
      <w:bookmarkStart w:id="1394" w:name="_Toc363827362"/>
      <w:bookmarkStart w:id="1395" w:name="Srv_65ShareptSvr10"/>
      <w:bookmarkStart w:id="1396" w:name="Srv_64OfficeShareptSvr10"/>
      <w:bookmarkStart w:id="1397" w:name="Srv_63OfficeShareptSvr07"/>
      <w:bookmarkStart w:id="1398" w:name="Srv_62OfficeShareptSvr07"/>
      <w:bookmarkEnd w:id="1382"/>
      <w:bookmarkEnd w:id="1390"/>
      <w:bookmarkEnd w:id="1391"/>
      <w:bookmarkEnd w:id="1392"/>
      <w:r w:rsidRPr="00A80CB3">
        <w:rPr>
          <w:rFonts w:ascii="Tahoma" w:hAnsi="Tahoma" w:cs="Tahoma"/>
          <w:caps/>
          <w:color w:val="FA6500"/>
          <w:sz w:val="22"/>
          <w:vertAlign w:val="superscript"/>
        </w:rPr>
        <w:t>79</w:t>
      </w:r>
      <w:r w:rsidRPr="00990C70">
        <w:rPr>
          <w:rFonts w:ascii="Tahoma" w:hAnsi="Tahoma" w:cs="Tahoma"/>
          <w:caps/>
          <w:color w:val="FA6500"/>
          <w:sz w:val="22"/>
        </w:rPr>
        <w:t xml:space="preserve"> </w:t>
      </w:r>
      <w:r w:rsidRPr="00A80CB3">
        <w:rPr>
          <w:rFonts w:ascii="Tahoma" w:hAnsi="Tahoma" w:cs="Tahoma"/>
          <w:color w:val="FA6500"/>
          <w:sz w:val="22"/>
        </w:rPr>
        <w:t xml:space="preserve">SharePoint Server </w:t>
      </w:r>
      <w:bookmarkEnd w:id="1393"/>
      <w:r w:rsidRPr="00A80CB3">
        <w:rPr>
          <w:rFonts w:ascii="Tahoma" w:hAnsi="Tahoma" w:cs="Tahoma"/>
          <w:color w:val="FA6500"/>
          <w:sz w:val="22"/>
        </w:rPr>
        <w:t>2013</w:t>
      </w:r>
      <w:bookmarkEnd w:id="1394"/>
      <w:r w:rsidRPr="00A80CB3">
        <w:rPr>
          <w:rFonts w:ascii="Tahoma" w:hAnsi="Tahoma" w:cs="Tahoma"/>
          <w:color w:val="FA6500"/>
          <w:sz w:val="22"/>
        </w:rPr>
        <w:t xml:space="preserve"> </w:t>
      </w:r>
    </w:p>
    <w:bookmarkEnd w:id="1395"/>
    <w:bookmarkEnd w:id="1396"/>
    <w:bookmarkEnd w:id="1397"/>
    <w:bookmarkEnd w:id="1398"/>
    <w:p w:rsidR="002F7FB8" w:rsidRPr="00A80CB3" w:rsidRDefault="002F7FB8" w:rsidP="002F7FB8">
      <w:pPr>
        <w:ind w:left="720"/>
        <w:rPr>
          <w:rFonts w:cs="Tahoma"/>
        </w:rPr>
      </w:pPr>
    </w:p>
    <w:p w:rsidR="002F7FB8" w:rsidRPr="00A80CB3" w:rsidRDefault="002F7FB8" w:rsidP="002F7FB8">
      <w:pPr>
        <w:ind w:left="720"/>
        <w:rPr>
          <w:rFonts w:cs="Tahoma"/>
        </w:rPr>
      </w:pPr>
      <w:r w:rsidRPr="00A80CB3">
        <w:rPr>
          <w:rFonts w:cs="Tahoma"/>
          <w:color w:val="000000"/>
          <w:szCs w:val="18"/>
        </w:rPr>
        <w:t>SharePoint Server 2013 è l</w:t>
      </w:r>
      <w:r w:rsidR="003E36E0">
        <w:rPr>
          <w:rFonts w:cs="Tahoma"/>
          <w:color w:val="000000"/>
          <w:szCs w:val="18"/>
        </w:rPr>
        <w:t>’</w:t>
      </w:r>
      <w:r w:rsidRPr="00A80CB3">
        <w:rPr>
          <w:rFonts w:cs="Tahoma"/>
          <w:color w:val="000000"/>
          <w:szCs w:val="18"/>
        </w:rPr>
        <w:t>ultima versione di SharePoint Server.</w:t>
      </w:r>
    </w:p>
    <w:p w:rsidR="002F7FB8" w:rsidRPr="00A80CB3" w:rsidRDefault="002F7FB8" w:rsidP="002F7FB8">
      <w:pPr>
        <w:ind w:left="720"/>
        <w:rPr>
          <w:rFonts w:cs="Tahoma"/>
        </w:rPr>
      </w:pPr>
    </w:p>
    <w:p w:rsidR="002F7FB8" w:rsidRPr="00A80CB3" w:rsidRDefault="002F7FB8" w:rsidP="007B699C">
      <w:pPr>
        <w:spacing w:after="60"/>
        <w:ind w:left="720"/>
        <w:rPr>
          <w:rFonts w:cs="Tahoma"/>
        </w:rPr>
      </w:pPr>
      <w:r w:rsidRPr="00A80CB3">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rsidR="002F7FB8" w:rsidRPr="00A80CB3" w:rsidRDefault="00CD0D74" w:rsidP="002F7FB8">
      <w:pPr>
        <w:ind w:left="720"/>
        <w:rPr>
          <w:rFonts w:cs="Tahoma"/>
        </w:rPr>
      </w:pPr>
      <w:r w:rsidRPr="00A80CB3">
        <w:rPr>
          <w:rFonts w:cs="Tahoma"/>
          <w:color w:val="000000"/>
          <w:szCs w:val="18"/>
        </w:rPr>
        <w:t>La versione 2010 delle licenze per SharePoint Server for Internet Sites Enterprise e SharePoint Server for Internet Sites Standard, FAST Search Server for SharePoint Server e Search Server è la versione finale di tali</w:t>
      </w:r>
      <w:r w:rsidR="00DE3CA3">
        <w:rPr>
          <w:rFonts w:cs="Tahoma"/>
          <w:color w:val="000000"/>
          <w:szCs w:val="18"/>
        </w:rPr>
        <w:t> </w:t>
      </w:r>
      <w:r w:rsidRPr="00A80CB3">
        <w:rPr>
          <w:rFonts w:cs="Tahoma"/>
          <w:color w:val="000000"/>
          <w:szCs w:val="18"/>
        </w:rPr>
        <w:t>prodotti.</w:t>
      </w:r>
      <w:r w:rsidR="00AE680C" w:rsidRPr="00A80CB3">
        <w:rPr>
          <w:rFonts w:cs="Tahoma"/>
          <w:color w:val="000000"/>
          <w:szCs w:val="18"/>
        </w:rPr>
        <w:t xml:space="preserve"> </w:t>
      </w:r>
      <w:r w:rsidRPr="00A80CB3">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ottobre 2012 sono idonee alle concessioni di</w:t>
      </w:r>
      <w:r w:rsidR="00CA7107">
        <w:rPr>
          <w:rFonts w:cs="Tahoma"/>
          <w:color w:val="000000"/>
          <w:szCs w:val="18"/>
        </w:rPr>
        <w:t> </w:t>
      </w:r>
      <w:r w:rsidRPr="00A80CB3">
        <w:rPr>
          <w:rFonts w:cs="Tahoma"/>
          <w:color w:val="000000"/>
          <w:szCs w:val="18"/>
        </w:rPr>
        <w:t>licenze che seguono.</w:t>
      </w:r>
    </w:p>
    <w:p w:rsidR="007B35CE" w:rsidRPr="00A80CB3"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A80CB3" w:rsidTr="002C3AB1">
        <w:trPr>
          <w:trHeight w:val="332"/>
        </w:trPr>
        <w:tc>
          <w:tcPr>
            <w:tcW w:w="4500" w:type="dxa"/>
            <w:shd w:val="clear" w:color="auto" w:fill="FABF8F"/>
          </w:tcPr>
          <w:p w:rsidR="002F7FB8" w:rsidRPr="00A80CB3" w:rsidRDefault="002F7FB8" w:rsidP="007E466C">
            <w:pPr>
              <w:keepNext/>
              <w:keepLines/>
              <w:spacing w:before="60" w:after="60"/>
              <w:rPr>
                <w:rFonts w:cs="Tahoma"/>
                <w:b/>
                <w:color w:val="000000"/>
                <w:szCs w:val="18"/>
              </w:rPr>
            </w:pPr>
            <w:r w:rsidRPr="00A80CB3">
              <w:rPr>
                <w:rFonts w:cs="Tahoma"/>
                <w:b/>
                <w:color w:val="000000"/>
                <w:szCs w:val="18"/>
              </w:rPr>
              <w:t>Licenza Qualificante</w:t>
            </w:r>
          </w:p>
        </w:tc>
        <w:tc>
          <w:tcPr>
            <w:tcW w:w="3600" w:type="dxa"/>
            <w:shd w:val="clear" w:color="auto" w:fill="FABF8F"/>
          </w:tcPr>
          <w:p w:rsidR="002F7FB8" w:rsidRPr="00A80CB3" w:rsidRDefault="002F7FB8" w:rsidP="007E466C">
            <w:pPr>
              <w:keepNext/>
              <w:keepLines/>
              <w:spacing w:before="60" w:after="60"/>
              <w:rPr>
                <w:rFonts w:cs="Tahoma"/>
                <w:b/>
                <w:color w:val="000000"/>
                <w:szCs w:val="18"/>
              </w:rPr>
            </w:pPr>
            <w:r w:rsidRPr="00A80CB3">
              <w:rPr>
                <w:rFonts w:cs="Tahoma"/>
                <w:b/>
                <w:color w:val="000000"/>
                <w:szCs w:val="18"/>
              </w:rPr>
              <w:t>Licenza Gratuita e Vantaggi</w:t>
            </w:r>
          </w:p>
        </w:tc>
      </w:tr>
      <w:tr w:rsidR="00CD0D74" w:rsidRPr="00770015" w:rsidTr="002C3AB1">
        <w:trPr>
          <w:trHeight w:val="70"/>
        </w:trPr>
        <w:tc>
          <w:tcPr>
            <w:tcW w:w="4500" w:type="dxa"/>
            <w:shd w:val="clear" w:color="auto" w:fill="auto"/>
          </w:tcPr>
          <w:p w:rsidR="00CD0D74" w:rsidRPr="00770015" w:rsidRDefault="00CD0D74" w:rsidP="00E7452D">
            <w:pPr>
              <w:keepNext/>
              <w:keepLines/>
              <w:rPr>
                <w:rFonts w:cs="Tahoma"/>
                <w:color w:val="000000"/>
                <w:szCs w:val="18"/>
                <w:lang w:val="it-IT"/>
              </w:rPr>
            </w:pPr>
            <w:r w:rsidRPr="00770015">
              <w:rPr>
                <w:rFonts w:cs="Tahoma"/>
                <w:color w:val="000000"/>
                <w:szCs w:val="18"/>
                <w:lang w:val="it-IT"/>
              </w:rPr>
              <w:t>Licenza per SharePoint Server 2010 for Internet Sites Enterprise con Software Assurance attiva a partire dal</w:t>
            </w:r>
            <w:r w:rsidR="00E7452D" w:rsidRPr="00770015">
              <w:rPr>
                <w:rFonts w:cs="Tahoma"/>
                <w:color w:val="000000"/>
                <w:szCs w:val="18"/>
                <w:lang w:val="it-IT"/>
              </w:rPr>
              <w:t> </w:t>
            </w:r>
            <w:r w:rsidRPr="00770015">
              <w:rPr>
                <w:rFonts w:cs="Tahoma"/>
                <w:color w:val="000000"/>
                <w:szCs w:val="18"/>
                <w:lang w:val="it-IT"/>
              </w:rPr>
              <w:t>1 ottobre 2012</w:t>
            </w:r>
          </w:p>
        </w:tc>
        <w:tc>
          <w:tcPr>
            <w:tcW w:w="3600" w:type="dxa"/>
            <w:shd w:val="clear" w:color="auto" w:fill="auto"/>
          </w:tcPr>
          <w:p w:rsidR="00CD0D74" w:rsidRPr="00770015" w:rsidRDefault="00CD0D74" w:rsidP="00C066F9">
            <w:pPr>
              <w:keepNext/>
              <w:keepLines/>
              <w:rPr>
                <w:rFonts w:cs="Tahoma"/>
                <w:color w:val="000000"/>
                <w:szCs w:val="18"/>
                <w:lang w:val="it-IT"/>
              </w:rPr>
            </w:pPr>
            <w:r w:rsidRPr="00770015">
              <w:rPr>
                <w:rFonts w:cs="Tahoma"/>
                <w:color w:val="000000"/>
                <w:szCs w:val="18"/>
                <w:lang w:val="it-IT"/>
              </w:rPr>
              <w:t>Una licenza per SharePoint Server 2013</w:t>
            </w:r>
          </w:p>
        </w:tc>
      </w:tr>
      <w:tr w:rsidR="00CD0D74" w:rsidRPr="00770015" w:rsidTr="002C3AB1">
        <w:trPr>
          <w:trHeight w:val="152"/>
        </w:trPr>
        <w:tc>
          <w:tcPr>
            <w:tcW w:w="4500" w:type="dxa"/>
            <w:shd w:val="clear" w:color="auto" w:fill="auto"/>
          </w:tcPr>
          <w:p w:rsidR="00CD0D74" w:rsidRPr="00770015" w:rsidRDefault="00CD0D74" w:rsidP="00E7452D">
            <w:pPr>
              <w:keepNext/>
              <w:keepLines/>
              <w:rPr>
                <w:rFonts w:cs="Tahoma"/>
                <w:color w:val="000000"/>
                <w:szCs w:val="18"/>
                <w:lang w:val="it-IT"/>
              </w:rPr>
            </w:pPr>
            <w:r w:rsidRPr="00770015">
              <w:rPr>
                <w:rFonts w:cs="Tahoma"/>
                <w:color w:val="000000"/>
                <w:szCs w:val="18"/>
                <w:lang w:val="it-IT"/>
              </w:rPr>
              <w:t>Licenza per SharePoint Server 2010 for Internet Sites Standard con Software Assurance attiva a partire dal</w:t>
            </w:r>
            <w:r w:rsidR="00E7452D" w:rsidRPr="00770015">
              <w:rPr>
                <w:rFonts w:cs="Tahoma"/>
                <w:color w:val="000000"/>
                <w:szCs w:val="18"/>
                <w:lang w:val="it-IT"/>
              </w:rPr>
              <w:t> </w:t>
            </w:r>
            <w:r w:rsidRPr="00770015">
              <w:rPr>
                <w:rFonts w:cs="Tahoma"/>
                <w:color w:val="000000"/>
                <w:szCs w:val="18"/>
                <w:lang w:val="it-IT"/>
              </w:rPr>
              <w:t xml:space="preserve">1 ottobre 2012 </w:t>
            </w:r>
          </w:p>
        </w:tc>
        <w:tc>
          <w:tcPr>
            <w:tcW w:w="3600" w:type="dxa"/>
            <w:shd w:val="clear" w:color="auto" w:fill="auto"/>
          </w:tcPr>
          <w:p w:rsidR="00CD0D74" w:rsidRPr="00770015" w:rsidRDefault="00CD0D74" w:rsidP="00C066F9">
            <w:pPr>
              <w:keepNext/>
              <w:keepLines/>
              <w:rPr>
                <w:rFonts w:cs="Tahoma"/>
                <w:color w:val="000000"/>
                <w:szCs w:val="18"/>
                <w:lang w:val="it-IT"/>
              </w:rPr>
            </w:pPr>
            <w:r w:rsidRPr="00770015">
              <w:rPr>
                <w:rFonts w:cs="Tahoma"/>
                <w:color w:val="000000"/>
                <w:szCs w:val="18"/>
                <w:lang w:val="it-IT"/>
              </w:rPr>
              <w:t>Una licenza per SharePoint Server 2013</w:t>
            </w:r>
          </w:p>
        </w:tc>
      </w:tr>
      <w:tr w:rsidR="00CD0D74" w:rsidRPr="00770015" w:rsidTr="002C3AB1">
        <w:trPr>
          <w:trHeight w:val="152"/>
        </w:trPr>
        <w:tc>
          <w:tcPr>
            <w:tcW w:w="4500" w:type="dxa"/>
            <w:shd w:val="clear" w:color="auto" w:fill="auto"/>
          </w:tcPr>
          <w:p w:rsidR="00CD0D74" w:rsidRPr="00770015" w:rsidRDefault="00CD0D74" w:rsidP="003678D7">
            <w:pPr>
              <w:keepNext/>
              <w:keepLines/>
              <w:rPr>
                <w:rFonts w:cs="Tahoma"/>
                <w:color w:val="000000"/>
                <w:szCs w:val="18"/>
                <w:lang w:val="it-IT"/>
              </w:rPr>
            </w:pPr>
            <w:r w:rsidRPr="00770015">
              <w:rPr>
                <w:rFonts w:cs="Tahoma"/>
                <w:color w:val="000000"/>
                <w:szCs w:val="18"/>
                <w:lang w:val="it-IT"/>
              </w:rPr>
              <w:t>Licenza per FAST Search Server 2010 for SharePoint Server con Software Assurance attiva a partire dal 1 ottobre 2012</w:t>
            </w:r>
          </w:p>
        </w:tc>
        <w:tc>
          <w:tcPr>
            <w:tcW w:w="3600" w:type="dxa"/>
            <w:shd w:val="clear" w:color="auto" w:fill="auto"/>
          </w:tcPr>
          <w:p w:rsidR="00CD0D74" w:rsidRPr="00770015" w:rsidRDefault="00CD0D74" w:rsidP="00C066F9">
            <w:pPr>
              <w:keepNext/>
              <w:keepLines/>
              <w:rPr>
                <w:rFonts w:cs="Tahoma"/>
                <w:color w:val="000000"/>
                <w:szCs w:val="18"/>
                <w:lang w:val="it-IT"/>
              </w:rPr>
            </w:pPr>
            <w:r w:rsidRPr="00770015">
              <w:rPr>
                <w:rFonts w:cs="Tahoma"/>
                <w:color w:val="000000"/>
                <w:szCs w:val="18"/>
                <w:lang w:val="it-IT"/>
              </w:rPr>
              <w:t>Una licenza per SharePoint Server 2013</w:t>
            </w:r>
          </w:p>
        </w:tc>
      </w:tr>
      <w:tr w:rsidR="00CD0D74" w:rsidRPr="00A80CB3" w:rsidTr="002C3AB1">
        <w:trPr>
          <w:trHeight w:val="233"/>
        </w:trPr>
        <w:tc>
          <w:tcPr>
            <w:tcW w:w="4500" w:type="dxa"/>
            <w:shd w:val="clear" w:color="auto" w:fill="auto"/>
          </w:tcPr>
          <w:p w:rsidR="00CD0D74" w:rsidRPr="00770015" w:rsidRDefault="00CD0D74" w:rsidP="003678D7">
            <w:pPr>
              <w:keepNext/>
              <w:keepLines/>
              <w:rPr>
                <w:rFonts w:cs="Tahoma"/>
                <w:color w:val="000000"/>
                <w:szCs w:val="18"/>
                <w:lang w:val="it-IT"/>
              </w:rPr>
            </w:pPr>
            <w:r w:rsidRPr="00770015">
              <w:rPr>
                <w:rFonts w:cs="Tahoma"/>
                <w:color w:val="000000"/>
                <w:szCs w:val="18"/>
                <w:lang w:val="it-IT"/>
              </w:rPr>
              <w:t>Licenza per Search Server 2010 con Software Assurance attiva a partire dal 1 ottobre 2012</w:t>
            </w:r>
          </w:p>
        </w:tc>
        <w:tc>
          <w:tcPr>
            <w:tcW w:w="3600" w:type="dxa"/>
            <w:shd w:val="clear" w:color="auto" w:fill="auto"/>
          </w:tcPr>
          <w:p w:rsidR="00CD0D74" w:rsidRPr="00770015" w:rsidRDefault="00CD0D74" w:rsidP="00C066F9">
            <w:pPr>
              <w:keepNext/>
              <w:keepLines/>
              <w:rPr>
                <w:rFonts w:cs="Tahoma"/>
                <w:lang w:val="it-IT"/>
              </w:rPr>
            </w:pPr>
            <w:r w:rsidRPr="00770015">
              <w:rPr>
                <w:rFonts w:cs="Tahoma"/>
                <w:color w:val="000000"/>
                <w:szCs w:val="18"/>
                <w:lang w:val="it-IT"/>
              </w:rPr>
              <w:t xml:space="preserve">Una licenza per SharePoint Server 2013 </w:t>
            </w:r>
            <w:r w:rsidRPr="00770015">
              <w:rPr>
                <w:rFonts w:cs="Tahoma"/>
                <w:b/>
                <w:color w:val="000000"/>
                <w:szCs w:val="18"/>
                <w:lang w:val="it-IT"/>
              </w:rPr>
              <w:t>e</w:t>
            </w:r>
          </w:p>
          <w:p w:rsidR="00CD0D74" w:rsidRPr="00770015" w:rsidRDefault="00CD0D74" w:rsidP="00C066F9">
            <w:pPr>
              <w:keepNext/>
              <w:keepLines/>
              <w:rPr>
                <w:rFonts w:cs="Tahoma"/>
                <w:lang w:val="it-IT"/>
              </w:rPr>
            </w:pPr>
          </w:p>
          <w:p w:rsidR="00CD0D74" w:rsidRPr="00A80CB3" w:rsidRDefault="00CD0D74" w:rsidP="00C066F9">
            <w:pPr>
              <w:keepNext/>
              <w:keepLines/>
              <w:rPr>
                <w:rFonts w:cs="Tahoma"/>
                <w:color w:val="000000"/>
                <w:szCs w:val="18"/>
              </w:rPr>
            </w:pPr>
            <w:r w:rsidRPr="00A80CB3">
              <w:rPr>
                <w:rFonts w:cs="Tahoma"/>
                <w:color w:val="000000"/>
                <w:szCs w:val="18"/>
              </w:rPr>
              <w:t>100 Standard CAL per SharePoint Server 2013</w:t>
            </w:r>
          </w:p>
        </w:tc>
      </w:tr>
    </w:tbl>
    <w:p w:rsidR="00586FCE" w:rsidRPr="00A80CB3" w:rsidRDefault="00586FCE" w:rsidP="00586FCE">
      <w:pPr>
        <w:rPr>
          <w:rFonts w:cs="Tahoma"/>
        </w:rPr>
      </w:pPr>
    </w:p>
    <w:p w:rsidR="002F7FB8" w:rsidRPr="00770015" w:rsidRDefault="002F7FB8" w:rsidP="002F7FB8">
      <w:pPr>
        <w:ind w:left="720"/>
        <w:rPr>
          <w:rFonts w:cs="Tahoma"/>
          <w:lang w:val="it-IT"/>
        </w:rPr>
      </w:pPr>
      <w:r w:rsidRPr="00770015">
        <w:rPr>
          <w:rFonts w:cs="Tahoma"/>
          <w:color w:val="000000"/>
          <w:szCs w:val="18"/>
          <w:lang w:val="it-IT"/>
        </w:rPr>
        <w:t>Le condizioni che seguono si applicano alle concessioni di licenze riportate sopra.</w:t>
      </w:r>
    </w:p>
    <w:p w:rsidR="002F7FB8" w:rsidRPr="00770015" w:rsidRDefault="002F7FB8" w:rsidP="002F7FB8">
      <w:pPr>
        <w:ind w:left="720"/>
        <w:rPr>
          <w:rFonts w:cs="Tahoma"/>
          <w:lang w:val="it-IT"/>
        </w:rPr>
      </w:pPr>
    </w:p>
    <w:p w:rsidR="002F7FB8" w:rsidRPr="00770015" w:rsidRDefault="002F7FB8" w:rsidP="00346F4B">
      <w:pPr>
        <w:numPr>
          <w:ilvl w:val="0"/>
          <w:numId w:val="101"/>
        </w:numPr>
        <w:spacing w:after="60"/>
        <w:ind w:left="1440"/>
        <w:rPr>
          <w:rFonts w:cs="Tahoma"/>
          <w:lang w:val="it-IT"/>
        </w:rPr>
      </w:pPr>
      <w:r w:rsidRPr="00770015">
        <w:rPr>
          <w:rFonts w:cs="Tahoma"/>
          <w:bCs/>
          <w:color w:val="000000"/>
          <w:szCs w:val="18"/>
          <w:u w:val="single"/>
          <w:lang w:val="it-IT"/>
        </w:rPr>
        <w:t>Percorso di Migrazione</w:t>
      </w:r>
      <w:r w:rsidRPr="00770015">
        <w:rPr>
          <w:rFonts w:cs="Tahoma"/>
          <w:color w:val="000000"/>
          <w:szCs w:val="18"/>
          <w:lang w:val="it-IT"/>
        </w:rPr>
        <w:t>: le società con copertura Software Assurance attiva per una determinata licenza Qualificante al 1 ottobre 2012 e al rilascio della versione commerciale di SharePoint Server 2013 sono idonee a effettuare l</w:t>
      </w:r>
      <w:r w:rsidR="003E36E0" w:rsidRPr="00770015">
        <w:rPr>
          <w:rFonts w:cs="Tahoma"/>
          <w:color w:val="000000"/>
          <w:szCs w:val="18"/>
          <w:lang w:val="it-IT"/>
        </w:rPr>
        <w:t>’</w:t>
      </w:r>
      <w:r w:rsidRPr="00770015">
        <w:rPr>
          <w:rFonts w:cs="Tahoma"/>
          <w:color w:val="000000"/>
          <w:szCs w:val="18"/>
          <w:lang w:val="it-IT"/>
        </w:rPr>
        <w:t>aggiornamento al software SharePoint 2013 e a utilizzarlo ai sensi della Licenza Gratuita al posto della corrispondente copia con licenza della versione 2010 del software.</w:t>
      </w:r>
      <w:r w:rsidR="00AE680C" w:rsidRPr="00770015">
        <w:rPr>
          <w:rFonts w:cs="Tahoma"/>
          <w:color w:val="000000"/>
          <w:szCs w:val="18"/>
          <w:lang w:val="it-IT"/>
        </w:rPr>
        <w:t xml:space="preserve"> </w:t>
      </w:r>
    </w:p>
    <w:p w:rsidR="002F7FB8" w:rsidRPr="00770015" w:rsidRDefault="002F7FB8" w:rsidP="00346F4B">
      <w:pPr>
        <w:numPr>
          <w:ilvl w:val="0"/>
          <w:numId w:val="101"/>
        </w:numPr>
        <w:spacing w:after="60"/>
        <w:ind w:left="1440"/>
        <w:rPr>
          <w:rFonts w:cs="Tahoma"/>
          <w:lang w:val="it-IT"/>
        </w:rPr>
      </w:pPr>
      <w:r w:rsidRPr="00770015">
        <w:rPr>
          <w:rFonts w:cs="Tahoma"/>
          <w:color w:val="000000"/>
          <w:szCs w:val="18"/>
          <w:u w:val="single"/>
          <w:lang w:val="it-IT"/>
        </w:rPr>
        <w:t>Diritti sull</w:t>
      </w:r>
      <w:r w:rsidR="003E36E0" w:rsidRPr="00770015">
        <w:rPr>
          <w:rFonts w:cs="Tahoma"/>
          <w:color w:val="000000"/>
          <w:szCs w:val="18"/>
          <w:u w:val="single"/>
          <w:lang w:val="it-IT"/>
        </w:rPr>
        <w:t>’</w:t>
      </w:r>
      <w:r w:rsidRPr="00770015">
        <w:rPr>
          <w:rFonts w:cs="Tahoma"/>
          <w:color w:val="000000"/>
          <w:szCs w:val="18"/>
          <w:u w:val="single"/>
          <w:lang w:val="it-IT"/>
        </w:rPr>
        <w:t>utilizzo</w:t>
      </w:r>
      <w:r w:rsidRPr="00770015">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AE680C" w:rsidRPr="00770015">
        <w:rPr>
          <w:rFonts w:cs="Tahoma"/>
          <w:color w:val="000000"/>
          <w:szCs w:val="18"/>
          <w:lang w:val="it-IT"/>
        </w:rPr>
        <w:t xml:space="preserve"> </w:t>
      </w:r>
      <w:r w:rsidRPr="00770015">
        <w:rPr>
          <w:rFonts w:cs="Tahoma"/>
          <w:color w:val="000000"/>
          <w:szCs w:val="18"/>
          <w:lang w:val="it-IT"/>
        </w:rPr>
        <w:t>L</w:t>
      </w:r>
      <w:r w:rsidR="003E36E0" w:rsidRPr="00770015">
        <w:rPr>
          <w:rFonts w:cs="Tahoma"/>
          <w:color w:val="000000"/>
          <w:szCs w:val="18"/>
          <w:lang w:val="it-IT"/>
        </w:rPr>
        <w:t>’</w:t>
      </w:r>
      <w:r w:rsidRPr="00770015">
        <w:rPr>
          <w:rFonts w:cs="Tahoma"/>
          <w:color w:val="000000"/>
          <w:szCs w:val="18"/>
          <w:lang w:val="it-IT"/>
        </w:rPr>
        <w:t>utilizzo di tale software è regolato dai diritti sull</w:t>
      </w:r>
      <w:r w:rsidR="003E36E0" w:rsidRPr="00770015">
        <w:rPr>
          <w:rFonts w:cs="Tahoma"/>
          <w:color w:val="000000"/>
          <w:szCs w:val="18"/>
          <w:lang w:val="it-IT"/>
        </w:rPr>
        <w:t>’</w:t>
      </w:r>
      <w:r w:rsidRPr="00770015">
        <w:rPr>
          <w:rFonts w:cs="Tahoma"/>
          <w:color w:val="000000"/>
          <w:szCs w:val="18"/>
          <w:lang w:val="it-IT"/>
        </w:rPr>
        <w:t>utilizzo del software e dalle condizioni del contratto Volume License della società.</w:t>
      </w:r>
      <w:r w:rsidR="00AE680C" w:rsidRPr="00770015">
        <w:rPr>
          <w:rFonts w:cs="Tahoma"/>
          <w:color w:val="000000"/>
          <w:szCs w:val="18"/>
          <w:lang w:val="it-IT"/>
        </w:rPr>
        <w:t xml:space="preserve"> </w:t>
      </w:r>
      <w:r w:rsidRPr="00770015">
        <w:rPr>
          <w:rFonts w:cs="Tahoma"/>
          <w:color w:val="000000"/>
          <w:szCs w:val="18"/>
          <w:lang w:val="it-IT"/>
        </w:rPr>
        <w:t>Questa nota relativa alle condizioni del prodotto e la prova da parte della società della corrispondente Licenza e Software Assurance (L&amp;SA) Qualificante costituiscono insieme la prova del diritto di utilizzo del software ai sensi della Licenza Gratuita della</w:t>
      </w:r>
      <w:r w:rsidR="00E7452D" w:rsidRPr="00770015">
        <w:rPr>
          <w:rFonts w:cs="Tahoma"/>
          <w:color w:val="000000"/>
          <w:szCs w:val="18"/>
          <w:lang w:val="it-IT"/>
        </w:rPr>
        <w:t> </w:t>
      </w:r>
      <w:r w:rsidRPr="00770015">
        <w:rPr>
          <w:rFonts w:cs="Tahoma"/>
          <w:color w:val="000000"/>
          <w:szCs w:val="18"/>
          <w:lang w:val="it-IT"/>
        </w:rPr>
        <w:t xml:space="preserve">presente offerta. </w:t>
      </w:r>
    </w:p>
    <w:p w:rsidR="002F7FB8" w:rsidRPr="00770015" w:rsidRDefault="002F7FB8" w:rsidP="007B699C">
      <w:pPr>
        <w:numPr>
          <w:ilvl w:val="0"/>
          <w:numId w:val="8"/>
        </w:numPr>
        <w:spacing w:after="60"/>
        <w:ind w:left="1440"/>
        <w:rPr>
          <w:rFonts w:cs="Tahoma"/>
          <w:lang w:val="it-IT"/>
        </w:rPr>
      </w:pPr>
      <w:r w:rsidRPr="00770015">
        <w:rPr>
          <w:rFonts w:cs="Tahoma"/>
          <w:color w:val="000000"/>
          <w:szCs w:val="18"/>
          <w:u w:val="single"/>
          <w:lang w:val="it-IT"/>
        </w:rPr>
        <w:t>Licenza e Software Assurance (L&amp;SA)</w:t>
      </w:r>
      <w:r w:rsidRPr="00770015">
        <w:rPr>
          <w:rFonts w:cs="Tahoma"/>
          <w:color w:val="000000"/>
          <w:szCs w:val="18"/>
          <w:lang w:val="it-IT"/>
        </w:rPr>
        <w:t>: la Licenza Gratuita include la copertura Software Assurance.</w:t>
      </w:r>
      <w:r w:rsidR="00AE680C" w:rsidRPr="00770015">
        <w:rPr>
          <w:rFonts w:cs="Tahoma"/>
          <w:color w:val="000000"/>
          <w:szCs w:val="18"/>
          <w:lang w:val="it-IT"/>
        </w:rPr>
        <w:t xml:space="preserve"> </w:t>
      </w:r>
      <w:r w:rsidRPr="00770015">
        <w:rPr>
          <w:rFonts w:cs="Tahoma"/>
          <w:color w:val="000000"/>
          <w:szCs w:val="18"/>
          <w:lang w:val="it-IT"/>
        </w:rPr>
        <w:t>La copertura Software Assurance per la Licenza Gratuita scadrà alla scadenza della copertura per</w:t>
      </w:r>
      <w:r w:rsidR="00E7452D" w:rsidRPr="00770015">
        <w:rPr>
          <w:rFonts w:cs="Tahoma"/>
          <w:color w:val="000000"/>
          <w:szCs w:val="18"/>
          <w:lang w:val="it-IT"/>
        </w:rPr>
        <w:t> </w:t>
      </w:r>
      <w:r w:rsidRPr="00770015">
        <w:rPr>
          <w:rFonts w:cs="Tahoma"/>
          <w:color w:val="000000"/>
          <w:szCs w:val="18"/>
          <w:lang w:val="it-IT"/>
        </w:rPr>
        <w:t>la</w:t>
      </w:r>
      <w:r w:rsidR="00E7452D" w:rsidRPr="00770015">
        <w:rPr>
          <w:rFonts w:cs="Tahoma"/>
          <w:color w:val="000000"/>
          <w:szCs w:val="18"/>
          <w:lang w:val="it-IT"/>
        </w:rPr>
        <w:t> </w:t>
      </w:r>
      <w:r w:rsidRPr="00770015">
        <w:rPr>
          <w:rFonts w:cs="Tahoma"/>
          <w:color w:val="000000"/>
          <w:szCs w:val="18"/>
          <w:lang w:val="it-IT"/>
        </w:rPr>
        <w:t>Licenza Qualificante.</w:t>
      </w:r>
      <w:r w:rsidR="00AE680C" w:rsidRPr="00770015">
        <w:rPr>
          <w:rFonts w:cs="Tahoma"/>
          <w:color w:val="000000"/>
          <w:szCs w:val="18"/>
          <w:lang w:val="it-IT"/>
        </w:rPr>
        <w:t xml:space="preserve"> </w:t>
      </w:r>
      <w:r w:rsidRPr="00770015">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rsidR="002F7FB8" w:rsidRPr="00770015" w:rsidRDefault="002F7FB8" w:rsidP="00346F4B">
      <w:pPr>
        <w:numPr>
          <w:ilvl w:val="0"/>
          <w:numId w:val="102"/>
        </w:numPr>
        <w:spacing w:after="60"/>
        <w:ind w:left="1440"/>
        <w:rPr>
          <w:rFonts w:cs="Tahoma"/>
          <w:lang w:val="it-IT"/>
        </w:rPr>
      </w:pPr>
      <w:r w:rsidRPr="00770015">
        <w:rPr>
          <w:rFonts w:eastAsia="Calibri" w:cs="Tahoma"/>
          <w:color w:val="000000"/>
          <w:szCs w:val="18"/>
          <w:u w:val="single"/>
          <w:lang w:val="it-IT"/>
        </w:rPr>
        <w:t>True-up</w:t>
      </w:r>
      <w:r w:rsidRPr="00770015">
        <w:rPr>
          <w:rFonts w:eastAsia="Calibri" w:cs="Tahoma"/>
          <w:color w:val="000000"/>
          <w:szCs w:val="18"/>
          <w:lang w:val="it-IT"/>
        </w:rPr>
        <w:t>.</w:t>
      </w:r>
      <w:r w:rsidR="00AE680C" w:rsidRPr="00770015">
        <w:rPr>
          <w:rFonts w:eastAsia="Calibri" w:cs="Tahoma"/>
          <w:color w:val="000000"/>
          <w:szCs w:val="18"/>
          <w:lang w:val="it-IT"/>
        </w:rPr>
        <w:t xml:space="preserve"> </w:t>
      </w:r>
      <w:r w:rsidRPr="00770015">
        <w:rPr>
          <w:rFonts w:eastAsia="Calibri" w:cs="Tahoma"/>
          <w:color w:val="000000"/>
          <w:szCs w:val="18"/>
          <w:lang w:val="it-IT"/>
        </w:rPr>
        <w:t>Per le società titolari di un Contratto Enterprise idonee a ricevere tali Licenze Gratuite e</w:t>
      </w:r>
      <w:r w:rsidR="00302342" w:rsidRPr="00770015">
        <w:rPr>
          <w:rFonts w:eastAsia="Calibri" w:cs="Tahoma"/>
          <w:color w:val="000000"/>
          <w:szCs w:val="18"/>
          <w:lang w:val="it-IT"/>
        </w:rPr>
        <w:t> I </w:t>
      </w:r>
      <w:r w:rsidRPr="00770015">
        <w:rPr>
          <w:rFonts w:eastAsia="Calibri" w:cs="Tahoma"/>
          <w:color w:val="000000"/>
          <w:szCs w:val="18"/>
          <w:lang w:val="it-IT"/>
        </w:rPr>
        <w:t xml:space="preserve">diritti descritti in precedenza, le licenze SharePoint Server 2010 for Internet Sites Enterprise, SharePoint Server 2010 for Internet Sites Standard </w:t>
      </w:r>
      <w:r w:rsidRPr="00770015">
        <w:rPr>
          <w:rFonts w:cs="Tahoma"/>
          <w:color w:val="000000"/>
          <w:szCs w:val="20"/>
          <w:lang w:val="it-IT"/>
        </w:rPr>
        <w:t xml:space="preserve">e FAST Search Server 2010 for SharePoint Server </w:t>
      </w:r>
      <w:r w:rsidRPr="00770015">
        <w:rPr>
          <w:rFonts w:eastAsia="Calibri" w:cs="Tahoma"/>
          <w:color w:val="000000"/>
          <w:szCs w:val="18"/>
          <w:lang w:val="it-IT"/>
        </w:rPr>
        <w:t>acquistate nell</w:t>
      </w:r>
      <w:r w:rsidR="003E36E0" w:rsidRPr="00770015">
        <w:rPr>
          <w:rFonts w:eastAsia="Calibri" w:cs="Tahoma"/>
          <w:color w:val="000000"/>
          <w:szCs w:val="18"/>
          <w:lang w:val="it-IT"/>
        </w:rPr>
        <w:t>’</w:t>
      </w:r>
      <w:r w:rsidRPr="00770015">
        <w:rPr>
          <w:rFonts w:eastAsia="Calibri" w:cs="Tahoma"/>
          <w:color w:val="000000"/>
          <w:szCs w:val="18"/>
          <w:lang w:val="it-IT"/>
        </w:rPr>
        <w:t xml:space="preserve">ambito di una procedura </w:t>
      </w:r>
      <w:r w:rsidRPr="00770015">
        <w:rPr>
          <w:rFonts w:cs="Tahoma"/>
          <w:color w:val="000000"/>
          <w:szCs w:val="18"/>
          <w:lang w:val="it-IT"/>
        </w:rPr>
        <w:t>annuale di true-up sono, anch</w:t>
      </w:r>
      <w:r w:rsidR="003E36E0" w:rsidRPr="00770015">
        <w:rPr>
          <w:rFonts w:cs="Tahoma"/>
          <w:color w:val="000000"/>
          <w:szCs w:val="18"/>
          <w:lang w:val="it-IT"/>
        </w:rPr>
        <w:t>’</w:t>
      </w:r>
      <w:r w:rsidRPr="00770015">
        <w:rPr>
          <w:rFonts w:cs="Tahoma"/>
          <w:color w:val="000000"/>
          <w:szCs w:val="18"/>
          <w:lang w:val="it-IT"/>
        </w:rPr>
        <w:t xml:space="preserve">esse, licenze qualificanti. </w:t>
      </w:r>
    </w:p>
    <w:p w:rsidR="002F7FB8" w:rsidRPr="00770015" w:rsidRDefault="002F7FB8" w:rsidP="00346F4B">
      <w:pPr>
        <w:numPr>
          <w:ilvl w:val="0"/>
          <w:numId w:val="102"/>
        </w:numPr>
        <w:spacing w:after="60"/>
        <w:ind w:left="1440"/>
        <w:rPr>
          <w:rFonts w:cs="Tahoma"/>
          <w:lang w:val="it-IT"/>
        </w:rPr>
      </w:pPr>
      <w:r w:rsidRPr="00770015">
        <w:rPr>
          <w:rFonts w:cs="Tahoma"/>
          <w:color w:val="000000"/>
          <w:szCs w:val="18"/>
          <w:u w:val="single"/>
          <w:lang w:val="it-IT"/>
        </w:rPr>
        <w:t xml:space="preserve">Contratti </w:t>
      </w:r>
      <w:r w:rsidR="00A63C03" w:rsidRPr="00770015">
        <w:rPr>
          <w:rFonts w:cs="Tahoma"/>
          <w:color w:val="000000"/>
          <w:szCs w:val="18"/>
          <w:u w:val="single"/>
          <w:lang w:val="it-IT"/>
        </w:rPr>
        <w:t>“</w:t>
      </w:r>
      <w:r w:rsidRPr="00770015">
        <w:rPr>
          <w:rFonts w:cs="Tahoma"/>
          <w:color w:val="000000"/>
          <w:szCs w:val="18"/>
          <w:u w:val="single"/>
          <w:lang w:val="it-IT"/>
        </w:rPr>
        <w:t>Subscription</w:t>
      </w:r>
      <w:r w:rsidR="00A63C03" w:rsidRPr="00770015">
        <w:rPr>
          <w:rFonts w:cs="Tahoma"/>
          <w:color w:val="000000"/>
          <w:szCs w:val="18"/>
          <w:lang w:val="it-IT"/>
        </w:rPr>
        <w:t>”</w:t>
      </w:r>
      <w:r w:rsidRPr="00770015">
        <w:rPr>
          <w:rFonts w:cs="Tahoma"/>
          <w:color w:val="000000"/>
          <w:szCs w:val="18"/>
          <w:lang w:val="it-IT"/>
        </w:rPr>
        <w:t>.</w:t>
      </w:r>
      <w:r w:rsidR="00AE680C" w:rsidRPr="00770015">
        <w:rPr>
          <w:rFonts w:cs="Tahoma"/>
          <w:color w:val="000000"/>
          <w:szCs w:val="18"/>
          <w:lang w:val="it-IT"/>
        </w:rPr>
        <w:t xml:space="preserve"> </w:t>
      </w:r>
      <w:r w:rsidRPr="00770015">
        <w:rPr>
          <w:rFonts w:cs="Tahoma"/>
          <w:color w:val="000000"/>
          <w:szCs w:val="18"/>
          <w:lang w:val="it-IT"/>
        </w:rPr>
        <w:t xml:space="preserve">per quanto riguarda i Contratti Enterprise Subscription, </w:t>
      </w:r>
      <w:r w:rsidRPr="00770015">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770015">
        <w:rPr>
          <w:rFonts w:cs="Tahoma"/>
          <w:color w:val="000000"/>
          <w:szCs w:val="18"/>
          <w:lang w:val="it-IT"/>
        </w:rPr>
        <w:t xml:space="preserve"> fino al termine del periodo di validità corrente dell</w:t>
      </w:r>
      <w:r w:rsidR="003E36E0" w:rsidRPr="00770015">
        <w:rPr>
          <w:rFonts w:cs="Tahoma"/>
          <w:color w:val="000000"/>
          <w:szCs w:val="18"/>
          <w:lang w:val="it-IT"/>
        </w:rPr>
        <w:t>’</w:t>
      </w:r>
      <w:r w:rsidRPr="00770015">
        <w:rPr>
          <w:rFonts w:cs="Tahoma"/>
          <w:color w:val="000000"/>
          <w:szCs w:val="18"/>
          <w:lang w:val="it-IT"/>
        </w:rPr>
        <w:t>iscrizione (o del periodo di validità del contratto nel caso di Open Value).</w:t>
      </w:r>
      <w:r w:rsidR="00AE680C" w:rsidRPr="00770015">
        <w:rPr>
          <w:rFonts w:cs="Tahoma"/>
          <w:color w:val="000000"/>
          <w:szCs w:val="18"/>
          <w:lang w:val="it-IT"/>
        </w:rPr>
        <w:t xml:space="preserve"> </w:t>
      </w:r>
      <w:r w:rsidRPr="00770015">
        <w:rPr>
          <w:rFonts w:cs="Tahoma"/>
          <w:color w:val="000000"/>
          <w:szCs w:val="18"/>
          <w:lang w:val="it-IT"/>
        </w:rPr>
        <w:t>La società dovrà mantenere la copertura dell</w:t>
      </w:r>
      <w:r w:rsidR="003E36E0" w:rsidRPr="00770015">
        <w:rPr>
          <w:rFonts w:cs="Tahoma"/>
          <w:color w:val="000000"/>
          <w:szCs w:val="18"/>
          <w:lang w:val="it-IT"/>
        </w:rPr>
        <w:t>’</w:t>
      </w:r>
      <w:r w:rsidRPr="00770015">
        <w:rPr>
          <w:rFonts w:cs="Tahoma"/>
          <w:color w:val="000000"/>
          <w:szCs w:val="18"/>
          <w:lang w:val="it-IT"/>
        </w:rPr>
        <w:t>abbonamento in via continuativa.</w:t>
      </w:r>
      <w:r w:rsidR="00AE680C" w:rsidRPr="00770015">
        <w:rPr>
          <w:rFonts w:cs="Tahoma"/>
          <w:color w:val="000000"/>
          <w:szCs w:val="18"/>
          <w:lang w:val="it-IT"/>
        </w:rPr>
        <w:t xml:space="preserve"> </w:t>
      </w:r>
      <w:r w:rsidRPr="00770015">
        <w:rPr>
          <w:rFonts w:cs="Tahoma"/>
          <w:color w:val="000000"/>
          <w:szCs w:val="18"/>
          <w:lang w:val="it-IT"/>
        </w:rPr>
        <w:t>Tali diritti diventeranno permanenti soltanto all</w:t>
      </w:r>
      <w:r w:rsidR="003E36E0" w:rsidRPr="00770015">
        <w:rPr>
          <w:rFonts w:cs="Tahoma"/>
          <w:color w:val="000000"/>
          <w:szCs w:val="18"/>
          <w:lang w:val="it-IT"/>
        </w:rPr>
        <w:t>’</w:t>
      </w:r>
      <w:r w:rsidRPr="00770015">
        <w:rPr>
          <w:rFonts w:cs="Tahoma"/>
          <w:color w:val="000000"/>
          <w:szCs w:val="18"/>
          <w:lang w:val="it-IT"/>
        </w:rPr>
        <w:t>esercizio dell</w:t>
      </w:r>
      <w:r w:rsidR="003E36E0" w:rsidRPr="00770015">
        <w:rPr>
          <w:rFonts w:cs="Tahoma"/>
          <w:color w:val="000000"/>
          <w:szCs w:val="18"/>
          <w:lang w:val="it-IT"/>
        </w:rPr>
        <w:t>’</w:t>
      </w:r>
      <w:r w:rsidRPr="00770015">
        <w:rPr>
          <w:rFonts w:cs="Tahoma"/>
          <w:color w:val="000000"/>
          <w:szCs w:val="18"/>
          <w:lang w:val="it-IT"/>
        </w:rPr>
        <w:t>opzione buy-out e resteranno soggetti a tutte le condizioni del contratto di licenza della società.</w:t>
      </w:r>
    </w:p>
    <w:p w:rsidR="002F7FB8" w:rsidRPr="00770015" w:rsidRDefault="002F7FB8" w:rsidP="00346F4B">
      <w:pPr>
        <w:numPr>
          <w:ilvl w:val="0"/>
          <w:numId w:val="103"/>
        </w:numPr>
        <w:spacing w:after="60"/>
        <w:ind w:left="1440"/>
        <w:rPr>
          <w:rFonts w:cs="Tahoma"/>
          <w:lang w:val="it-IT"/>
        </w:rPr>
      </w:pPr>
      <w:r w:rsidRPr="00770015">
        <w:rPr>
          <w:rFonts w:cs="Tahoma"/>
          <w:szCs w:val="18"/>
          <w:u w:val="single"/>
          <w:lang w:val="it-IT"/>
        </w:rPr>
        <w:t>Transizioni ai Contratti Campus e School</w:t>
      </w:r>
      <w:r w:rsidRPr="00770015">
        <w:rPr>
          <w:rFonts w:cs="Tahoma"/>
          <w:szCs w:val="18"/>
          <w:lang w:val="it-IT"/>
        </w:rPr>
        <w:t>. Per quanto riguarda le società che a metà del periodo di</w:t>
      </w:r>
      <w:r w:rsidR="00302342" w:rsidRPr="00770015">
        <w:rPr>
          <w:rFonts w:cs="Tahoma"/>
          <w:szCs w:val="18"/>
          <w:lang w:val="it-IT"/>
        </w:rPr>
        <w:t> </w:t>
      </w:r>
      <w:r w:rsidRPr="00770015">
        <w:rPr>
          <w:rFonts w:cs="Tahoma"/>
          <w:szCs w:val="18"/>
          <w:lang w:val="it-IT"/>
        </w:rPr>
        <w:t>validità effettuano la transizione dai contratti Campus e School al contratto Enrollment for Education Solutions o Open Value Subscription-Education Solutions mantenendo la copertura della</w:t>
      </w:r>
      <w:r w:rsidR="00302342" w:rsidRPr="00770015">
        <w:rPr>
          <w:rFonts w:cs="Tahoma"/>
          <w:szCs w:val="18"/>
          <w:lang w:val="it-IT"/>
        </w:rPr>
        <w:t> </w:t>
      </w:r>
      <w:r w:rsidRPr="00770015">
        <w:rPr>
          <w:rFonts w:cs="Tahoma"/>
          <w:szCs w:val="18"/>
          <w:lang w:val="it-IT"/>
        </w:rPr>
        <w:t>sottoscrizione in via continuativa:</w:t>
      </w:r>
    </w:p>
    <w:p w:rsidR="002F7FB8" w:rsidRPr="00770015" w:rsidRDefault="002F7FB8" w:rsidP="00346F4B">
      <w:pPr>
        <w:pStyle w:val="ListParagraph"/>
        <w:numPr>
          <w:ilvl w:val="0"/>
          <w:numId w:val="87"/>
        </w:numPr>
        <w:spacing w:after="60"/>
        <w:ind w:left="1800"/>
        <w:rPr>
          <w:rFonts w:ascii="Tahoma" w:hAnsi="Tahoma" w:cs="Tahoma"/>
          <w:sz w:val="18"/>
          <w:szCs w:val="18"/>
          <w:lang w:val="it-IT"/>
        </w:rPr>
      </w:pPr>
      <w:r w:rsidRPr="00770015">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rsidR="002512D3" w:rsidRPr="00770015" w:rsidRDefault="002F7FB8" w:rsidP="00346F4B">
      <w:pPr>
        <w:pStyle w:val="ListParagraph"/>
        <w:numPr>
          <w:ilvl w:val="0"/>
          <w:numId w:val="87"/>
        </w:numPr>
        <w:spacing w:after="60"/>
        <w:ind w:left="1800"/>
        <w:rPr>
          <w:rFonts w:ascii="Tahoma" w:hAnsi="Tahoma" w:cs="Tahoma"/>
          <w:lang w:val="it-IT"/>
        </w:rPr>
      </w:pPr>
      <w:r w:rsidRPr="00770015">
        <w:rPr>
          <w:rFonts w:ascii="Tahoma" w:hAnsi="Tahoma" w:cs="Tahoma"/>
          <w:sz w:val="18"/>
          <w:szCs w:val="18"/>
          <w:lang w:val="it-IT"/>
        </w:rPr>
        <w:t>Tali diritti diventeranno permanenti soltanto all</w:t>
      </w:r>
      <w:r w:rsidR="003E36E0" w:rsidRPr="00770015">
        <w:rPr>
          <w:rFonts w:ascii="Tahoma" w:hAnsi="Tahoma" w:cs="Tahoma"/>
          <w:sz w:val="18"/>
          <w:szCs w:val="18"/>
          <w:lang w:val="it-IT"/>
        </w:rPr>
        <w:t>’</w:t>
      </w:r>
      <w:r w:rsidRPr="00770015">
        <w:rPr>
          <w:rFonts w:ascii="Tahoma" w:hAnsi="Tahoma" w:cs="Tahoma"/>
          <w:sz w:val="18"/>
          <w:szCs w:val="18"/>
          <w:lang w:val="it-IT"/>
        </w:rPr>
        <w:t>esercizio dell</w:t>
      </w:r>
      <w:r w:rsidR="003E36E0" w:rsidRPr="00770015">
        <w:rPr>
          <w:rFonts w:ascii="Tahoma" w:hAnsi="Tahoma" w:cs="Tahoma"/>
          <w:sz w:val="18"/>
          <w:szCs w:val="18"/>
          <w:lang w:val="it-IT"/>
        </w:rPr>
        <w:t>’</w:t>
      </w:r>
      <w:r w:rsidRPr="00770015">
        <w:rPr>
          <w:rFonts w:ascii="Tahoma" w:hAnsi="Tahoma" w:cs="Tahoma"/>
          <w:sz w:val="18"/>
          <w:szCs w:val="18"/>
          <w:lang w:val="it-IT"/>
        </w:rPr>
        <w:t>opzione buy-out e resteranno soggetti a tutte le condizioni del contratto di licenza della società.</w:t>
      </w:r>
    </w:p>
    <w:p w:rsidR="0004051B" w:rsidRPr="00770015" w:rsidRDefault="0004051B" w:rsidP="0004051B">
      <w:pPr>
        <w:ind w:left="720"/>
        <w:rPr>
          <w:rFonts w:cs="Tahoma"/>
          <w:lang w:val="it-IT"/>
        </w:rPr>
      </w:pPr>
    </w:p>
    <w:p w:rsidR="002F7FB8" w:rsidRPr="00770015" w:rsidRDefault="002F7FB8" w:rsidP="007B699C">
      <w:pPr>
        <w:spacing w:after="60"/>
        <w:ind w:left="720"/>
        <w:rPr>
          <w:rFonts w:cs="Tahoma"/>
          <w:lang w:val="it-IT"/>
        </w:rPr>
      </w:pPr>
      <w:r w:rsidRPr="00770015">
        <w:rPr>
          <w:rFonts w:cs="Tahoma"/>
          <w:b/>
          <w:color w:val="000000"/>
          <w:szCs w:val="18"/>
          <w:lang w:val="it-IT"/>
        </w:rPr>
        <w:t>Diritti di Downgrade Eccezionali per Office SharePoint Server 2013</w:t>
      </w:r>
    </w:p>
    <w:p w:rsidR="002F7FB8" w:rsidRPr="00770015" w:rsidRDefault="002F7FB8" w:rsidP="002F7FB8">
      <w:pPr>
        <w:ind w:left="720"/>
        <w:rPr>
          <w:rFonts w:cs="Tahoma"/>
          <w:lang w:val="it-IT"/>
        </w:rPr>
      </w:pPr>
      <w:r w:rsidRPr="00770015">
        <w:rPr>
          <w:rFonts w:cs="Tahoma"/>
          <w:szCs w:val="18"/>
          <w:lang w:val="it-IT"/>
        </w:rPr>
        <w:t>Le società titolari di una licenza per SharePoint Server 2013 potranno accedere a qualsiasi prodotto elencato nella tabella che segue e utilizzarlo al posto di SharePoint Server 2013 come descritto di seguito:</w:t>
      </w:r>
    </w:p>
    <w:p w:rsidR="002F7FB8" w:rsidRPr="00770015" w:rsidRDefault="002F7FB8" w:rsidP="002F7FB8">
      <w:pPr>
        <w:ind w:left="810"/>
        <w:rPr>
          <w:rFonts w:cs="Tahoma"/>
          <w:lang w:val="it-IT"/>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A80CB3"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A80CB3" w:rsidRDefault="00BD1A6A" w:rsidP="007E466C">
            <w:pPr>
              <w:spacing w:before="60" w:after="60"/>
              <w:ind w:left="162"/>
              <w:rPr>
                <w:rFonts w:cs="Tahoma"/>
                <w:b/>
                <w:bCs/>
                <w:color w:val="000000"/>
                <w:szCs w:val="18"/>
              </w:rPr>
            </w:pPr>
            <w:r w:rsidRPr="00A80CB3">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A80CB3" w:rsidRDefault="00BD1A6A" w:rsidP="007E466C">
            <w:pPr>
              <w:spacing w:before="60" w:after="60"/>
              <w:ind w:left="180"/>
              <w:rPr>
                <w:rFonts w:cs="Tahoma"/>
                <w:b/>
                <w:bCs/>
                <w:color w:val="000000"/>
                <w:szCs w:val="18"/>
              </w:rPr>
            </w:pPr>
            <w:r w:rsidRPr="00A80CB3">
              <w:rPr>
                <w:rFonts w:cs="Tahoma"/>
                <w:b/>
                <w:bCs/>
                <w:color w:val="000000"/>
                <w:szCs w:val="18"/>
              </w:rPr>
              <w:t>Downgrade a</w:t>
            </w:r>
          </w:p>
        </w:tc>
      </w:tr>
      <w:tr w:rsidR="00BD1A6A" w:rsidRPr="00A80CB3"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A80CB3" w:rsidRDefault="00BD1A6A" w:rsidP="00722522">
            <w:pPr>
              <w:ind w:left="162"/>
              <w:rPr>
                <w:rFonts w:cs="Tahoma"/>
                <w:color w:val="000000"/>
                <w:szCs w:val="18"/>
              </w:rPr>
            </w:pPr>
            <w:r w:rsidRPr="00A80CB3">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rsidR="00BD1A6A" w:rsidRPr="00A80CB3" w:rsidRDefault="00BD1A6A" w:rsidP="00F249BF">
            <w:pPr>
              <w:ind w:left="162" w:right="180"/>
              <w:rPr>
                <w:rFonts w:cs="Tahoma"/>
              </w:rPr>
            </w:pPr>
            <w:r w:rsidRPr="00A80CB3">
              <w:rPr>
                <w:rFonts w:cs="Tahoma"/>
                <w:color w:val="000000"/>
                <w:szCs w:val="18"/>
              </w:rPr>
              <w:t xml:space="preserve">SharePoint Server 2010, </w:t>
            </w:r>
            <w:r w:rsidRPr="00A80CB3">
              <w:rPr>
                <w:rFonts w:cs="Tahoma"/>
                <w:b/>
                <w:color w:val="000000"/>
                <w:szCs w:val="18"/>
              </w:rPr>
              <w:t>o</w:t>
            </w:r>
          </w:p>
          <w:p w:rsidR="00BD1A6A" w:rsidRPr="00A80CB3" w:rsidRDefault="00BD1A6A" w:rsidP="002C3AB1">
            <w:pPr>
              <w:ind w:left="162" w:right="180"/>
              <w:rPr>
                <w:rFonts w:cs="Tahoma"/>
                <w:color w:val="000000"/>
                <w:szCs w:val="18"/>
              </w:rPr>
            </w:pPr>
            <w:r w:rsidRPr="00A80CB3">
              <w:rPr>
                <w:rFonts w:cs="Tahoma"/>
                <w:color w:val="000000"/>
                <w:szCs w:val="18"/>
              </w:rPr>
              <w:t xml:space="preserve">FAST Search Server 2010 for SharePoint Server </w:t>
            </w:r>
          </w:p>
        </w:tc>
      </w:tr>
    </w:tbl>
    <w:p w:rsidR="002F7FB8" w:rsidRPr="00A80CB3" w:rsidRDefault="002F7FB8" w:rsidP="002F7FB8">
      <w:pPr>
        <w:ind w:left="810"/>
        <w:rPr>
          <w:rFonts w:cs="Tahoma"/>
        </w:rPr>
      </w:pPr>
    </w:p>
    <w:p w:rsidR="002F7FB8" w:rsidRPr="00770015" w:rsidRDefault="002F7FB8" w:rsidP="002F7FB8">
      <w:pPr>
        <w:ind w:left="720"/>
        <w:rPr>
          <w:rFonts w:cs="Tahoma"/>
          <w:lang w:val="it-IT"/>
        </w:rPr>
      </w:pPr>
      <w:r w:rsidRPr="00770015">
        <w:rPr>
          <w:rFonts w:cs="Tahoma"/>
          <w:color w:val="000000"/>
          <w:szCs w:val="18"/>
          <w:lang w:val="it-IT"/>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rsidR="002F7FB8" w:rsidRPr="00770015" w:rsidRDefault="002F7FB8" w:rsidP="002F7FB8">
      <w:pPr>
        <w:ind w:left="720"/>
        <w:rPr>
          <w:rFonts w:cs="Tahoma"/>
          <w:lang w:val="it-IT"/>
        </w:rPr>
      </w:pPr>
    </w:p>
    <w:p w:rsidR="002F7FB8" w:rsidRPr="00770015" w:rsidRDefault="002F7FB8" w:rsidP="00031ABF">
      <w:pPr>
        <w:spacing w:after="60"/>
        <w:ind w:left="720"/>
        <w:rPr>
          <w:rFonts w:cs="Tahoma"/>
          <w:lang w:val="it-IT"/>
        </w:rPr>
      </w:pPr>
      <w:r w:rsidRPr="00770015">
        <w:rPr>
          <w:rFonts w:cs="Tahoma"/>
          <w:b/>
          <w:color w:val="000000"/>
          <w:szCs w:val="18"/>
          <w:lang w:val="it-IT"/>
        </w:rPr>
        <w:t>Estensione dei diritti delle Applicazioni Self-Hosted con Software Assurance per le Società in</w:t>
      </w:r>
      <w:r w:rsidR="00764DB7" w:rsidRPr="00770015">
        <w:rPr>
          <w:rFonts w:cs="Tahoma"/>
          <w:b/>
          <w:color w:val="000000"/>
          <w:szCs w:val="18"/>
          <w:lang w:val="it-IT"/>
        </w:rPr>
        <w:t> </w:t>
      </w:r>
      <w:r w:rsidRPr="00770015">
        <w:rPr>
          <w:rFonts w:cs="Tahoma"/>
          <w:b/>
          <w:color w:val="000000"/>
          <w:szCs w:val="18"/>
          <w:lang w:val="it-IT"/>
        </w:rPr>
        <w:t xml:space="preserve">possesso di SharePoint Server </w:t>
      </w:r>
      <w:bookmarkStart w:id="1399" w:name="Srv_65SharepointSvr10IntSites"/>
      <w:bookmarkStart w:id="1400" w:name="_Toc336338336"/>
      <w:bookmarkStart w:id="1401" w:name="Srv_66SharepointSvr10IntSites"/>
      <w:bookmarkStart w:id="1402" w:name="Srv_63SharepointSvr07IntSites"/>
      <w:bookmarkStart w:id="1403" w:name="Srv_64SharepointSvr07IntSites"/>
      <w:r w:rsidRPr="00770015">
        <w:rPr>
          <w:rFonts w:cs="Tahoma"/>
          <w:b/>
          <w:color w:val="000000"/>
          <w:szCs w:val="18"/>
          <w:lang w:val="it-IT"/>
        </w:rPr>
        <w:t>for Internet Sites Enterprise</w:t>
      </w:r>
      <w:bookmarkEnd w:id="1399"/>
      <w:bookmarkEnd w:id="1400"/>
      <w:bookmarkEnd w:id="1401"/>
      <w:bookmarkEnd w:id="1402"/>
    </w:p>
    <w:bookmarkEnd w:id="1403"/>
    <w:p w:rsidR="002F7FB8" w:rsidRPr="00770015" w:rsidRDefault="002F7FB8" w:rsidP="002F7FB8">
      <w:pPr>
        <w:ind w:left="720"/>
        <w:rPr>
          <w:rFonts w:cs="Tahoma"/>
          <w:lang w:val="it-IT"/>
        </w:rPr>
      </w:pPr>
      <w:r w:rsidRPr="00770015">
        <w:rPr>
          <w:rFonts w:cs="Tahoma"/>
          <w:color w:val="000000"/>
          <w:szCs w:val="18"/>
          <w:lang w:val="it-IT"/>
        </w:rPr>
        <w:t>Le società in possesso di SharePoint Server 2010 for Internet Sites Enterprise, alle quali sono concesse le</w:t>
      </w:r>
      <w:r w:rsidR="00EF5664" w:rsidRPr="00770015">
        <w:rPr>
          <w:rFonts w:cs="Tahoma"/>
          <w:color w:val="000000"/>
          <w:szCs w:val="18"/>
          <w:lang w:val="it-IT"/>
        </w:rPr>
        <w:t> </w:t>
      </w:r>
      <w:r w:rsidRPr="00770015">
        <w:rPr>
          <w:rFonts w:cs="Tahoma"/>
          <w:color w:val="000000"/>
          <w:szCs w:val="18"/>
          <w:lang w:val="it-IT"/>
        </w:rPr>
        <w:t>licenze per SharePoint Server 2013 tramite la concessione di licenza delineata sopra, potranno effettuare l</w:t>
      </w:r>
      <w:r w:rsidR="003E36E0" w:rsidRPr="00770015">
        <w:rPr>
          <w:rFonts w:cs="Tahoma"/>
          <w:color w:val="000000"/>
          <w:szCs w:val="18"/>
          <w:lang w:val="it-IT"/>
        </w:rPr>
        <w:t>’</w:t>
      </w:r>
      <w:r w:rsidRPr="00770015">
        <w:rPr>
          <w:rFonts w:cs="Tahoma"/>
          <w:color w:val="000000"/>
          <w:szCs w:val="18"/>
          <w:lang w:val="it-IT"/>
        </w:rPr>
        <w:t xml:space="preserve">aggiornamento a SharePoint Server 2013 (come stabilito nella suddetta concessione) e utilizzare SharePoint Server 2013 ai sensi dei diritti di utilizzo del prodotto relativi a SharePoint Server 2013 e le condizioni della sezione </w:t>
      </w:r>
      <w:r w:rsidR="00A63C03" w:rsidRPr="00770015">
        <w:rPr>
          <w:rFonts w:cs="Tahoma"/>
          <w:color w:val="000000"/>
          <w:szCs w:val="18"/>
          <w:lang w:val="it-IT"/>
        </w:rPr>
        <w:t>“</w:t>
      </w:r>
      <w:r w:rsidRPr="00770015">
        <w:rPr>
          <w:rFonts w:cs="Tahoma"/>
          <w:color w:val="000000"/>
          <w:szCs w:val="18"/>
          <w:lang w:val="it-IT"/>
        </w:rPr>
        <w:t>Applicazioni Server - Self-Hosted</w:t>
      </w:r>
      <w:r w:rsidR="00A63C03" w:rsidRPr="00770015">
        <w:rPr>
          <w:rFonts w:cs="Tahoma"/>
          <w:color w:val="000000"/>
          <w:szCs w:val="18"/>
          <w:lang w:val="it-IT"/>
        </w:rPr>
        <w:t>”</w:t>
      </w:r>
      <w:r w:rsidRPr="00770015">
        <w:rPr>
          <w:rFonts w:cs="Tahoma"/>
          <w:color w:val="000000"/>
          <w:szCs w:val="18"/>
          <w:lang w:val="it-IT"/>
        </w:rPr>
        <w:t xml:space="preserve"> dei Diritti di Utilizzo del Prodotto. Le società idonee mantengono la copertura Software Assurance per le licenze gratuite per SharePoint Server 2013, in</w:t>
      </w:r>
      <w:r w:rsidR="00EF5664" w:rsidRPr="00770015">
        <w:rPr>
          <w:rFonts w:cs="Tahoma"/>
          <w:color w:val="000000"/>
          <w:szCs w:val="18"/>
          <w:lang w:val="it-IT"/>
        </w:rPr>
        <w:t> </w:t>
      </w:r>
      <w:r w:rsidRPr="00770015">
        <w:rPr>
          <w:rFonts w:cs="Tahoma"/>
          <w:color w:val="000000"/>
          <w:szCs w:val="18"/>
          <w:lang w:val="it-IT"/>
        </w:rPr>
        <w:t>questo modo il diritto di utilizzo di SharePoint Server 2013 si applicherà fino a quando non sarà disponibile la versione successiva di SharePoint Server 2013.</w:t>
      </w:r>
      <w:r w:rsidR="00AE680C" w:rsidRPr="00770015">
        <w:rPr>
          <w:rFonts w:cs="Tahoma"/>
          <w:color w:val="000000"/>
          <w:szCs w:val="18"/>
          <w:lang w:val="it-IT"/>
        </w:rPr>
        <w:t xml:space="preserve"> </w:t>
      </w:r>
    </w:p>
    <w:p w:rsidR="000D76F0" w:rsidRPr="00770015" w:rsidRDefault="000D76F0" w:rsidP="00031ABF">
      <w:pPr>
        <w:rPr>
          <w:rFonts w:cs="Tahoma"/>
          <w:lang w:val="it-IT"/>
        </w:rPr>
      </w:pPr>
    </w:p>
    <w:p w:rsidR="00023FE7" w:rsidRPr="00770015" w:rsidRDefault="00023FE7" w:rsidP="00697E59">
      <w:pPr>
        <w:pStyle w:val="EndnoteText"/>
        <w:ind w:left="0"/>
        <w:rPr>
          <w:rFonts w:ascii="Tahoma" w:hAnsi="Tahoma" w:cs="Tahoma"/>
          <w:lang w:val="it-IT"/>
        </w:rPr>
      </w:pPr>
      <w:bookmarkStart w:id="1404" w:name="_78_SharePoint™_Server"/>
      <w:bookmarkStart w:id="1405" w:name="_Toc336338339"/>
      <w:bookmarkStart w:id="1406" w:name="Srv_81SQLSvr08R2DataCenter"/>
      <w:bookmarkEnd w:id="1404"/>
    </w:p>
    <w:p w:rsidR="00426E5B" w:rsidRPr="00770015" w:rsidRDefault="00426E5B" w:rsidP="00697E59">
      <w:pPr>
        <w:pStyle w:val="EndnoteText"/>
        <w:ind w:left="0"/>
        <w:rPr>
          <w:rFonts w:ascii="Tahoma" w:hAnsi="Tahoma" w:cs="Tahoma"/>
          <w:lang w:val="it-IT"/>
        </w:rPr>
      </w:pPr>
    </w:p>
    <w:p w:rsidR="00426E5B" w:rsidRPr="00770015" w:rsidRDefault="00426E5B" w:rsidP="00697E59">
      <w:pPr>
        <w:pStyle w:val="EndnoteText"/>
        <w:ind w:left="0"/>
        <w:rPr>
          <w:rFonts w:ascii="Tahoma" w:hAnsi="Tahoma" w:cs="Tahoma"/>
          <w:lang w:val="it-IT"/>
        </w:rPr>
      </w:pPr>
    </w:p>
    <w:p w:rsidR="00426E5B" w:rsidRPr="00770015" w:rsidRDefault="00426E5B" w:rsidP="00697E59">
      <w:pPr>
        <w:pStyle w:val="EndnoteText"/>
        <w:ind w:left="0"/>
        <w:rPr>
          <w:rFonts w:ascii="Tahoma" w:hAnsi="Tahoma" w:cs="Tahoma"/>
          <w:lang w:val="it-IT"/>
        </w:rPr>
      </w:pPr>
    </w:p>
    <w:p w:rsidR="00426E5B" w:rsidRPr="00770015" w:rsidRDefault="00426E5B" w:rsidP="00697E59">
      <w:pPr>
        <w:pStyle w:val="EndnoteText"/>
        <w:ind w:left="0"/>
        <w:rPr>
          <w:rFonts w:ascii="Tahoma" w:hAnsi="Tahoma" w:cs="Tahoma"/>
          <w:lang w:val="it-IT"/>
        </w:rPr>
      </w:pPr>
    </w:p>
    <w:p w:rsidR="00426E5B" w:rsidRPr="00770015" w:rsidRDefault="00426E5B" w:rsidP="00697E59">
      <w:pPr>
        <w:pStyle w:val="EndnoteText"/>
        <w:ind w:left="0"/>
        <w:rPr>
          <w:rFonts w:ascii="Tahoma" w:hAnsi="Tahoma" w:cs="Tahoma"/>
          <w:lang w:val="it-IT"/>
        </w:rPr>
      </w:pPr>
    </w:p>
    <w:p w:rsidR="00426E5B" w:rsidRPr="00770015" w:rsidRDefault="00426E5B" w:rsidP="00697E59">
      <w:pPr>
        <w:pStyle w:val="EndnoteText"/>
        <w:ind w:left="0"/>
        <w:rPr>
          <w:rFonts w:ascii="Tahoma" w:hAnsi="Tahoma" w:cs="Tahoma"/>
          <w:lang w:val="it-IT"/>
        </w:rPr>
      </w:pPr>
    </w:p>
    <w:p w:rsidR="00426E5B" w:rsidRPr="00770015" w:rsidRDefault="00426E5B" w:rsidP="00697E59">
      <w:pPr>
        <w:pStyle w:val="EndnoteText"/>
        <w:ind w:left="0"/>
        <w:rPr>
          <w:rFonts w:ascii="Tahoma" w:hAnsi="Tahoma" w:cs="Tahoma"/>
          <w:lang w:val="it-IT"/>
        </w:rPr>
      </w:pPr>
    </w:p>
    <w:p w:rsidR="00A81E83" w:rsidRPr="00770015" w:rsidRDefault="00A560B6" w:rsidP="00A81E83">
      <w:pPr>
        <w:pStyle w:val="Heading3"/>
        <w:rPr>
          <w:rFonts w:ascii="Tahoma" w:hAnsi="Tahoma" w:cs="Tahoma"/>
          <w:lang w:val="it-IT"/>
        </w:rPr>
      </w:pPr>
      <w:bookmarkStart w:id="1407" w:name="_75_73_SQL"/>
      <w:bookmarkStart w:id="1408" w:name="_Toc363827363"/>
      <w:bookmarkStart w:id="1409" w:name="Srv_69SQLSvr08EntandEntProc"/>
      <w:bookmarkStart w:id="1410" w:name="Srv_70SQLSvr08EntandEntProc"/>
      <w:bookmarkStart w:id="1411" w:name="Srv_72SQLSvr08R2developer"/>
      <w:bookmarkStart w:id="1412" w:name="Srv_72SQLSvr08R2DataCenter"/>
      <w:bookmarkEnd w:id="1407"/>
      <w:r w:rsidRPr="00770015">
        <w:rPr>
          <w:rFonts w:ascii="Tahoma" w:hAnsi="Tahoma" w:cs="Tahoma"/>
          <w:caps/>
          <w:color w:val="F66400"/>
          <w:sz w:val="22"/>
          <w:vertAlign w:val="superscript"/>
          <w:lang w:val="it-IT"/>
        </w:rPr>
        <w:t>80</w:t>
      </w:r>
      <w:r w:rsidRPr="00770015">
        <w:rPr>
          <w:rFonts w:ascii="Tahoma" w:hAnsi="Tahoma" w:cs="Tahoma"/>
          <w:color w:val="F66400"/>
          <w:sz w:val="22"/>
          <w:lang w:val="it-IT"/>
        </w:rPr>
        <w:t xml:space="preserve"> SQL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2008 R2 Datacenter</w:t>
      </w:r>
      <w:bookmarkEnd w:id="1405"/>
      <w:bookmarkEnd w:id="1408"/>
    </w:p>
    <w:bookmarkEnd w:id="1406"/>
    <w:p w:rsidR="00A81E83" w:rsidRPr="00770015" w:rsidRDefault="00A81E83" w:rsidP="00031ABF">
      <w:pPr>
        <w:rPr>
          <w:rFonts w:cs="Tahoma"/>
          <w:lang w:val="it-IT"/>
        </w:rPr>
      </w:pPr>
    </w:p>
    <w:p w:rsidR="00031ABF" w:rsidRPr="00770015" w:rsidRDefault="00A81E83" w:rsidP="00031ABF">
      <w:pPr>
        <w:spacing w:after="60"/>
        <w:ind w:left="720"/>
        <w:rPr>
          <w:rFonts w:cs="Tahoma"/>
          <w:lang w:val="it-IT"/>
        </w:rPr>
      </w:pPr>
      <w:r w:rsidRPr="00770015">
        <w:rPr>
          <w:rFonts w:cs="Tahoma"/>
          <w:b/>
          <w:color w:val="000000"/>
          <w:szCs w:val="18"/>
          <w:lang w:val="it-IT"/>
        </w:rPr>
        <w:t>Concessioni di Licenza Associate alla Variazione del Modello di Licenza e della Fine del Ciclo di</w:t>
      </w:r>
      <w:r w:rsidR="00426E5B" w:rsidRPr="00770015">
        <w:rPr>
          <w:rFonts w:cs="Tahoma"/>
          <w:b/>
          <w:color w:val="000000"/>
          <w:szCs w:val="18"/>
          <w:lang w:val="it-IT"/>
        </w:rPr>
        <w:t> </w:t>
      </w:r>
      <w:r w:rsidRPr="00770015">
        <w:rPr>
          <w:rFonts w:cs="Tahoma"/>
          <w:b/>
          <w:color w:val="000000"/>
          <w:szCs w:val="18"/>
          <w:lang w:val="it-IT"/>
        </w:rPr>
        <w:t>Vita di SQL Server Datacenter</w:t>
      </w:r>
    </w:p>
    <w:p w:rsidR="00A81E83" w:rsidRPr="00770015" w:rsidRDefault="00A81E83" w:rsidP="00031ABF">
      <w:pPr>
        <w:ind w:left="720"/>
        <w:rPr>
          <w:rFonts w:cs="Tahoma"/>
          <w:lang w:val="it-IT"/>
        </w:rPr>
      </w:pPr>
      <w:r w:rsidRPr="00770015">
        <w:rPr>
          <w:rFonts w:cs="Tahoma"/>
          <w:color w:val="000000"/>
          <w:lang w:val="it-IT"/>
        </w:rPr>
        <w:t>SQL Server 2008 R2 sarà l</w:t>
      </w:r>
      <w:r w:rsidR="003E36E0" w:rsidRPr="00770015">
        <w:rPr>
          <w:rFonts w:cs="Tahoma"/>
          <w:color w:val="000000"/>
          <w:lang w:val="it-IT"/>
        </w:rPr>
        <w:t>’</w:t>
      </w:r>
      <w:r w:rsidRPr="00770015">
        <w:rPr>
          <w:rFonts w:cs="Tahoma"/>
          <w:color w:val="000000"/>
          <w:lang w:val="it-IT"/>
        </w:rPr>
        <w:t>ultima versione di SQL Server concessa in licenza ai sensi del modello di licenza per processore e l</w:t>
      </w:r>
      <w:r w:rsidR="003E36E0" w:rsidRPr="00770015">
        <w:rPr>
          <w:rFonts w:cs="Tahoma"/>
          <w:color w:val="000000"/>
          <w:lang w:val="it-IT"/>
        </w:rPr>
        <w:t>’</w:t>
      </w:r>
      <w:r w:rsidRPr="00770015">
        <w:rPr>
          <w:rFonts w:cs="Tahoma"/>
          <w:color w:val="000000"/>
          <w:lang w:val="it-IT"/>
        </w:rPr>
        <w:t>ultima versione di SQL Server Datacenter.</w:t>
      </w:r>
      <w:r w:rsidR="00AE680C" w:rsidRPr="00770015">
        <w:rPr>
          <w:rFonts w:cs="Tahoma"/>
          <w:color w:val="000000"/>
          <w:lang w:val="it-IT"/>
        </w:rPr>
        <w:t xml:space="preserve"> </w:t>
      </w:r>
      <w:r w:rsidRPr="00770015">
        <w:rPr>
          <w:rFonts w:cs="Tahoma"/>
          <w:color w:val="000000"/>
          <w:lang w:val="it-IT"/>
        </w:rPr>
        <w:t>In via eccezionale, alle società con Contratti Multilicenza e copertura Software Assurance attiva per le licenze per processore per SQL Server 2008 R2 Enterprise in data 1 aprile 2012 (</w:t>
      </w:r>
      <w:r w:rsidR="00A63C03" w:rsidRPr="00770015">
        <w:rPr>
          <w:rFonts w:cs="Tahoma"/>
          <w:color w:val="000000"/>
          <w:lang w:val="it-IT"/>
        </w:rPr>
        <w:t>“</w:t>
      </w:r>
      <w:r w:rsidRPr="00770015">
        <w:rPr>
          <w:rFonts w:cs="Tahoma"/>
          <w:color w:val="000000"/>
          <w:lang w:val="it-IT"/>
        </w:rPr>
        <w:t>licenze qualificanti</w:t>
      </w:r>
      <w:r w:rsidR="00A63C03" w:rsidRPr="00770015">
        <w:rPr>
          <w:rFonts w:cs="Tahoma"/>
          <w:color w:val="000000"/>
          <w:lang w:val="it-IT"/>
        </w:rPr>
        <w:t>”</w:t>
      </w:r>
      <w:r w:rsidRPr="00770015">
        <w:rPr>
          <w:rFonts w:cs="Tahoma"/>
          <w:color w:val="000000"/>
          <w:lang w:val="it-IT"/>
        </w:rPr>
        <w:t xml:space="preserve">) vengono offerte le opzioni che seguono. Le licenze per processore per SQL Server 2008 R2 Datacenter </w:t>
      </w:r>
      <w:r w:rsidRPr="00770015">
        <w:rPr>
          <w:rFonts w:cs="Tahoma"/>
          <w:bCs/>
          <w:color w:val="000000"/>
          <w:szCs w:val="18"/>
          <w:lang w:val="it-IT"/>
        </w:rPr>
        <w:t>acquistate successivamente nello stesso periodo di</w:t>
      </w:r>
      <w:r w:rsidR="00A46309" w:rsidRPr="00770015">
        <w:rPr>
          <w:rFonts w:cs="Tahoma"/>
          <w:bCs/>
          <w:color w:val="000000"/>
          <w:szCs w:val="18"/>
          <w:lang w:val="it-IT"/>
        </w:rPr>
        <w:t> </w:t>
      </w:r>
      <w:r w:rsidRPr="00770015">
        <w:rPr>
          <w:rFonts w:cs="Tahoma"/>
          <w:bCs/>
          <w:color w:val="000000"/>
          <w:szCs w:val="18"/>
          <w:lang w:val="it-IT"/>
        </w:rPr>
        <w:t>validità dell</w:t>
      </w:r>
      <w:r w:rsidR="003E36E0" w:rsidRPr="00770015">
        <w:rPr>
          <w:rFonts w:cs="Tahoma"/>
          <w:bCs/>
          <w:color w:val="000000"/>
          <w:szCs w:val="18"/>
          <w:lang w:val="it-IT"/>
        </w:rPr>
        <w:t>’</w:t>
      </w:r>
      <w:r w:rsidRPr="00770015">
        <w:rPr>
          <w:rFonts w:cs="Tahoma"/>
          <w:bCs/>
          <w:color w:val="000000"/>
          <w:szCs w:val="18"/>
          <w:lang w:val="it-IT"/>
        </w:rPr>
        <w:t>iscrizione, ma prima del 1 aprile 2015 nell</w:t>
      </w:r>
      <w:r w:rsidR="003E36E0" w:rsidRPr="00770015">
        <w:rPr>
          <w:rFonts w:cs="Tahoma"/>
          <w:bCs/>
          <w:color w:val="000000"/>
          <w:szCs w:val="18"/>
          <w:lang w:val="it-IT"/>
        </w:rPr>
        <w:t>’</w:t>
      </w:r>
      <w:r w:rsidRPr="00770015">
        <w:rPr>
          <w:rFonts w:cs="Tahoma"/>
          <w:bCs/>
          <w:color w:val="000000"/>
          <w:szCs w:val="18"/>
          <w:lang w:val="it-IT"/>
        </w:rPr>
        <w:t>ambito di una procedura pianificata di true-up della</w:t>
      </w:r>
      <w:r w:rsidR="00A46309" w:rsidRPr="00770015">
        <w:rPr>
          <w:rFonts w:cs="Tahoma"/>
          <w:bCs/>
          <w:color w:val="000000"/>
          <w:szCs w:val="18"/>
          <w:lang w:val="it-IT"/>
        </w:rPr>
        <w:t> </w:t>
      </w:r>
      <w:r w:rsidRPr="00770015">
        <w:rPr>
          <w:rFonts w:cs="Tahoma"/>
          <w:bCs/>
          <w:color w:val="000000"/>
          <w:szCs w:val="18"/>
          <w:lang w:val="it-IT"/>
        </w:rPr>
        <w:t>società Enterprise, Enterprise Subscription, Open Value Subscription o EES, sono anch</w:t>
      </w:r>
      <w:r w:rsidR="003E36E0" w:rsidRPr="00770015">
        <w:rPr>
          <w:rFonts w:cs="Tahoma"/>
          <w:bCs/>
          <w:color w:val="000000"/>
          <w:szCs w:val="18"/>
          <w:lang w:val="it-IT"/>
        </w:rPr>
        <w:t>’</w:t>
      </w:r>
      <w:r w:rsidRPr="00770015">
        <w:rPr>
          <w:rFonts w:cs="Tahoma"/>
          <w:bCs/>
          <w:color w:val="000000"/>
          <w:szCs w:val="18"/>
          <w:lang w:val="it-IT"/>
        </w:rPr>
        <w:t>esse licenze qualificanti per gli scopi previsti da tali opzioni.</w:t>
      </w:r>
      <w:r w:rsidR="00AE680C" w:rsidRPr="00770015">
        <w:rPr>
          <w:rFonts w:cs="Tahoma"/>
          <w:bCs/>
          <w:color w:val="000000"/>
          <w:szCs w:val="18"/>
          <w:lang w:val="it-IT"/>
        </w:rPr>
        <w:t xml:space="preserve"> </w:t>
      </w:r>
      <w:r w:rsidRPr="00770015">
        <w:rPr>
          <w:rFonts w:cs="Tahoma"/>
          <w:bCs/>
          <w:color w:val="000000"/>
          <w:szCs w:val="18"/>
          <w:lang w:val="it-IT"/>
        </w:rPr>
        <w:t>Le licenze acquistate dopo il 1 aprile 2015, o in un periodo di</w:t>
      </w:r>
      <w:r w:rsidR="007364DF" w:rsidRPr="00770015">
        <w:rPr>
          <w:rFonts w:cs="Tahoma"/>
          <w:bCs/>
          <w:color w:val="000000"/>
          <w:szCs w:val="18"/>
          <w:lang w:val="it-IT"/>
        </w:rPr>
        <w:t> </w:t>
      </w:r>
      <w:r w:rsidRPr="00770015">
        <w:rPr>
          <w:rFonts w:cs="Tahoma"/>
          <w:bCs/>
          <w:color w:val="000000"/>
          <w:szCs w:val="18"/>
          <w:lang w:val="it-IT"/>
        </w:rPr>
        <w:t>validità dell</w:t>
      </w:r>
      <w:r w:rsidR="003E36E0" w:rsidRPr="00770015">
        <w:rPr>
          <w:rFonts w:cs="Tahoma"/>
          <w:bCs/>
          <w:color w:val="000000"/>
          <w:szCs w:val="18"/>
          <w:lang w:val="it-IT"/>
        </w:rPr>
        <w:t>’</w:t>
      </w:r>
      <w:r w:rsidRPr="00770015">
        <w:rPr>
          <w:rFonts w:cs="Tahoma"/>
          <w:bCs/>
          <w:color w:val="000000"/>
          <w:szCs w:val="18"/>
          <w:lang w:val="it-IT"/>
        </w:rPr>
        <w:t>iscrizione successivo, ai sensi di un contratto distinto o di un</w:t>
      </w:r>
      <w:r w:rsidR="003E36E0" w:rsidRPr="00770015">
        <w:rPr>
          <w:rFonts w:cs="Tahoma"/>
          <w:bCs/>
          <w:color w:val="000000"/>
          <w:szCs w:val="18"/>
          <w:lang w:val="it-IT"/>
        </w:rPr>
        <w:t>’</w:t>
      </w:r>
      <w:r w:rsidRPr="00770015">
        <w:rPr>
          <w:rFonts w:cs="Tahoma"/>
          <w:bCs/>
          <w:color w:val="000000"/>
          <w:szCs w:val="18"/>
          <w:lang w:val="it-IT"/>
        </w:rPr>
        <w:t>iscrizione con la data di entrata in</w:t>
      </w:r>
      <w:r w:rsidR="007364DF" w:rsidRPr="00770015">
        <w:rPr>
          <w:rFonts w:cs="Tahoma"/>
          <w:bCs/>
          <w:color w:val="000000"/>
          <w:szCs w:val="18"/>
          <w:lang w:val="it-IT"/>
        </w:rPr>
        <w:t> </w:t>
      </w:r>
      <w:r w:rsidRPr="00770015">
        <w:rPr>
          <w:rFonts w:cs="Tahoma"/>
          <w:bCs/>
          <w:color w:val="000000"/>
          <w:szCs w:val="18"/>
          <w:lang w:val="it-IT"/>
        </w:rPr>
        <w:t>vigore posteriore al 1 aprile 2012, non sono licenze qualificanti.</w:t>
      </w:r>
    </w:p>
    <w:p w:rsidR="00031ABF" w:rsidRPr="00770015" w:rsidRDefault="00031ABF" w:rsidP="00031ABF">
      <w:pPr>
        <w:ind w:left="720"/>
        <w:rPr>
          <w:rFonts w:cs="Tahoma"/>
          <w:lang w:val="it-IT"/>
        </w:rPr>
      </w:pPr>
    </w:p>
    <w:p w:rsidR="00031ABF" w:rsidRPr="00770015" w:rsidRDefault="00031ABF" w:rsidP="00031ABF">
      <w:pPr>
        <w:spacing w:after="60"/>
        <w:ind w:left="720"/>
        <w:rPr>
          <w:rFonts w:cs="Tahoma"/>
          <w:lang w:val="it-IT"/>
        </w:rPr>
      </w:pPr>
      <w:r w:rsidRPr="00770015">
        <w:rPr>
          <w:rFonts w:cs="Tahoma"/>
          <w:b/>
          <w:color w:val="000000"/>
          <w:szCs w:val="18"/>
          <w:lang w:val="it-IT"/>
        </w:rPr>
        <w:t>Periodo di Validità Corrente</w:t>
      </w:r>
    </w:p>
    <w:p w:rsidR="00A81E83" w:rsidRPr="00770015" w:rsidRDefault="00A81E83" w:rsidP="00031ABF">
      <w:pPr>
        <w:ind w:left="720"/>
        <w:contextualSpacing/>
        <w:rPr>
          <w:rFonts w:cs="Tahoma"/>
          <w:lang w:val="it-IT"/>
        </w:rPr>
      </w:pPr>
      <w:r w:rsidRPr="00770015">
        <w:rPr>
          <w:rFonts w:eastAsia="Calibri" w:cs="Tahoma"/>
          <w:szCs w:val="18"/>
          <w:lang w:val="it-IT"/>
        </w:rPr>
        <w:t xml:space="preserve">durante il periodo di validità corrente della copertura Software Assurance a partire dal 1 aprile 2012 le società (incluse le società titolari di contratti </w:t>
      </w:r>
      <w:r w:rsidR="00A63C03" w:rsidRPr="00770015">
        <w:rPr>
          <w:rFonts w:eastAsia="Calibri" w:cs="Tahoma"/>
          <w:szCs w:val="18"/>
          <w:lang w:val="it-IT"/>
        </w:rPr>
        <w:t>“</w:t>
      </w:r>
      <w:r w:rsidRPr="00770015">
        <w:rPr>
          <w:rFonts w:eastAsia="Calibri" w:cs="Tahoma"/>
          <w:szCs w:val="18"/>
          <w:lang w:val="it-IT"/>
        </w:rPr>
        <w:t>subscription</w:t>
      </w:r>
      <w:r w:rsidR="00A63C03" w:rsidRPr="00770015">
        <w:rPr>
          <w:rFonts w:eastAsia="Calibri" w:cs="Tahoma"/>
          <w:szCs w:val="18"/>
          <w:lang w:val="it-IT"/>
        </w:rPr>
        <w:t>”</w:t>
      </w:r>
      <w:r w:rsidRPr="00770015">
        <w:rPr>
          <w:rFonts w:eastAsia="Calibri" w:cs="Tahoma"/>
          <w:szCs w:val="18"/>
          <w:lang w:val="it-IT"/>
        </w:rPr>
        <w:t>) potranno, ai sensi di una licenza qualificante, effettuare l</w:t>
      </w:r>
      <w:r w:rsidR="003E36E0" w:rsidRPr="00770015">
        <w:rPr>
          <w:rFonts w:eastAsia="Calibri" w:cs="Tahoma"/>
          <w:szCs w:val="18"/>
          <w:lang w:val="it-IT"/>
        </w:rPr>
        <w:t>’</w:t>
      </w:r>
      <w:r w:rsidRPr="00770015">
        <w:rPr>
          <w:rFonts w:eastAsia="Calibri" w:cs="Tahoma"/>
          <w:szCs w:val="18"/>
          <w:lang w:val="it-IT"/>
        </w:rPr>
        <w:t>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 Tali società dispongono anche dei diritti sull</w:t>
      </w:r>
      <w:r w:rsidR="003E36E0" w:rsidRPr="00770015">
        <w:rPr>
          <w:rFonts w:eastAsia="Calibri" w:cs="Tahoma"/>
          <w:szCs w:val="18"/>
          <w:lang w:val="it-IT"/>
        </w:rPr>
        <w:t>’</w:t>
      </w:r>
      <w:r w:rsidRPr="00770015">
        <w:rPr>
          <w:rFonts w:eastAsia="Calibri" w:cs="Tahoma"/>
          <w:szCs w:val="18"/>
          <w:lang w:val="it-IT"/>
        </w:rPr>
        <w:t>utilizzo per la Virtualizzazione Illimitata come descritto nelle note del prodotto SQL Server 2012 Enterprise della presente Lista dei Prodotti.</w:t>
      </w:r>
    </w:p>
    <w:p w:rsidR="00031ABF" w:rsidRPr="00770015" w:rsidRDefault="00031ABF" w:rsidP="00031ABF">
      <w:pPr>
        <w:ind w:left="720"/>
        <w:contextualSpacing/>
        <w:rPr>
          <w:rFonts w:cs="Tahoma"/>
          <w:lang w:val="it-IT"/>
        </w:rPr>
      </w:pPr>
    </w:p>
    <w:p w:rsidR="00031ABF" w:rsidRPr="00770015" w:rsidRDefault="00A81E83" w:rsidP="00031ABF">
      <w:pPr>
        <w:spacing w:after="60"/>
        <w:ind w:left="720"/>
        <w:rPr>
          <w:rFonts w:cs="Tahoma"/>
          <w:lang w:val="it-IT"/>
        </w:rPr>
      </w:pPr>
      <w:r w:rsidRPr="00770015">
        <w:rPr>
          <w:rFonts w:cs="Tahoma"/>
          <w:b/>
          <w:color w:val="000000"/>
          <w:szCs w:val="18"/>
          <w:lang w:val="it-IT"/>
        </w:rPr>
        <w:t>Primo Periodo di Rinnovo (prima del 1 aprile 2015)</w:t>
      </w:r>
    </w:p>
    <w:p w:rsidR="00A81E83" w:rsidRPr="00770015" w:rsidRDefault="00A81E83" w:rsidP="00031ABF">
      <w:pPr>
        <w:tabs>
          <w:tab w:val="left" w:pos="720"/>
        </w:tabs>
        <w:ind w:left="720"/>
        <w:contextualSpacing/>
        <w:rPr>
          <w:rFonts w:cs="Tahoma"/>
          <w:lang w:val="it-IT"/>
        </w:rPr>
      </w:pPr>
      <w:r w:rsidRPr="00770015">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6C12D9" w:rsidRPr="00770015">
        <w:rPr>
          <w:rFonts w:eastAsia="Calibri" w:cs="Tahoma"/>
          <w:szCs w:val="18"/>
          <w:lang w:val="it-IT"/>
        </w:rPr>
        <w:t> </w:t>
      </w:r>
      <w:r w:rsidRPr="00770015">
        <w:rPr>
          <w:rFonts w:eastAsia="Calibri" w:cs="Tahoma"/>
          <w:szCs w:val="18"/>
          <w:lang w:val="it-IT"/>
        </w:rPr>
        <w:t>copertura Software Assurance per le licenze core per SQL Server Enterprise senza dovere acquistare le</w:t>
      </w:r>
      <w:r w:rsidR="006C12D9" w:rsidRPr="00770015">
        <w:rPr>
          <w:rFonts w:eastAsia="Calibri" w:cs="Tahoma"/>
          <w:szCs w:val="18"/>
          <w:lang w:val="it-IT"/>
        </w:rPr>
        <w:t> </w:t>
      </w:r>
      <w:r w:rsidRPr="00770015">
        <w:rPr>
          <w:rFonts w:eastAsia="Calibri" w:cs="Tahoma"/>
          <w:szCs w:val="18"/>
          <w:lang w:val="it-IT"/>
        </w:rPr>
        <w:t>licenze core sottostanti per un numero di licenze core pari alla somma di (a) e (b):</w:t>
      </w:r>
    </w:p>
    <w:p w:rsidR="00A81E83" w:rsidRPr="00770015" w:rsidRDefault="00A81E83" w:rsidP="00346F4B">
      <w:pPr>
        <w:numPr>
          <w:ilvl w:val="1"/>
          <w:numId w:val="50"/>
        </w:numPr>
        <w:tabs>
          <w:tab w:val="left" w:pos="1440"/>
        </w:tabs>
        <w:contextualSpacing/>
        <w:rPr>
          <w:rFonts w:cs="Tahoma"/>
          <w:lang w:val="it-IT"/>
        </w:rPr>
      </w:pPr>
      <w:r w:rsidRPr="00770015">
        <w:rPr>
          <w:rFonts w:eastAsia="Calibri" w:cs="Tahoma"/>
          <w:szCs w:val="18"/>
          <w:lang w:val="it-IT"/>
        </w:rPr>
        <w:t>un numero pari al numero minore delle licenze qualificanti cedute al server o al numero totale dei</w:t>
      </w:r>
      <w:r w:rsidR="006C12D9" w:rsidRPr="00770015">
        <w:rPr>
          <w:rFonts w:eastAsia="Calibri" w:cs="Tahoma"/>
          <w:szCs w:val="18"/>
          <w:lang w:val="it-IT"/>
        </w:rPr>
        <w:t> </w:t>
      </w:r>
      <w:r w:rsidRPr="00770015">
        <w:rPr>
          <w:rFonts w:eastAsia="Calibri" w:cs="Tahoma"/>
          <w:szCs w:val="18"/>
          <w:lang w:val="it-IT"/>
        </w:rPr>
        <w:t xml:space="preserve">processori fisici sul server moltiplicato per il maggiore tra: </w:t>
      </w:r>
    </w:p>
    <w:p w:rsidR="00A81E83" w:rsidRPr="00A80CB3" w:rsidRDefault="00A81E83" w:rsidP="00346F4B">
      <w:pPr>
        <w:numPr>
          <w:ilvl w:val="2"/>
          <w:numId w:val="54"/>
        </w:numPr>
        <w:tabs>
          <w:tab w:val="left" w:pos="1800"/>
        </w:tabs>
        <w:ind w:left="1800" w:hanging="360"/>
        <w:contextualSpacing/>
        <w:rPr>
          <w:rFonts w:cs="Tahoma"/>
        </w:rPr>
      </w:pPr>
      <w:r w:rsidRPr="00A80CB3">
        <w:rPr>
          <w:rFonts w:eastAsia="Calibri" w:cs="Tahoma"/>
          <w:szCs w:val="18"/>
        </w:rPr>
        <w:t>otto O</w:t>
      </w:r>
    </w:p>
    <w:p w:rsidR="00A81E83" w:rsidRPr="00770015" w:rsidRDefault="00A81E83" w:rsidP="00346F4B">
      <w:pPr>
        <w:numPr>
          <w:ilvl w:val="2"/>
          <w:numId w:val="54"/>
        </w:numPr>
        <w:tabs>
          <w:tab w:val="left" w:pos="1800"/>
        </w:tabs>
        <w:ind w:left="1800" w:hanging="360"/>
        <w:contextualSpacing/>
        <w:rPr>
          <w:rFonts w:cs="Tahoma"/>
          <w:lang w:val="it-IT"/>
        </w:rPr>
      </w:pPr>
      <w:r w:rsidRPr="00770015">
        <w:rPr>
          <w:rFonts w:eastAsia="Calibri" w:cs="Tahoma"/>
          <w:szCs w:val="18"/>
          <w:lang w:val="it-IT"/>
        </w:rPr>
        <w:t>il numero effettivo di core per processore fisico moltiplicato per il fattore core appropriato.</w:t>
      </w:r>
      <w:r w:rsidR="00AE680C" w:rsidRPr="00770015">
        <w:rPr>
          <w:rFonts w:eastAsia="Calibri" w:cs="Tahoma"/>
          <w:szCs w:val="18"/>
          <w:lang w:val="it-IT"/>
        </w:rPr>
        <w:t xml:space="preserve"> </w:t>
      </w:r>
      <w:r w:rsidRPr="00770015">
        <w:rPr>
          <w:rFonts w:eastAsia="Calibri" w:cs="Tahoma"/>
          <w:szCs w:val="18"/>
          <w:lang w:val="it-IT"/>
        </w:rPr>
        <w:t>(Nei</w:t>
      </w:r>
      <w:r w:rsidR="00B57F20" w:rsidRPr="00770015">
        <w:rPr>
          <w:rFonts w:eastAsia="Calibri" w:cs="Tahoma"/>
          <w:szCs w:val="18"/>
          <w:lang w:val="it-IT"/>
        </w:rPr>
        <w:t> </w:t>
      </w:r>
      <w:r w:rsidRPr="00770015">
        <w:rPr>
          <w:rFonts w:eastAsia="Calibri" w:cs="Tahoma"/>
          <w:szCs w:val="18"/>
          <w:lang w:val="it-IT"/>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3E36E0" w:rsidRPr="00770015">
        <w:rPr>
          <w:rFonts w:eastAsia="Calibri" w:cs="Tahoma"/>
          <w:szCs w:val="18"/>
          <w:lang w:val="it-IT"/>
        </w:rPr>
        <w:t>’</w:t>
      </w:r>
      <w:r w:rsidRPr="00770015">
        <w:rPr>
          <w:rFonts w:eastAsia="Calibri" w:cs="Tahoma"/>
          <w:szCs w:val="18"/>
          <w:lang w:val="it-IT"/>
        </w:rPr>
        <w:t xml:space="preserve">hardware fisico che supporta tale software appena prima del rinnovo di Software Assurance utilizzando lo strumento MAP di Microsoft o un software equivalente). </w:t>
      </w:r>
    </w:p>
    <w:p w:rsidR="00A81E83" w:rsidRPr="00770015" w:rsidRDefault="00A81E83" w:rsidP="00346F4B">
      <w:pPr>
        <w:numPr>
          <w:ilvl w:val="1"/>
          <w:numId w:val="50"/>
        </w:numPr>
        <w:tabs>
          <w:tab w:val="left" w:pos="1440"/>
          <w:tab w:val="left" w:pos="2970"/>
        </w:tabs>
        <w:contextualSpacing/>
        <w:rPr>
          <w:rFonts w:cs="Tahoma"/>
          <w:lang w:val="it-IT"/>
        </w:rPr>
      </w:pPr>
      <w:r w:rsidRPr="00770015">
        <w:rPr>
          <w:rFonts w:eastAsia="Calibri" w:cs="Tahoma"/>
          <w:szCs w:val="18"/>
          <w:lang w:val="it-IT"/>
        </w:rPr>
        <w:t>un numero pari al numero di licenze qualificanti cedute al server oltre al numero effettivo di</w:t>
      </w:r>
      <w:r w:rsidR="00B57F20" w:rsidRPr="00770015">
        <w:rPr>
          <w:rFonts w:eastAsia="Calibri" w:cs="Tahoma"/>
          <w:szCs w:val="18"/>
          <w:lang w:val="it-IT"/>
        </w:rPr>
        <w:t> </w:t>
      </w:r>
      <w:r w:rsidRPr="00770015">
        <w:rPr>
          <w:rFonts w:eastAsia="Calibri" w:cs="Tahoma"/>
          <w:szCs w:val="18"/>
          <w:lang w:val="it-IT"/>
        </w:rPr>
        <w:t>processori fisici sul server moltiplicato per otto.</w:t>
      </w:r>
    </w:p>
    <w:p w:rsidR="00031ABF" w:rsidRPr="00770015" w:rsidRDefault="00031ABF" w:rsidP="00031ABF">
      <w:pPr>
        <w:ind w:left="720"/>
        <w:contextualSpacing/>
        <w:rPr>
          <w:rFonts w:cs="Tahoma"/>
          <w:lang w:val="it-IT"/>
        </w:rPr>
      </w:pPr>
    </w:p>
    <w:p w:rsidR="00031ABF" w:rsidRPr="00770015" w:rsidRDefault="00A81E83" w:rsidP="00031ABF">
      <w:pPr>
        <w:spacing w:after="60"/>
        <w:ind w:left="720"/>
        <w:rPr>
          <w:rFonts w:cs="Tahoma"/>
          <w:lang w:val="it-IT"/>
        </w:rPr>
      </w:pPr>
      <w:r w:rsidRPr="00770015">
        <w:rPr>
          <w:rFonts w:eastAsia="Calibri" w:cs="Tahoma"/>
          <w:b/>
          <w:szCs w:val="18"/>
          <w:lang w:val="it-IT"/>
        </w:rPr>
        <w:t>Primo Periodo di Rinnovo (in data 1 aprile 2015 o successiva)</w:t>
      </w:r>
    </w:p>
    <w:p w:rsidR="00A81E83" w:rsidRPr="00770015" w:rsidRDefault="00A81E83" w:rsidP="00031ABF">
      <w:pPr>
        <w:ind w:left="720"/>
        <w:contextualSpacing/>
        <w:rPr>
          <w:rFonts w:cs="Tahoma"/>
          <w:lang w:val="it-IT"/>
        </w:rPr>
      </w:pPr>
      <w:r w:rsidRPr="00770015">
        <w:rPr>
          <w:rFonts w:eastAsia="Calibri" w:cs="Tahoma"/>
          <w:color w:val="000000"/>
          <w:szCs w:val="18"/>
          <w:lang w:val="it-IT"/>
        </w:rPr>
        <w:t>Le società che rinnovano per la prima volta la copertura in data 1 aprile 2015</w:t>
      </w:r>
      <w:r w:rsidRPr="00770015">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031ABF" w:rsidRPr="00770015" w:rsidRDefault="00031ABF" w:rsidP="00031ABF">
      <w:pPr>
        <w:ind w:left="720"/>
        <w:contextualSpacing/>
        <w:rPr>
          <w:rFonts w:cs="Tahoma"/>
          <w:lang w:val="it-IT"/>
        </w:rPr>
      </w:pPr>
    </w:p>
    <w:p w:rsidR="00A81E83" w:rsidRPr="00770015" w:rsidRDefault="00A81E83" w:rsidP="00346F4B">
      <w:pPr>
        <w:numPr>
          <w:ilvl w:val="2"/>
          <w:numId w:val="50"/>
        </w:numPr>
        <w:spacing w:after="60"/>
        <w:ind w:left="1440"/>
        <w:rPr>
          <w:rFonts w:cs="Tahoma"/>
          <w:lang w:val="it-IT"/>
        </w:rPr>
      </w:pPr>
      <w:r w:rsidRPr="00770015">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A63C03" w:rsidRPr="00770015">
        <w:rPr>
          <w:rFonts w:eastAsia="Calibri" w:cs="Tahoma"/>
          <w:szCs w:val="18"/>
          <w:lang w:val="it-IT"/>
        </w:rPr>
        <w:t>“</w:t>
      </w:r>
      <w:r w:rsidRPr="00770015">
        <w:rPr>
          <w:rFonts w:eastAsia="Calibri" w:cs="Tahoma"/>
          <w:szCs w:val="18"/>
          <w:lang w:val="it-IT"/>
        </w:rPr>
        <w:t>Primo Periodo di Rinnovo (prima</w:t>
      </w:r>
      <w:r w:rsidR="00B57F20" w:rsidRPr="00770015">
        <w:rPr>
          <w:rFonts w:eastAsia="Calibri" w:cs="Tahoma"/>
          <w:szCs w:val="18"/>
          <w:lang w:val="it-IT"/>
        </w:rPr>
        <w:t> </w:t>
      </w:r>
      <w:r w:rsidRPr="00770015">
        <w:rPr>
          <w:rFonts w:eastAsia="Calibri" w:cs="Tahoma"/>
          <w:szCs w:val="18"/>
          <w:lang w:val="it-IT"/>
        </w:rPr>
        <w:t>del 1 aprile 2015)</w:t>
      </w:r>
      <w:r w:rsidR="00A63C03" w:rsidRPr="00770015">
        <w:rPr>
          <w:rFonts w:eastAsia="Calibri" w:cs="Tahoma"/>
          <w:szCs w:val="18"/>
          <w:lang w:val="it-IT"/>
        </w:rPr>
        <w:t>”</w:t>
      </w:r>
      <w:r w:rsidRPr="00770015">
        <w:rPr>
          <w:rFonts w:eastAsia="Calibri" w:cs="Tahoma"/>
          <w:szCs w:val="18"/>
          <w:lang w:val="it-IT"/>
        </w:rPr>
        <w:t xml:space="preserve"> e </w:t>
      </w:r>
    </w:p>
    <w:p w:rsidR="00A81E83" w:rsidRPr="00770015" w:rsidRDefault="00A81E83" w:rsidP="00346F4B">
      <w:pPr>
        <w:numPr>
          <w:ilvl w:val="2"/>
          <w:numId w:val="50"/>
        </w:numPr>
        <w:spacing w:after="60"/>
        <w:ind w:left="1440"/>
        <w:rPr>
          <w:rFonts w:cs="Tahoma"/>
          <w:lang w:val="it-IT"/>
        </w:rPr>
      </w:pPr>
      <w:r w:rsidRPr="00770015">
        <w:rPr>
          <w:rFonts w:eastAsia="Calibri" w:cs="Tahoma"/>
          <w:szCs w:val="18"/>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3E36E0" w:rsidRPr="00770015">
        <w:rPr>
          <w:rFonts w:eastAsia="Calibri" w:cs="Tahoma"/>
          <w:szCs w:val="18"/>
          <w:lang w:val="it-IT"/>
        </w:rPr>
        <w:t>’</w:t>
      </w:r>
      <w:r w:rsidRPr="00770015">
        <w:rPr>
          <w:rFonts w:eastAsia="Calibri" w:cs="Tahoma"/>
          <w:szCs w:val="18"/>
          <w:lang w:val="it-IT"/>
        </w:rPr>
        <w:t>utilizzo continuativo di SQL Server 2012 su processori che richiedono più di otto licenze core per processore la società deve acquistare le licenze core aggiuntive.</w:t>
      </w:r>
    </w:p>
    <w:p w:rsidR="00031ABF" w:rsidRPr="00770015" w:rsidRDefault="00031ABF" w:rsidP="00031ABF">
      <w:pPr>
        <w:ind w:left="1440"/>
        <w:contextualSpacing/>
        <w:rPr>
          <w:rFonts w:cs="Tahoma"/>
          <w:lang w:val="it-IT"/>
        </w:rPr>
      </w:pPr>
    </w:p>
    <w:p w:rsidR="00A81E83" w:rsidRPr="00770015" w:rsidRDefault="00A81E83" w:rsidP="00031ABF">
      <w:pPr>
        <w:ind w:left="720"/>
        <w:contextualSpacing/>
        <w:rPr>
          <w:rFonts w:cs="Tahoma"/>
          <w:lang w:val="it-IT"/>
        </w:rPr>
      </w:pPr>
      <w:r w:rsidRPr="00770015">
        <w:rPr>
          <w:rFonts w:eastAsia="Calibri" w:cs="Tahoma"/>
          <w:szCs w:val="18"/>
          <w:lang w:val="it-IT"/>
        </w:rPr>
        <w:t>Le licenze per processore delle società non sono più valide se si acquista la copertura Software Assurance per licenze core ai sensi della presente offerta. L</w:t>
      </w:r>
      <w:r w:rsidR="003E36E0" w:rsidRPr="00770015">
        <w:rPr>
          <w:rFonts w:eastAsia="Calibri" w:cs="Tahoma"/>
          <w:szCs w:val="18"/>
          <w:lang w:val="it-IT"/>
        </w:rPr>
        <w:t>’</w:t>
      </w:r>
      <w:r w:rsidRPr="00770015">
        <w:rPr>
          <w:rFonts w:eastAsia="Calibri" w:cs="Tahoma"/>
          <w:szCs w:val="18"/>
          <w:lang w:val="it-IT"/>
        </w:rPr>
        <w:t>opzione di acquistare Software Assurance per le licenze core per SQL Server non è applicabile al rinnovo della copertura ai sensi dei programmi di sottoscrizione.</w:t>
      </w:r>
    </w:p>
    <w:p w:rsidR="00031ABF" w:rsidRPr="00770015" w:rsidRDefault="00031ABF" w:rsidP="00031ABF">
      <w:pPr>
        <w:tabs>
          <w:tab w:val="left" w:pos="720"/>
        </w:tabs>
        <w:ind w:left="720"/>
        <w:contextualSpacing/>
        <w:rPr>
          <w:rFonts w:cs="Tahoma"/>
          <w:lang w:val="it-IT"/>
        </w:rPr>
      </w:pPr>
    </w:p>
    <w:p w:rsidR="00031ABF" w:rsidRPr="00770015" w:rsidRDefault="00A81E83" w:rsidP="00031ABF">
      <w:pPr>
        <w:tabs>
          <w:tab w:val="left" w:pos="720"/>
        </w:tabs>
        <w:spacing w:after="60"/>
        <w:ind w:left="720"/>
        <w:rPr>
          <w:rFonts w:cs="Tahoma"/>
          <w:lang w:val="it-IT"/>
        </w:rPr>
      </w:pPr>
      <w:r w:rsidRPr="00770015">
        <w:rPr>
          <w:rFonts w:eastAsia="Calibri" w:cs="Tahoma"/>
          <w:b/>
          <w:szCs w:val="18"/>
          <w:lang w:val="it-IT"/>
        </w:rPr>
        <w:t>Per le Società con copertura Software Assurance in scadenza prima del 1 aprile 2015 che</w:t>
      </w:r>
      <w:r w:rsidR="00D201A7" w:rsidRPr="00770015">
        <w:rPr>
          <w:rFonts w:eastAsia="Calibri" w:cs="Tahoma"/>
          <w:b/>
          <w:szCs w:val="18"/>
          <w:lang w:val="it-IT"/>
        </w:rPr>
        <w:t> </w:t>
      </w:r>
      <w:r w:rsidRPr="00770015">
        <w:rPr>
          <w:rFonts w:eastAsia="Calibri" w:cs="Tahoma"/>
          <w:b/>
          <w:szCs w:val="18"/>
          <w:lang w:val="it-IT"/>
        </w:rPr>
        <w:t>scelgono di non effettuare il rinnovo</w:t>
      </w:r>
    </w:p>
    <w:p w:rsidR="00A81E83" w:rsidRPr="00770015" w:rsidRDefault="00A81E83" w:rsidP="00031ABF">
      <w:pPr>
        <w:tabs>
          <w:tab w:val="left" w:pos="720"/>
        </w:tabs>
        <w:ind w:left="720"/>
        <w:contextualSpacing/>
        <w:rPr>
          <w:rFonts w:cs="Tahoma"/>
          <w:lang w:val="it-IT"/>
        </w:rPr>
      </w:pPr>
      <w:r w:rsidRPr="00770015">
        <w:rPr>
          <w:rFonts w:eastAsia="Calibri" w:cs="Tahoma"/>
          <w:szCs w:val="18"/>
          <w:lang w:val="it-IT"/>
        </w:rPr>
        <w:t xml:space="preserve">Le società titolari di contratti Enterprise Subscription </w:t>
      </w:r>
      <w:r w:rsidRPr="00770015">
        <w:rPr>
          <w:rFonts w:cs="Tahoma"/>
          <w:bCs/>
          <w:color w:val="000000"/>
          <w:szCs w:val="18"/>
          <w:lang w:val="it-IT"/>
        </w:rPr>
        <w:t xml:space="preserve">e Open Value Subscription </w:t>
      </w:r>
      <w:r w:rsidRPr="00770015">
        <w:rPr>
          <w:rFonts w:eastAsia="Calibri" w:cs="Tahoma"/>
          <w:szCs w:val="18"/>
          <w:lang w:val="it-IT"/>
        </w:rPr>
        <w:t>con copertura in scadenza prima del 1 aprile 2015 che scelgono di effettuare il buy-out delle licenze per processore e altre società che</w:t>
      </w:r>
      <w:r w:rsidR="00D201A7" w:rsidRPr="00770015">
        <w:rPr>
          <w:rFonts w:eastAsia="Calibri" w:cs="Tahoma"/>
          <w:szCs w:val="18"/>
          <w:lang w:val="it-IT"/>
        </w:rPr>
        <w:t> </w:t>
      </w:r>
      <w:r w:rsidRPr="00770015">
        <w:rPr>
          <w:rFonts w:eastAsia="Calibri" w:cs="Tahoma"/>
          <w:szCs w:val="18"/>
          <w:lang w:val="it-IT"/>
        </w:rPr>
        <w:t>acquistano licenze perpetue ai sensi del loro contratto e scelgono di non rinnovare Software Assurance potranno eseguire SQL Server 2008 R2 o SQL Server 2012 ai sensi di tali licenze come indicato sotto:</w:t>
      </w:r>
    </w:p>
    <w:p w:rsidR="00CA0E2D" w:rsidRPr="00770015" w:rsidRDefault="00CA0E2D" w:rsidP="00031ABF">
      <w:pPr>
        <w:tabs>
          <w:tab w:val="left" w:pos="720"/>
        </w:tabs>
        <w:ind w:left="720"/>
        <w:contextualSpacing/>
        <w:rPr>
          <w:rFonts w:cs="Tahoma"/>
          <w:lang w:val="it-IT"/>
        </w:rPr>
      </w:pPr>
    </w:p>
    <w:p w:rsidR="00A81E83" w:rsidRPr="00770015" w:rsidRDefault="00A81E83" w:rsidP="00346F4B">
      <w:pPr>
        <w:numPr>
          <w:ilvl w:val="0"/>
          <w:numId w:val="51"/>
        </w:numPr>
        <w:tabs>
          <w:tab w:val="left" w:pos="1440"/>
        </w:tabs>
        <w:spacing w:after="60"/>
        <w:rPr>
          <w:rFonts w:cs="Tahoma"/>
          <w:lang w:val="it-IT"/>
        </w:rPr>
      </w:pPr>
      <w:r w:rsidRPr="00770015">
        <w:rPr>
          <w:rFonts w:eastAsia="Calibri" w:cs="Tahoma"/>
          <w:b/>
          <w:szCs w:val="18"/>
          <w:lang w:val="it-IT"/>
        </w:rPr>
        <w:t>SQL Server 2008 R2 Datacenter:</w:t>
      </w:r>
      <w:r w:rsidRPr="00770015">
        <w:rPr>
          <w:rFonts w:eastAsia="Calibri" w:cs="Tahoma"/>
          <w:szCs w:val="18"/>
          <w:lang w:val="it-IT"/>
        </w:rPr>
        <w:t xml:space="preserve"> l</w:t>
      </w:r>
      <w:r w:rsidR="003E36E0" w:rsidRPr="00770015">
        <w:rPr>
          <w:rFonts w:eastAsia="Calibri" w:cs="Tahoma"/>
          <w:szCs w:val="18"/>
          <w:lang w:val="it-IT"/>
        </w:rPr>
        <w:t>’</w:t>
      </w:r>
      <w:r w:rsidRPr="00770015">
        <w:rPr>
          <w:rFonts w:eastAsia="Calibri" w:cs="Tahoma"/>
          <w:szCs w:val="18"/>
          <w:lang w:val="it-IT"/>
        </w:rPr>
        <w:t xml:space="preserve">utilizzo continuativo di tale versione del software è soggetto ai diritti di utilizzo del prodotto previsti dalla licenza per processore SQL Server 2008 R2 Datacenter. </w:t>
      </w:r>
    </w:p>
    <w:p w:rsidR="00A81E83" w:rsidRPr="00770015" w:rsidRDefault="00A81E83" w:rsidP="00346F4B">
      <w:pPr>
        <w:numPr>
          <w:ilvl w:val="0"/>
          <w:numId w:val="51"/>
        </w:numPr>
        <w:tabs>
          <w:tab w:val="left" w:pos="1440"/>
          <w:tab w:val="left" w:pos="2970"/>
        </w:tabs>
        <w:spacing w:after="60"/>
        <w:rPr>
          <w:rFonts w:cs="Tahoma"/>
          <w:lang w:val="it-IT"/>
        </w:rPr>
      </w:pPr>
      <w:r w:rsidRPr="00770015">
        <w:rPr>
          <w:rFonts w:eastAsia="Calibri" w:cs="Tahoma"/>
          <w:b/>
          <w:szCs w:val="18"/>
          <w:lang w:val="it-IT"/>
        </w:rPr>
        <w:t xml:space="preserve">SQL Server 2012 Enterprise Core: </w:t>
      </w: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 xml:space="preserve">utilizzo di tale versione del software è soggetto ai diritti di utilizzo del prodotto previsti dalla licenza per processore SQL Server 2008 R2 Enterprise, tuttavia: </w:t>
      </w:r>
    </w:p>
    <w:p w:rsidR="00A81E83" w:rsidRPr="00770015" w:rsidRDefault="00A81E83" w:rsidP="00346F4B">
      <w:pPr>
        <w:numPr>
          <w:ilvl w:val="1"/>
          <w:numId w:val="51"/>
        </w:numPr>
        <w:tabs>
          <w:tab w:val="left" w:pos="1800"/>
        </w:tabs>
        <w:spacing w:after="60"/>
        <w:ind w:left="1800"/>
        <w:rPr>
          <w:rFonts w:cs="Tahoma"/>
          <w:lang w:val="it-IT"/>
        </w:rPr>
      </w:pPr>
      <w:r w:rsidRPr="00770015">
        <w:rPr>
          <w:rFonts w:eastAsia="Calibri" w:cs="Tahoma"/>
          <w:szCs w:val="18"/>
          <w:lang w:val="it-IT"/>
        </w:rPr>
        <w:t>le società non disporranno più di diritti sull</w:t>
      </w:r>
      <w:r w:rsidR="003E36E0" w:rsidRPr="00770015">
        <w:rPr>
          <w:rFonts w:eastAsia="Calibri" w:cs="Tahoma"/>
          <w:szCs w:val="18"/>
          <w:lang w:val="it-IT"/>
        </w:rPr>
        <w:t>’</w:t>
      </w:r>
      <w:r w:rsidRPr="00770015">
        <w:rPr>
          <w:rFonts w:eastAsia="Calibri" w:cs="Tahoma"/>
          <w:szCs w:val="18"/>
          <w:lang w:val="it-IT"/>
        </w:rPr>
        <w:t>utilizzo per la Virtualizzazione Illimitata, Mobilità delle Licenze all</w:t>
      </w:r>
      <w:r w:rsidR="003E36E0" w:rsidRPr="00770015">
        <w:rPr>
          <w:rFonts w:eastAsia="Calibri" w:cs="Tahoma"/>
          <w:szCs w:val="18"/>
          <w:lang w:val="it-IT"/>
        </w:rPr>
        <w:t>’</w:t>
      </w:r>
      <w:r w:rsidRPr="00770015">
        <w:rPr>
          <w:rFonts w:eastAsia="Calibri" w:cs="Tahoma"/>
          <w:szCs w:val="18"/>
          <w:lang w:val="it-IT"/>
        </w:rPr>
        <w:t xml:space="preserve">interno di Server Farm o Mobilità delle Licenze tramite Software Assurance e </w:t>
      </w:r>
    </w:p>
    <w:p w:rsidR="00A81E83" w:rsidRPr="00770015" w:rsidRDefault="00A81E83" w:rsidP="00346F4B">
      <w:pPr>
        <w:numPr>
          <w:ilvl w:val="1"/>
          <w:numId w:val="51"/>
        </w:numPr>
        <w:tabs>
          <w:tab w:val="left" w:pos="1800"/>
        </w:tabs>
        <w:spacing w:after="60"/>
        <w:ind w:left="1800"/>
        <w:rPr>
          <w:rFonts w:cs="Tahoma"/>
          <w:lang w:val="it-IT"/>
        </w:rPr>
      </w:pP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 xml:space="preserve">eventuale riassegnazione di licenze è soggetta ai limiti indicati nei paragrafi (i) e (ii) che seguono relativi alla loro </w:t>
      </w:r>
      <w:r w:rsidR="00A63C03" w:rsidRPr="00770015">
        <w:rPr>
          <w:rFonts w:eastAsia="Calibri" w:cs="Tahoma"/>
          <w:szCs w:val="18"/>
          <w:lang w:val="it-IT"/>
        </w:rPr>
        <w:t>“</w:t>
      </w:r>
      <w:r w:rsidRPr="00770015">
        <w:rPr>
          <w:rFonts w:eastAsia="Calibri" w:cs="Tahoma"/>
          <w:szCs w:val="18"/>
          <w:lang w:val="it-IT"/>
        </w:rPr>
        <w:t>equivalenza di licenze core</w:t>
      </w:r>
      <w:r w:rsidR="00A63C03" w:rsidRPr="00770015">
        <w:rPr>
          <w:rFonts w:eastAsia="Calibri" w:cs="Tahoma"/>
          <w:szCs w:val="18"/>
          <w:lang w:val="it-IT"/>
        </w:rPr>
        <w:t>”</w:t>
      </w:r>
      <w:r w:rsidRPr="00770015">
        <w:rPr>
          <w:rFonts w:eastAsia="Calibri" w:cs="Tahoma"/>
          <w:szCs w:val="18"/>
          <w:lang w:val="it-IT"/>
        </w:rPr>
        <w:t>. L</w:t>
      </w:r>
      <w:r w:rsidR="003E36E0" w:rsidRPr="00770015">
        <w:rPr>
          <w:rFonts w:eastAsia="Calibri" w:cs="Tahoma"/>
          <w:szCs w:val="18"/>
          <w:lang w:val="it-IT"/>
        </w:rPr>
        <w:t>’</w:t>
      </w:r>
      <w:r w:rsidRPr="00770015">
        <w:rPr>
          <w:rFonts w:eastAsia="Calibri" w:cs="Tahoma"/>
          <w:szCs w:val="18"/>
          <w:lang w:val="it-IT"/>
        </w:rPr>
        <w:t xml:space="preserve">equivalenza di licenze core è determinata come di seguito riportato. </w:t>
      </w:r>
    </w:p>
    <w:p w:rsidR="00A81E83" w:rsidRPr="00770015" w:rsidRDefault="00A81E83" w:rsidP="00346F4B">
      <w:pPr>
        <w:numPr>
          <w:ilvl w:val="2"/>
          <w:numId w:val="51"/>
        </w:numPr>
        <w:tabs>
          <w:tab w:val="left" w:pos="2160"/>
        </w:tabs>
        <w:spacing w:after="60"/>
        <w:ind w:left="2160" w:hanging="360"/>
        <w:rPr>
          <w:rFonts w:cs="Tahoma"/>
          <w:lang w:val="it-IT"/>
        </w:rPr>
      </w:pPr>
      <w:r w:rsidRPr="00770015">
        <w:rPr>
          <w:rFonts w:eastAsia="Calibri" w:cs="Tahoma"/>
          <w:szCs w:val="18"/>
          <w:lang w:val="it-IT"/>
        </w:rPr>
        <w:t>Per un numero di licenze pari al numero inferiore tra (x) il numero totale di licenze per</w:t>
      </w:r>
      <w:r w:rsidR="007D02B6" w:rsidRPr="00770015">
        <w:rPr>
          <w:rFonts w:eastAsia="Calibri" w:cs="Tahoma"/>
          <w:szCs w:val="18"/>
          <w:lang w:val="it-IT"/>
        </w:rPr>
        <w:t> </w:t>
      </w:r>
      <w:r w:rsidRPr="00770015">
        <w:rPr>
          <w:rFonts w:eastAsia="Calibri" w:cs="Tahoma"/>
          <w:szCs w:val="18"/>
          <w:lang w:val="it-IT"/>
        </w:rPr>
        <w:t>processore cedute a un server con licenza appena prima della scadenza di Software Assurance o (y) il numero totale di processori fisici su tale server, l</w:t>
      </w:r>
      <w:r w:rsidR="003E36E0" w:rsidRPr="00770015">
        <w:rPr>
          <w:rFonts w:eastAsia="Calibri" w:cs="Tahoma"/>
          <w:szCs w:val="18"/>
          <w:lang w:val="it-IT"/>
        </w:rPr>
        <w:t>’</w:t>
      </w:r>
      <w:r w:rsidRPr="00770015">
        <w:rPr>
          <w:rFonts w:eastAsia="Calibri" w:cs="Tahoma"/>
          <w:szCs w:val="18"/>
          <w:lang w:val="it-IT"/>
        </w:rPr>
        <w:t xml:space="preserve">equivalenza di licenze core è il numero maggiore tra: </w:t>
      </w:r>
    </w:p>
    <w:p w:rsidR="00A81E83" w:rsidRPr="00770015" w:rsidRDefault="00A81E83" w:rsidP="00346F4B">
      <w:pPr>
        <w:numPr>
          <w:ilvl w:val="4"/>
          <w:numId w:val="50"/>
        </w:numPr>
        <w:tabs>
          <w:tab w:val="left" w:pos="2520"/>
        </w:tabs>
        <w:spacing w:after="60"/>
        <w:ind w:left="2520"/>
        <w:rPr>
          <w:rFonts w:cs="Tahoma"/>
          <w:lang w:val="it-IT"/>
        </w:rPr>
      </w:pPr>
      <w:r w:rsidRPr="00770015">
        <w:rPr>
          <w:rFonts w:eastAsia="Calibri" w:cs="Tahoma"/>
          <w:szCs w:val="18"/>
          <w:lang w:val="it-IT"/>
        </w:rPr>
        <w:t xml:space="preserve">otto core per licenza per processore O </w:t>
      </w:r>
    </w:p>
    <w:p w:rsidR="00A81E83" w:rsidRPr="00770015" w:rsidRDefault="00A81E83" w:rsidP="00346F4B">
      <w:pPr>
        <w:numPr>
          <w:ilvl w:val="4"/>
          <w:numId w:val="50"/>
        </w:numPr>
        <w:tabs>
          <w:tab w:val="left" w:pos="2520"/>
        </w:tabs>
        <w:spacing w:after="60"/>
        <w:ind w:left="2520"/>
        <w:rPr>
          <w:rFonts w:cs="Tahoma"/>
          <w:lang w:val="it-IT"/>
        </w:rPr>
      </w:pPr>
      <w:r w:rsidRPr="00770015">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3E36E0" w:rsidRPr="00770015">
        <w:rPr>
          <w:rFonts w:eastAsia="Calibri" w:cs="Tahoma"/>
          <w:szCs w:val="18"/>
          <w:lang w:val="it-IT"/>
        </w:rPr>
        <w:t>’</w:t>
      </w:r>
      <w:r w:rsidRPr="00770015">
        <w:rPr>
          <w:rFonts w:eastAsia="Calibri" w:cs="Tahoma"/>
          <w:szCs w:val="18"/>
          <w:lang w:val="it-IT"/>
        </w:rPr>
        <w:t xml:space="preserve">hardware fisico che supporta tale software appena prima della scadenza di Software Assurance utilizzando lo strumento MAP di Microsoft o un software equivalente). </w:t>
      </w:r>
    </w:p>
    <w:p w:rsidR="00A81E83" w:rsidRPr="00770015" w:rsidRDefault="00A81E83" w:rsidP="00346F4B">
      <w:pPr>
        <w:numPr>
          <w:ilvl w:val="2"/>
          <w:numId w:val="51"/>
        </w:numPr>
        <w:tabs>
          <w:tab w:val="left" w:pos="2160"/>
        </w:tabs>
        <w:spacing w:after="60"/>
        <w:ind w:left="2160" w:hanging="360"/>
        <w:rPr>
          <w:rFonts w:cs="Tahoma"/>
          <w:lang w:val="it-IT"/>
        </w:rPr>
      </w:pPr>
      <w:r w:rsidRPr="00770015">
        <w:rPr>
          <w:rFonts w:eastAsia="Calibri" w:cs="Tahoma"/>
          <w:szCs w:val="18"/>
          <w:lang w:val="it-IT"/>
        </w:rPr>
        <w:t>Per qualsiasi licenza per processore con la copertura Software Assurance in scadenza ceduta allo stesso server con licenza che ecceda il numero effettivo di processori fisici sul</w:t>
      </w:r>
      <w:r w:rsidR="007D02B6" w:rsidRPr="00770015">
        <w:rPr>
          <w:rFonts w:eastAsia="Calibri" w:cs="Tahoma"/>
          <w:szCs w:val="18"/>
          <w:lang w:val="it-IT"/>
        </w:rPr>
        <w:t> </w:t>
      </w:r>
      <w:r w:rsidRPr="00770015">
        <w:rPr>
          <w:rFonts w:eastAsia="Calibri" w:cs="Tahoma"/>
          <w:szCs w:val="18"/>
          <w:lang w:val="it-IT"/>
        </w:rPr>
        <w:t>server, l</w:t>
      </w:r>
      <w:r w:rsidR="003E36E0" w:rsidRPr="00770015">
        <w:rPr>
          <w:rFonts w:eastAsia="Calibri" w:cs="Tahoma"/>
          <w:szCs w:val="18"/>
          <w:lang w:val="it-IT"/>
        </w:rPr>
        <w:t>’</w:t>
      </w:r>
      <w:r w:rsidRPr="00770015">
        <w:rPr>
          <w:rFonts w:eastAsia="Calibri" w:cs="Tahoma"/>
          <w:szCs w:val="18"/>
          <w:lang w:val="it-IT"/>
        </w:rPr>
        <w:t>equivalenza core è di otto core per licenza per processore.</w:t>
      </w:r>
    </w:p>
    <w:p w:rsidR="00A81E83" w:rsidRPr="00770015" w:rsidRDefault="00A81E83" w:rsidP="00346F4B">
      <w:pPr>
        <w:numPr>
          <w:ilvl w:val="1"/>
          <w:numId w:val="51"/>
        </w:numPr>
        <w:tabs>
          <w:tab w:val="left" w:pos="1800"/>
          <w:tab w:val="left" w:pos="2970"/>
        </w:tabs>
        <w:spacing w:after="60"/>
        <w:ind w:left="1800"/>
        <w:rPr>
          <w:rFonts w:cs="Tahoma"/>
          <w:lang w:val="it-IT"/>
        </w:rPr>
      </w:pPr>
      <w:r w:rsidRPr="00770015">
        <w:rPr>
          <w:rFonts w:eastAsia="Calibri" w:cs="Tahoma"/>
          <w:szCs w:val="18"/>
          <w:lang w:val="it-IT"/>
        </w:rPr>
        <w:t>Le società potranno riassegnare le licenze a un altro server. Tuttavia, qualora la società riassegni una licenza a un altro server, dovrà attenersi ai diritti sull</w:t>
      </w:r>
      <w:r w:rsidR="003E36E0" w:rsidRPr="00770015">
        <w:rPr>
          <w:rFonts w:eastAsia="Calibri" w:cs="Tahoma"/>
          <w:szCs w:val="18"/>
          <w:lang w:val="it-IT"/>
        </w:rPr>
        <w:t>’</w:t>
      </w:r>
      <w:r w:rsidRPr="00770015">
        <w:rPr>
          <w:rFonts w:eastAsia="Calibri" w:cs="Tahoma"/>
          <w:szCs w:val="18"/>
          <w:lang w:val="it-IT"/>
        </w:rPr>
        <w:t>utilizzo di SQL Server 2012.</w:t>
      </w:r>
      <w:r w:rsidR="00325FB4" w:rsidRPr="00770015">
        <w:rPr>
          <w:rFonts w:eastAsia="Calibri" w:cs="Tahoma"/>
          <w:szCs w:val="18"/>
          <w:lang w:val="it-IT"/>
        </w:rPr>
        <w:t> </w:t>
      </w:r>
      <w:r w:rsidRPr="00770015">
        <w:rPr>
          <w:rFonts w:eastAsia="Calibri" w:cs="Tahoma"/>
          <w:szCs w:val="18"/>
          <w:lang w:val="it-IT"/>
        </w:rPr>
        <w:t>Quando cede licenze core a server ai sensi dei diritti sull</w:t>
      </w:r>
      <w:r w:rsidR="003E36E0" w:rsidRPr="00770015">
        <w:rPr>
          <w:rFonts w:eastAsia="Calibri" w:cs="Tahoma"/>
          <w:szCs w:val="18"/>
          <w:lang w:val="it-IT"/>
        </w:rPr>
        <w:t>’</w:t>
      </w:r>
      <w:r w:rsidRPr="00770015">
        <w:rPr>
          <w:rFonts w:eastAsia="Calibri" w:cs="Tahoma"/>
          <w:szCs w:val="18"/>
          <w:lang w:val="it-IT"/>
        </w:rPr>
        <w:t>utilizzo per SQL 2012, la società</w:t>
      </w:r>
      <w:r w:rsidR="00325FB4" w:rsidRPr="00770015">
        <w:rPr>
          <w:rFonts w:eastAsia="Calibri" w:cs="Tahoma"/>
          <w:szCs w:val="18"/>
          <w:lang w:val="it-IT"/>
        </w:rPr>
        <w:t> </w:t>
      </w:r>
      <w:r w:rsidRPr="00770015">
        <w:rPr>
          <w:rFonts w:eastAsia="Calibri" w:cs="Tahoma"/>
          <w:szCs w:val="18"/>
          <w:lang w:val="it-IT"/>
        </w:rPr>
        <w:t>potrà combinare l</w:t>
      </w:r>
      <w:r w:rsidR="003E36E0" w:rsidRPr="00770015">
        <w:rPr>
          <w:rFonts w:eastAsia="Calibri" w:cs="Tahoma"/>
          <w:szCs w:val="18"/>
          <w:lang w:val="it-IT"/>
        </w:rPr>
        <w:t>’</w:t>
      </w:r>
      <w:r w:rsidRPr="00770015">
        <w:rPr>
          <w:rFonts w:eastAsia="Calibri" w:cs="Tahoma"/>
          <w:szCs w:val="18"/>
          <w:lang w:val="it-IT"/>
        </w:rPr>
        <w:t>equivalenza core delle licenze esistenti con le licenze core per SQL Server 2012 aggiuntive.</w:t>
      </w:r>
      <w:r w:rsidR="00AE680C" w:rsidRPr="00770015">
        <w:rPr>
          <w:rFonts w:eastAsia="Calibri" w:cs="Tahoma"/>
          <w:szCs w:val="18"/>
          <w:lang w:val="it-IT"/>
        </w:rPr>
        <w:t xml:space="preserve"> </w:t>
      </w:r>
    </w:p>
    <w:p w:rsidR="00A81E83" w:rsidRPr="00770015" w:rsidRDefault="00A81E83" w:rsidP="00346F4B">
      <w:pPr>
        <w:numPr>
          <w:ilvl w:val="1"/>
          <w:numId w:val="51"/>
        </w:numPr>
        <w:tabs>
          <w:tab w:val="left" w:pos="1800"/>
        </w:tabs>
        <w:spacing w:after="60"/>
        <w:ind w:left="1800"/>
        <w:rPr>
          <w:rFonts w:cs="Tahoma"/>
          <w:lang w:val="it-IT"/>
        </w:rPr>
      </w:pP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equivalenza di licenze core stimata delle società non implica che esse possano cedere una licenza singola per processore a core attraverso due o più processori.</w:t>
      </w:r>
    </w:p>
    <w:p w:rsidR="00CA0E2D" w:rsidRPr="00770015" w:rsidRDefault="00CA0E2D" w:rsidP="00CA0E2D">
      <w:pPr>
        <w:tabs>
          <w:tab w:val="left" w:pos="720"/>
        </w:tabs>
        <w:ind w:left="720"/>
        <w:contextualSpacing/>
        <w:rPr>
          <w:rFonts w:cs="Tahoma"/>
          <w:lang w:val="it-IT"/>
        </w:rPr>
      </w:pPr>
    </w:p>
    <w:p w:rsidR="00CA0E2D" w:rsidRPr="00770015" w:rsidRDefault="00A81E83" w:rsidP="00CA0E2D">
      <w:pPr>
        <w:tabs>
          <w:tab w:val="left" w:pos="720"/>
        </w:tabs>
        <w:spacing w:after="60"/>
        <w:ind w:left="720"/>
        <w:rPr>
          <w:rFonts w:cs="Tahoma"/>
          <w:lang w:val="it-IT"/>
        </w:rPr>
      </w:pPr>
      <w:r w:rsidRPr="00770015">
        <w:rPr>
          <w:rFonts w:eastAsia="Calibri" w:cs="Tahoma"/>
          <w:b/>
          <w:szCs w:val="18"/>
          <w:lang w:val="it-IT"/>
        </w:rPr>
        <w:t>Per le Società con copertura Software Assurance in scadenza in data 1 aprile 2015 o successiva che scelgono di non effettuare il rinnovo</w:t>
      </w:r>
    </w:p>
    <w:p w:rsidR="00A81E83" w:rsidRPr="00770015" w:rsidRDefault="00A81E83" w:rsidP="00CA0E2D">
      <w:pPr>
        <w:tabs>
          <w:tab w:val="left" w:pos="720"/>
        </w:tabs>
        <w:ind w:left="720"/>
        <w:contextualSpacing/>
        <w:rPr>
          <w:rFonts w:cs="Tahoma"/>
          <w:lang w:val="it-IT"/>
        </w:rPr>
      </w:pPr>
      <w:r w:rsidRPr="00770015">
        <w:rPr>
          <w:rFonts w:eastAsia="Calibri" w:cs="Tahoma"/>
          <w:color w:val="000000"/>
          <w:szCs w:val="18"/>
          <w:lang w:val="it-IT"/>
        </w:rPr>
        <w:t xml:space="preserve">Alle società titolari di contratti Enterprise Subscription </w:t>
      </w:r>
      <w:r w:rsidRPr="00770015">
        <w:rPr>
          <w:rFonts w:cs="Tahoma"/>
          <w:bCs/>
          <w:color w:val="000000"/>
          <w:szCs w:val="18"/>
          <w:lang w:val="it-IT"/>
        </w:rPr>
        <w:t xml:space="preserve">e Open Value Subscription </w:t>
      </w:r>
      <w:r w:rsidRPr="00770015">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CA0E2D" w:rsidRPr="00770015" w:rsidRDefault="00CA0E2D" w:rsidP="00CA0E2D">
      <w:pPr>
        <w:tabs>
          <w:tab w:val="left" w:pos="720"/>
        </w:tabs>
        <w:ind w:left="720"/>
        <w:contextualSpacing/>
        <w:rPr>
          <w:rFonts w:cs="Tahoma"/>
          <w:lang w:val="it-IT"/>
        </w:rPr>
      </w:pPr>
    </w:p>
    <w:p w:rsidR="00A81E83" w:rsidRPr="00770015" w:rsidRDefault="00A81E83" w:rsidP="00346F4B">
      <w:pPr>
        <w:numPr>
          <w:ilvl w:val="2"/>
          <w:numId w:val="50"/>
        </w:numPr>
        <w:tabs>
          <w:tab w:val="left" w:pos="1440"/>
        </w:tabs>
        <w:spacing w:after="60"/>
        <w:ind w:left="1440"/>
        <w:rPr>
          <w:rFonts w:cs="Tahoma"/>
          <w:lang w:val="it-IT"/>
        </w:rPr>
      </w:pPr>
      <w:r w:rsidRPr="00770015">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A63C03" w:rsidRPr="00770015">
        <w:rPr>
          <w:rFonts w:eastAsia="Calibri" w:cs="Tahoma"/>
          <w:szCs w:val="18"/>
          <w:lang w:val="it-IT"/>
        </w:rPr>
        <w:t>“</w:t>
      </w:r>
      <w:r w:rsidRPr="00770015">
        <w:rPr>
          <w:rFonts w:eastAsia="Calibri" w:cs="Tahoma"/>
          <w:szCs w:val="18"/>
          <w:lang w:val="it-IT"/>
        </w:rPr>
        <w:t>Per le società con copertura Software Assurance in scadenza prima del 1 aprile 2015 che scelgono di non effettuare il rinnovo</w:t>
      </w:r>
      <w:r w:rsidR="00A63C03" w:rsidRPr="00770015">
        <w:rPr>
          <w:rFonts w:eastAsia="Calibri" w:cs="Tahoma"/>
          <w:szCs w:val="18"/>
          <w:lang w:val="it-IT"/>
        </w:rPr>
        <w:t>”</w:t>
      </w:r>
      <w:r w:rsidRPr="00770015">
        <w:rPr>
          <w:rFonts w:eastAsia="Calibri" w:cs="Tahoma"/>
          <w:szCs w:val="18"/>
          <w:lang w:val="it-IT"/>
        </w:rPr>
        <w:t xml:space="preserve"> e </w:t>
      </w:r>
    </w:p>
    <w:p w:rsidR="00A81E83" w:rsidRPr="00770015" w:rsidRDefault="00A81E83" w:rsidP="00346F4B">
      <w:pPr>
        <w:numPr>
          <w:ilvl w:val="2"/>
          <w:numId w:val="50"/>
        </w:numPr>
        <w:tabs>
          <w:tab w:val="left" w:pos="1440"/>
        </w:tabs>
        <w:spacing w:after="60"/>
        <w:ind w:left="1440"/>
        <w:rPr>
          <w:rFonts w:cs="Tahoma"/>
          <w:lang w:val="it-IT"/>
        </w:rPr>
      </w:pPr>
      <w:r w:rsidRPr="00770015">
        <w:rPr>
          <w:rFonts w:eastAsia="Calibri" w:cs="Tahoma"/>
          <w:szCs w:val="18"/>
          <w:lang w:val="it-IT"/>
        </w:rPr>
        <w:t>per le licenze acquistate dopo il 1 aprile 2015 la licenza per processore delle società avrà un</w:t>
      </w:r>
      <w:r w:rsidR="003E36E0" w:rsidRPr="00770015">
        <w:rPr>
          <w:rFonts w:eastAsia="Calibri" w:cs="Tahoma"/>
          <w:szCs w:val="18"/>
          <w:lang w:val="it-IT"/>
        </w:rPr>
        <w:t>’</w:t>
      </w:r>
      <w:r w:rsidRPr="00770015">
        <w:rPr>
          <w:rFonts w:eastAsia="Calibri" w:cs="Tahoma"/>
          <w:szCs w:val="18"/>
          <w:lang w:val="it-IT"/>
        </w:rPr>
        <w:t>equivalenza core di otto licenze core Enterprise per SQL Server 2012. Per l</w:t>
      </w:r>
      <w:r w:rsidR="003E36E0" w:rsidRPr="00770015">
        <w:rPr>
          <w:rFonts w:eastAsia="Calibri" w:cs="Tahoma"/>
          <w:szCs w:val="18"/>
          <w:lang w:val="it-IT"/>
        </w:rPr>
        <w:t>’</w:t>
      </w:r>
      <w:r w:rsidRPr="00770015">
        <w:rPr>
          <w:rFonts w:eastAsia="Calibri" w:cs="Tahoma"/>
          <w:szCs w:val="18"/>
          <w:lang w:val="it-IT"/>
        </w:rPr>
        <w:t>utilizzo continuativo di SQL Server 2012 su processori che richiedono più di otto licenze core per processore la società deve acquistare le licenze core aggiuntive.</w:t>
      </w:r>
    </w:p>
    <w:p w:rsidR="00CA0E2D" w:rsidRPr="00770015" w:rsidRDefault="00CA0E2D" w:rsidP="00CA0E2D">
      <w:pPr>
        <w:tabs>
          <w:tab w:val="left" w:pos="1440"/>
        </w:tabs>
        <w:ind w:left="1440"/>
        <w:contextualSpacing/>
        <w:rPr>
          <w:rFonts w:cs="Tahoma"/>
          <w:lang w:val="it-IT"/>
        </w:rPr>
      </w:pPr>
    </w:p>
    <w:p w:rsidR="00CA0E2D" w:rsidRPr="00770015" w:rsidRDefault="00A81E83" w:rsidP="00CA0E2D">
      <w:pPr>
        <w:tabs>
          <w:tab w:val="left" w:pos="720"/>
        </w:tabs>
        <w:spacing w:after="60"/>
        <w:ind w:left="720"/>
        <w:rPr>
          <w:rFonts w:cs="Tahoma"/>
          <w:lang w:val="it-IT"/>
        </w:rPr>
      </w:pPr>
      <w:r w:rsidRPr="00770015">
        <w:rPr>
          <w:rFonts w:eastAsia="Calibri" w:cs="Tahoma"/>
          <w:b/>
          <w:szCs w:val="18"/>
          <w:lang w:val="it-IT"/>
        </w:rPr>
        <w:t>Per le società con sede nella Repubblica popolare cinese, dove acquistano licenze per</w:t>
      </w:r>
      <w:r w:rsidR="00325FB4" w:rsidRPr="00770015">
        <w:rPr>
          <w:rFonts w:eastAsia="Calibri" w:cs="Tahoma"/>
          <w:b/>
          <w:szCs w:val="18"/>
          <w:lang w:val="it-IT"/>
        </w:rPr>
        <w:t> </w:t>
      </w:r>
      <w:r w:rsidRPr="00770015">
        <w:rPr>
          <w:rFonts w:eastAsia="Calibri" w:cs="Tahoma"/>
          <w:b/>
          <w:szCs w:val="18"/>
          <w:lang w:val="it-IT"/>
        </w:rPr>
        <w:t>processore e Software Assurance per SQL Server 2008 R2</w:t>
      </w:r>
    </w:p>
    <w:p w:rsidR="00A81E83" w:rsidRPr="00770015" w:rsidRDefault="00A81E83" w:rsidP="00CA0E2D">
      <w:pPr>
        <w:tabs>
          <w:tab w:val="left" w:pos="720"/>
        </w:tabs>
        <w:ind w:left="720"/>
        <w:contextualSpacing/>
        <w:rPr>
          <w:rFonts w:cs="Tahoma"/>
          <w:lang w:val="it-IT"/>
        </w:rPr>
      </w:pPr>
      <w:r w:rsidRPr="00770015">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rsidR="00A81E83" w:rsidRPr="00770015" w:rsidRDefault="00A81E83" w:rsidP="00A5643F">
      <w:pPr>
        <w:rPr>
          <w:rFonts w:cs="Tahoma"/>
          <w:lang w:val="it-IT"/>
        </w:rPr>
      </w:pPr>
    </w:p>
    <w:p w:rsidR="00A81E83" w:rsidRPr="00770015" w:rsidRDefault="00A81E83" w:rsidP="00A81E83">
      <w:pPr>
        <w:ind w:left="900"/>
        <w:rPr>
          <w:rFonts w:cs="Tahoma"/>
          <w:lang w:val="it-IT"/>
        </w:rPr>
      </w:pPr>
    </w:p>
    <w:p w:rsidR="00A81E83" w:rsidRPr="00770015" w:rsidRDefault="00A560B6" w:rsidP="00A81E83">
      <w:pPr>
        <w:pStyle w:val="Heading3"/>
        <w:rPr>
          <w:rFonts w:ascii="Tahoma" w:hAnsi="Tahoma" w:cs="Tahoma"/>
          <w:lang w:val="it-IT"/>
        </w:rPr>
      </w:pPr>
      <w:bookmarkStart w:id="1413" w:name="_76_74_SQL"/>
      <w:bookmarkStart w:id="1414" w:name="_Toc336338341"/>
      <w:bookmarkStart w:id="1415" w:name="_Toc363827364"/>
      <w:bookmarkStart w:id="1416" w:name="Srv_83SQL2008R2Smallbiz"/>
      <w:bookmarkEnd w:id="1413"/>
      <w:r w:rsidRPr="00770015">
        <w:rPr>
          <w:rFonts w:ascii="Tahoma" w:hAnsi="Tahoma" w:cs="Tahoma"/>
          <w:caps/>
          <w:color w:val="FE6700"/>
          <w:sz w:val="22"/>
          <w:vertAlign w:val="superscript"/>
          <w:lang w:val="it-IT"/>
        </w:rPr>
        <w:t>81</w:t>
      </w:r>
      <w:r w:rsidRPr="00770015">
        <w:rPr>
          <w:rFonts w:ascii="Tahoma" w:hAnsi="Tahoma" w:cs="Tahoma"/>
          <w:caps/>
          <w:color w:val="FE6700"/>
          <w:sz w:val="22"/>
          <w:lang w:val="it-IT"/>
        </w:rPr>
        <w:t xml:space="preserve"> </w:t>
      </w:r>
      <w:r w:rsidRPr="00770015">
        <w:rPr>
          <w:rFonts w:ascii="Tahoma" w:hAnsi="Tahoma" w:cs="Tahoma"/>
          <w:color w:val="FE6700"/>
          <w:sz w:val="22"/>
          <w:lang w:val="it-IT"/>
        </w:rPr>
        <w:t>SQL Server</w:t>
      </w:r>
      <w:r w:rsidR="002C6BD7" w:rsidRPr="00770015">
        <w:rPr>
          <w:rFonts w:ascii="Tahoma" w:hAnsi="Tahoma" w:cs="Tahoma"/>
          <w:color w:val="FE6700"/>
          <w:sz w:val="22"/>
          <w:vertAlign w:val="superscript"/>
          <w:lang w:val="it-IT"/>
        </w:rPr>
        <w:t>®</w:t>
      </w:r>
      <w:r w:rsidRPr="00770015">
        <w:rPr>
          <w:rFonts w:ascii="Tahoma" w:hAnsi="Tahoma" w:cs="Tahoma"/>
          <w:color w:val="FE6700"/>
          <w:sz w:val="22"/>
          <w:lang w:val="it-IT"/>
        </w:rPr>
        <w:t xml:space="preserve"> 2008 R2 Small Business</w:t>
      </w:r>
      <w:bookmarkEnd w:id="1414"/>
      <w:bookmarkEnd w:id="1415"/>
    </w:p>
    <w:bookmarkEnd w:id="1416"/>
    <w:p w:rsidR="00A81E83" w:rsidRPr="00770015" w:rsidRDefault="00A81E83" w:rsidP="00BD4B91">
      <w:pPr>
        <w:rPr>
          <w:rFonts w:cs="Tahoma"/>
          <w:lang w:val="it-IT"/>
        </w:rPr>
      </w:pPr>
    </w:p>
    <w:p w:rsidR="00CA0E2D" w:rsidRPr="00770015" w:rsidRDefault="00A81E83" w:rsidP="00CA0E2D">
      <w:pPr>
        <w:spacing w:after="60" w:line="276" w:lineRule="auto"/>
        <w:ind w:left="720"/>
        <w:rPr>
          <w:rFonts w:cs="Tahoma"/>
          <w:lang w:val="it-IT"/>
        </w:rPr>
      </w:pPr>
      <w:r w:rsidRPr="00770015">
        <w:rPr>
          <w:rFonts w:eastAsia="Calibri" w:cs="Tahoma"/>
          <w:b/>
          <w:szCs w:val="18"/>
          <w:lang w:val="it-IT"/>
        </w:rPr>
        <w:t>Concessioni di Licenza Associate alla fine del ciclo di vita di SQL Server Small Business Edition</w:t>
      </w:r>
    </w:p>
    <w:p w:rsidR="00A81E83" w:rsidRPr="00770015" w:rsidRDefault="00A81E83" w:rsidP="00CA0E2D">
      <w:pPr>
        <w:spacing w:after="200"/>
        <w:ind w:left="720"/>
        <w:rPr>
          <w:rFonts w:cs="Tahoma"/>
          <w:lang w:val="it-IT"/>
        </w:rPr>
      </w:pPr>
      <w:r w:rsidRPr="00770015">
        <w:rPr>
          <w:rFonts w:eastAsia="Calibri" w:cs="Tahoma"/>
          <w:szCs w:val="18"/>
          <w:lang w:val="it-IT"/>
        </w:rPr>
        <w:t>SQL Server 2008 R2 per Small Business sarà l</w:t>
      </w:r>
      <w:r w:rsidR="003E36E0" w:rsidRPr="00770015">
        <w:rPr>
          <w:rFonts w:eastAsia="Calibri" w:cs="Tahoma"/>
          <w:szCs w:val="18"/>
          <w:lang w:val="it-IT"/>
        </w:rPr>
        <w:t>’</w:t>
      </w:r>
      <w:r w:rsidRPr="00770015">
        <w:rPr>
          <w:rFonts w:eastAsia="Calibri" w:cs="Tahoma"/>
          <w:szCs w:val="18"/>
          <w:lang w:val="it-IT"/>
        </w:rPr>
        <w:t>ultima versione di SQL Server per Small Business Edition.</w:t>
      </w:r>
      <w:r w:rsidR="00AE680C" w:rsidRPr="00770015">
        <w:rPr>
          <w:rFonts w:eastAsia="Calibri" w:cs="Tahoma"/>
          <w:szCs w:val="18"/>
          <w:lang w:val="it-IT"/>
        </w:rPr>
        <w:t xml:space="preserve"> </w:t>
      </w:r>
      <w:r w:rsidRPr="00770015">
        <w:rPr>
          <w:rFonts w:eastAsia="Calibri" w:cs="Tahoma"/>
          <w:szCs w:val="18"/>
          <w:lang w:val="it-IT"/>
        </w:rPr>
        <w:t>In via eccezionale, le società con Contratti Multilicenza e con copertura Software Assurance attiva per le licenze per SQL Server 2008 R2 per Small Business in data 1 aprile 2012 potranno effettuare l</w:t>
      </w:r>
      <w:r w:rsidR="003E36E0" w:rsidRPr="00770015">
        <w:rPr>
          <w:rFonts w:eastAsia="Calibri" w:cs="Tahoma"/>
          <w:szCs w:val="18"/>
          <w:lang w:val="it-IT"/>
        </w:rPr>
        <w:t>’</w:t>
      </w:r>
      <w:r w:rsidRPr="00770015">
        <w:rPr>
          <w:rFonts w:eastAsia="Calibri" w:cs="Tahoma"/>
          <w:szCs w:val="18"/>
          <w:lang w:val="it-IT"/>
        </w:rPr>
        <w:t>aggiornamento a SQL</w:t>
      </w:r>
      <w:r w:rsidR="00FD14F3" w:rsidRPr="00770015">
        <w:rPr>
          <w:rFonts w:eastAsia="Calibri" w:cs="Tahoma"/>
          <w:szCs w:val="18"/>
          <w:lang w:val="it-IT"/>
        </w:rPr>
        <w:t> </w:t>
      </w:r>
      <w:r w:rsidRPr="00770015">
        <w:rPr>
          <w:rFonts w:eastAsia="Calibri" w:cs="Tahoma"/>
          <w:szCs w:val="18"/>
          <w:lang w:val="it-IT"/>
        </w:rPr>
        <w:t>Server 2012 Standard Server e utilizzarlo (o a qualsiasi versione successiva del prodotto resa disponibile durante la copertura) al posto di SQL Server Workgroup Edition, nonché acquistare Software Assurance per</w:t>
      </w:r>
      <w:r w:rsidR="00FD14F3" w:rsidRPr="00770015">
        <w:rPr>
          <w:rFonts w:eastAsia="Calibri" w:cs="Tahoma"/>
          <w:szCs w:val="18"/>
          <w:lang w:val="it-IT"/>
        </w:rPr>
        <w:t> </w:t>
      </w:r>
      <w:r w:rsidRPr="00770015">
        <w:rPr>
          <w:rFonts w:eastAsia="Calibri" w:cs="Tahoma"/>
          <w:szCs w:val="18"/>
          <w:lang w:val="it-IT"/>
        </w:rPr>
        <w:t>SQL Server Standard alla scadenza della copertura in corso. Inoltre, le società con Contratti Multilicenza e con copertura Software Assurance attiva per le CAL per SQL Server 2008 R2 per Small Business in data 1</w:t>
      </w:r>
      <w:r w:rsidR="00FD14F3" w:rsidRPr="00770015">
        <w:rPr>
          <w:rFonts w:eastAsia="Calibri" w:cs="Tahoma"/>
          <w:szCs w:val="18"/>
          <w:lang w:val="it-IT"/>
        </w:rPr>
        <w:t> </w:t>
      </w:r>
      <w:r w:rsidRPr="00770015">
        <w:rPr>
          <w:rFonts w:eastAsia="Calibri" w:cs="Tahoma"/>
          <w:szCs w:val="18"/>
          <w:lang w:val="it-IT"/>
        </w:rPr>
        <w:t>aprile 2012 potranno effettuare l</w:t>
      </w:r>
      <w:r w:rsidR="003E36E0" w:rsidRPr="00770015">
        <w:rPr>
          <w:rFonts w:eastAsia="Calibri" w:cs="Tahoma"/>
          <w:szCs w:val="18"/>
          <w:lang w:val="it-IT"/>
        </w:rPr>
        <w:t>’</w:t>
      </w:r>
      <w:r w:rsidRPr="00770015">
        <w:rPr>
          <w:rFonts w:eastAsia="Calibri" w:cs="Tahoma"/>
          <w:szCs w:val="18"/>
          <w:lang w:val="it-IT"/>
        </w:rPr>
        <w:t>aggiornamento alle CAL per SQL Server 2012 (o a qualsiasi versione successiva della CAL resa disponibile durante la copertura) e utilizzarle al posto della CAL per SQL Server Small Business, nonché acquistare Software Assurance per la CAL per SQL Server alla scadenza della copertura in corso.</w:t>
      </w:r>
      <w:r w:rsidR="00AE680C" w:rsidRPr="00770015">
        <w:rPr>
          <w:rFonts w:eastAsia="Calibri" w:cs="Tahoma"/>
          <w:szCs w:val="18"/>
          <w:lang w:val="it-IT"/>
        </w:rPr>
        <w:t xml:space="preserve"> </w:t>
      </w:r>
      <w:r w:rsidRPr="00770015">
        <w:rPr>
          <w:rFonts w:eastAsia="Calibri" w:cs="Tahoma"/>
          <w:szCs w:val="18"/>
          <w:lang w:val="it-IT"/>
        </w:rPr>
        <w:t>Le licenze per SQL Server Small Business delle società non sono più valide quando acquistano la copertura Software Assurance per SQL Server Standard ai sensi della presente offerta.</w:t>
      </w:r>
    </w:p>
    <w:p w:rsidR="00CA0E2D" w:rsidRPr="00770015" w:rsidRDefault="00A81E83" w:rsidP="00CA0E2D">
      <w:pPr>
        <w:spacing w:after="60" w:line="276" w:lineRule="auto"/>
        <w:ind w:left="720"/>
        <w:rPr>
          <w:rFonts w:cs="Tahoma"/>
          <w:lang w:val="it-IT"/>
        </w:rPr>
      </w:pPr>
      <w:r w:rsidRPr="00770015">
        <w:rPr>
          <w:rFonts w:cs="Tahoma"/>
          <w:b/>
          <w:lang w:val="it-IT"/>
        </w:rPr>
        <w:t>Per le società con sede nella Repubblica popolare</w:t>
      </w:r>
      <w:r w:rsidRPr="00770015">
        <w:rPr>
          <w:rFonts w:cs="Tahoma"/>
          <w:lang w:val="it-IT"/>
        </w:rPr>
        <w:t xml:space="preserve"> </w:t>
      </w:r>
      <w:r w:rsidRPr="00770015">
        <w:rPr>
          <w:rFonts w:cs="Tahoma"/>
          <w:b/>
          <w:lang w:val="it-IT"/>
        </w:rPr>
        <w:t>cinese, dove acquistano licenze e Software Assurance per SQL Server 2008 R2</w:t>
      </w:r>
    </w:p>
    <w:p w:rsidR="00CA0E2D" w:rsidRPr="00770015" w:rsidRDefault="00A81E83" w:rsidP="00CA0E2D">
      <w:pPr>
        <w:ind w:left="720"/>
        <w:rPr>
          <w:rFonts w:cs="Tahoma"/>
          <w:lang w:val="it-IT"/>
        </w:rPr>
      </w:pPr>
      <w:r w:rsidRPr="00770015">
        <w:rPr>
          <w:rFonts w:cs="Tahoma"/>
          <w:lang w:val="it-IT"/>
        </w:rPr>
        <w:t>Non si applicano i riferimenti al 1 aprile 2012 presenti in questa nota relativa alla lista dei prodotti. La data applicabile per queste società sarebbe il 1 luglio 2012.</w:t>
      </w:r>
    </w:p>
    <w:p w:rsidR="00CA0E2D" w:rsidRPr="00770015" w:rsidRDefault="00CA0E2D" w:rsidP="00CA0E2D">
      <w:pPr>
        <w:ind w:left="720"/>
        <w:rPr>
          <w:rFonts w:cs="Tahoma"/>
          <w:lang w:val="it-IT"/>
        </w:rPr>
      </w:pPr>
    </w:p>
    <w:p w:rsidR="002512D3" w:rsidRPr="00770015" w:rsidRDefault="002512D3">
      <w:pPr>
        <w:rPr>
          <w:rFonts w:cs="Tahoma"/>
          <w:lang w:val="it-IT"/>
        </w:rPr>
      </w:pPr>
      <w:bookmarkStart w:id="1417" w:name="_Toc336338342"/>
      <w:bookmarkStart w:id="1418" w:name="Srv_84SQL2008R2Webproc"/>
    </w:p>
    <w:p w:rsidR="00A81E83" w:rsidRPr="00770015" w:rsidRDefault="00A560B6" w:rsidP="00A81E83">
      <w:pPr>
        <w:pStyle w:val="Heading3"/>
        <w:rPr>
          <w:rFonts w:ascii="Tahoma" w:hAnsi="Tahoma" w:cs="Tahoma"/>
          <w:lang w:val="it-IT"/>
        </w:rPr>
      </w:pPr>
      <w:bookmarkStart w:id="1419" w:name="_77_75_SQL"/>
      <w:bookmarkStart w:id="1420" w:name="_Toc363827365"/>
      <w:bookmarkEnd w:id="1419"/>
      <w:r w:rsidRPr="00770015">
        <w:rPr>
          <w:rFonts w:ascii="Tahoma" w:hAnsi="Tahoma" w:cs="Tahoma"/>
          <w:caps/>
          <w:color w:val="F66400"/>
          <w:sz w:val="22"/>
          <w:vertAlign w:val="superscript"/>
          <w:lang w:val="it-IT"/>
        </w:rPr>
        <w:t>82</w:t>
      </w:r>
      <w:r w:rsidRPr="00770015">
        <w:rPr>
          <w:rFonts w:ascii="Tahoma" w:hAnsi="Tahoma" w:cs="Tahoma"/>
          <w:color w:val="F66400"/>
          <w:sz w:val="22"/>
          <w:lang w:val="it-IT"/>
        </w:rPr>
        <w:t xml:space="preserve"> Processore per SQL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2008 R2 Web</w:t>
      </w:r>
      <w:bookmarkEnd w:id="1417"/>
      <w:bookmarkEnd w:id="1420"/>
    </w:p>
    <w:bookmarkEnd w:id="1418"/>
    <w:p w:rsidR="00A81E83" w:rsidRPr="00770015" w:rsidRDefault="00A81E83" w:rsidP="008558DC">
      <w:pPr>
        <w:rPr>
          <w:rFonts w:cs="Tahoma"/>
          <w:lang w:val="it-IT"/>
        </w:rPr>
      </w:pPr>
    </w:p>
    <w:p w:rsidR="008558DC" w:rsidRPr="00770015" w:rsidRDefault="00A81E83" w:rsidP="008558DC">
      <w:pPr>
        <w:spacing w:after="60"/>
        <w:ind w:left="720"/>
        <w:rPr>
          <w:rFonts w:cs="Tahoma"/>
          <w:lang w:val="it-IT"/>
        </w:rPr>
      </w:pPr>
      <w:r w:rsidRPr="00770015">
        <w:rPr>
          <w:rFonts w:eastAsia="Calibri" w:cs="Tahoma"/>
          <w:b/>
          <w:szCs w:val="18"/>
          <w:lang w:val="it-IT"/>
        </w:rPr>
        <w:t>Concessioni di Licenza Associate alla Variazione del Modello di Licenza</w:t>
      </w:r>
    </w:p>
    <w:p w:rsidR="00A81E83" w:rsidRPr="00770015" w:rsidRDefault="00A81E83" w:rsidP="008558DC">
      <w:pPr>
        <w:ind w:left="720"/>
        <w:rPr>
          <w:rFonts w:cs="Tahoma"/>
          <w:lang w:val="it-IT"/>
        </w:rPr>
      </w:pPr>
      <w:r w:rsidRPr="00770015">
        <w:rPr>
          <w:rFonts w:eastAsia="Calibri" w:cs="Tahoma"/>
          <w:szCs w:val="18"/>
          <w:lang w:val="it-IT"/>
        </w:rPr>
        <w:t>SQL Server 2008 R2 sarà l</w:t>
      </w:r>
      <w:r w:rsidR="003E36E0" w:rsidRPr="00770015">
        <w:rPr>
          <w:rFonts w:eastAsia="Calibri" w:cs="Tahoma"/>
          <w:szCs w:val="18"/>
          <w:lang w:val="it-IT"/>
        </w:rPr>
        <w:t>’</w:t>
      </w:r>
      <w:r w:rsidRPr="00770015">
        <w:rPr>
          <w:rFonts w:eastAsia="Calibri" w:cs="Tahoma"/>
          <w:szCs w:val="18"/>
          <w:lang w:val="it-IT"/>
        </w:rPr>
        <w:t>ultima versione di SQL Server concessa in licenza ai sensi del modello di licenza per processore e l</w:t>
      </w:r>
      <w:r w:rsidR="003E36E0" w:rsidRPr="00770015">
        <w:rPr>
          <w:rFonts w:eastAsia="Calibri" w:cs="Tahoma"/>
          <w:szCs w:val="18"/>
          <w:lang w:val="it-IT"/>
        </w:rPr>
        <w:t>’</w:t>
      </w:r>
      <w:r w:rsidRPr="00770015">
        <w:rPr>
          <w:rFonts w:eastAsia="Calibri" w:cs="Tahoma"/>
          <w:szCs w:val="18"/>
          <w:lang w:val="it-IT"/>
        </w:rPr>
        <w:t>ultima versione di SQL Server Web Edition ai sensi dei programmi per gli utente finali dei</w:t>
      </w:r>
      <w:r w:rsidR="00FD14F3" w:rsidRPr="00770015">
        <w:rPr>
          <w:rFonts w:eastAsia="Calibri" w:cs="Tahoma"/>
          <w:szCs w:val="18"/>
          <w:lang w:val="it-IT"/>
        </w:rPr>
        <w:t> </w:t>
      </w:r>
      <w:r w:rsidRPr="00770015">
        <w:rPr>
          <w:rFonts w:eastAsia="Calibri" w:cs="Tahoma"/>
          <w:szCs w:val="18"/>
          <w:lang w:val="it-IT"/>
        </w:rPr>
        <w:t>Contratti Multilicenza.</w:t>
      </w:r>
      <w:r w:rsidR="00AE680C" w:rsidRPr="00770015">
        <w:rPr>
          <w:rFonts w:eastAsia="Calibri" w:cs="Tahoma"/>
          <w:szCs w:val="18"/>
          <w:lang w:val="it-IT"/>
        </w:rPr>
        <w:t xml:space="preserve"> </w:t>
      </w:r>
      <w:r w:rsidRPr="00770015">
        <w:rPr>
          <w:rFonts w:eastAsia="Calibri" w:cs="Tahoma"/>
          <w:szCs w:val="18"/>
          <w:lang w:val="it-IT"/>
        </w:rPr>
        <w:t>In via eccezionale, alle società con Contratti Multilicenza e copertura Software Assurance attiva per le licenze per processore per SQL Server 2008 R2 Web in data 1 aprile 2012 (</w:t>
      </w:r>
      <w:r w:rsidR="00A63C03" w:rsidRPr="00770015">
        <w:rPr>
          <w:rFonts w:eastAsia="Calibri" w:cs="Tahoma"/>
          <w:szCs w:val="18"/>
          <w:lang w:val="it-IT"/>
        </w:rPr>
        <w:t>“</w:t>
      </w:r>
      <w:r w:rsidRPr="00770015">
        <w:rPr>
          <w:rFonts w:eastAsia="Calibri" w:cs="Tahoma"/>
          <w:szCs w:val="18"/>
          <w:lang w:val="it-IT"/>
        </w:rPr>
        <w:t>licenze qualificanti</w:t>
      </w:r>
      <w:r w:rsidR="00A63C03" w:rsidRPr="00770015">
        <w:rPr>
          <w:rFonts w:eastAsia="Calibri" w:cs="Tahoma"/>
          <w:szCs w:val="18"/>
          <w:lang w:val="it-IT"/>
        </w:rPr>
        <w:t>”</w:t>
      </w:r>
      <w:r w:rsidRPr="00770015">
        <w:rPr>
          <w:rFonts w:eastAsia="Calibri" w:cs="Tahoma"/>
          <w:szCs w:val="18"/>
          <w:lang w:val="it-IT"/>
        </w:rPr>
        <w:t xml:space="preserve">) vengono offerte le opzioni che seguono. </w:t>
      </w:r>
      <w:r w:rsidRPr="00770015">
        <w:rPr>
          <w:rFonts w:cs="Tahoma"/>
          <w:lang w:val="it-IT"/>
        </w:rPr>
        <w:t>Le licenze per processore per SQL Server 2008 R2 Web</w:t>
      </w:r>
      <w:r w:rsidRPr="00770015">
        <w:rPr>
          <w:rFonts w:cs="Tahoma"/>
          <w:bCs/>
          <w:color w:val="000000"/>
          <w:szCs w:val="18"/>
          <w:lang w:val="it-IT"/>
        </w:rPr>
        <w:t xml:space="preserve"> acquistate successivamente nello stesso periodo di validità dell</w:t>
      </w:r>
      <w:r w:rsidR="003E36E0" w:rsidRPr="00770015">
        <w:rPr>
          <w:rFonts w:cs="Tahoma"/>
          <w:bCs/>
          <w:color w:val="000000"/>
          <w:szCs w:val="18"/>
          <w:lang w:val="it-IT"/>
        </w:rPr>
        <w:t>’</w:t>
      </w:r>
      <w:r w:rsidRPr="00770015">
        <w:rPr>
          <w:rFonts w:cs="Tahoma"/>
          <w:bCs/>
          <w:color w:val="000000"/>
          <w:szCs w:val="18"/>
          <w:lang w:val="it-IT"/>
        </w:rPr>
        <w:t>iscrizione, ma prima del 1 aprile 2015 nell</w:t>
      </w:r>
      <w:r w:rsidR="003E36E0" w:rsidRPr="00770015">
        <w:rPr>
          <w:rFonts w:cs="Tahoma"/>
          <w:bCs/>
          <w:color w:val="000000"/>
          <w:szCs w:val="18"/>
          <w:lang w:val="it-IT"/>
        </w:rPr>
        <w:t>’</w:t>
      </w:r>
      <w:r w:rsidRPr="00770015">
        <w:rPr>
          <w:rFonts w:cs="Tahoma"/>
          <w:bCs/>
          <w:color w:val="000000"/>
          <w:szCs w:val="18"/>
          <w:lang w:val="it-IT"/>
        </w:rPr>
        <w:t>ambito di una procedura pianificata di true-up della società Enterprise, Enterprise Subscription, Open Value Subscription o EES, sono anch</w:t>
      </w:r>
      <w:r w:rsidR="003E36E0" w:rsidRPr="00770015">
        <w:rPr>
          <w:rFonts w:cs="Tahoma"/>
          <w:bCs/>
          <w:color w:val="000000"/>
          <w:szCs w:val="18"/>
          <w:lang w:val="it-IT"/>
        </w:rPr>
        <w:t>’</w:t>
      </w:r>
      <w:r w:rsidRPr="00770015">
        <w:rPr>
          <w:rFonts w:cs="Tahoma"/>
          <w:bCs/>
          <w:color w:val="000000"/>
          <w:szCs w:val="18"/>
          <w:lang w:val="it-IT"/>
        </w:rPr>
        <w:t>esse licenze qualificanti per gli scopi previsti da tali opzioni.</w:t>
      </w:r>
      <w:r w:rsidR="00AE680C" w:rsidRPr="00770015">
        <w:rPr>
          <w:rFonts w:cs="Tahoma"/>
          <w:bCs/>
          <w:color w:val="000000"/>
          <w:szCs w:val="18"/>
          <w:lang w:val="it-IT"/>
        </w:rPr>
        <w:t xml:space="preserve"> </w:t>
      </w:r>
      <w:r w:rsidRPr="00770015">
        <w:rPr>
          <w:rFonts w:cs="Tahoma"/>
          <w:bCs/>
          <w:color w:val="000000"/>
          <w:szCs w:val="18"/>
          <w:lang w:val="it-IT"/>
        </w:rPr>
        <w:t>Le licenze</w:t>
      </w:r>
      <w:r w:rsidR="00E01CE0" w:rsidRPr="00770015">
        <w:rPr>
          <w:rFonts w:cs="Tahoma"/>
          <w:bCs/>
          <w:color w:val="000000"/>
          <w:szCs w:val="18"/>
          <w:lang w:val="it-IT"/>
        </w:rPr>
        <w:t> </w:t>
      </w:r>
      <w:r w:rsidRPr="00770015">
        <w:rPr>
          <w:rFonts w:cs="Tahoma"/>
          <w:bCs/>
          <w:color w:val="000000"/>
          <w:szCs w:val="18"/>
          <w:lang w:val="it-IT"/>
        </w:rPr>
        <w:t>acquistate dopo il 1 aprile 2015, o in un periodo di validità dell</w:t>
      </w:r>
      <w:r w:rsidR="003E36E0" w:rsidRPr="00770015">
        <w:rPr>
          <w:rFonts w:cs="Tahoma"/>
          <w:bCs/>
          <w:color w:val="000000"/>
          <w:szCs w:val="18"/>
          <w:lang w:val="it-IT"/>
        </w:rPr>
        <w:t>’</w:t>
      </w:r>
      <w:r w:rsidRPr="00770015">
        <w:rPr>
          <w:rFonts w:cs="Tahoma"/>
          <w:bCs/>
          <w:color w:val="000000"/>
          <w:szCs w:val="18"/>
          <w:lang w:val="it-IT"/>
        </w:rPr>
        <w:t>iscrizione successivo, ai sensi di un contratto distinto o di un</w:t>
      </w:r>
      <w:r w:rsidR="003E36E0" w:rsidRPr="00770015">
        <w:rPr>
          <w:rFonts w:cs="Tahoma"/>
          <w:bCs/>
          <w:color w:val="000000"/>
          <w:szCs w:val="18"/>
          <w:lang w:val="it-IT"/>
        </w:rPr>
        <w:t>’</w:t>
      </w:r>
      <w:r w:rsidRPr="00770015">
        <w:rPr>
          <w:rFonts w:cs="Tahoma"/>
          <w:bCs/>
          <w:color w:val="000000"/>
          <w:szCs w:val="18"/>
          <w:lang w:val="it-IT"/>
        </w:rPr>
        <w:t>iscrizione con la data di entrata in vigore posteriore al 1 aprile 2012, non sono licenze qualificanti.</w:t>
      </w:r>
    </w:p>
    <w:p w:rsidR="008558DC" w:rsidRPr="00770015" w:rsidRDefault="008558DC" w:rsidP="008558DC">
      <w:pPr>
        <w:ind w:left="720"/>
        <w:rPr>
          <w:rFonts w:cs="Tahoma"/>
          <w:lang w:val="it-IT"/>
        </w:rPr>
      </w:pPr>
    </w:p>
    <w:p w:rsidR="008558DC" w:rsidRPr="00770015" w:rsidRDefault="008558DC" w:rsidP="008558DC">
      <w:pPr>
        <w:spacing w:after="60"/>
        <w:ind w:left="720"/>
        <w:rPr>
          <w:rFonts w:cs="Tahoma"/>
          <w:lang w:val="it-IT"/>
        </w:rPr>
      </w:pPr>
      <w:r w:rsidRPr="00770015">
        <w:rPr>
          <w:rFonts w:eastAsia="Calibri" w:cs="Tahoma"/>
          <w:b/>
          <w:szCs w:val="18"/>
          <w:lang w:val="it-IT"/>
        </w:rPr>
        <w:t>Periodo di Validità Corrente</w:t>
      </w:r>
    </w:p>
    <w:p w:rsidR="008558DC" w:rsidRPr="00770015" w:rsidRDefault="00A81E83" w:rsidP="008558DC">
      <w:pPr>
        <w:ind w:left="720"/>
        <w:rPr>
          <w:rFonts w:cs="Tahoma"/>
          <w:lang w:val="it-IT"/>
        </w:rPr>
      </w:pPr>
      <w:r w:rsidRPr="00770015">
        <w:rPr>
          <w:rFonts w:eastAsia="Calibri" w:cs="Tahoma"/>
          <w:szCs w:val="18"/>
          <w:lang w:val="it-IT"/>
        </w:rPr>
        <w:t xml:space="preserve">durante il periodo di validità corrente della copertura Software Assurance a partire dal 1 aprile 2012 le società (incluse le società titolari di contratti </w:t>
      </w:r>
      <w:r w:rsidR="00A63C03" w:rsidRPr="00770015">
        <w:rPr>
          <w:rFonts w:eastAsia="Calibri" w:cs="Tahoma"/>
          <w:szCs w:val="18"/>
          <w:lang w:val="it-IT"/>
        </w:rPr>
        <w:t>“</w:t>
      </w:r>
      <w:r w:rsidRPr="00770015">
        <w:rPr>
          <w:rFonts w:eastAsia="Calibri" w:cs="Tahoma"/>
          <w:szCs w:val="18"/>
          <w:lang w:val="it-IT"/>
        </w:rPr>
        <w:t>subscription</w:t>
      </w:r>
      <w:r w:rsidR="00A63C03" w:rsidRPr="00770015">
        <w:rPr>
          <w:rFonts w:eastAsia="Calibri" w:cs="Tahoma"/>
          <w:szCs w:val="18"/>
          <w:lang w:val="it-IT"/>
        </w:rPr>
        <w:t>”</w:t>
      </w:r>
      <w:r w:rsidRPr="00770015">
        <w:rPr>
          <w:rFonts w:eastAsia="Calibri" w:cs="Tahoma"/>
          <w:szCs w:val="18"/>
          <w:lang w:val="it-IT"/>
        </w:rPr>
        <w:t>) potranno, ai sensi di una licenza qualificante, effettuare l</w:t>
      </w:r>
      <w:r w:rsidR="003E36E0" w:rsidRPr="00770015">
        <w:rPr>
          <w:rFonts w:eastAsia="Calibri" w:cs="Tahoma"/>
          <w:szCs w:val="18"/>
          <w:lang w:val="it-IT"/>
        </w:rPr>
        <w:t>’</w:t>
      </w:r>
      <w:r w:rsidRPr="00770015">
        <w:rPr>
          <w:rFonts w:eastAsia="Calibri" w:cs="Tahoma"/>
          <w:szCs w:val="18"/>
          <w:lang w:val="it-IT"/>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3E36E0" w:rsidRPr="00770015">
        <w:rPr>
          <w:rFonts w:eastAsia="Calibri" w:cs="Tahoma"/>
          <w:szCs w:val="18"/>
          <w:lang w:val="it-IT"/>
        </w:rPr>
        <w:t>’</w:t>
      </w:r>
      <w:r w:rsidRPr="00770015">
        <w:rPr>
          <w:rFonts w:eastAsia="Calibri" w:cs="Tahoma"/>
          <w:szCs w:val="18"/>
          <w:lang w:val="it-IT"/>
        </w:rPr>
        <w:t>interno di Server Farm.</w:t>
      </w:r>
      <w:r w:rsidR="00AE680C" w:rsidRPr="00770015">
        <w:rPr>
          <w:rFonts w:eastAsia="Calibri" w:cs="Tahoma"/>
          <w:szCs w:val="18"/>
          <w:lang w:val="it-IT"/>
        </w:rPr>
        <w:t xml:space="preserve"> </w:t>
      </w:r>
      <w:r w:rsidRPr="00770015">
        <w:rPr>
          <w:rFonts w:eastAsia="Calibri" w:cs="Tahoma"/>
          <w:szCs w:val="18"/>
          <w:lang w:val="it-IT"/>
        </w:rPr>
        <w:t>Le società dovranno fare riferimento ai Diritti di Utilizzo del Prodotto per SQL Server 2012 Standard Core per quanto riguarda le condizioni di licenza per Mobilità delle Licenze.</w:t>
      </w:r>
    </w:p>
    <w:p w:rsidR="008558DC" w:rsidRPr="00770015" w:rsidRDefault="00A81E83" w:rsidP="008558DC">
      <w:pPr>
        <w:spacing w:after="60"/>
        <w:ind w:left="720"/>
        <w:rPr>
          <w:rFonts w:cs="Tahoma"/>
          <w:lang w:val="it-IT"/>
        </w:rPr>
      </w:pPr>
      <w:r w:rsidRPr="00770015">
        <w:rPr>
          <w:rFonts w:eastAsia="Calibri" w:cs="Tahoma"/>
          <w:b/>
          <w:szCs w:val="18"/>
          <w:lang w:val="it-IT"/>
        </w:rPr>
        <w:t>Primo Periodo di Rinnovo (prima del 1 aprile 2015)</w:t>
      </w:r>
    </w:p>
    <w:p w:rsidR="00A81E83" w:rsidRPr="00770015" w:rsidRDefault="00A81E83" w:rsidP="008558DC">
      <w:pPr>
        <w:ind w:left="720"/>
        <w:rPr>
          <w:rFonts w:cs="Tahoma"/>
          <w:lang w:val="it-IT"/>
        </w:rPr>
      </w:pPr>
      <w:r w:rsidRPr="00770015">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770015" w:rsidRDefault="00A81E83" w:rsidP="00346F4B">
      <w:pPr>
        <w:numPr>
          <w:ilvl w:val="0"/>
          <w:numId w:val="116"/>
        </w:numPr>
        <w:tabs>
          <w:tab w:val="left" w:pos="1800"/>
        </w:tabs>
        <w:spacing w:after="60"/>
        <w:rPr>
          <w:rFonts w:cs="Tahoma"/>
          <w:lang w:val="it-IT"/>
        </w:rPr>
      </w:pPr>
      <w:r w:rsidRPr="00770015">
        <w:rPr>
          <w:rFonts w:eastAsia="Calibri" w:cs="Tahoma"/>
          <w:szCs w:val="18"/>
          <w:lang w:val="it-IT"/>
        </w:rPr>
        <w:t>un numero pari al numero minore delle licenze qualificanti cedute al server o al numero totale dei</w:t>
      </w:r>
      <w:r w:rsidR="00E01CE0" w:rsidRPr="00770015">
        <w:rPr>
          <w:rFonts w:eastAsia="Calibri" w:cs="Tahoma"/>
          <w:szCs w:val="18"/>
          <w:lang w:val="it-IT"/>
        </w:rPr>
        <w:t> </w:t>
      </w:r>
      <w:r w:rsidRPr="00770015">
        <w:rPr>
          <w:rFonts w:eastAsia="Calibri" w:cs="Tahoma"/>
          <w:szCs w:val="18"/>
          <w:lang w:val="it-IT"/>
        </w:rPr>
        <w:t xml:space="preserve">processori fisici sul server moltiplicato per il maggiore tra: </w:t>
      </w:r>
    </w:p>
    <w:p w:rsidR="00A81E83" w:rsidRPr="00A80CB3" w:rsidRDefault="00A81E83" w:rsidP="00346F4B">
      <w:pPr>
        <w:numPr>
          <w:ilvl w:val="3"/>
          <w:numId w:val="55"/>
        </w:numPr>
        <w:spacing w:after="60"/>
        <w:ind w:left="2160"/>
        <w:rPr>
          <w:rFonts w:cs="Tahoma"/>
        </w:rPr>
      </w:pPr>
      <w:r w:rsidRPr="00A80CB3">
        <w:rPr>
          <w:rFonts w:eastAsia="Calibri" w:cs="Tahoma"/>
          <w:szCs w:val="18"/>
        </w:rPr>
        <w:t>quattro O</w:t>
      </w:r>
    </w:p>
    <w:p w:rsidR="00A81E83" w:rsidRPr="00770015" w:rsidRDefault="00A81E83" w:rsidP="00346F4B">
      <w:pPr>
        <w:numPr>
          <w:ilvl w:val="3"/>
          <w:numId w:val="55"/>
        </w:numPr>
        <w:spacing w:after="60"/>
        <w:ind w:left="2160"/>
        <w:rPr>
          <w:rFonts w:cs="Tahoma"/>
          <w:lang w:val="it-IT"/>
        </w:rPr>
      </w:pPr>
      <w:r w:rsidRPr="00770015">
        <w:rPr>
          <w:rFonts w:eastAsia="Calibri" w:cs="Tahoma"/>
          <w:szCs w:val="18"/>
          <w:lang w:val="it-IT"/>
        </w:rPr>
        <w:t>il numero effettivo di core per processore fisico moltiplicato per il fattore core appropriato.</w:t>
      </w:r>
      <w:r w:rsidR="00AE680C" w:rsidRPr="00770015">
        <w:rPr>
          <w:rFonts w:eastAsia="Calibri" w:cs="Tahoma"/>
          <w:szCs w:val="18"/>
          <w:lang w:val="it-IT"/>
        </w:rPr>
        <w:t xml:space="preserve"> </w:t>
      </w:r>
      <w:r w:rsidRPr="00770015">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E36E0" w:rsidRPr="00770015">
        <w:rPr>
          <w:rFonts w:eastAsia="Calibri" w:cs="Tahoma"/>
          <w:szCs w:val="18"/>
          <w:lang w:val="it-IT"/>
        </w:rPr>
        <w:t>’</w:t>
      </w:r>
      <w:r w:rsidRPr="00770015">
        <w:rPr>
          <w:rFonts w:eastAsia="Calibri" w:cs="Tahoma"/>
          <w:szCs w:val="18"/>
          <w:lang w:val="it-IT"/>
        </w:rPr>
        <w:t xml:space="preserve">hardware fisico che supporta tale software appena prima del rinnovo di Software Assurance utilizzando lo strumento MAP di Microsoft o un software equivalente). </w:t>
      </w:r>
    </w:p>
    <w:p w:rsidR="008558DC" w:rsidRPr="00770015" w:rsidRDefault="00A81E83" w:rsidP="00346F4B">
      <w:pPr>
        <w:numPr>
          <w:ilvl w:val="0"/>
          <w:numId w:val="116"/>
        </w:numPr>
        <w:tabs>
          <w:tab w:val="left" w:pos="1800"/>
        </w:tabs>
        <w:spacing w:after="60"/>
        <w:rPr>
          <w:rFonts w:cs="Tahoma"/>
          <w:lang w:val="it-IT"/>
        </w:rPr>
      </w:pPr>
      <w:r w:rsidRPr="00770015">
        <w:rPr>
          <w:rFonts w:eastAsia="Calibri" w:cs="Tahoma"/>
          <w:szCs w:val="18"/>
          <w:lang w:val="it-IT"/>
        </w:rPr>
        <w:t>un numero pari al numero di licenze qualificanti cedute al server oltre al numero effettivo di</w:t>
      </w:r>
      <w:r w:rsidR="00E01CE0" w:rsidRPr="00770015">
        <w:rPr>
          <w:rFonts w:eastAsia="Calibri" w:cs="Tahoma"/>
          <w:szCs w:val="18"/>
          <w:lang w:val="it-IT"/>
        </w:rPr>
        <w:t> </w:t>
      </w:r>
      <w:r w:rsidRPr="00770015">
        <w:rPr>
          <w:rFonts w:eastAsia="Calibri" w:cs="Tahoma"/>
          <w:szCs w:val="18"/>
          <w:lang w:val="it-IT"/>
        </w:rPr>
        <w:t>processori fisici sul server moltiplicato per quattro.</w:t>
      </w:r>
    </w:p>
    <w:p w:rsidR="00E5029B" w:rsidRPr="00770015" w:rsidRDefault="00E5029B">
      <w:pPr>
        <w:rPr>
          <w:rFonts w:cs="Tahoma"/>
          <w:lang w:val="it-IT"/>
        </w:rPr>
      </w:pPr>
    </w:p>
    <w:p w:rsidR="008558DC" w:rsidRPr="00770015" w:rsidRDefault="00A81E83" w:rsidP="008558DC">
      <w:pPr>
        <w:spacing w:after="60"/>
        <w:ind w:left="720"/>
        <w:rPr>
          <w:rFonts w:cs="Tahoma"/>
          <w:lang w:val="it-IT"/>
        </w:rPr>
      </w:pPr>
      <w:r w:rsidRPr="00770015">
        <w:rPr>
          <w:rFonts w:eastAsia="Calibri" w:cs="Tahoma"/>
          <w:b/>
          <w:szCs w:val="18"/>
          <w:lang w:val="it-IT"/>
        </w:rPr>
        <w:t>Primo Periodo di Rinnovo (in data 1 aprile 2015 o successiva)</w:t>
      </w:r>
    </w:p>
    <w:p w:rsidR="00A81E83" w:rsidRPr="00770015" w:rsidRDefault="00A81E83" w:rsidP="008558DC">
      <w:pPr>
        <w:ind w:left="720"/>
        <w:contextualSpacing/>
        <w:rPr>
          <w:rFonts w:cs="Tahoma"/>
          <w:lang w:val="it-IT"/>
        </w:rPr>
      </w:pPr>
      <w:r w:rsidRPr="00770015">
        <w:rPr>
          <w:rFonts w:eastAsia="Calibri" w:cs="Tahoma"/>
          <w:color w:val="000000"/>
          <w:szCs w:val="18"/>
          <w:lang w:val="it-IT"/>
        </w:rPr>
        <w:t>Le società che rinnovano per la prima volta la copertura in data 1 aprile 2015</w:t>
      </w:r>
      <w:r w:rsidRPr="00770015">
        <w:rPr>
          <w:rFonts w:eastAsia="Calibri" w:cs="Tahoma"/>
          <w:szCs w:val="18"/>
          <w:lang w:val="it-IT"/>
        </w:rPr>
        <w:t xml:space="preserve"> potranno, per ogni server ottenuto in licenza in conformità ai diritti di utilizzo del prodotto previsti dalla licenza per processore SQL</w:t>
      </w:r>
      <w:r w:rsidR="00A12AE1" w:rsidRPr="00770015">
        <w:rPr>
          <w:rFonts w:eastAsia="Calibri" w:cs="Tahoma"/>
          <w:szCs w:val="18"/>
          <w:lang w:val="it-IT"/>
        </w:rPr>
        <w:t> </w:t>
      </w:r>
      <w:r w:rsidRPr="00770015">
        <w:rPr>
          <w:rFonts w:eastAsia="Calibri" w:cs="Tahoma"/>
          <w:szCs w:val="18"/>
          <w:lang w:val="it-IT"/>
        </w:rPr>
        <w:t>Server 2008 R2, acquistare la copertura Software Assurance come di seguito indicato:</w:t>
      </w:r>
    </w:p>
    <w:p w:rsidR="008558DC" w:rsidRPr="00770015" w:rsidRDefault="008558DC" w:rsidP="008558DC">
      <w:pPr>
        <w:ind w:left="720"/>
        <w:contextualSpacing/>
        <w:rPr>
          <w:rFonts w:cs="Tahoma"/>
          <w:lang w:val="it-IT"/>
        </w:rPr>
      </w:pPr>
    </w:p>
    <w:p w:rsidR="00A81E83" w:rsidRPr="00770015" w:rsidRDefault="00A81E83" w:rsidP="00346F4B">
      <w:pPr>
        <w:numPr>
          <w:ilvl w:val="3"/>
          <w:numId w:val="89"/>
        </w:numPr>
        <w:spacing w:after="60"/>
        <w:ind w:left="1440"/>
        <w:rPr>
          <w:rFonts w:cs="Tahoma"/>
          <w:lang w:val="it-IT"/>
        </w:rPr>
      </w:pPr>
      <w:r w:rsidRPr="00770015">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A63C03" w:rsidRPr="00770015">
        <w:rPr>
          <w:rFonts w:eastAsia="Calibri" w:cs="Tahoma"/>
          <w:szCs w:val="18"/>
          <w:lang w:val="it-IT"/>
        </w:rPr>
        <w:t>“</w:t>
      </w:r>
      <w:r w:rsidRPr="00770015">
        <w:rPr>
          <w:rFonts w:eastAsia="Calibri" w:cs="Tahoma"/>
          <w:szCs w:val="18"/>
          <w:lang w:val="it-IT"/>
        </w:rPr>
        <w:t>Primo Periodo di Rinnovo (prima</w:t>
      </w:r>
      <w:r w:rsidR="00A12AE1" w:rsidRPr="00770015">
        <w:rPr>
          <w:rFonts w:eastAsia="Calibri" w:cs="Tahoma"/>
          <w:szCs w:val="18"/>
          <w:lang w:val="it-IT"/>
        </w:rPr>
        <w:t> </w:t>
      </w:r>
      <w:r w:rsidRPr="00770015">
        <w:rPr>
          <w:rFonts w:eastAsia="Calibri" w:cs="Tahoma"/>
          <w:szCs w:val="18"/>
          <w:lang w:val="it-IT"/>
        </w:rPr>
        <w:t>del 1 aprile 2015)</w:t>
      </w:r>
      <w:r w:rsidR="00A63C03" w:rsidRPr="00770015">
        <w:rPr>
          <w:rFonts w:eastAsia="Calibri" w:cs="Tahoma"/>
          <w:szCs w:val="18"/>
          <w:lang w:val="it-IT"/>
        </w:rPr>
        <w:t>”</w:t>
      </w:r>
      <w:r w:rsidRPr="00770015">
        <w:rPr>
          <w:rFonts w:eastAsia="Calibri" w:cs="Tahoma"/>
          <w:szCs w:val="18"/>
          <w:lang w:val="it-IT"/>
        </w:rPr>
        <w:t xml:space="preserve"> e </w:t>
      </w:r>
    </w:p>
    <w:p w:rsidR="00A81E83" w:rsidRPr="00770015" w:rsidRDefault="00A81E83" w:rsidP="00346F4B">
      <w:pPr>
        <w:numPr>
          <w:ilvl w:val="3"/>
          <w:numId w:val="89"/>
        </w:numPr>
        <w:spacing w:after="60"/>
        <w:ind w:left="1440"/>
        <w:rPr>
          <w:rFonts w:cs="Tahoma"/>
          <w:lang w:val="it-IT"/>
        </w:rPr>
      </w:pPr>
      <w:r w:rsidRPr="00770015">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3E36E0" w:rsidRPr="00770015">
        <w:rPr>
          <w:rFonts w:eastAsia="Calibri" w:cs="Tahoma"/>
          <w:szCs w:val="18"/>
          <w:lang w:val="it-IT"/>
        </w:rPr>
        <w:t>’</w:t>
      </w:r>
      <w:r w:rsidRPr="00770015">
        <w:rPr>
          <w:rFonts w:eastAsia="Calibri" w:cs="Tahoma"/>
          <w:szCs w:val="18"/>
          <w:lang w:val="it-IT"/>
        </w:rPr>
        <w:t>utilizzo continuativo di SQL Server 2012 su processori che richiedono più di quattro licenze core per processore la</w:t>
      </w:r>
      <w:r w:rsidR="003B6ADE" w:rsidRPr="00770015">
        <w:rPr>
          <w:rFonts w:eastAsia="Calibri" w:cs="Tahoma"/>
          <w:szCs w:val="18"/>
          <w:lang w:val="it-IT"/>
        </w:rPr>
        <w:t> </w:t>
      </w:r>
      <w:r w:rsidRPr="00770015">
        <w:rPr>
          <w:rFonts w:eastAsia="Calibri" w:cs="Tahoma"/>
          <w:szCs w:val="18"/>
          <w:lang w:val="it-IT"/>
        </w:rPr>
        <w:t>società deve acquistare le licenze core aggiuntive.</w:t>
      </w:r>
    </w:p>
    <w:p w:rsidR="00A81E83" w:rsidRPr="00770015" w:rsidRDefault="00A81E83" w:rsidP="00346F4B">
      <w:pPr>
        <w:numPr>
          <w:ilvl w:val="0"/>
          <w:numId w:val="50"/>
        </w:numPr>
        <w:spacing w:after="60"/>
        <w:ind w:left="1440"/>
        <w:rPr>
          <w:rFonts w:cs="Tahoma"/>
          <w:lang w:val="it-IT"/>
        </w:rPr>
      </w:pPr>
      <w:r w:rsidRPr="00770015">
        <w:rPr>
          <w:rFonts w:eastAsia="Calibri" w:cs="Tahoma"/>
          <w:szCs w:val="18"/>
          <w:lang w:val="it-IT"/>
        </w:rPr>
        <w:t>Le licenze per processore delle società non sono più valide se si acquista la copertura Software Assurance per licenze core ai sensi della presente offerta. L</w:t>
      </w:r>
      <w:r w:rsidR="003E36E0" w:rsidRPr="00770015">
        <w:rPr>
          <w:rFonts w:eastAsia="Calibri" w:cs="Tahoma"/>
          <w:szCs w:val="18"/>
          <w:lang w:val="it-IT"/>
        </w:rPr>
        <w:t>’</w:t>
      </w:r>
      <w:r w:rsidRPr="00770015">
        <w:rPr>
          <w:rFonts w:eastAsia="Calibri" w:cs="Tahoma"/>
          <w:szCs w:val="18"/>
          <w:lang w:val="it-IT"/>
        </w:rPr>
        <w:t>opzione di acquistare Software Assurance per le licenze core per SQL Server non è applicabile al rinnovo della copertura ai</w:t>
      </w:r>
      <w:r w:rsidR="003B6ADE" w:rsidRPr="00770015">
        <w:rPr>
          <w:rFonts w:eastAsia="Calibri" w:cs="Tahoma"/>
          <w:szCs w:val="18"/>
          <w:lang w:val="it-IT"/>
        </w:rPr>
        <w:t> </w:t>
      </w:r>
      <w:r w:rsidRPr="00770015">
        <w:rPr>
          <w:rFonts w:eastAsia="Calibri" w:cs="Tahoma"/>
          <w:szCs w:val="18"/>
          <w:lang w:val="it-IT"/>
        </w:rPr>
        <w:t>sensi</w:t>
      </w:r>
      <w:r w:rsidR="003B6ADE" w:rsidRPr="00770015">
        <w:rPr>
          <w:rFonts w:eastAsia="Calibri" w:cs="Tahoma"/>
          <w:szCs w:val="18"/>
          <w:lang w:val="it-IT"/>
        </w:rPr>
        <w:t> </w:t>
      </w:r>
      <w:r w:rsidRPr="00770015">
        <w:rPr>
          <w:rFonts w:eastAsia="Calibri" w:cs="Tahoma"/>
          <w:szCs w:val="18"/>
          <w:lang w:val="it-IT"/>
        </w:rPr>
        <w:t>dei programmi di sottoscrizione.</w:t>
      </w:r>
    </w:p>
    <w:p w:rsidR="008558DC" w:rsidRPr="00770015" w:rsidRDefault="008558DC" w:rsidP="008558DC">
      <w:pPr>
        <w:ind w:left="720"/>
        <w:contextualSpacing/>
        <w:rPr>
          <w:rFonts w:cs="Tahoma"/>
          <w:lang w:val="it-IT"/>
        </w:rPr>
      </w:pPr>
    </w:p>
    <w:p w:rsidR="008558DC" w:rsidRPr="00770015" w:rsidRDefault="00A81E83" w:rsidP="008558DC">
      <w:pPr>
        <w:spacing w:after="60"/>
        <w:ind w:left="720"/>
        <w:rPr>
          <w:rFonts w:cs="Tahoma"/>
          <w:lang w:val="it-IT"/>
        </w:rPr>
      </w:pPr>
      <w:r w:rsidRPr="00770015">
        <w:rPr>
          <w:rFonts w:eastAsia="Calibri" w:cs="Tahoma"/>
          <w:b/>
          <w:szCs w:val="18"/>
          <w:lang w:val="it-IT"/>
        </w:rPr>
        <w:t>Per le Società con copertura Software Assurance in scadenza prima del 1 aprile 2015 che</w:t>
      </w:r>
      <w:r w:rsidR="00DB4CAD" w:rsidRPr="00770015">
        <w:rPr>
          <w:rFonts w:eastAsia="Calibri" w:cs="Tahoma"/>
          <w:b/>
          <w:szCs w:val="18"/>
          <w:lang w:val="it-IT"/>
        </w:rPr>
        <w:t> </w:t>
      </w:r>
      <w:r w:rsidRPr="00770015">
        <w:rPr>
          <w:rFonts w:eastAsia="Calibri" w:cs="Tahoma"/>
          <w:b/>
          <w:szCs w:val="18"/>
          <w:lang w:val="it-IT"/>
        </w:rPr>
        <w:t>scelgono di non effettuare il rinnovo</w:t>
      </w:r>
    </w:p>
    <w:p w:rsidR="00A81E83" w:rsidRPr="00770015" w:rsidRDefault="00A81E83" w:rsidP="00EC0974">
      <w:pPr>
        <w:spacing w:after="120"/>
        <w:ind w:left="720"/>
        <w:rPr>
          <w:rFonts w:cs="Tahoma"/>
          <w:lang w:val="it-IT"/>
        </w:rPr>
      </w:pPr>
      <w:r w:rsidRPr="00770015">
        <w:rPr>
          <w:rFonts w:eastAsia="Calibri" w:cs="Tahoma"/>
          <w:szCs w:val="18"/>
          <w:lang w:val="it-IT"/>
        </w:rPr>
        <w:t xml:space="preserve">Le società titolari di contratti Enterprise Subscription </w:t>
      </w:r>
      <w:r w:rsidRPr="00770015">
        <w:rPr>
          <w:rFonts w:cs="Tahoma"/>
          <w:bCs/>
          <w:color w:val="000000"/>
          <w:szCs w:val="18"/>
          <w:lang w:val="it-IT"/>
        </w:rPr>
        <w:t xml:space="preserve">e Open Value Subscription </w:t>
      </w:r>
      <w:r w:rsidRPr="00770015">
        <w:rPr>
          <w:rFonts w:eastAsia="Calibri" w:cs="Tahoma"/>
          <w:szCs w:val="18"/>
          <w:lang w:val="it-IT"/>
        </w:rPr>
        <w:t>con copertura in scadenza prima del 1 aprile 2015 che scelgono di effettuare il buy-out delle licenze per processore e altre società che</w:t>
      </w:r>
      <w:r w:rsidR="00DB4CAD" w:rsidRPr="00770015">
        <w:rPr>
          <w:rFonts w:eastAsia="Calibri" w:cs="Tahoma"/>
          <w:szCs w:val="18"/>
          <w:lang w:val="it-IT"/>
        </w:rPr>
        <w:t> </w:t>
      </w:r>
      <w:r w:rsidRPr="00770015">
        <w:rPr>
          <w:rFonts w:eastAsia="Calibri" w:cs="Tahoma"/>
          <w:szCs w:val="18"/>
          <w:lang w:val="it-IT"/>
        </w:rPr>
        <w:t>acquistano licenze perpetue ai sensi del loro contratto e scelgono di non rinnovare Software Assurance potranno eseguire SQL Server 2008 R2 o SQL Server 2012 ai sensi di tali licenze come indicato sotto:</w:t>
      </w:r>
    </w:p>
    <w:p w:rsidR="00A81E83" w:rsidRPr="00770015" w:rsidRDefault="00A81E83" w:rsidP="00346F4B">
      <w:pPr>
        <w:numPr>
          <w:ilvl w:val="0"/>
          <w:numId w:val="90"/>
        </w:numPr>
        <w:tabs>
          <w:tab w:val="left" w:pos="1800"/>
        </w:tabs>
        <w:spacing w:after="60"/>
        <w:ind w:left="1800"/>
        <w:rPr>
          <w:rFonts w:cs="Tahoma"/>
          <w:lang w:val="it-IT"/>
        </w:rPr>
      </w:pPr>
      <w:r w:rsidRPr="00770015">
        <w:rPr>
          <w:rFonts w:eastAsia="Calibri" w:cs="Tahoma"/>
          <w:b/>
          <w:szCs w:val="18"/>
          <w:lang w:val="it-IT"/>
        </w:rPr>
        <w:t>SQL Server Web 2008 R2 Web:</w:t>
      </w:r>
      <w:r w:rsidRPr="00770015">
        <w:rPr>
          <w:rFonts w:eastAsia="Calibri" w:cs="Tahoma"/>
          <w:szCs w:val="18"/>
          <w:lang w:val="it-IT"/>
        </w:rPr>
        <w:t xml:space="preserve"> l</w:t>
      </w:r>
      <w:r w:rsidR="003E36E0" w:rsidRPr="00770015">
        <w:rPr>
          <w:rFonts w:eastAsia="Calibri" w:cs="Tahoma"/>
          <w:szCs w:val="18"/>
          <w:lang w:val="it-IT"/>
        </w:rPr>
        <w:t>’</w:t>
      </w:r>
      <w:r w:rsidRPr="00770015">
        <w:rPr>
          <w:rFonts w:eastAsia="Calibri" w:cs="Tahoma"/>
          <w:szCs w:val="18"/>
          <w:lang w:val="it-IT"/>
        </w:rPr>
        <w:t>utilizzo continuativo di tale versione del software è soggetto ai diritti di utilizzo del prodotto previsti dalla licenza per processore SQL Server 2008 R2 Web. Le società non disporranno più di diritti ai sensi della Mobilità delle Licenze all</w:t>
      </w:r>
      <w:r w:rsidR="003E36E0" w:rsidRPr="00770015">
        <w:rPr>
          <w:rFonts w:eastAsia="Calibri" w:cs="Tahoma"/>
          <w:szCs w:val="18"/>
          <w:lang w:val="it-IT"/>
        </w:rPr>
        <w:t>’</w:t>
      </w:r>
      <w:r w:rsidRPr="00770015">
        <w:rPr>
          <w:rFonts w:eastAsia="Calibri" w:cs="Tahoma"/>
          <w:szCs w:val="18"/>
          <w:lang w:val="it-IT"/>
        </w:rPr>
        <w:t xml:space="preserve">interno di Server Farm o della Mobilità delle Licenze tramite Software Assurance. </w:t>
      </w:r>
    </w:p>
    <w:p w:rsidR="00A81E83" w:rsidRPr="00770015" w:rsidRDefault="00A81E83" w:rsidP="00346F4B">
      <w:pPr>
        <w:numPr>
          <w:ilvl w:val="0"/>
          <w:numId w:val="90"/>
        </w:numPr>
        <w:tabs>
          <w:tab w:val="left" w:pos="1800"/>
        </w:tabs>
        <w:spacing w:after="60"/>
        <w:ind w:left="1800"/>
        <w:rPr>
          <w:rFonts w:cs="Tahoma"/>
          <w:lang w:val="it-IT"/>
        </w:rPr>
      </w:pPr>
      <w:r w:rsidRPr="00770015">
        <w:rPr>
          <w:rFonts w:eastAsia="Calibri" w:cs="Tahoma"/>
          <w:b/>
          <w:szCs w:val="18"/>
          <w:lang w:val="it-IT"/>
        </w:rPr>
        <w:t xml:space="preserve">SQL Server 2012 Standard Core: </w:t>
      </w: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utilizzo di tale versione del software è soggetto ai</w:t>
      </w:r>
      <w:r w:rsidR="004762D1" w:rsidRPr="00770015">
        <w:rPr>
          <w:rFonts w:eastAsia="Calibri" w:cs="Tahoma"/>
          <w:szCs w:val="18"/>
          <w:lang w:val="it-IT"/>
        </w:rPr>
        <w:t> </w:t>
      </w:r>
      <w:r w:rsidRPr="00770015">
        <w:rPr>
          <w:rFonts w:eastAsia="Calibri" w:cs="Tahoma"/>
          <w:szCs w:val="18"/>
          <w:lang w:val="it-IT"/>
        </w:rPr>
        <w:t>diritti</w:t>
      </w:r>
      <w:r w:rsidR="004762D1" w:rsidRPr="00770015">
        <w:rPr>
          <w:rFonts w:eastAsia="Calibri" w:cs="Tahoma"/>
          <w:szCs w:val="18"/>
          <w:lang w:val="it-IT"/>
        </w:rPr>
        <w:t> </w:t>
      </w:r>
      <w:r w:rsidRPr="00770015">
        <w:rPr>
          <w:rFonts w:eastAsia="Calibri" w:cs="Tahoma"/>
          <w:szCs w:val="18"/>
          <w:lang w:val="it-IT"/>
        </w:rPr>
        <w:t xml:space="preserve">di utilizzo del prodotto previsti dalla licenza per processore SQL Server 2008 R2 Standard, tuttavia: </w:t>
      </w:r>
    </w:p>
    <w:p w:rsidR="00A81E83" w:rsidRPr="00770015" w:rsidRDefault="00A81E83" w:rsidP="00346F4B">
      <w:pPr>
        <w:numPr>
          <w:ilvl w:val="1"/>
          <w:numId w:val="52"/>
        </w:numPr>
        <w:tabs>
          <w:tab w:val="left" w:pos="2160"/>
        </w:tabs>
        <w:spacing w:after="60"/>
        <w:ind w:left="2160"/>
        <w:rPr>
          <w:rFonts w:cs="Tahoma"/>
          <w:lang w:val="it-IT"/>
        </w:rPr>
      </w:pPr>
      <w:r w:rsidRPr="00770015">
        <w:rPr>
          <w:rFonts w:eastAsia="Calibri" w:cs="Tahoma"/>
          <w:szCs w:val="18"/>
          <w:lang w:val="it-IT"/>
        </w:rPr>
        <w:t>le società non disporranno più di diritti ai sensi della Mobilità delle Licenze all</w:t>
      </w:r>
      <w:r w:rsidR="003E36E0" w:rsidRPr="00770015">
        <w:rPr>
          <w:rFonts w:eastAsia="Calibri" w:cs="Tahoma"/>
          <w:szCs w:val="18"/>
          <w:lang w:val="it-IT"/>
        </w:rPr>
        <w:t>’</w:t>
      </w:r>
      <w:r w:rsidRPr="00770015">
        <w:rPr>
          <w:rFonts w:eastAsia="Calibri" w:cs="Tahoma"/>
          <w:szCs w:val="18"/>
          <w:lang w:val="it-IT"/>
        </w:rPr>
        <w:t>interno di</w:t>
      </w:r>
      <w:r w:rsidR="004762D1" w:rsidRPr="00770015">
        <w:rPr>
          <w:rFonts w:eastAsia="Calibri" w:cs="Tahoma"/>
          <w:szCs w:val="18"/>
          <w:lang w:val="it-IT"/>
        </w:rPr>
        <w:t> </w:t>
      </w:r>
      <w:r w:rsidRPr="00770015">
        <w:rPr>
          <w:rFonts w:eastAsia="Calibri" w:cs="Tahoma"/>
          <w:szCs w:val="18"/>
          <w:lang w:val="it-IT"/>
        </w:rPr>
        <w:t xml:space="preserve">Server Farm o della Mobilità delle Licenze tramite Software Assurance e </w:t>
      </w:r>
    </w:p>
    <w:p w:rsidR="00A81E83" w:rsidRPr="00770015" w:rsidRDefault="00A81E83" w:rsidP="00346F4B">
      <w:pPr>
        <w:numPr>
          <w:ilvl w:val="1"/>
          <w:numId w:val="52"/>
        </w:numPr>
        <w:tabs>
          <w:tab w:val="left" w:pos="2160"/>
        </w:tabs>
        <w:spacing w:after="60"/>
        <w:ind w:left="2160"/>
        <w:rPr>
          <w:rFonts w:cs="Tahoma"/>
          <w:lang w:val="it-IT"/>
        </w:rPr>
      </w:pP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eventuale riassegnazione di licenze è soggetta ai limiti indicati nei paragrafi (i) e (ii) che</w:t>
      </w:r>
      <w:r w:rsidR="00914B58" w:rsidRPr="00770015">
        <w:rPr>
          <w:rFonts w:eastAsia="Calibri" w:cs="Tahoma"/>
          <w:szCs w:val="18"/>
          <w:lang w:val="it-IT"/>
        </w:rPr>
        <w:t> </w:t>
      </w:r>
      <w:r w:rsidRPr="00770015">
        <w:rPr>
          <w:rFonts w:eastAsia="Calibri" w:cs="Tahoma"/>
          <w:szCs w:val="18"/>
          <w:lang w:val="it-IT"/>
        </w:rPr>
        <w:t xml:space="preserve">seguono relativi alla loro </w:t>
      </w:r>
      <w:r w:rsidR="00A63C03" w:rsidRPr="00770015">
        <w:rPr>
          <w:rFonts w:eastAsia="Calibri" w:cs="Tahoma"/>
          <w:szCs w:val="18"/>
          <w:lang w:val="it-IT"/>
        </w:rPr>
        <w:t>“</w:t>
      </w:r>
      <w:r w:rsidRPr="00770015">
        <w:rPr>
          <w:rFonts w:eastAsia="Calibri" w:cs="Tahoma"/>
          <w:szCs w:val="18"/>
          <w:lang w:val="it-IT"/>
        </w:rPr>
        <w:t>equivalenza di licenze core</w:t>
      </w:r>
      <w:r w:rsidR="00A63C03" w:rsidRPr="00770015">
        <w:rPr>
          <w:rFonts w:eastAsia="Calibri" w:cs="Tahoma"/>
          <w:szCs w:val="18"/>
          <w:lang w:val="it-IT"/>
        </w:rPr>
        <w:t>”</w:t>
      </w:r>
      <w:r w:rsidRPr="00770015">
        <w:rPr>
          <w:rFonts w:eastAsia="Calibri" w:cs="Tahoma"/>
          <w:szCs w:val="18"/>
          <w:lang w:val="it-IT"/>
        </w:rPr>
        <w:t>. L</w:t>
      </w:r>
      <w:r w:rsidR="003E36E0" w:rsidRPr="00770015">
        <w:rPr>
          <w:rFonts w:eastAsia="Calibri" w:cs="Tahoma"/>
          <w:szCs w:val="18"/>
          <w:lang w:val="it-IT"/>
        </w:rPr>
        <w:t>’</w:t>
      </w:r>
      <w:r w:rsidRPr="00770015">
        <w:rPr>
          <w:rFonts w:eastAsia="Calibri" w:cs="Tahoma"/>
          <w:szCs w:val="18"/>
          <w:lang w:val="it-IT"/>
        </w:rPr>
        <w:t>equivalenza di licenze core è</w:t>
      </w:r>
      <w:r w:rsidR="00914B58" w:rsidRPr="00770015">
        <w:rPr>
          <w:rFonts w:eastAsia="Calibri" w:cs="Tahoma"/>
          <w:szCs w:val="18"/>
          <w:lang w:val="it-IT"/>
        </w:rPr>
        <w:t> </w:t>
      </w:r>
      <w:r w:rsidRPr="00770015">
        <w:rPr>
          <w:rFonts w:eastAsia="Calibri" w:cs="Tahoma"/>
          <w:szCs w:val="18"/>
          <w:lang w:val="it-IT"/>
        </w:rPr>
        <w:t xml:space="preserve">determinata come di seguito riportato. </w:t>
      </w:r>
    </w:p>
    <w:p w:rsidR="00A81E83" w:rsidRPr="00770015" w:rsidRDefault="00A81E83" w:rsidP="00346F4B">
      <w:pPr>
        <w:numPr>
          <w:ilvl w:val="2"/>
          <w:numId w:val="52"/>
        </w:numPr>
        <w:tabs>
          <w:tab w:val="left" w:pos="2520"/>
        </w:tabs>
        <w:spacing w:after="60"/>
        <w:ind w:left="2520"/>
        <w:rPr>
          <w:rFonts w:cs="Tahoma"/>
          <w:lang w:val="it-IT"/>
        </w:rPr>
      </w:pPr>
      <w:r w:rsidRPr="00770015">
        <w:rPr>
          <w:rFonts w:eastAsia="Calibri" w:cs="Tahoma"/>
          <w:szCs w:val="18"/>
          <w:lang w:val="it-IT"/>
        </w:rPr>
        <w:t>Per un numero di licenze pari al numero inferiore tra (x) il numero totale di licenze per processore cedute a un server con licenza appena prima della scadenza di</w:t>
      </w:r>
      <w:r w:rsidR="00914B58" w:rsidRPr="00770015">
        <w:rPr>
          <w:rFonts w:eastAsia="Calibri" w:cs="Tahoma"/>
          <w:szCs w:val="18"/>
          <w:lang w:val="it-IT"/>
        </w:rPr>
        <w:t> </w:t>
      </w:r>
      <w:r w:rsidRPr="00770015">
        <w:rPr>
          <w:rFonts w:eastAsia="Calibri" w:cs="Tahoma"/>
          <w:szCs w:val="18"/>
          <w:lang w:val="it-IT"/>
        </w:rPr>
        <w:t>Software Assurance o (y) il numero totale di processori fisici su tale server, l</w:t>
      </w:r>
      <w:r w:rsidR="003E36E0" w:rsidRPr="00770015">
        <w:rPr>
          <w:rFonts w:eastAsia="Calibri" w:cs="Tahoma"/>
          <w:szCs w:val="18"/>
          <w:lang w:val="it-IT"/>
        </w:rPr>
        <w:t>’</w:t>
      </w:r>
      <w:r w:rsidRPr="00770015">
        <w:rPr>
          <w:rFonts w:eastAsia="Calibri" w:cs="Tahoma"/>
          <w:szCs w:val="18"/>
          <w:lang w:val="it-IT"/>
        </w:rPr>
        <w:t xml:space="preserve">equivalenza di licenze core è il numero maggiore tra: </w:t>
      </w:r>
    </w:p>
    <w:p w:rsidR="00A81E83" w:rsidRPr="00770015" w:rsidRDefault="00A81E83" w:rsidP="00346F4B">
      <w:pPr>
        <w:numPr>
          <w:ilvl w:val="4"/>
          <w:numId w:val="50"/>
        </w:numPr>
        <w:tabs>
          <w:tab w:val="left" w:pos="2880"/>
        </w:tabs>
        <w:spacing w:after="60"/>
        <w:ind w:left="2880"/>
        <w:rPr>
          <w:rFonts w:cs="Tahoma"/>
          <w:lang w:val="it-IT"/>
        </w:rPr>
      </w:pPr>
      <w:r w:rsidRPr="00770015">
        <w:rPr>
          <w:rFonts w:eastAsia="Calibri" w:cs="Tahoma"/>
          <w:szCs w:val="18"/>
          <w:lang w:val="it-IT"/>
        </w:rPr>
        <w:t xml:space="preserve">quattro core per licenza per processore O </w:t>
      </w:r>
    </w:p>
    <w:p w:rsidR="00A81E83" w:rsidRPr="00770015" w:rsidRDefault="00A81E83" w:rsidP="00346F4B">
      <w:pPr>
        <w:numPr>
          <w:ilvl w:val="4"/>
          <w:numId w:val="50"/>
        </w:numPr>
        <w:tabs>
          <w:tab w:val="left" w:pos="2880"/>
        </w:tabs>
        <w:spacing w:after="60"/>
        <w:ind w:left="2880"/>
        <w:rPr>
          <w:rFonts w:cs="Tahoma"/>
          <w:lang w:val="it-IT"/>
        </w:rPr>
      </w:pPr>
      <w:r w:rsidRPr="00770015">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E36E0" w:rsidRPr="00770015">
        <w:rPr>
          <w:rFonts w:eastAsia="Calibri" w:cs="Tahoma"/>
          <w:szCs w:val="18"/>
          <w:lang w:val="it-IT"/>
        </w:rPr>
        <w:t>’</w:t>
      </w:r>
      <w:r w:rsidRPr="00770015">
        <w:rPr>
          <w:rFonts w:eastAsia="Calibri" w:cs="Tahoma"/>
          <w:szCs w:val="18"/>
          <w:lang w:val="it-IT"/>
        </w:rPr>
        <w:t xml:space="preserve">hardware fisico che supporta tale software appena prima della scadenza di Software Assurance utilizzando lo strumento MAP di Microsoft o un software equivalente). </w:t>
      </w:r>
    </w:p>
    <w:p w:rsidR="008558DC" w:rsidRPr="00770015" w:rsidRDefault="00A81E83" w:rsidP="00346F4B">
      <w:pPr>
        <w:numPr>
          <w:ilvl w:val="2"/>
          <w:numId w:val="52"/>
        </w:numPr>
        <w:tabs>
          <w:tab w:val="left" w:pos="2520"/>
        </w:tabs>
        <w:spacing w:after="60"/>
        <w:ind w:left="2520"/>
        <w:rPr>
          <w:rFonts w:cs="Tahoma"/>
          <w:lang w:val="it-IT"/>
        </w:rPr>
      </w:pPr>
      <w:r w:rsidRPr="00770015">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3E36E0" w:rsidRPr="00770015">
        <w:rPr>
          <w:rFonts w:eastAsia="Calibri" w:cs="Tahoma"/>
          <w:szCs w:val="18"/>
          <w:lang w:val="it-IT"/>
        </w:rPr>
        <w:t>’</w:t>
      </w:r>
      <w:r w:rsidRPr="00770015">
        <w:rPr>
          <w:rFonts w:eastAsia="Calibri" w:cs="Tahoma"/>
          <w:szCs w:val="18"/>
          <w:lang w:val="it-IT"/>
        </w:rPr>
        <w:t>equivalenza core è di quattro core per licenza per processore.</w:t>
      </w:r>
    </w:p>
    <w:p w:rsidR="00A81E83" w:rsidRPr="00770015" w:rsidRDefault="00A81E83" w:rsidP="00346F4B">
      <w:pPr>
        <w:numPr>
          <w:ilvl w:val="1"/>
          <w:numId w:val="52"/>
        </w:numPr>
        <w:tabs>
          <w:tab w:val="left" w:pos="2160"/>
        </w:tabs>
        <w:spacing w:after="60"/>
        <w:ind w:left="2160"/>
        <w:rPr>
          <w:rFonts w:cs="Tahoma"/>
          <w:lang w:val="it-IT"/>
        </w:rPr>
      </w:pPr>
      <w:r w:rsidRPr="00770015">
        <w:rPr>
          <w:rFonts w:eastAsia="Calibri" w:cs="Tahoma"/>
          <w:szCs w:val="18"/>
          <w:lang w:val="it-IT"/>
        </w:rPr>
        <w:t>Le società potranno riassegnare le licenze a un altro server. Tuttavia, qualora la società riassegni una licenza a un altro server, dovrà attenersi ai diritti sull</w:t>
      </w:r>
      <w:r w:rsidR="003E36E0" w:rsidRPr="00770015">
        <w:rPr>
          <w:rFonts w:eastAsia="Calibri" w:cs="Tahoma"/>
          <w:szCs w:val="18"/>
          <w:lang w:val="it-IT"/>
        </w:rPr>
        <w:t>’</w:t>
      </w:r>
      <w:r w:rsidRPr="00770015">
        <w:rPr>
          <w:rFonts w:eastAsia="Calibri" w:cs="Tahoma"/>
          <w:szCs w:val="18"/>
          <w:lang w:val="it-IT"/>
        </w:rPr>
        <w:t>utilizzo di SQL Server 2012. Quando cede licenze core a server ai sensi dei diritti sull</w:t>
      </w:r>
      <w:r w:rsidR="003E36E0" w:rsidRPr="00770015">
        <w:rPr>
          <w:rFonts w:eastAsia="Calibri" w:cs="Tahoma"/>
          <w:szCs w:val="18"/>
          <w:lang w:val="it-IT"/>
        </w:rPr>
        <w:t>’</w:t>
      </w:r>
      <w:r w:rsidRPr="00770015">
        <w:rPr>
          <w:rFonts w:eastAsia="Calibri" w:cs="Tahoma"/>
          <w:szCs w:val="18"/>
          <w:lang w:val="it-IT"/>
        </w:rPr>
        <w:t>utilizzo per SQL 2012, la società potrà combinare l</w:t>
      </w:r>
      <w:r w:rsidR="003E36E0" w:rsidRPr="00770015">
        <w:rPr>
          <w:rFonts w:eastAsia="Calibri" w:cs="Tahoma"/>
          <w:szCs w:val="18"/>
          <w:lang w:val="it-IT"/>
        </w:rPr>
        <w:t>’</w:t>
      </w:r>
      <w:r w:rsidRPr="00770015">
        <w:rPr>
          <w:rFonts w:eastAsia="Calibri" w:cs="Tahoma"/>
          <w:szCs w:val="18"/>
          <w:lang w:val="it-IT"/>
        </w:rPr>
        <w:t>equivalenza core delle licenze esistenti con le licenze core per SQL Server 2012 aggiuntive.</w:t>
      </w:r>
    </w:p>
    <w:p w:rsidR="00A81E83" w:rsidRPr="00770015" w:rsidRDefault="00A81E83" w:rsidP="00346F4B">
      <w:pPr>
        <w:numPr>
          <w:ilvl w:val="1"/>
          <w:numId w:val="52"/>
        </w:numPr>
        <w:tabs>
          <w:tab w:val="left" w:pos="2160"/>
        </w:tabs>
        <w:spacing w:after="60"/>
        <w:ind w:left="2160"/>
        <w:rPr>
          <w:rFonts w:cs="Tahoma"/>
          <w:lang w:val="it-IT"/>
        </w:rPr>
      </w:pP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equivalenza di licenze core stimata delle società non implica che esse possano cedere una licenza singola per processore a core attraverso due o più processori.</w:t>
      </w:r>
    </w:p>
    <w:p w:rsidR="00B06AAC" w:rsidRPr="00770015" w:rsidRDefault="00B06AAC" w:rsidP="00B06AAC">
      <w:pPr>
        <w:tabs>
          <w:tab w:val="left" w:pos="2160"/>
        </w:tabs>
        <w:spacing w:after="60"/>
        <w:rPr>
          <w:rFonts w:cs="Tahoma"/>
          <w:lang w:val="it-IT"/>
        </w:rPr>
      </w:pPr>
    </w:p>
    <w:p w:rsidR="00B06AAC" w:rsidRPr="00770015" w:rsidRDefault="00A81E83" w:rsidP="00B06AAC">
      <w:pPr>
        <w:tabs>
          <w:tab w:val="left" w:pos="720"/>
        </w:tabs>
        <w:spacing w:after="60"/>
        <w:ind w:left="720"/>
        <w:rPr>
          <w:rFonts w:cs="Tahoma"/>
          <w:lang w:val="it-IT"/>
        </w:rPr>
      </w:pPr>
      <w:r w:rsidRPr="00770015">
        <w:rPr>
          <w:rFonts w:eastAsia="Calibri" w:cs="Tahoma"/>
          <w:b/>
          <w:szCs w:val="18"/>
          <w:lang w:val="it-IT"/>
        </w:rPr>
        <w:t>Per le Società con copertura Software Assurance in scadenza in data 1 aprile 2015 o successiva che scelgono di non effettuare il rinnovo</w:t>
      </w:r>
    </w:p>
    <w:p w:rsidR="00A81E83" w:rsidRPr="00770015" w:rsidRDefault="00A81E83" w:rsidP="00B06AAC">
      <w:pPr>
        <w:tabs>
          <w:tab w:val="left" w:pos="720"/>
        </w:tabs>
        <w:ind w:left="720"/>
        <w:contextualSpacing/>
        <w:rPr>
          <w:rFonts w:cs="Tahoma"/>
          <w:lang w:val="it-IT"/>
        </w:rPr>
      </w:pPr>
      <w:r w:rsidRPr="00770015">
        <w:rPr>
          <w:rFonts w:eastAsia="Calibri" w:cs="Tahoma"/>
          <w:color w:val="000000"/>
          <w:szCs w:val="18"/>
          <w:lang w:val="it-IT"/>
        </w:rPr>
        <w:t xml:space="preserve">Alle società titolari di contratti Enterprise Subscription </w:t>
      </w:r>
      <w:r w:rsidRPr="00770015">
        <w:rPr>
          <w:rFonts w:cs="Tahoma"/>
          <w:bCs/>
          <w:color w:val="000000"/>
          <w:szCs w:val="18"/>
          <w:lang w:val="it-IT"/>
        </w:rPr>
        <w:t xml:space="preserve">e Open Value Subscription </w:t>
      </w:r>
      <w:r w:rsidRPr="00770015">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B06AAC" w:rsidRPr="00770015" w:rsidRDefault="00B06AAC" w:rsidP="00B06AAC">
      <w:pPr>
        <w:tabs>
          <w:tab w:val="left" w:pos="720"/>
        </w:tabs>
        <w:ind w:left="720"/>
        <w:contextualSpacing/>
        <w:rPr>
          <w:rFonts w:cs="Tahoma"/>
          <w:lang w:val="it-IT"/>
        </w:rPr>
      </w:pPr>
    </w:p>
    <w:p w:rsidR="00A81E83" w:rsidRPr="00770015" w:rsidRDefault="00A81E83" w:rsidP="00346F4B">
      <w:pPr>
        <w:numPr>
          <w:ilvl w:val="2"/>
          <w:numId w:val="50"/>
        </w:numPr>
        <w:spacing w:after="60"/>
        <w:ind w:left="1440"/>
        <w:rPr>
          <w:rFonts w:cs="Tahoma"/>
          <w:lang w:val="it-IT"/>
        </w:rPr>
      </w:pPr>
      <w:r w:rsidRPr="00770015">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A63C03" w:rsidRPr="00770015">
        <w:rPr>
          <w:rFonts w:eastAsia="Calibri" w:cs="Tahoma"/>
          <w:szCs w:val="18"/>
          <w:lang w:val="it-IT"/>
        </w:rPr>
        <w:t>“</w:t>
      </w:r>
      <w:r w:rsidRPr="00770015">
        <w:rPr>
          <w:rFonts w:eastAsia="Calibri" w:cs="Tahoma"/>
          <w:szCs w:val="18"/>
          <w:lang w:val="it-IT"/>
        </w:rPr>
        <w:t>Per le società con copertura Software Assurance in scadenza prima del 1 aprile 2015 che scelgono di non effettuare il rinnovo</w:t>
      </w:r>
      <w:r w:rsidR="00A63C03" w:rsidRPr="00770015">
        <w:rPr>
          <w:rFonts w:eastAsia="Calibri" w:cs="Tahoma"/>
          <w:szCs w:val="18"/>
          <w:lang w:val="it-IT"/>
        </w:rPr>
        <w:t>”</w:t>
      </w:r>
      <w:r w:rsidRPr="00770015">
        <w:rPr>
          <w:rFonts w:eastAsia="Calibri" w:cs="Tahoma"/>
          <w:szCs w:val="18"/>
          <w:lang w:val="it-IT"/>
        </w:rPr>
        <w:t xml:space="preserve"> e </w:t>
      </w:r>
    </w:p>
    <w:p w:rsidR="00A81E83" w:rsidRPr="00770015" w:rsidRDefault="00A81E83" w:rsidP="00346F4B">
      <w:pPr>
        <w:numPr>
          <w:ilvl w:val="2"/>
          <w:numId w:val="50"/>
        </w:numPr>
        <w:spacing w:after="60"/>
        <w:ind w:left="1440"/>
        <w:rPr>
          <w:rFonts w:cs="Tahoma"/>
          <w:lang w:val="it-IT"/>
        </w:rPr>
      </w:pPr>
      <w:r w:rsidRPr="00770015">
        <w:rPr>
          <w:rFonts w:eastAsia="Calibri" w:cs="Tahoma"/>
          <w:szCs w:val="18"/>
          <w:lang w:val="it-IT"/>
        </w:rPr>
        <w:t>per le licenze acquistate dopo il 1 aprile 2015 la licenza per processore delle società avrà un</w:t>
      </w:r>
      <w:r w:rsidR="003E36E0" w:rsidRPr="00770015">
        <w:rPr>
          <w:rFonts w:eastAsia="Calibri" w:cs="Tahoma"/>
          <w:szCs w:val="18"/>
          <w:lang w:val="it-IT"/>
        </w:rPr>
        <w:t>’</w:t>
      </w:r>
      <w:r w:rsidRPr="00770015">
        <w:rPr>
          <w:rFonts w:eastAsia="Calibri" w:cs="Tahoma"/>
          <w:szCs w:val="18"/>
          <w:lang w:val="it-IT"/>
        </w:rPr>
        <w:t>equivalenza core di quattro licenze core Standard per SQL Server 2012. Per l</w:t>
      </w:r>
      <w:r w:rsidR="003E36E0" w:rsidRPr="00770015">
        <w:rPr>
          <w:rFonts w:eastAsia="Calibri" w:cs="Tahoma"/>
          <w:szCs w:val="18"/>
          <w:lang w:val="it-IT"/>
        </w:rPr>
        <w:t>’</w:t>
      </w:r>
      <w:r w:rsidRPr="00770015">
        <w:rPr>
          <w:rFonts w:eastAsia="Calibri" w:cs="Tahoma"/>
          <w:szCs w:val="18"/>
          <w:lang w:val="it-IT"/>
        </w:rPr>
        <w:t>utilizzo continuativo di SQL Server 2012 su processori che richiedono più di quattro licenze core per</w:t>
      </w:r>
      <w:r w:rsidR="00914B58" w:rsidRPr="00770015">
        <w:rPr>
          <w:rFonts w:eastAsia="Calibri" w:cs="Tahoma"/>
          <w:szCs w:val="18"/>
          <w:lang w:val="it-IT"/>
        </w:rPr>
        <w:t> </w:t>
      </w:r>
      <w:r w:rsidRPr="00770015">
        <w:rPr>
          <w:rFonts w:eastAsia="Calibri" w:cs="Tahoma"/>
          <w:szCs w:val="18"/>
          <w:lang w:val="it-IT"/>
        </w:rPr>
        <w:t>processore la società deve acquistare le licenze core aggiuntive.</w:t>
      </w:r>
    </w:p>
    <w:p w:rsidR="002512D3" w:rsidRPr="00770015" w:rsidRDefault="002512D3">
      <w:pPr>
        <w:rPr>
          <w:rFonts w:cs="Tahoma"/>
          <w:lang w:val="it-IT"/>
        </w:rPr>
      </w:pPr>
    </w:p>
    <w:p w:rsidR="00B06AAC" w:rsidRPr="00770015" w:rsidRDefault="00A81E83" w:rsidP="00B06AAC">
      <w:pPr>
        <w:tabs>
          <w:tab w:val="left" w:pos="720"/>
        </w:tabs>
        <w:spacing w:after="60"/>
        <w:ind w:left="720"/>
        <w:rPr>
          <w:rFonts w:cs="Tahoma"/>
          <w:lang w:val="it-IT"/>
        </w:rPr>
      </w:pPr>
      <w:r w:rsidRPr="00770015">
        <w:rPr>
          <w:rFonts w:cs="Tahoma"/>
          <w:b/>
          <w:lang w:val="it-IT"/>
        </w:rPr>
        <w:t>Per le società con sede nella Repubblica popolare</w:t>
      </w:r>
      <w:r w:rsidRPr="00770015">
        <w:rPr>
          <w:rFonts w:cs="Tahoma"/>
          <w:lang w:val="it-IT"/>
        </w:rPr>
        <w:t xml:space="preserve"> </w:t>
      </w:r>
      <w:r w:rsidRPr="00770015">
        <w:rPr>
          <w:rFonts w:cs="Tahoma"/>
          <w:b/>
          <w:lang w:val="it-IT"/>
        </w:rPr>
        <w:t>cinese, dove acquistano licenze per processore e Software Assurance per SQL Server 2008 R2</w:t>
      </w:r>
    </w:p>
    <w:p w:rsidR="00A81E83" w:rsidRPr="00770015" w:rsidRDefault="00A81E83" w:rsidP="00B06AAC">
      <w:pPr>
        <w:tabs>
          <w:tab w:val="left" w:pos="720"/>
        </w:tabs>
        <w:ind w:left="720"/>
        <w:contextualSpacing/>
        <w:rPr>
          <w:rFonts w:cs="Tahoma"/>
          <w:lang w:val="it-IT"/>
        </w:rPr>
      </w:pPr>
      <w:r w:rsidRPr="00770015">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rsidR="00A81E83" w:rsidRPr="00770015" w:rsidRDefault="00A81E83" w:rsidP="008558DC">
      <w:pPr>
        <w:ind w:left="900"/>
        <w:rPr>
          <w:rFonts w:cs="Tahoma"/>
          <w:lang w:val="it-IT"/>
        </w:rPr>
      </w:pPr>
    </w:p>
    <w:p w:rsidR="00A81E83" w:rsidRPr="00770015" w:rsidRDefault="00A81E83" w:rsidP="008558DC">
      <w:pPr>
        <w:rPr>
          <w:rFonts w:cs="Tahoma"/>
          <w:lang w:val="it-IT"/>
        </w:rPr>
      </w:pPr>
    </w:p>
    <w:p w:rsidR="004C0091" w:rsidRPr="00770015" w:rsidRDefault="004C0091" w:rsidP="008558DC">
      <w:pPr>
        <w:rPr>
          <w:rFonts w:cs="Tahoma"/>
          <w:lang w:val="it-IT"/>
        </w:rPr>
      </w:pPr>
    </w:p>
    <w:p w:rsidR="004C0091" w:rsidRPr="00770015" w:rsidRDefault="004C0091" w:rsidP="008558DC">
      <w:pPr>
        <w:rPr>
          <w:rFonts w:cs="Tahoma"/>
          <w:lang w:val="it-IT"/>
        </w:rPr>
      </w:pPr>
    </w:p>
    <w:p w:rsidR="004C0091" w:rsidRPr="00770015" w:rsidRDefault="004C0091" w:rsidP="008558DC">
      <w:pPr>
        <w:rPr>
          <w:rFonts w:cs="Tahoma"/>
          <w:lang w:val="it-IT"/>
        </w:rPr>
      </w:pPr>
    </w:p>
    <w:p w:rsidR="004C0091" w:rsidRPr="00770015" w:rsidRDefault="004C0091" w:rsidP="008558DC">
      <w:pPr>
        <w:rPr>
          <w:rFonts w:cs="Tahoma"/>
          <w:lang w:val="it-IT"/>
        </w:rPr>
      </w:pPr>
    </w:p>
    <w:p w:rsidR="004C0091" w:rsidRPr="00770015" w:rsidRDefault="004C0091" w:rsidP="008558DC">
      <w:pPr>
        <w:rPr>
          <w:rFonts w:cs="Tahoma"/>
          <w:lang w:val="it-IT"/>
        </w:rPr>
      </w:pPr>
    </w:p>
    <w:p w:rsidR="004C0091" w:rsidRPr="00770015" w:rsidRDefault="004C0091" w:rsidP="008558DC">
      <w:pPr>
        <w:rPr>
          <w:rFonts w:cs="Tahoma"/>
          <w:lang w:val="it-IT"/>
        </w:rPr>
      </w:pPr>
    </w:p>
    <w:p w:rsidR="004C0091" w:rsidRPr="00770015" w:rsidRDefault="004C0091" w:rsidP="008558DC">
      <w:pPr>
        <w:rPr>
          <w:rFonts w:cs="Tahoma"/>
          <w:lang w:val="it-IT"/>
        </w:rPr>
      </w:pPr>
    </w:p>
    <w:p w:rsidR="00A81E83" w:rsidRPr="00A80CB3" w:rsidRDefault="00A560B6" w:rsidP="00BD4B91">
      <w:pPr>
        <w:pStyle w:val="Heading3"/>
        <w:rPr>
          <w:rFonts w:ascii="Tahoma" w:hAnsi="Tahoma" w:cs="Tahoma"/>
        </w:rPr>
      </w:pPr>
      <w:bookmarkStart w:id="1421" w:name="_85_84_SQL"/>
      <w:bookmarkStart w:id="1422" w:name="_78_76_SQL"/>
      <w:bookmarkStart w:id="1423" w:name="_83_SQL_Server®"/>
      <w:bookmarkStart w:id="1424" w:name="Srv_85SQL2008R2Workgroup5ClientAddon"/>
      <w:bookmarkStart w:id="1425" w:name="_Toc336338343"/>
      <w:bookmarkStart w:id="1426" w:name="_Toc363827366"/>
      <w:bookmarkEnd w:id="1421"/>
      <w:bookmarkEnd w:id="1422"/>
      <w:bookmarkEnd w:id="1423"/>
      <w:r w:rsidRPr="00A80CB3">
        <w:rPr>
          <w:rFonts w:ascii="Tahoma" w:hAnsi="Tahoma" w:cs="Tahoma"/>
          <w:color w:val="F66400"/>
          <w:sz w:val="22"/>
          <w:vertAlign w:val="superscript"/>
        </w:rPr>
        <w:t>83</w:t>
      </w:r>
      <w:r w:rsidRPr="00A80CB3">
        <w:rPr>
          <w:rFonts w:ascii="Tahoma" w:hAnsi="Tahoma" w:cs="Tahoma"/>
          <w:color w:val="F66400"/>
          <w:sz w:val="22"/>
        </w:rPr>
        <w:t xml:space="preserve"> SQL Server</w:t>
      </w:r>
      <w:r w:rsidR="002C6BD7" w:rsidRPr="002C6BD7">
        <w:rPr>
          <w:rFonts w:ascii="Tahoma" w:hAnsi="Tahoma" w:cs="Tahoma"/>
          <w:color w:val="F66400"/>
          <w:sz w:val="22"/>
          <w:vertAlign w:val="superscript"/>
        </w:rPr>
        <w:t>®</w:t>
      </w:r>
      <w:r w:rsidRPr="00A80CB3">
        <w:rPr>
          <w:rFonts w:ascii="Tahoma" w:hAnsi="Tahoma" w:cs="Tahoma"/>
          <w:color w:val="F66400"/>
          <w:sz w:val="22"/>
        </w:rPr>
        <w:t xml:space="preserve"> 2008 R2 Workgroup (5 Add On Client)</w:t>
      </w:r>
      <w:bookmarkEnd w:id="1424"/>
      <w:bookmarkEnd w:id="1425"/>
      <w:bookmarkEnd w:id="1426"/>
    </w:p>
    <w:p w:rsidR="00A81E83" w:rsidRPr="004C0091" w:rsidRDefault="00A81E83" w:rsidP="00DA46D5">
      <w:pPr>
        <w:pStyle w:val="EndnoteText"/>
        <w:ind w:left="0"/>
        <w:rPr>
          <w:rFonts w:ascii="Tahoma" w:hAnsi="Tahoma" w:cs="Tahoma"/>
          <w:sz w:val="18"/>
          <w:szCs w:val="18"/>
        </w:rPr>
      </w:pPr>
    </w:p>
    <w:p w:rsidR="00DA46D5" w:rsidRPr="00770015" w:rsidRDefault="00A81E83" w:rsidP="00DA46D5">
      <w:pPr>
        <w:spacing w:after="60"/>
        <w:ind w:left="720"/>
        <w:rPr>
          <w:rFonts w:cs="Tahoma"/>
          <w:lang w:val="it-IT"/>
        </w:rPr>
      </w:pPr>
      <w:r w:rsidRPr="00770015">
        <w:rPr>
          <w:rFonts w:cs="Tahoma"/>
          <w:b/>
          <w:lang w:val="it-IT"/>
        </w:rPr>
        <w:t>Concessioni di Licenza Associate alla fine del ciclo di vita di SQL Server Workgroup Edition</w:t>
      </w:r>
    </w:p>
    <w:p w:rsidR="00A81E83" w:rsidRPr="00770015" w:rsidRDefault="00A81E83" w:rsidP="00DA46D5">
      <w:pPr>
        <w:ind w:left="720"/>
        <w:rPr>
          <w:rFonts w:cs="Tahoma"/>
          <w:lang w:val="it-IT"/>
        </w:rPr>
      </w:pPr>
      <w:r w:rsidRPr="00770015">
        <w:rPr>
          <w:rFonts w:eastAsia="Calibri" w:cs="Tahoma"/>
          <w:szCs w:val="18"/>
          <w:lang w:val="it-IT"/>
        </w:rPr>
        <w:t>SQL Server 2008 R2 Workgroup sarà l</w:t>
      </w:r>
      <w:r w:rsidR="003E36E0" w:rsidRPr="00770015">
        <w:rPr>
          <w:rFonts w:eastAsia="Calibri" w:cs="Tahoma"/>
          <w:szCs w:val="18"/>
          <w:lang w:val="it-IT"/>
        </w:rPr>
        <w:t>’</w:t>
      </w:r>
      <w:r w:rsidRPr="00770015">
        <w:rPr>
          <w:rFonts w:eastAsia="Calibri" w:cs="Tahoma"/>
          <w:szCs w:val="18"/>
          <w:lang w:val="it-IT"/>
        </w:rPr>
        <w:t>ultima versione di SQL Server Workgroup Edition.</w:t>
      </w:r>
      <w:r w:rsidR="00AE680C" w:rsidRPr="00770015">
        <w:rPr>
          <w:rFonts w:eastAsia="Calibri" w:cs="Tahoma"/>
          <w:szCs w:val="18"/>
          <w:lang w:val="it-IT"/>
        </w:rPr>
        <w:t xml:space="preserve"> </w:t>
      </w:r>
      <w:r w:rsidRPr="00770015">
        <w:rPr>
          <w:rFonts w:eastAsia="Calibri" w:cs="Tahoma"/>
          <w:szCs w:val="18"/>
          <w:lang w:val="it-IT"/>
        </w:rPr>
        <w:t>In via eccezionale, le società con Contratti Multilicenza e con copertura Software Assurance attiva per le licenze per SQL Server 2008 R2 Workgroup Server in data 1 aprile 2012 potranno effettuare l</w:t>
      </w:r>
      <w:r w:rsidR="003E36E0" w:rsidRPr="00770015">
        <w:rPr>
          <w:rFonts w:eastAsia="Calibri" w:cs="Tahoma"/>
          <w:szCs w:val="18"/>
          <w:lang w:val="it-IT"/>
        </w:rPr>
        <w:t>’</w:t>
      </w:r>
      <w:r w:rsidRPr="00770015">
        <w:rPr>
          <w:rFonts w:eastAsia="Calibri" w:cs="Tahoma"/>
          <w:szCs w:val="18"/>
          <w:lang w:val="it-IT"/>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3E36E0" w:rsidRPr="00770015">
        <w:rPr>
          <w:rFonts w:eastAsia="Calibri" w:cs="Tahoma"/>
          <w:szCs w:val="18"/>
          <w:lang w:val="it-IT"/>
        </w:rPr>
        <w:t>’</w:t>
      </w:r>
      <w:r w:rsidRPr="00770015">
        <w:rPr>
          <w:rFonts w:eastAsia="Calibri" w:cs="Tahoma"/>
          <w:szCs w:val="18"/>
          <w:lang w:val="it-IT"/>
        </w:rPr>
        <w:t>aggiornamento alle CAL per SQL Server 2012 (o a qualsiasi versione successiva della CAL resa disponibile durante la copertura) e utilizzarle al posto delle loro CAL per SQL Server Workgroup, nonché acquistare Software Assurance per la CAL per SQL Server in occasione del loro prossimo rinnovo.</w:t>
      </w:r>
      <w:r w:rsidR="00AE680C" w:rsidRPr="00770015">
        <w:rPr>
          <w:rFonts w:eastAsia="Calibri" w:cs="Tahoma"/>
          <w:szCs w:val="18"/>
          <w:lang w:val="it-IT"/>
        </w:rPr>
        <w:t xml:space="preserve"> </w:t>
      </w:r>
      <w:r w:rsidRPr="00770015">
        <w:rPr>
          <w:rFonts w:eastAsia="Calibri" w:cs="Tahoma"/>
          <w:szCs w:val="18"/>
          <w:lang w:val="it-IT"/>
        </w:rPr>
        <w:t>Le licenze per SQL Server Workgroup delle società non sono più valide quando acquistano la copertura Software Assurance per SQL Server Standard ai sensi della presente offerta.</w:t>
      </w:r>
    </w:p>
    <w:p w:rsidR="000D5F24" w:rsidRPr="00770015" w:rsidRDefault="000D5F24">
      <w:pPr>
        <w:rPr>
          <w:rFonts w:cs="Tahoma"/>
          <w:lang w:val="it-IT"/>
        </w:rPr>
      </w:pPr>
    </w:p>
    <w:p w:rsidR="00DA46D5" w:rsidRPr="00770015" w:rsidRDefault="00A81E83" w:rsidP="00DA46D5">
      <w:pPr>
        <w:spacing w:after="60"/>
        <w:ind w:left="720"/>
        <w:rPr>
          <w:rFonts w:cs="Tahoma"/>
          <w:lang w:val="it-IT"/>
        </w:rPr>
      </w:pPr>
      <w:r w:rsidRPr="00770015">
        <w:rPr>
          <w:rFonts w:cs="Tahoma"/>
          <w:b/>
          <w:lang w:val="it-IT"/>
        </w:rPr>
        <w:t>Per le società con sede nella Repubblica popolare</w:t>
      </w:r>
      <w:r w:rsidRPr="00770015">
        <w:rPr>
          <w:rFonts w:cs="Tahoma"/>
          <w:lang w:val="it-IT"/>
        </w:rPr>
        <w:t xml:space="preserve"> </w:t>
      </w:r>
      <w:r w:rsidRPr="00770015">
        <w:rPr>
          <w:rFonts w:cs="Tahoma"/>
          <w:b/>
          <w:lang w:val="it-IT"/>
        </w:rPr>
        <w:t>cinese, dove acquistano licenze e Software Assurance per SQL Server 2008 R2</w:t>
      </w:r>
    </w:p>
    <w:p w:rsidR="00A81E83" w:rsidRPr="00770015" w:rsidRDefault="00A81E83" w:rsidP="00DA46D5">
      <w:pPr>
        <w:ind w:left="720"/>
        <w:rPr>
          <w:rFonts w:cs="Tahoma"/>
          <w:lang w:val="it-IT"/>
        </w:rPr>
      </w:pPr>
      <w:r w:rsidRPr="00770015">
        <w:rPr>
          <w:rFonts w:cs="Tahoma"/>
          <w:lang w:val="it-IT"/>
        </w:rPr>
        <w:t>Non si applicano i riferimenti al 1 aprile 2012 presenti in questa nota relativa alla lista dei prodotti. La data applicabile per queste società sarebbe il 1 luglio 2012.</w:t>
      </w:r>
    </w:p>
    <w:p w:rsidR="00DA46D5" w:rsidRPr="00770015" w:rsidRDefault="00DA46D5" w:rsidP="00DA46D5">
      <w:pPr>
        <w:ind w:left="720"/>
        <w:rPr>
          <w:rFonts w:cs="Tahoma"/>
          <w:lang w:val="it-IT"/>
        </w:rPr>
      </w:pPr>
    </w:p>
    <w:p w:rsidR="00DA46D5" w:rsidRPr="00770015" w:rsidRDefault="00DA46D5" w:rsidP="00DA46D5">
      <w:pPr>
        <w:ind w:left="720"/>
        <w:rPr>
          <w:rFonts w:cs="Tahoma"/>
          <w:lang w:val="it-IT"/>
        </w:rPr>
      </w:pPr>
    </w:p>
    <w:p w:rsidR="00A81E83" w:rsidRPr="00770015" w:rsidRDefault="00A560B6" w:rsidP="00A81E83">
      <w:pPr>
        <w:pStyle w:val="Heading3"/>
        <w:ind w:left="720" w:hanging="720"/>
        <w:rPr>
          <w:rFonts w:ascii="Tahoma" w:hAnsi="Tahoma" w:cs="Tahoma"/>
          <w:lang w:val="it-IT"/>
        </w:rPr>
      </w:pPr>
      <w:bookmarkStart w:id="1427" w:name="_79_77_SQL"/>
      <w:bookmarkStart w:id="1428" w:name="_81_SQL_Server®"/>
      <w:bookmarkStart w:id="1429" w:name="_84_SQL_Server®"/>
      <w:bookmarkStart w:id="1430" w:name="_Toc336338344"/>
      <w:bookmarkStart w:id="1431" w:name="_Toc363827367"/>
      <w:bookmarkStart w:id="1432" w:name="Srv_72SQLSvr08R2WorkgroupProc"/>
      <w:bookmarkEnd w:id="1427"/>
      <w:bookmarkEnd w:id="1428"/>
      <w:bookmarkEnd w:id="1429"/>
      <w:r w:rsidRPr="00770015">
        <w:rPr>
          <w:rFonts w:ascii="Tahoma" w:hAnsi="Tahoma" w:cs="Tahoma"/>
          <w:color w:val="F66400"/>
          <w:sz w:val="22"/>
          <w:vertAlign w:val="superscript"/>
          <w:lang w:val="it-IT"/>
        </w:rPr>
        <w:t>84</w:t>
      </w:r>
      <w:r w:rsidRPr="00770015">
        <w:rPr>
          <w:rFonts w:ascii="Tahoma" w:hAnsi="Tahoma" w:cs="Tahoma"/>
          <w:color w:val="F66400"/>
          <w:sz w:val="22"/>
          <w:lang w:val="it-IT"/>
        </w:rPr>
        <w:t xml:space="preserve"> Licenza per Processore per SQL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2008 R2 Workgroup</w:t>
      </w:r>
      <w:bookmarkEnd w:id="1430"/>
      <w:bookmarkEnd w:id="1431"/>
    </w:p>
    <w:bookmarkEnd w:id="1432"/>
    <w:p w:rsidR="00A81E83" w:rsidRPr="00770015" w:rsidRDefault="00A81E83" w:rsidP="000C03F3">
      <w:pPr>
        <w:ind w:left="720"/>
        <w:rPr>
          <w:rFonts w:cs="Tahoma"/>
          <w:lang w:val="it-IT"/>
        </w:rPr>
      </w:pPr>
    </w:p>
    <w:p w:rsidR="000C03F3" w:rsidRPr="00770015" w:rsidRDefault="00A81E83" w:rsidP="000C03F3">
      <w:pPr>
        <w:spacing w:after="60"/>
        <w:ind w:left="720"/>
        <w:rPr>
          <w:rFonts w:cs="Tahoma"/>
          <w:lang w:val="it-IT"/>
        </w:rPr>
      </w:pPr>
      <w:r w:rsidRPr="00770015">
        <w:rPr>
          <w:rFonts w:eastAsia="Calibri" w:cs="Tahoma"/>
          <w:b/>
          <w:color w:val="000000"/>
          <w:szCs w:val="18"/>
          <w:lang w:val="it-IT"/>
        </w:rPr>
        <w:t>Concessioni di Licenza Associate alla Variazione del Modello di Licenza</w:t>
      </w:r>
    </w:p>
    <w:p w:rsidR="00A81E83" w:rsidRPr="00770015" w:rsidRDefault="00A81E83" w:rsidP="000C03F3">
      <w:pPr>
        <w:ind w:left="720"/>
        <w:rPr>
          <w:rFonts w:cs="Tahoma"/>
          <w:lang w:val="it-IT"/>
        </w:rPr>
      </w:pPr>
      <w:r w:rsidRPr="00770015">
        <w:rPr>
          <w:rFonts w:eastAsia="Calibri" w:cs="Tahoma"/>
          <w:color w:val="000000"/>
          <w:szCs w:val="18"/>
          <w:lang w:val="it-IT"/>
        </w:rPr>
        <w:t>SQL Server 2008 R2 sarà l</w:t>
      </w:r>
      <w:r w:rsidR="003E36E0" w:rsidRPr="00770015">
        <w:rPr>
          <w:rFonts w:eastAsia="Calibri" w:cs="Tahoma"/>
          <w:color w:val="000000"/>
          <w:szCs w:val="18"/>
          <w:lang w:val="it-IT"/>
        </w:rPr>
        <w:t>’</w:t>
      </w:r>
      <w:r w:rsidRPr="00770015">
        <w:rPr>
          <w:rFonts w:eastAsia="Calibri" w:cs="Tahoma"/>
          <w:color w:val="000000"/>
          <w:szCs w:val="18"/>
          <w:lang w:val="it-IT"/>
        </w:rPr>
        <w:t>ultima versione di SQL Server concessa in licenza ai sensi del modello di licenza per processore e l</w:t>
      </w:r>
      <w:r w:rsidR="003E36E0" w:rsidRPr="00770015">
        <w:rPr>
          <w:rFonts w:eastAsia="Calibri" w:cs="Tahoma"/>
          <w:color w:val="000000"/>
          <w:szCs w:val="18"/>
          <w:lang w:val="it-IT"/>
        </w:rPr>
        <w:t>’</w:t>
      </w:r>
      <w:r w:rsidRPr="00770015">
        <w:rPr>
          <w:rFonts w:eastAsia="Calibri" w:cs="Tahoma"/>
          <w:color w:val="000000"/>
          <w:szCs w:val="18"/>
          <w:lang w:val="it-IT"/>
        </w:rPr>
        <w:t>ultima versione di SQL Server Workgroup Edition.</w:t>
      </w:r>
      <w:r w:rsidR="00AE680C" w:rsidRPr="00770015">
        <w:rPr>
          <w:rFonts w:eastAsia="Calibri" w:cs="Tahoma"/>
          <w:color w:val="000000"/>
          <w:szCs w:val="18"/>
          <w:lang w:val="it-IT"/>
        </w:rPr>
        <w:t xml:space="preserve"> </w:t>
      </w:r>
      <w:r w:rsidRPr="00770015">
        <w:rPr>
          <w:rFonts w:eastAsia="Calibri" w:cs="Tahoma"/>
          <w:color w:val="000000"/>
          <w:szCs w:val="18"/>
          <w:lang w:val="it-IT"/>
        </w:rPr>
        <w:t>In via eccezionale, alle società con Contratti Multilicenza e copertura Software Assurance attiva per le licenze per processore per SQL Server 2008 R2 Workgroup in data 1 aprile 2012 (</w:t>
      </w:r>
      <w:r w:rsidR="00A63C03" w:rsidRPr="00770015">
        <w:rPr>
          <w:rFonts w:eastAsia="Calibri" w:cs="Tahoma"/>
          <w:color w:val="000000"/>
          <w:szCs w:val="18"/>
          <w:lang w:val="it-IT"/>
        </w:rPr>
        <w:t>“</w:t>
      </w:r>
      <w:r w:rsidRPr="00770015">
        <w:rPr>
          <w:rFonts w:eastAsia="Calibri" w:cs="Tahoma"/>
          <w:color w:val="000000"/>
          <w:szCs w:val="18"/>
          <w:lang w:val="it-IT"/>
        </w:rPr>
        <w:t>licenze qualificanti</w:t>
      </w:r>
      <w:r w:rsidR="00A63C03" w:rsidRPr="00770015">
        <w:rPr>
          <w:rFonts w:eastAsia="Calibri" w:cs="Tahoma"/>
          <w:color w:val="000000"/>
          <w:szCs w:val="18"/>
          <w:lang w:val="it-IT"/>
        </w:rPr>
        <w:t>”</w:t>
      </w:r>
      <w:r w:rsidRPr="00770015">
        <w:rPr>
          <w:rFonts w:eastAsia="Calibri" w:cs="Tahoma"/>
          <w:color w:val="000000"/>
          <w:szCs w:val="18"/>
          <w:lang w:val="it-IT"/>
        </w:rPr>
        <w:t>) vengono offerte le opzioni che seguono. Le</w:t>
      </w:r>
      <w:r w:rsidR="004C0091" w:rsidRPr="00770015">
        <w:rPr>
          <w:rFonts w:eastAsia="Calibri" w:cs="Tahoma"/>
          <w:color w:val="000000"/>
          <w:szCs w:val="18"/>
          <w:lang w:val="it-IT"/>
        </w:rPr>
        <w:t> </w:t>
      </w:r>
      <w:r w:rsidRPr="00770015">
        <w:rPr>
          <w:rFonts w:eastAsia="Calibri" w:cs="Tahoma"/>
          <w:color w:val="000000"/>
          <w:szCs w:val="18"/>
          <w:lang w:val="it-IT"/>
        </w:rPr>
        <w:t xml:space="preserve">licenze per processore per SQL Server 2008 R2 Workgroup </w:t>
      </w:r>
      <w:r w:rsidRPr="00770015">
        <w:rPr>
          <w:rFonts w:cs="Tahoma"/>
          <w:bCs/>
          <w:color w:val="000000"/>
          <w:szCs w:val="18"/>
          <w:lang w:val="it-IT"/>
        </w:rPr>
        <w:t>acquistate successivamente nello stesso periodo di validità dell</w:t>
      </w:r>
      <w:r w:rsidR="003E36E0" w:rsidRPr="00770015">
        <w:rPr>
          <w:rFonts w:cs="Tahoma"/>
          <w:bCs/>
          <w:color w:val="000000"/>
          <w:szCs w:val="18"/>
          <w:lang w:val="it-IT"/>
        </w:rPr>
        <w:t>’</w:t>
      </w:r>
      <w:r w:rsidRPr="00770015">
        <w:rPr>
          <w:rFonts w:cs="Tahoma"/>
          <w:bCs/>
          <w:color w:val="000000"/>
          <w:szCs w:val="18"/>
          <w:lang w:val="it-IT"/>
        </w:rPr>
        <w:t>iscrizione, ma prima del 1 aprile 2015 nell</w:t>
      </w:r>
      <w:r w:rsidR="003E36E0" w:rsidRPr="00770015">
        <w:rPr>
          <w:rFonts w:cs="Tahoma"/>
          <w:bCs/>
          <w:color w:val="000000"/>
          <w:szCs w:val="18"/>
          <w:lang w:val="it-IT"/>
        </w:rPr>
        <w:t>’</w:t>
      </w:r>
      <w:r w:rsidRPr="00770015">
        <w:rPr>
          <w:rFonts w:cs="Tahoma"/>
          <w:bCs/>
          <w:color w:val="000000"/>
          <w:szCs w:val="18"/>
          <w:lang w:val="it-IT"/>
        </w:rPr>
        <w:t>ambito di una procedura pianificata di true-up della società Enterprise, Enterprise Subscription, Open Value Subscription o EES, sono anch</w:t>
      </w:r>
      <w:r w:rsidR="003E36E0" w:rsidRPr="00770015">
        <w:rPr>
          <w:rFonts w:cs="Tahoma"/>
          <w:bCs/>
          <w:color w:val="000000"/>
          <w:szCs w:val="18"/>
          <w:lang w:val="it-IT"/>
        </w:rPr>
        <w:t>’</w:t>
      </w:r>
      <w:r w:rsidRPr="00770015">
        <w:rPr>
          <w:rFonts w:cs="Tahoma"/>
          <w:bCs/>
          <w:color w:val="000000"/>
          <w:szCs w:val="18"/>
          <w:lang w:val="it-IT"/>
        </w:rPr>
        <w:t>esse licenze qualificanti per gli scopi previsti da tali opzioni.</w:t>
      </w:r>
      <w:r w:rsidR="00AE680C" w:rsidRPr="00770015">
        <w:rPr>
          <w:rFonts w:cs="Tahoma"/>
          <w:bCs/>
          <w:color w:val="000000"/>
          <w:szCs w:val="18"/>
          <w:lang w:val="it-IT"/>
        </w:rPr>
        <w:t xml:space="preserve"> </w:t>
      </w:r>
      <w:r w:rsidRPr="00770015">
        <w:rPr>
          <w:rFonts w:cs="Tahoma"/>
          <w:bCs/>
          <w:color w:val="000000"/>
          <w:szCs w:val="18"/>
          <w:lang w:val="it-IT"/>
        </w:rPr>
        <w:t>Le licenze acquistate dopo il 1 aprile 2015, o in un periodo di</w:t>
      </w:r>
      <w:r w:rsidR="004C0091" w:rsidRPr="00770015">
        <w:rPr>
          <w:rFonts w:cs="Tahoma"/>
          <w:bCs/>
          <w:color w:val="000000"/>
          <w:szCs w:val="18"/>
          <w:lang w:val="it-IT"/>
        </w:rPr>
        <w:t> </w:t>
      </w:r>
      <w:r w:rsidRPr="00770015">
        <w:rPr>
          <w:rFonts w:cs="Tahoma"/>
          <w:bCs/>
          <w:color w:val="000000"/>
          <w:szCs w:val="18"/>
          <w:lang w:val="it-IT"/>
        </w:rPr>
        <w:t>validità dell</w:t>
      </w:r>
      <w:r w:rsidR="003E36E0" w:rsidRPr="00770015">
        <w:rPr>
          <w:rFonts w:cs="Tahoma"/>
          <w:bCs/>
          <w:color w:val="000000"/>
          <w:szCs w:val="18"/>
          <w:lang w:val="it-IT"/>
        </w:rPr>
        <w:t>’</w:t>
      </w:r>
      <w:r w:rsidRPr="00770015">
        <w:rPr>
          <w:rFonts w:cs="Tahoma"/>
          <w:bCs/>
          <w:color w:val="000000"/>
          <w:szCs w:val="18"/>
          <w:lang w:val="it-IT"/>
        </w:rPr>
        <w:t>iscrizione successivo, ai sensi di un contratto distinto o di un</w:t>
      </w:r>
      <w:r w:rsidR="003E36E0" w:rsidRPr="00770015">
        <w:rPr>
          <w:rFonts w:cs="Tahoma"/>
          <w:bCs/>
          <w:color w:val="000000"/>
          <w:szCs w:val="18"/>
          <w:lang w:val="it-IT"/>
        </w:rPr>
        <w:t>’</w:t>
      </w:r>
      <w:r w:rsidRPr="00770015">
        <w:rPr>
          <w:rFonts w:cs="Tahoma"/>
          <w:bCs/>
          <w:color w:val="000000"/>
          <w:szCs w:val="18"/>
          <w:lang w:val="it-IT"/>
        </w:rPr>
        <w:t>iscrizione con la data di entrata in</w:t>
      </w:r>
      <w:r w:rsidR="004C0091" w:rsidRPr="00770015">
        <w:rPr>
          <w:rFonts w:cs="Tahoma"/>
          <w:bCs/>
          <w:color w:val="000000"/>
          <w:szCs w:val="18"/>
          <w:lang w:val="it-IT"/>
        </w:rPr>
        <w:t> </w:t>
      </w:r>
      <w:r w:rsidRPr="00770015">
        <w:rPr>
          <w:rFonts w:cs="Tahoma"/>
          <w:bCs/>
          <w:color w:val="000000"/>
          <w:szCs w:val="18"/>
          <w:lang w:val="it-IT"/>
        </w:rPr>
        <w:t>vigore posteriore al 1 aprile 2012, non sono licenze qualificanti.</w:t>
      </w:r>
    </w:p>
    <w:p w:rsidR="000C03F3" w:rsidRPr="00770015" w:rsidRDefault="000C03F3" w:rsidP="000C03F3">
      <w:pPr>
        <w:ind w:left="720"/>
        <w:rPr>
          <w:rFonts w:cs="Tahoma"/>
          <w:lang w:val="it-IT"/>
        </w:rPr>
      </w:pPr>
    </w:p>
    <w:p w:rsidR="000C03F3" w:rsidRPr="00770015" w:rsidRDefault="000C03F3" w:rsidP="000C03F3">
      <w:pPr>
        <w:spacing w:after="60"/>
        <w:ind w:left="720"/>
        <w:rPr>
          <w:rFonts w:cs="Tahoma"/>
          <w:lang w:val="it-IT"/>
        </w:rPr>
      </w:pPr>
      <w:r w:rsidRPr="00770015">
        <w:rPr>
          <w:rFonts w:eastAsia="Calibri" w:cs="Tahoma"/>
          <w:b/>
          <w:color w:val="000000"/>
          <w:szCs w:val="18"/>
          <w:lang w:val="it-IT"/>
        </w:rPr>
        <w:t>Periodo di Validità Corrente</w:t>
      </w:r>
    </w:p>
    <w:p w:rsidR="00A81E83" w:rsidRPr="00770015" w:rsidRDefault="00A81E83" w:rsidP="000C03F3">
      <w:pPr>
        <w:tabs>
          <w:tab w:val="left" w:pos="720"/>
        </w:tabs>
        <w:ind w:left="720"/>
        <w:rPr>
          <w:rFonts w:cs="Tahoma"/>
          <w:lang w:val="it-IT"/>
        </w:rPr>
      </w:pPr>
      <w:r w:rsidRPr="00770015">
        <w:rPr>
          <w:rFonts w:eastAsia="Calibri" w:cs="Tahoma"/>
          <w:szCs w:val="18"/>
          <w:lang w:val="it-IT"/>
        </w:rPr>
        <w:t xml:space="preserve">durante il periodo di validità corrente della copertura Software Assurance a partire dal 1 aprile 2012 le società (incluse le società titolari di contratti </w:t>
      </w:r>
      <w:r w:rsidR="00A63C03" w:rsidRPr="00770015">
        <w:rPr>
          <w:rFonts w:eastAsia="Calibri" w:cs="Tahoma"/>
          <w:szCs w:val="18"/>
          <w:lang w:val="it-IT"/>
        </w:rPr>
        <w:t>“</w:t>
      </w:r>
      <w:r w:rsidRPr="00770015">
        <w:rPr>
          <w:rFonts w:eastAsia="Calibri" w:cs="Tahoma"/>
          <w:szCs w:val="18"/>
          <w:lang w:val="it-IT"/>
        </w:rPr>
        <w:t>subscription</w:t>
      </w:r>
      <w:r w:rsidR="00A63C03" w:rsidRPr="00770015">
        <w:rPr>
          <w:rFonts w:eastAsia="Calibri" w:cs="Tahoma"/>
          <w:szCs w:val="18"/>
          <w:lang w:val="it-IT"/>
        </w:rPr>
        <w:t>”</w:t>
      </w:r>
      <w:r w:rsidRPr="00770015">
        <w:rPr>
          <w:rFonts w:eastAsia="Calibri" w:cs="Tahoma"/>
          <w:szCs w:val="18"/>
          <w:lang w:val="it-IT"/>
        </w:rPr>
        <w:t>) potranno, ai sensi di una licenza qualificante, effettuare l</w:t>
      </w:r>
      <w:r w:rsidR="003E36E0" w:rsidRPr="00770015">
        <w:rPr>
          <w:rFonts w:eastAsia="Calibri" w:cs="Tahoma"/>
          <w:szCs w:val="18"/>
          <w:lang w:val="it-IT"/>
        </w:rPr>
        <w:t>’</w:t>
      </w:r>
      <w:r w:rsidRPr="00770015">
        <w:rPr>
          <w:rFonts w:eastAsia="Calibri" w:cs="Tahoma"/>
          <w:szCs w:val="18"/>
          <w:lang w:val="it-IT"/>
        </w:rPr>
        <w:t xml:space="preserve">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w:t>
      </w:r>
      <w:r w:rsidR="00A765D3" w:rsidRPr="00770015">
        <w:rPr>
          <w:rFonts w:eastAsia="Calibri" w:cs="Tahoma"/>
          <w:szCs w:val="18"/>
          <w:lang w:val="it-IT"/>
        </w:rPr>
        <w:t>A</w:t>
      </w:r>
      <w:r w:rsidRPr="00770015">
        <w:rPr>
          <w:rFonts w:eastAsia="Calibri" w:cs="Tahoma"/>
          <w:szCs w:val="18"/>
          <w:lang w:val="it-IT"/>
        </w:rPr>
        <w:t>lle</w:t>
      </w:r>
      <w:r w:rsidR="00A765D3" w:rsidRPr="00770015">
        <w:rPr>
          <w:rFonts w:eastAsia="Calibri" w:cs="Tahoma"/>
          <w:szCs w:val="18"/>
          <w:lang w:val="it-IT"/>
        </w:rPr>
        <w:t> </w:t>
      </w:r>
      <w:r w:rsidRPr="00770015">
        <w:rPr>
          <w:rFonts w:eastAsia="Calibri" w:cs="Tahoma"/>
          <w:szCs w:val="18"/>
          <w:lang w:val="it-IT"/>
        </w:rPr>
        <w:t>società vengono concessi diritti aggiuntivi ai sensi di Mobilità delle Licenze tramite Software Assurance e</w:t>
      </w:r>
      <w:r w:rsidR="00A765D3" w:rsidRPr="00770015">
        <w:rPr>
          <w:rFonts w:eastAsia="Calibri" w:cs="Tahoma"/>
          <w:szCs w:val="18"/>
          <w:lang w:val="it-IT"/>
        </w:rPr>
        <w:t> </w:t>
      </w:r>
      <w:r w:rsidRPr="00770015">
        <w:rPr>
          <w:rFonts w:eastAsia="Calibri" w:cs="Tahoma"/>
          <w:szCs w:val="18"/>
          <w:lang w:val="it-IT"/>
        </w:rPr>
        <w:t>Mobilità delle Licenze all</w:t>
      </w:r>
      <w:r w:rsidR="003E36E0" w:rsidRPr="00770015">
        <w:rPr>
          <w:rFonts w:eastAsia="Calibri" w:cs="Tahoma"/>
          <w:szCs w:val="18"/>
          <w:lang w:val="it-IT"/>
        </w:rPr>
        <w:t>’</w:t>
      </w:r>
      <w:r w:rsidRPr="00770015">
        <w:rPr>
          <w:rFonts w:eastAsia="Calibri" w:cs="Tahoma"/>
          <w:szCs w:val="18"/>
          <w:lang w:val="it-IT"/>
        </w:rPr>
        <w:t>interno di Server Farm. Le società dovranno fare riferimento ai Diritti di Utilizzo del Prodotto per SQL Server 2012 Standard Core per quanto riguarda le condizioni di licenza per Mobilità delle Licenze.</w:t>
      </w:r>
    </w:p>
    <w:p w:rsidR="000C03F3" w:rsidRPr="00770015" w:rsidRDefault="000C03F3" w:rsidP="000C03F3">
      <w:pPr>
        <w:tabs>
          <w:tab w:val="left" w:pos="720"/>
        </w:tabs>
        <w:ind w:left="720"/>
        <w:rPr>
          <w:rFonts w:cs="Tahoma"/>
          <w:lang w:val="it-IT"/>
        </w:rPr>
      </w:pPr>
    </w:p>
    <w:p w:rsidR="00DD0DB7" w:rsidRPr="00770015" w:rsidRDefault="00DD0DB7" w:rsidP="000C03F3">
      <w:pPr>
        <w:tabs>
          <w:tab w:val="left" w:pos="720"/>
        </w:tabs>
        <w:ind w:left="720"/>
        <w:rPr>
          <w:rFonts w:cs="Tahoma"/>
          <w:lang w:val="it-IT"/>
        </w:rPr>
      </w:pPr>
    </w:p>
    <w:p w:rsidR="00DD0DB7" w:rsidRPr="00770015" w:rsidRDefault="00DD0DB7" w:rsidP="000C03F3">
      <w:pPr>
        <w:tabs>
          <w:tab w:val="left" w:pos="720"/>
        </w:tabs>
        <w:ind w:left="720"/>
        <w:rPr>
          <w:rFonts w:cs="Tahoma"/>
          <w:lang w:val="it-IT"/>
        </w:rPr>
      </w:pPr>
    </w:p>
    <w:p w:rsidR="00DD0DB7" w:rsidRPr="00770015" w:rsidRDefault="00DD0DB7" w:rsidP="000C03F3">
      <w:pPr>
        <w:tabs>
          <w:tab w:val="left" w:pos="720"/>
        </w:tabs>
        <w:ind w:left="720"/>
        <w:rPr>
          <w:rFonts w:cs="Tahoma"/>
          <w:lang w:val="it-IT"/>
        </w:rPr>
      </w:pPr>
    </w:p>
    <w:p w:rsidR="00DD0DB7" w:rsidRPr="00770015" w:rsidRDefault="00DD0DB7" w:rsidP="000C03F3">
      <w:pPr>
        <w:tabs>
          <w:tab w:val="left" w:pos="720"/>
        </w:tabs>
        <w:ind w:left="720"/>
        <w:rPr>
          <w:rFonts w:cs="Tahoma"/>
          <w:lang w:val="it-IT"/>
        </w:rPr>
      </w:pPr>
    </w:p>
    <w:p w:rsidR="00DD0DB7" w:rsidRPr="00770015" w:rsidRDefault="00DD0DB7" w:rsidP="000C03F3">
      <w:pPr>
        <w:tabs>
          <w:tab w:val="left" w:pos="720"/>
        </w:tabs>
        <w:ind w:left="720"/>
        <w:rPr>
          <w:rFonts w:cs="Tahoma"/>
          <w:lang w:val="it-IT"/>
        </w:rPr>
      </w:pPr>
    </w:p>
    <w:p w:rsidR="00DD0DB7" w:rsidRPr="00770015" w:rsidRDefault="00DD0DB7" w:rsidP="000C03F3">
      <w:pPr>
        <w:tabs>
          <w:tab w:val="left" w:pos="720"/>
        </w:tabs>
        <w:ind w:left="720"/>
        <w:rPr>
          <w:rFonts w:cs="Tahoma"/>
          <w:lang w:val="it-IT"/>
        </w:rPr>
      </w:pPr>
    </w:p>
    <w:p w:rsidR="00DD0DB7" w:rsidRPr="00770015" w:rsidRDefault="00DD0DB7" w:rsidP="000C03F3">
      <w:pPr>
        <w:tabs>
          <w:tab w:val="left" w:pos="720"/>
        </w:tabs>
        <w:ind w:left="720"/>
        <w:rPr>
          <w:rFonts w:cs="Tahoma"/>
          <w:lang w:val="it-IT"/>
        </w:rPr>
      </w:pPr>
    </w:p>
    <w:p w:rsidR="00DD0DB7" w:rsidRPr="00770015" w:rsidRDefault="00DD0DB7" w:rsidP="000C03F3">
      <w:pPr>
        <w:tabs>
          <w:tab w:val="left" w:pos="720"/>
        </w:tabs>
        <w:ind w:left="720"/>
        <w:rPr>
          <w:rFonts w:cs="Tahoma"/>
          <w:lang w:val="it-IT"/>
        </w:rPr>
      </w:pPr>
    </w:p>
    <w:p w:rsidR="00DD0DB7" w:rsidRPr="00770015" w:rsidRDefault="00DD0DB7" w:rsidP="000C03F3">
      <w:pPr>
        <w:tabs>
          <w:tab w:val="left" w:pos="720"/>
        </w:tabs>
        <w:ind w:left="720"/>
        <w:rPr>
          <w:rFonts w:cs="Tahoma"/>
          <w:lang w:val="it-IT"/>
        </w:rPr>
      </w:pPr>
    </w:p>
    <w:p w:rsidR="00DD0DB7" w:rsidRPr="00770015" w:rsidRDefault="00DD0DB7" w:rsidP="000C03F3">
      <w:pPr>
        <w:tabs>
          <w:tab w:val="left" w:pos="720"/>
        </w:tabs>
        <w:ind w:left="720"/>
        <w:rPr>
          <w:rFonts w:cs="Tahoma"/>
          <w:lang w:val="it-IT"/>
        </w:rPr>
      </w:pPr>
    </w:p>
    <w:p w:rsidR="000C03F3" w:rsidRPr="00770015" w:rsidRDefault="00A81E83" w:rsidP="000C03F3">
      <w:pPr>
        <w:spacing w:after="60"/>
        <w:ind w:left="720"/>
        <w:rPr>
          <w:rFonts w:cs="Tahoma"/>
          <w:lang w:val="it-IT"/>
        </w:rPr>
      </w:pPr>
      <w:r w:rsidRPr="00770015">
        <w:rPr>
          <w:rFonts w:eastAsia="Calibri" w:cs="Tahoma"/>
          <w:b/>
          <w:color w:val="000000"/>
          <w:szCs w:val="18"/>
          <w:lang w:val="it-IT"/>
        </w:rPr>
        <w:t>Primo Periodo di Rinnovo (prima del 1 aprile 2015)</w:t>
      </w:r>
    </w:p>
    <w:p w:rsidR="00A81E83" w:rsidRPr="00770015" w:rsidRDefault="00A81E83" w:rsidP="000C03F3">
      <w:pPr>
        <w:tabs>
          <w:tab w:val="left" w:pos="720"/>
        </w:tabs>
        <w:ind w:left="720"/>
        <w:rPr>
          <w:rFonts w:cs="Tahoma"/>
          <w:lang w:val="it-IT"/>
        </w:rPr>
      </w:pPr>
      <w:r w:rsidRPr="00770015">
        <w:rPr>
          <w:rFonts w:eastAsia="Calibri" w:cs="Tahoma"/>
          <w:szCs w:val="18"/>
          <w:lang w:val="it-IT"/>
        </w:rPr>
        <w:t>in occasione del primo rinnovo di Software Assurance in data 1 aprile 2012 o successiva (ma prima del 1</w:t>
      </w:r>
      <w:r w:rsidR="00376952" w:rsidRPr="00770015">
        <w:rPr>
          <w:rFonts w:eastAsia="Calibri" w:cs="Tahoma"/>
          <w:szCs w:val="18"/>
          <w:lang w:val="it-IT"/>
        </w:rPr>
        <w:t> </w:t>
      </w:r>
      <w:r w:rsidRPr="00770015">
        <w:rPr>
          <w:rFonts w:eastAsia="Calibri" w:cs="Tahoma"/>
          <w:szCs w:val="18"/>
          <w:lang w:val="it-IT"/>
        </w:rPr>
        <w:t>aprile 2015), per ogni server che una società ha ricevuto validamente in licenza in conformità ai diritti di</w:t>
      </w:r>
      <w:r w:rsidR="00376952" w:rsidRPr="00770015">
        <w:rPr>
          <w:rFonts w:eastAsia="Calibri" w:cs="Tahoma"/>
          <w:szCs w:val="18"/>
          <w:lang w:val="it-IT"/>
        </w:rPr>
        <w:t> </w:t>
      </w:r>
      <w:r w:rsidRPr="00770015">
        <w:rPr>
          <w:rFonts w:eastAsia="Calibri" w:cs="Tahoma"/>
          <w:szCs w:val="18"/>
          <w:lang w:val="it-IT"/>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770015" w:rsidRDefault="00A81E83" w:rsidP="00346F4B">
      <w:pPr>
        <w:numPr>
          <w:ilvl w:val="0"/>
          <w:numId w:val="117"/>
        </w:numPr>
        <w:tabs>
          <w:tab w:val="left" w:pos="1440"/>
        </w:tabs>
        <w:ind w:left="1440"/>
        <w:rPr>
          <w:rFonts w:cs="Tahoma"/>
          <w:lang w:val="it-IT"/>
        </w:rPr>
      </w:pPr>
      <w:r w:rsidRPr="00770015">
        <w:rPr>
          <w:rFonts w:eastAsia="Calibri" w:cs="Tahoma"/>
          <w:szCs w:val="18"/>
          <w:lang w:val="it-IT"/>
        </w:rPr>
        <w:t>un numero pari al numero minore delle licenze qualificanti cedute al server o al numero totale dei</w:t>
      </w:r>
      <w:r w:rsidR="004250A7" w:rsidRPr="00770015">
        <w:rPr>
          <w:rFonts w:eastAsia="Calibri" w:cs="Tahoma"/>
          <w:szCs w:val="18"/>
          <w:lang w:val="it-IT"/>
        </w:rPr>
        <w:t> </w:t>
      </w:r>
      <w:r w:rsidRPr="00770015">
        <w:rPr>
          <w:rFonts w:eastAsia="Calibri" w:cs="Tahoma"/>
          <w:szCs w:val="18"/>
          <w:lang w:val="it-IT"/>
        </w:rPr>
        <w:t xml:space="preserve">processori fisici sul server moltiplicato per il maggiore tra: </w:t>
      </w:r>
    </w:p>
    <w:p w:rsidR="00A81E83" w:rsidRPr="00A80CB3" w:rsidRDefault="00A81E83" w:rsidP="00346F4B">
      <w:pPr>
        <w:numPr>
          <w:ilvl w:val="0"/>
          <w:numId w:val="91"/>
        </w:numPr>
        <w:tabs>
          <w:tab w:val="left" w:pos="1800"/>
        </w:tabs>
        <w:ind w:left="1800"/>
        <w:rPr>
          <w:rFonts w:cs="Tahoma"/>
        </w:rPr>
      </w:pPr>
      <w:r w:rsidRPr="00A80CB3">
        <w:rPr>
          <w:rFonts w:eastAsia="Calibri" w:cs="Tahoma"/>
          <w:szCs w:val="18"/>
        </w:rPr>
        <w:t>quattro O</w:t>
      </w:r>
    </w:p>
    <w:p w:rsidR="00A81E83" w:rsidRPr="00770015" w:rsidRDefault="00A81E83" w:rsidP="00346F4B">
      <w:pPr>
        <w:numPr>
          <w:ilvl w:val="0"/>
          <w:numId w:val="91"/>
        </w:numPr>
        <w:tabs>
          <w:tab w:val="left" w:pos="1800"/>
        </w:tabs>
        <w:ind w:left="1800"/>
        <w:rPr>
          <w:rFonts w:cs="Tahoma"/>
          <w:lang w:val="it-IT"/>
        </w:rPr>
      </w:pPr>
      <w:r w:rsidRPr="00770015">
        <w:rPr>
          <w:rFonts w:eastAsia="Calibri" w:cs="Tahoma"/>
          <w:szCs w:val="18"/>
          <w:lang w:val="it-IT"/>
        </w:rPr>
        <w:t>il numero effettivo di core per processore fisico moltiplicato per il fattore core appropriato.</w:t>
      </w:r>
      <w:r w:rsidR="00AE680C" w:rsidRPr="00770015">
        <w:rPr>
          <w:rFonts w:eastAsia="Calibri" w:cs="Tahoma"/>
          <w:szCs w:val="18"/>
          <w:lang w:val="it-IT"/>
        </w:rPr>
        <w:t xml:space="preserve"> </w:t>
      </w:r>
      <w:r w:rsidRPr="00770015">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E36E0" w:rsidRPr="00770015">
        <w:rPr>
          <w:rFonts w:eastAsia="Calibri" w:cs="Tahoma"/>
          <w:szCs w:val="18"/>
          <w:lang w:val="it-IT"/>
        </w:rPr>
        <w:t>’</w:t>
      </w:r>
      <w:r w:rsidRPr="00770015">
        <w:rPr>
          <w:rFonts w:eastAsia="Calibri" w:cs="Tahoma"/>
          <w:szCs w:val="18"/>
          <w:lang w:val="it-IT"/>
        </w:rPr>
        <w:t xml:space="preserve">hardware fisico che supporta tale software appena prima del rinnovo di Software Assurance utilizzando lo strumento MAP di Microsoft o un software equivalente). </w:t>
      </w:r>
    </w:p>
    <w:p w:rsidR="00A81E83" w:rsidRPr="00770015" w:rsidRDefault="00A81E83" w:rsidP="00346F4B">
      <w:pPr>
        <w:numPr>
          <w:ilvl w:val="0"/>
          <w:numId w:val="117"/>
        </w:numPr>
        <w:tabs>
          <w:tab w:val="left" w:pos="1440"/>
        </w:tabs>
        <w:ind w:left="1440"/>
        <w:rPr>
          <w:rFonts w:cs="Tahoma"/>
          <w:lang w:val="it-IT"/>
        </w:rPr>
      </w:pPr>
      <w:r w:rsidRPr="00770015">
        <w:rPr>
          <w:rFonts w:eastAsia="Calibri" w:cs="Tahoma"/>
          <w:szCs w:val="18"/>
          <w:lang w:val="it-IT"/>
        </w:rPr>
        <w:t>un numero pari al numero di licenze qualificanti cedute al server oltre al numero effettivo di</w:t>
      </w:r>
      <w:r w:rsidR="00D47753" w:rsidRPr="00770015">
        <w:rPr>
          <w:rFonts w:eastAsia="Calibri" w:cs="Tahoma"/>
          <w:szCs w:val="18"/>
          <w:lang w:val="it-IT"/>
        </w:rPr>
        <w:t> </w:t>
      </w:r>
      <w:r w:rsidRPr="00770015">
        <w:rPr>
          <w:rFonts w:eastAsia="Calibri" w:cs="Tahoma"/>
          <w:szCs w:val="18"/>
          <w:lang w:val="it-IT"/>
        </w:rPr>
        <w:t>processori fisici sul server moltiplicato per quattro.</w:t>
      </w:r>
    </w:p>
    <w:p w:rsidR="000C03F3" w:rsidRPr="00770015" w:rsidRDefault="000C03F3" w:rsidP="000C03F3">
      <w:pPr>
        <w:tabs>
          <w:tab w:val="left" w:pos="1440"/>
        </w:tabs>
        <w:rPr>
          <w:rFonts w:cs="Tahoma"/>
          <w:lang w:val="it-IT"/>
        </w:rPr>
      </w:pPr>
    </w:p>
    <w:p w:rsidR="000C03F3" w:rsidRPr="00770015" w:rsidRDefault="00A81E83" w:rsidP="000C03F3">
      <w:pPr>
        <w:spacing w:after="60"/>
        <w:ind w:left="720"/>
        <w:rPr>
          <w:rFonts w:cs="Tahoma"/>
          <w:lang w:val="it-IT"/>
        </w:rPr>
      </w:pPr>
      <w:r w:rsidRPr="00770015">
        <w:rPr>
          <w:rFonts w:eastAsia="Calibri" w:cs="Tahoma"/>
          <w:b/>
          <w:szCs w:val="18"/>
          <w:lang w:val="it-IT"/>
        </w:rPr>
        <w:t>Primo Periodo di Rinnovo (in data 1 aprile 2015 o successiva)</w:t>
      </w:r>
    </w:p>
    <w:p w:rsidR="00A81E83" w:rsidRPr="00770015" w:rsidRDefault="00A81E83" w:rsidP="000C03F3">
      <w:pPr>
        <w:ind w:left="720"/>
        <w:rPr>
          <w:rFonts w:cs="Tahoma"/>
          <w:lang w:val="it-IT"/>
        </w:rPr>
      </w:pPr>
      <w:r w:rsidRPr="00770015">
        <w:rPr>
          <w:rFonts w:eastAsia="Calibri" w:cs="Tahoma"/>
          <w:color w:val="000000"/>
          <w:szCs w:val="18"/>
          <w:lang w:val="it-IT"/>
        </w:rPr>
        <w:t>Le società che rinnovano per la prima volta la copertura in data 1 aprile 2015</w:t>
      </w:r>
      <w:r w:rsidRPr="00770015">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0C03F3" w:rsidRPr="00770015" w:rsidRDefault="000C03F3" w:rsidP="000C03F3">
      <w:pPr>
        <w:ind w:left="720"/>
        <w:rPr>
          <w:rFonts w:cs="Tahoma"/>
          <w:lang w:val="it-IT"/>
        </w:rPr>
      </w:pPr>
    </w:p>
    <w:p w:rsidR="00A81E83" w:rsidRPr="00770015" w:rsidRDefault="00A81E83" w:rsidP="00346F4B">
      <w:pPr>
        <w:numPr>
          <w:ilvl w:val="3"/>
          <w:numId w:val="92"/>
        </w:numPr>
        <w:tabs>
          <w:tab w:val="left" w:pos="1170"/>
        </w:tabs>
        <w:spacing w:after="60"/>
        <w:ind w:left="1440" w:hanging="360"/>
        <w:rPr>
          <w:rFonts w:cs="Tahoma"/>
          <w:lang w:val="it-IT"/>
        </w:rPr>
      </w:pPr>
      <w:r w:rsidRPr="00770015">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A63C03" w:rsidRPr="00770015">
        <w:rPr>
          <w:rFonts w:eastAsia="Calibri" w:cs="Tahoma"/>
          <w:szCs w:val="18"/>
          <w:lang w:val="it-IT"/>
        </w:rPr>
        <w:t>“</w:t>
      </w:r>
      <w:r w:rsidRPr="00770015">
        <w:rPr>
          <w:rFonts w:eastAsia="Calibri" w:cs="Tahoma"/>
          <w:szCs w:val="18"/>
          <w:lang w:val="it-IT"/>
        </w:rPr>
        <w:t>Primo Periodo di Rinnovo (prima</w:t>
      </w:r>
      <w:r w:rsidR="00BC0AAC" w:rsidRPr="00770015">
        <w:rPr>
          <w:rFonts w:eastAsia="Calibri" w:cs="Tahoma"/>
          <w:szCs w:val="18"/>
          <w:lang w:val="it-IT"/>
        </w:rPr>
        <w:t> </w:t>
      </w:r>
      <w:r w:rsidRPr="00770015">
        <w:rPr>
          <w:rFonts w:eastAsia="Calibri" w:cs="Tahoma"/>
          <w:szCs w:val="18"/>
          <w:lang w:val="it-IT"/>
        </w:rPr>
        <w:t>del 1 aprile 2015)</w:t>
      </w:r>
      <w:r w:rsidR="00A63C03" w:rsidRPr="00770015">
        <w:rPr>
          <w:rFonts w:eastAsia="Calibri" w:cs="Tahoma"/>
          <w:szCs w:val="18"/>
          <w:lang w:val="it-IT"/>
        </w:rPr>
        <w:t>”</w:t>
      </w:r>
      <w:r w:rsidRPr="00770015">
        <w:rPr>
          <w:rFonts w:eastAsia="Calibri" w:cs="Tahoma"/>
          <w:szCs w:val="18"/>
          <w:lang w:val="it-IT"/>
        </w:rPr>
        <w:t xml:space="preserve"> e </w:t>
      </w:r>
    </w:p>
    <w:p w:rsidR="00A81E83" w:rsidRPr="00770015" w:rsidRDefault="00A81E83" w:rsidP="00346F4B">
      <w:pPr>
        <w:numPr>
          <w:ilvl w:val="3"/>
          <w:numId w:val="92"/>
        </w:numPr>
        <w:tabs>
          <w:tab w:val="left" w:pos="1170"/>
        </w:tabs>
        <w:spacing w:after="60"/>
        <w:ind w:left="1440" w:hanging="360"/>
        <w:rPr>
          <w:rFonts w:cs="Tahoma"/>
          <w:lang w:val="it-IT"/>
        </w:rPr>
      </w:pPr>
      <w:r w:rsidRPr="00770015">
        <w:rPr>
          <w:rFonts w:eastAsia="Calibri" w:cs="Tahoma"/>
          <w:szCs w:val="18"/>
          <w:lang w:val="it-IT"/>
        </w:rPr>
        <w:t>per le licenze acquistate dopo il 1 aprile 2015 le società potranno rinnovare la copertura Software Assurance per quattro licenze core per SQL Server Standard senza dover acquistare le licenze core</w:t>
      </w:r>
      <w:r w:rsidR="00BC0AAC" w:rsidRPr="00770015">
        <w:rPr>
          <w:rFonts w:eastAsia="Calibri" w:cs="Tahoma"/>
          <w:szCs w:val="18"/>
          <w:lang w:val="it-IT"/>
        </w:rPr>
        <w:t> </w:t>
      </w:r>
      <w:r w:rsidRPr="00770015">
        <w:rPr>
          <w:rFonts w:eastAsia="Calibri" w:cs="Tahoma"/>
          <w:szCs w:val="18"/>
          <w:lang w:val="it-IT"/>
        </w:rPr>
        <w:t>sottostanti per ogni licenza per processore per SQL Server 2008 R2 Workgroup. Per l</w:t>
      </w:r>
      <w:r w:rsidR="003E36E0" w:rsidRPr="00770015">
        <w:rPr>
          <w:rFonts w:eastAsia="Calibri" w:cs="Tahoma"/>
          <w:szCs w:val="18"/>
          <w:lang w:val="it-IT"/>
        </w:rPr>
        <w:t>’</w:t>
      </w:r>
      <w:r w:rsidRPr="00770015">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770015" w:rsidRDefault="00A81E83" w:rsidP="00346F4B">
      <w:pPr>
        <w:numPr>
          <w:ilvl w:val="0"/>
          <w:numId w:val="50"/>
        </w:numPr>
        <w:tabs>
          <w:tab w:val="left" w:pos="720"/>
          <w:tab w:val="left" w:pos="1170"/>
        </w:tabs>
        <w:spacing w:after="60"/>
        <w:ind w:left="1440"/>
        <w:rPr>
          <w:rFonts w:cs="Tahoma"/>
          <w:lang w:val="it-IT"/>
        </w:rPr>
      </w:pPr>
      <w:r w:rsidRPr="00770015">
        <w:rPr>
          <w:rFonts w:eastAsia="Calibri" w:cs="Tahoma"/>
          <w:szCs w:val="18"/>
          <w:lang w:val="it-IT"/>
        </w:rPr>
        <w:t>Le licenze per processore delle società non sono più valide se si acquista la copertura Software Assurance per licenze core ai sensi della presente offerta. L</w:t>
      </w:r>
      <w:r w:rsidR="003E36E0" w:rsidRPr="00770015">
        <w:rPr>
          <w:rFonts w:eastAsia="Calibri" w:cs="Tahoma"/>
          <w:szCs w:val="18"/>
          <w:lang w:val="it-IT"/>
        </w:rPr>
        <w:t>’</w:t>
      </w:r>
      <w:r w:rsidRPr="00770015">
        <w:rPr>
          <w:rFonts w:eastAsia="Calibri" w:cs="Tahoma"/>
          <w:szCs w:val="18"/>
          <w:lang w:val="it-IT"/>
        </w:rPr>
        <w:t>opzione di acquistare Software Assurance per le licenze core per SQL Server non è applicabile al rinnovo della copertura ai sensi dei programmi di sottoscrizione.</w:t>
      </w:r>
      <w:r w:rsidR="00AE680C" w:rsidRPr="00770015">
        <w:rPr>
          <w:rFonts w:eastAsia="Calibri" w:cs="Tahoma"/>
          <w:szCs w:val="18"/>
          <w:lang w:val="it-IT"/>
        </w:rPr>
        <w:t xml:space="preserve"> </w:t>
      </w:r>
    </w:p>
    <w:p w:rsidR="000C03F3" w:rsidRPr="00770015" w:rsidRDefault="000C03F3" w:rsidP="000C03F3">
      <w:pPr>
        <w:tabs>
          <w:tab w:val="left" w:pos="720"/>
        </w:tabs>
        <w:ind w:left="720"/>
        <w:rPr>
          <w:rFonts w:cs="Tahoma"/>
          <w:lang w:val="it-IT"/>
        </w:rPr>
      </w:pPr>
    </w:p>
    <w:p w:rsidR="000C03F3" w:rsidRPr="00770015" w:rsidRDefault="00A81E83" w:rsidP="000C03F3">
      <w:pPr>
        <w:tabs>
          <w:tab w:val="left" w:pos="720"/>
          <w:tab w:val="left" w:pos="1800"/>
        </w:tabs>
        <w:spacing w:after="60"/>
        <w:ind w:left="720"/>
        <w:rPr>
          <w:rFonts w:cs="Tahoma"/>
          <w:lang w:val="it-IT"/>
        </w:rPr>
      </w:pPr>
      <w:r w:rsidRPr="00770015">
        <w:rPr>
          <w:rFonts w:eastAsia="Calibri" w:cs="Tahoma"/>
          <w:b/>
          <w:szCs w:val="18"/>
          <w:lang w:val="it-IT"/>
        </w:rPr>
        <w:t>Per le Società con copertura Software Assurance in scadenza prima del 1 aprile 2015 che</w:t>
      </w:r>
      <w:r w:rsidR="00C41843" w:rsidRPr="00770015">
        <w:rPr>
          <w:rFonts w:eastAsia="Calibri" w:cs="Tahoma"/>
          <w:b/>
          <w:szCs w:val="18"/>
          <w:lang w:val="it-IT"/>
        </w:rPr>
        <w:t> </w:t>
      </w:r>
      <w:r w:rsidRPr="00770015">
        <w:rPr>
          <w:rFonts w:eastAsia="Calibri" w:cs="Tahoma"/>
          <w:b/>
          <w:szCs w:val="18"/>
          <w:lang w:val="it-IT"/>
        </w:rPr>
        <w:t>scelgono di non effettuare il rinnovo</w:t>
      </w:r>
    </w:p>
    <w:p w:rsidR="00A81E83" w:rsidRPr="00770015" w:rsidRDefault="00A81E83" w:rsidP="000C03F3">
      <w:pPr>
        <w:tabs>
          <w:tab w:val="left" w:pos="720"/>
          <w:tab w:val="left" w:pos="1800"/>
        </w:tabs>
        <w:ind w:left="720"/>
        <w:rPr>
          <w:rFonts w:cs="Tahoma"/>
          <w:lang w:val="it-IT"/>
        </w:rPr>
      </w:pPr>
      <w:r w:rsidRPr="00770015">
        <w:rPr>
          <w:rFonts w:eastAsia="Calibri" w:cs="Tahoma"/>
          <w:szCs w:val="18"/>
          <w:lang w:val="it-IT"/>
        </w:rPr>
        <w:t xml:space="preserve">Le società titolari di contratti Enterprise Subscription </w:t>
      </w:r>
      <w:r w:rsidRPr="00770015">
        <w:rPr>
          <w:rFonts w:cs="Tahoma"/>
          <w:bCs/>
          <w:color w:val="000000"/>
          <w:szCs w:val="18"/>
          <w:lang w:val="it-IT"/>
        </w:rPr>
        <w:t xml:space="preserve">e Open Value Subscription </w:t>
      </w:r>
      <w:r w:rsidRPr="00770015">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0C03F3" w:rsidRPr="00770015" w:rsidRDefault="000C03F3" w:rsidP="000C03F3">
      <w:pPr>
        <w:tabs>
          <w:tab w:val="left" w:pos="720"/>
          <w:tab w:val="left" w:pos="1800"/>
        </w:tabs>
        <w:ind w:left="720"/>
        <w:rPr>
          <w:rFonts w:cs="Tahoma"/>
          <w:lang w:val="it-IT"/>
        </w:rPr>
      </w:pPr>
    </w:p>
    <w:p w:rsidR="00A81E83" w:rsidRPr="00770015" w:rsidRDefault="00A81E83" w:rsidP="00346F4B">
      <w:pPr>
        <w:numPr>
          <w:ilvl w:val="0"/>
          <w:numId w:val="58"/>
        </w:numPr>
        <w:tabs>
          <w:tab w:val="left" w:pos="1440"/>
        </w:tabs>
        <w:spacing w:after="60"/>
        <w:ind w:left="1440"/>
        <w:rPr>
          <w:rFonts w:cs="Tahoma"/>
          <w:lang w:val="it-IT"/>
        </w:rPr>
      </w:pPr>
      <w:r w:rsidRPr="00770015">
        <w:rPr>
          <w:rFonts w:eastAsia="Calibri" w:cs="Tahoma"/>
          <w:b/>
          <w:szCs w:val="18"/>
          <w:lang w:val="it-IT"/>
        </w:rPr>
        <w:t>SQL Server 2008 R2 Workgroup:</w:t>
      </w:r>
      <w:r w:rsidRPr="00770015">
        <w:rPr>
          <w:rFonts w:eastAsia="Calibri" w:cs="Tahoma"/>
          <w:szCs w:val="18"/>
          <w:lang w:val="it-IT"/>
        </w:rPr>
        <w:t xml:space="preserve"> l</w:t>
      </w:r>
      <w:r w:rsidR="003E36E0" w:rsidRPr="00770015">
        <w:rPr>
          <w:rFonts w:eastAsia="Calibri" w:cs="Tahoma"/>
          <w:szCs w:val="18"/>
          <w:lang w:val="it-IT"/>
        </w:rPr>
        <w:t>’</w:t>
      </w:r>
      <w:r w:rsidRPr="00770015">
        <w:rPr>
          <w:rFonts w:eastAsia="Calibri" w:cs="Tahoma"/>
          <w:szCs w:val="18"/>
          <w:lang w:val="it-IT"/>
        </w:rPr>
        <w:t>utilizzo continuativo di tale versione del software è soggetto ai diritti di utilizzo del prodotto previsti dalla licenza per processore SQL Server 2008 R2 Workgroup. Le società non disporranno più di diritti ai sensi della Mobilità delle Licenze all</w:t>
      </w:r>
      <w:r w:rsidR="003E36E0" w:rsidRPr="00770015">
        <w:rPr>
          <w:rFonts w:eastAsia="Calibri" w:cs="Tahoma"/>
          <w:szCs w:val="18"/>
          <w:lang w:val="it-IT"/>
        </w:rPr>
        <w:t>’</w:t>
      </w:r>
      <w:r w:rsidRPr="00770015">
        <w:rPr>
          <w:rFonts w:eastAsia="Calibri" w:cs="Tahoma"/>
          <w:szCs w:val="18"/>
          <w:lang w:val="it-IT"/>
        </w:rPr>
        <w:t xml:space="preserve">interno di Server Farm o della Mobilità delle Licenze tramite Software Assurance. </w:t>
      </w:r>
    </w:p>
    <w:p w:rsidR="00A81E83" w:rsidRPr="00770015" w:rsidRDefault="00A81E83" w:rsidP="00346F4B">
      <w:pPr>
        <w:numPr>
          <w:ilvl w:val="0"/>
          <w:numId w:val="58"/>
        </w:numPr>
        <w:tabs>
          <w:tab w:val="left" w:pos="1440"/>
        </w:tabs>
        <w:spacing w:after="60"/>
        <w:ind w:left="1440"/>
        <w:rPr>
          <w:rFonts w:cs="Tahoma"/>
          <w:lang w:val="it-IT"/>
        </w:rPr>
      </w:pPr>
      <w:r w:rsidRPr="00770015">
        <w:rPr>
          <w:rFonts w:eastAsia="Calibri" w:cs="Tahoma"/>
          <w:b/>
          <w:szCs w:val="18"/>
          <w:lang w:val="it-IT"/>
        </w:rPr>
        <w:t xml:space="preserve">SQL Server 2012 Standard Core: </w:t>
      </w: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 xml:space="preserve">utilizzo di tale versione del software è soggetto ai diritti di utilizzo del prodotto previsti dalla licenza per processore SQL Server 2008 R2 Standard, tuttavia: </w:t>
      </w:r>
    </w:p>
    <w:p w:rsidR="00A81E83" w:rsidRPr="00770015" w:rsidRDefault="00A81E83" w:rsidP="00346F4B">
      <w:pPr>
        <w:numPr>
          <w:ilvl w:val="1"/>
          <w:numId w:val="58"/>
        </w:numPr>
        <w:tabs>
          <w:tab w:val="left" w:pos="1800"/>
        </w:tabs>
        <w:spacing w:after="60"/>
        <w:rPr>
          <w:rFonts w:cs="Tahoma"/>
          <w:lang w:val="it-IT"/>
        </w:rPr>
      </w:pPr>
      <w:r w:rsidRPr="00770015">
        <w:rPr>
          <w:rFonts w:eastAsia="Calibri" w:cs="Tahoma"/>
          <w:szCs w:val="18"/>
          <w:lang w:val="it-IT"/>
        </w:rPr>
        <w:t>le società non disporranno più di diritti ai sensi della Mobilità delle Licenze all</w:t>
      </w:r>
      <w:r w:rsidR="003E36E0" w:rsidRPr="00770015">
        <w:rPr>
          <w:rFonts w:eastAsia="Calibri" w:cs="Tahoma"/>
          <w:szCs w:val="18"/>
          <w:lang w:val="it-IT"/>
        </w:rPr>
        <w:t>’</w:t>
      </w:r>
      <w:r w:rsidRPr="00770015">
        <w:rPr>
          <w:rFonts w:eastAsia="Calibri" w:cs="Tahoma"/>
          <w:szCs w:val="18"/>
          <w:lang w:val="it-IT"/>
        </w:rPr>
        <w:t xml:space="preserve">interno di Server Farm o della Mobilità delle Licenze tramite Software Assurance e </w:t>
      </w:r>
    </w:p>
    <w:p w:rsidR="00A81E83" w:rsidRPr="00770015" w:rsidRDefault="00A81E83" w:rsidP="00346F4B">
      <w:pPr>
        <w:numPr>
          <w:ilvl w:val="1"/>
          <w:numId w:val="58"/>
        </w:numPr>
        <w:tabs>
          <w:tab w:val="left" w:pos="1800"/>
        </w:tabs>
        <w:spacing w:after="60"/>
        <w:rPr>
          <w:rFonts w:cs="Tahoma"/>
          <w:lang w:val="it-IT"/>
        </w:rPr>
      </w:pP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eventuale riassegnazione di licenze è soggetta ai limiti indicati nei paragrafi (i) e (ii) che</w:t>
      </w:r>
      <w:r w:rsidR="00D34F2E" w:rsidRPr="00770015">
        <w:rPr>
          <w:rFonts w:eastAsia="Calibri" w:cs="Tahoma"/>
          <w:szCs w:val="18"/>
          <w:lang w:val="it-IT"/>
        </w:rPr>
        <w:t> </w:t>
      </w:r>
      <w:r w:rsidRPr="00770015">
        <w:rPr>
          <w:rFonts w:eastAsia="Calibri" w:cs="Tahoma"/>
          <w:szCs w:val="18"/>
          <w:lang w:val="it-IT"/>
        </w:rPr>
        <w:t xml:space="preserve">seguono relativi alla loro </w:t>
      </w:r>
      <w:r w:rsidR="00A63C03" w:rsidRPr="00770015">
        <w:rPr>
          <w:rFonts w:eastAsia="Calibri" w:cs="Tahoma"/>
          <w:szCs w:val="18"/>
          <w:lang w:val="it-IT"/>
        </w:rPr>
        <w:t>“</w:t>
      </w:r>
      <w:r w:rsidRPr="00770015">
        <w:rPr>
          <w:rFonts w:eastAsia="Calibri" w:cs="Tahoma"/>
          <w:szCs w:val="18"/>
          <w:lang w:val="it-IT"/>
        </w:rPr>
        <w:t>equivalenza di licenze core</w:t>
      </w:r>
      <w:r w:rsidR="00A63C03" w:rsidRPr="00770015">
        <w:rPr>
          <w:rFonts w:eastAsia="Calibri" w:cs="Tahoma"/>
          <w:szCs w:val="18"/>
          <w:lang w:val="it-IT"/>
        </w:rPr>
        <w:t>”</w:t>
      </w:r>
      <w:r w:rsidRPr="00770015">
        <w:rPr>
          <w:rFonts w:eastAsia="Calibri" w:cs="Tahoma"/>
          <w:szCs w:val="18"/>
          <w:lang w:val="it-IT"/>
        </w:rPr>
        <w:t>. L</w:t>
      </w:r>
      <w:r w:rsidR="003E36E0" w:rsidRPr="00770015">
        <w:rPr>
          <w:rFonts w:eastAsia="Calibri" w:cs="Tahoma"/>
          <w:szCs w:val="18"/>
          <w:lang w:val="it-IT"/>
        </w:rPr>
        <w:t>’</w:t>
      </w:r>
      <w:r w:rsidRPr="00770015">
        <w:rPr>
          <w:rFonts w:eastAsia="Calibri" w:cs="Tahoma"/>
          <w:szCs w:val="18"/>
          <w:lang w:val="it-IT"/>
        </w:rPr>
        <w:t>equivalenza di licenze core è</w:t>
      </w:r>
      <w:r w:rsidR="00D34F2E" w:rsidRPr="00770015">
        <w:rPr>
          <w:rFonts w:eastAsia="Calibri" w:cs="Tahoma"/>
          <w:szCs w:val="18"/>
          <w:lang w:val="it-IT"/>
        </w:rPr>
        <w:t> </w:t>
      </w:r>
      <w:r w:rsidRPr="00770015">
        <w:rPr>
          <w:rFonts w:eastAsia="Calibri" w:cs="Tahoma"/>
          <w:szCs w:val="18"/>
          <w:lang w:val="it-IT"/>
        </w:rPr>
        <w:t xml:space="preserve">determinata come di seguito riportato. </w:t>
      </w:r>
    </w:p>
    <w:p w:rsidR="009A1A7B" w:rsidRPr="00770015" w:rsidRDefault="009A1A7B" w:rsidP="009A1A7B">
      <w:pPr>
        <w:tabs>
          <w:tab w:val="left" w:pos="1800"/>
        </w:tabs>
        <w:spacing w:after="60"/>
        <w:rPr>
          <w:rFonts w:eastAsia="Calibri" w:cs="Tahoma"/>
          <w:szCs w:val="18"/>
          <w:lang w:val="it-IT"/>
        </w:rPr>
      </w:pPr>
    </w:p>
    <w:p w:rsidR="00A81E83" w:rsidRPr="00770015" w:rsidRDefault="00A81E83" w:rsidP="00346F4B">
      <w:pPr>
        <w:numPr>
          <w:ilvl w:val="2"/>
          <w:numId w:val="58"/>
        </w:numPr>
        <w:tabs>
          <w:tab w:val="left" w:pos="2160"/>
        </w:tabs>
        <w:spacing w:after="60"/>
        <w:rPr>
          <w:rFonts w:cs="Tahoma"/>
          <w:lang w:val="it-IT"/>
        </w:rPr>
      </w:pPr>
      <w:r w:rsidRPr="00770015">
        <w:rPr>
          <w:rFonts w:eastAsia="Calibri" w:cs="Tahoma"/>
          <w:szCs w:val="18"/>
          <w:lang w:val="it-IT"/>
        </w:rPr>
        <w:t>Per un numero di licenze pari al numero inferiore tra (x) il numero totale di licenze per</w:t>
      </w:r>
      <w:r w:rsidR="00D34F2E" w:rsidRPr="00770015">
        <w:rPr>
          <w:rFonts w:eastAsia="Calibri" w:cs="Tahoma"/>
          <w:szCs w:val="18"/>
          <w:lang w:val="it-IT"/>
        </w:rPr>
        <w:t> </w:t>
      </w:r>
      <w:r w:rsidRPr="00770015">
        <w:rPr>
          <w:rFonts w:eastAsia="Calibri" w:cs="Tahoma"/>
          <w:szCs w:val="18"/>
          <w:lang w:val="it-IT"/>
        </w:rPr>
        <w:t>processore cedute a un server con licenza appena prima della scadenza di Software Assurance o (y) il numero totale di processori fisici su tale server, l</w:t>
      </w:r>
      <w:r w:rsidR="003E36E0" w:rsidRPr="00770015">
        <w:rPr>
          <w:rFonts w:eastAsia="Calibri" w:cs="Tahoma"/>
          <w:szCs w:val="18"/>
          <w:lang w:val="it-IT"/>
        </w:rPr>
        <w:t>’</w:t>
      </w:r>
      <w:r w:rsidRPr="00770015">
        <w:rPr>
          <w:rFonts w:eastAsia="Calibri" w:cs="Tahoma"/>
          <w:szCs w:val="18"/>
          <w:lang w:val="it-IT"/>
        </w:rPr>
        <w:t xml:space="preserve">equivalenza di licenze core è il numero maggiore tra: </w:t>
      </w:r>
    </w:p>
    <w:p w:rsidR="00A81E83" w:rsidRPr="00770015" w:rsidRDefault="00A81E83" w:rsidP="00346F4B">
      <w:pPr>
        <w:numPr>
          <w:ilvl w:val="4"/>
          <w:numId w:val="50"/>
        </w:numPr>
        <w:tabs>
          <w:tab w:val="left" w:pos="2520"/>
        </w:tabs>
        <w:spacing w:after="60"/>
        <w:ind w:left="2520"/>
        <w:rPr>
          <w:rFonts w:cs="Tahoma"/>
          <w:lang w:val="it-IT"/>
        </w:rPr>
      </w:pPr>
      <w:r w:rsidRPr="00770015">
        <w:rPr>
          <w:rFonts w:eastAsia="Calibri" w:cs="Tahoma"/>
          <w:szCs w:val="18"/>
          <w:lang w:val="it-IT"/>
        </w:rPr>
        <w:t xml:space="preserve">quattro core per licenza per processore O </w:t>
      </w:r>
    </w:p>
    <w:p w:rsidR="00A81E83" w:rsidRPr="00770015" w:rsidRDefault="00A81E83" w:rsidP="00346F4B">
      <w:pPr>
        <w:numPr>
          <w:ilvl w:val="4"/>
          <w:numId w:val="50"/>
        </w:numPr>
        <w:tabs>
          <w:tab w:val="left" w:pos="2520"/>
        </w:tabs>
        <w:spacing w:after="60"/>
        <w:ind w:left="2520"/>
        <w:rPr>
          <w:rFonts w:cs="Tahoma"/>
          <w:spacing w:val="-2"/>
          <w:lang w:val="it-IT"/>
        </w:rPr>
      </w:pPr>
      <w:r w:rsidRPr="00770015">
        <w:rPr>
          <w:rFonts w:eastAsia="Calibri" w:cs="Tahoma"/>
          <w:spacing w:val="-2"/>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w:t>
      </w:r>
      <w:r w:rsidR="008F1CEA" w:rsidRPr="00770015">
        <w:rPr>
          <w:rFonts w:eastAsia="Calibri" w:cs="Tahoma"/>
          <w:spacing w:val="-2"/>
          <w:szCs w:val="18"/>
          <w:lang w:val="it-IT"/>
        </w:rPr>
        <w:t> </w:t>
      </w:r>
      <w:r w:rsidRPr="00770015">
        <w:rPr>
          <w:rFonts w:eastAsia="Calibri" w:cs="Tahoma"/>
          <w:spacing w:val="-2"/>
          <w:szCs w:val="18"/>
          <w:lang w:val="it-IT"/>
        </w:rPr>
        <w:t>record della configurazione del software SQL Server in esecuzione sul server (istanze con licenza in esecuzione negli ambienti del sistema operativo sul server con</w:t>
      </w:r>
      <w:r w:rsidR="00665024" w:rsidRPr="00770015">
        <w:rPr>
          <w:rFonts w:eastAsia="Calibri" w:cs="Tahoma"/>
          <w:spacing w:val="-2"/>
          <w:szCs w:val="18"/>
          <w:lang w:val="it-IT"/>
        </w:rPr>
        <w:t> </w:t>
      </w:r>
      <w:r w:rsidRPr="00770015">
        <w:rPr>
          <w:rFonts w:eastAsia="Calibri" w:cs="Tahoma"/>
          <w:spacing w:val="-2"/>
          <w:szCs w:val="18"/>
          <w:lang w:val="it-IT"/>
        </w:rPr>
        <w:t>licenza) e</w:t>
      </w:r>
      <w:r w:rsidR="008F1CEA" w:rsidRPr="00770015">
        <w:rPr>
          <w:rFonts w:eastAsia="Calibri" w:cs="Tahoma"/>
          <w:spacing w:val="-2"/>
          <w:szCs w:val="18"/>
          <w:lang w:val="it-IT"/>
        </w:rPr>
        <w:t> </w:t>
      </w:r>
      <w:r w:rsidRPr="00770015">
        <w:rPr>
          <w:rFonts w:eastAsia="Calibri" w:cs="Tahoma"/>
          <w:spacing w:val="-2"/>
          <w:szCs w:val="18"/>
          <w:lang w:val="it-IT"/>
        </w:rPr>
        <w:t>l</w:t>
      </w:r>
      <w:r w:rsidR="003E36E0" w:rsidRPr="00770015">
        <w:rPr>
          <w:rFonts w:eastAsia="Calibri" w:cs="Tahoma"/>
          <w:spacing w:val="-2"/>
          <w:szCs w:val="18"/>
          <w:lang w:val="it-IT"/>
        </w:rPr>
        <w:t>’</w:t>
      </w:r>
      <w:r w:rsidRPr="00770015">
        <w:rPr>
          <w:rFonts w:eastAsia="Calibri" w:cs="Tahoma"/>
          <w:spacing w:val="-2"/>
          <w:szCs w:val="18"/>
          <w:lang w:val="it-IT"/>
        </w:rPr>
        <w:t xml:space="preserve">hardware fisico che supporta tale software appena prima della scadenza di Software Assurance utilizzando lo strumento MAP di Microsoft o un software equivalente). </w:t>
      </w:r>
    </w:p>
    <w:p w:rsidR="00A81E83" w:rsidRPr="00770015" w:rsidRDefault="00A81E83" w:rsidP="00346F4B">
      <w:pPr>
        <w:numPr>
          <w:ilvl w:val="1"/>
          <w:numId w:val="58"/>
        </w:numPr>
        <w:tabs>
          <w:tab w:val="left" w:pos="1800"/>
        </w:tabs>
        <w:spacing w:after="60"/>
        <w:rPr>
          <w:rFonts w:cs="Tahoma"/>
          <w:lang w:val="it-IT"/>
        </w:rPr>
      </w:pPr>
      <w:r w:rsidRPr="00770015">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3E36E0" w:rsidRPr="00770015">
        <w:rPr>
          <w:rFonts w:eastAsia="Calibri" w:cs="Tahoma"/>
          <w:szCs w:val="18"/>
          <w:lang w:val="it-IT"/>
        </w:rPr>
        <w:t>’</w:t>
      </w:r>
      <w:r w:rsidRPr="00770015">
        <w:rPr>
          <w:rFonts w:eastAsia="Calibri" w:cs="Tahoma"/>
          <w:szCs w:val="18"/>
          <w:lang w:val="it-IT"/>
        </w:rPr>
        <w:t>equivalenza core è di quattro core per licenza per processore.</w:t>
      </w:r>
    </w:p>
    <w:p w:rsidR="00A81E83" w:rsidRPr="00770015" w:rsidRDefault="00A81E83" w:rsidP="00346F4B">
      <w:pPr>
        <w:numPr>
          <w:ilvl w:val="1"/>
          <w:numId w:val="58"/>
        </w:numPr>
        <w:tabs>
          <w:tab w:val="left" w:pos="1800"/>
        </w:tabs>
        <w:spacing w:after="60"/>
        <w:rPr>
          <w:rFonts w:cs="Tahoma"/>
          <w:lang w:val="it-IT"/>
        </w:rPr>
      </w:pPr>
      <w:r w:rsidRPr="00770015">
        <w:rPr>
          <w:rFonts w:eastAsia="Calibri" w:cs="Tahoma"/>
          <w:szCs w:val="18"/>
          <w:lang w:val="it-IT"/>
        </w:rPr>
        <w:t>Le società potranno riassegnare le licenze a un altro server. Tuttavia, qualora la società riassegni una licenza a un altro server, dovrà attenersi ai diritti sull</w:t>
      </w:r>
      <w:r w:rsidR="003E36E0" w:rsidRPr="00770015">
        <w:rPr>
          <w:rFonts w:eastAsia="Calibri" w:cs="Tahoma"/>
          <w:szCs w:val="18"/>
          <w:lang w:val="it-IT"/>
        </w:rPr>
        <w:t>’</w:t>
      </w:r>
      <w:r w:rsidRPr="00770015">
        <w:rPr>
          <w:rFonts w:eastAsia="Calibri" w:cs="Tahoma"/>
          <w:szCs w:val="18"/>
          <w:lang w:val="it-IT"/>
        </w:rPr>
        <w:t>utilizzo di SQL Server 2012.</w:t>
      </w:r>
      <w:r w:rsidR="00665024" w:rsidRPr="00770015">
        <w:rPr>
          <w:rFonts w:eastAsia="Calibri" w:cs="Tahoma"/>
          <w:szCs w:val="18"/>
          <w:lang w:val="it-IT"/>
        </w:rPr>
        <w:t> </w:t>
      </w:r>
      <w:r w:rsidRPr="00770015">
        <w:rPr>
          <w:rFonts w:eastAsia="Calibri" w:cs="Tahoma"/>
          <w:szCs w:val="18"/>
          <w:lang w:val="it-IT"/>
        </w:rPr>
        <w:t>Quando cede licenze core a server ai sensi dei diritti sull</w:t>
      </w:r>
      <w:r w:rsidR="003E36E0" w:rsidRPr="00770015">
        <w:rPr>
          <w:rFonts w:eastAsia="Calibri" w:cs="Tahoma"/>
          <w:szCs w:val="18"/>
          <w:lang w:val="it-IT"/>
        </w:rPr>
        <w:t>’</w:t>
      </w:r>
      <w:r w:rsidRPr="00770015">
        <w:rPr>
          <w:rFonts w:eastAsia="Calibri" w:cs="Tahoma"/>
          <w:szCs w:val="18"/>
          <w:lang w:val="it-IT"/>
        </w:rPr>
        <w:t>utilizzo per SQL 2012, la società</w:t>
      </w:r>
      <w:r w:rsidR="00665024" w:rsidRPr="00770015">
        <w:rPr>
          <w:rFonts w:eastAsia="Calibri" w:cs="Tahoma"/>
          <w:szCs w:val="18"/>
          <w:lang w:val="it-IT"/>
        </w:rPr>
        <w:t> </w:t>
      </w:r>
      <w:r w:rsidRPr="00770015">
        <w:rPr>
          <w:rFonts w:eastAsia="Calibri" w:cs="Tahoma"/>
          <w:szCs w:val="18"/>
          <w:lang w:val="it-IT"/>
        </w:rPr>
        <w:t>potrà combinare l</w:t>
      </w:r>
      <w:r w:rsidR="003E36E0" w:rsidRPr="00770015">
        <w:rPr>
          <w:rFonts w:eastAsia="Calibri" w:cs="Tahoma"/>
          <w:szCs w:val="18"/>
          <w:lang w:val="it-IT"/>
        </w:rPr>
        <w:t>’</w:t>
      </w:r>
      <w:r w:rsidRPr="00770015">
        <w:rPr>
          <w:rFonts w:eastAsia="Calibri" w:cs="Tahoma"/>
          <w:szCs w:val="18"/>
          <w:lang w:val="it-IT"/>
        </w:rPr>
        <w:t>equivalenza core delle licenze esistenti con le licenze core per SQL</w:t>
      </w:r>
      <w:r w:rsidR="00CD2BEF" w:rsidRPr="00770015">
        <w:rPr>
          <w:rFonts w:eastAsia="Calibri" w:cs="Tahoma"/>
          <w:szCs w:val="18"/>
          <w:lang w:val="it-IT"/>
        </w:rPr>
        <w:t> </w:t>
      </w:r>
      <w:r w:rsidRPr="00770015">
        <w:rPr>
          <w:rFonts w:eastAsia="Calibri" w:cs="Tahoma"/>
          <w:szCs w:val="18"/>
          <w:lang w:val="it-IT"/>
        </w:rPr>
        <w:t>Server 2012 aggiuntive.</w:t>
      </w:r>
    </w:p>
    <w:p w:rsidR="00A81E83" w:rsidRPr="00770015" w:rsidRDefault="00A81E83" w:rsidP="00346F4B">
      <w:pPr>
        <w:numPr>
          <w:ilvl w:val="1"/>
          <w:numId w:val="58"/>
        </w:numPr>
        <w:tabs>
          <w:tab w:val="left" w:pos="1800"/>
        </w:tabs>
        <w:spacing w:after="60"/>
        <w:rPr>
          <w:rFonts w:cs="Tahoma"/>
          <w:lang w:val="it-IT"/>
        </w:rPr>
      </w:pP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equivalenza di licenze core stimata delle società non implica che esse possano cedere una</w:t>
      </w:r>
      <w:r w:rsidR="00665024" w:rsidRPr="00770015">
        <w:rPr>
          <w:rFonts w:eastAsia="Calibri" w:cs="Tahoma"/>
          <w:szCs w:val="18"/>
          <w:lang w:val="it-IT"/>
        </w:rPr>
        <w:t> </w:t>
      </w:r>
      <w:r w:rsidRPr="00770015">
        <w:rPr>
          <w:rFonts w:eastAsia="Calibri" w:cs="Tahoma"/>
          <w:szCs w:val="18"/>
          <w:lang w:val="it-IT"/>
        </w:rPr>
        <w:t>licenza singola per processore a core attraverso due o più processori.</w:t>
      </w:r>
    </w:p>
    <w:p w:rsidR="000C03F3" w:rsidRPr="00770015" w:rsidRDefault="000C03F3" w:rsidP="000C03F3">
      <w:pPr>
        <w:tabs>
          <w:tab w:val="left" w:pos="1800"/>
        </w:tabs>
        <w:spacing w:after="60"/>
        <w:rPr>
          <w:rFonts w:cs="Tahoma"/>
          <w:lang w:val="it-IT"/>
        </w:rPr>
      </w:pPr>
    </w:p>
    <w:p w:rsidR="000C03F3" w:rsidRPr="00770015" w:rsidRDefault="00A81E83" w:rsidP="000C03F3">
      <w:pPr>
        <w:tabs>
          <w:tab w:val="left" w:pos="720"/>
        </w:tabs>
        <w:spacing w:after="60"/>
        <w:ind w:left="720"/>
        <w:rPr>
          <w:rFonts w:cs="Tahoma"/>
          <w:lang w:val="it-IT"/>
        </w:rPr>
      </w:pPr>
      <w:r w:rsidRPr="00770015">
        <w:rPr>
          <w:rFonts w:eastAsia="Calibri" w:cs="Tahoma"/>
          <w:b/>
          <w:color w:val="000000"/>
          <w:szCs w:val="18"/>
          <w:lang w:val="it-IT"/>
        </w:rPr>
        <w:t>Per le Società con copertura Software Assurance in scadenza in data 1 aprile 2015 o successiva che scelgono di non effettuare il rinnovo</w:t>
      </w:r>
    </w:p>
    <w:p w:rsidR="00A81E83" w:rsidRPr="00770015" w:rsidRDefault="00A81E83" w:rsidP="000C03F3">
      <w:pPr>
        <w:tabs>
          <w:tab w:val="left" w:pos="720"/>
        </w:tabs>
        <w:ind w:left="720"/>
        <w:rPr>
          <w:rFonts w:cs="Tahoma"/>
          <w:lang w:val="it-IT"/>
        </w:rPr>
      </w:pPr>
      <w:r w:rsidRPr="00770015">
        <w:rPr>
          <w:rFonts w:eastAsia="Calibri" w:cs="Tahoma"/>
          <w:color w:val="000000"/>
          <w:szCs w:val="18"/>
          <w:lang w:val="it-IT"/>
        </w:rPr>
        <w:t xml:space="preserve">Alle società titolari di contratti Enterprise Subscription </w:t>
      </w:r>
      <w:r w:rsidRPr="00770015">
        <w:rPr>
          <w:rFonts w:cs="Tahoma"/>
          <w:bCs/>
          <w:color w:val="000000"/>
          <w:szCs w:val="18"/>
          <w:lang w:val="it-IT"/>
        </w:rPr>
        <w:t xml:space="preserve">e Open Value Subscription </w:t>
      </w:r>
      <w:r w:rsidRPr="00770015">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0C03F3" w:rsidRPr="00770015" w:rsidRDefault="000C03F3" w:rsidP="000C03F3">
      <w:pPr>
        <w:tabs>
          <w:tab w:val="left" w:pos="720"/>
        </w:tabs>
        <w:ind w:left="720"/>
        <w:rPr>
          <w:rFonts w:cs="Tahoma"/>
          <w:lang w:val="it-IT"/>
        </w:rPr>
      </w:pPr>
    </w:p>
    <w:p w:rsidR="00A81E83" w:rsidRPr="00770015" w:rsidRDefault="00A81E83" w:rsidP="00346F4B">
      <w:pPr>
        <w:numPr>
          <w:ilvl w:val="2"/>
          <w:numId w:val="50"/>
        </w:numPr>
        <w:spacing w:after="60"/>
        <w:ind w:left="1440"/>
        <w:rPr>
          <w:rFonts w:cs="Tahoma"/>
          <w:lang w:val="it-IT"/>
        </w:rPr>
      </w:pPr>
      <w:r w:rsidRPr="00770015">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A63C03" w:rsidRPr="00770015">
        <w:rPr>
          <w:rFonts w:eastAsia="Calibri" w:cs="Tahoma"/>
          <w:szCs w:val="18"/>
          <w:lang w:val="it-IT"/>
        </w:rPr>
        <w:t>“</w:t>
      </w:r>
      <w:r w:rsidRPr="00770015">
        <w:rPr>
          <w:rFonts w:eastAsia="Calibri" w:cs="Tahoma"/>
          <w:szCs w:val="18"/>
          <w:lang w:val="it-IT"/>
        </w:rPr>
        <w:t>Per le società con copertura Software Assurance in scadenza prima del 1 aprile 2015 che scelgono di non effettuare il rinnovo</w:t>
      </w:r>
      <w:r w:rsidR="00A63C03" w:rsidRPr="00770015">
        <w:rPr>
          <w:rFonts w:eastAsia="Calibri" w:cs="Tahoma"/>
          <w:szCs w:val="18"/>
          <w:lang w:val="it-IT"/>
        </w:rPr>
        <w:t>”</w:t>
      </w:r>
      <w:r w:rsidRPr="00770015">
        <w:rPr>
          <w:rFonts w:eastAsia="Calibri" w:cs="Tahoma"/>
          <w:szCs w:val="18"/>
          <w:lang w:val="it-IT"/>
        </w:rPr>
        <w:t xml:space="preserve"> e </w:t>
      </w:r>
    </w:p>
    <w:p w:rsidR="00A81E83" w:rsidRPr="00770015" w:rsidRDefault="00A81E83" w:rsidP="00346F4B">
      <w:pPr>
        <w:numPr>
          <w:ilvl w:val="2"/>
          <w:numId w:val="50"/>
        </w:numPr>
        <w:spacing w:after="60"/>
        <w:ind w:left="1440"/>
        <w:rPr>
          <w:rFonts w:cs="Tahoma"/>
          <w:lang w:val="it-IT"/>
        </w:rPr>
      </w:pPr>
      <w:r w:rsidRPr="00770015">
        <w:rPr>
          <w:rFonts w:eastAsia="Calibri" w:cs="Tahoma"/>
          <w:color w:val="000000"/>
          <w:szCs w:val="18"/>
          <w:lang w:val="it-IT"/>
        </w:rPr>
        <w:t>per le licenze acquistate dopo il 1 aprile 2015 la licenza per processore delle società avrà un</w:t>
      </w:r>
      <w:r w:rsidR="003E36E0" w:rsidRPr="00770015">
        <w:rPr>
          <w:rFonts w:eastAsia="Calibri" w:cs="Tahoma"/>
          <w:color w:val="000000"/>
          <w:szCs w:val="18"/>
          <w:lang w:val="it-IT"/>
        </w:rPr>
        <w:t>’</w:t>
      </w:r>
      <w:r w:rsidRPr="00770015">
        <w:rPr>
          <w:rFonts w:eastAsia="Calibri" w:cs="Tahoma"/>
          <w:color w:val="000000"/>
          <w:szCs w:val="18"/>
          <w:lang w:val="it-IT"/>
        </w:rPr>
        <w:t>equivalenza core di quattro licenze core Standard per SQL Server 2012. Per l</w:t>
      </w:r>
      <w:r w:rsidR="003E36E0" w:rsidRPr="00770015">
        <w:rPr>
          <w:rFonts w:eastAsia="Calibri" w:cs="Tahoma"/>
          <w:color w:val="000000"/>
          <w:szCs w:val="18"/>
          <w:lang w:val="it-IT"/>
        </w:rPr>
        <w:t>’</w:t>
      </w:r>
      <w:r w:rsidRPr="00770015">
        <w:rPr>
          <w:rFonts w:eastAsia="Calibri" w:cs="Tahoma"/>
          <w:color w:val="000000"/>
          <w:szCs w:val="18"/>
          <w:lang w:val="it-IT"/>
        </w:rPr>
        <w:t>utilizzo continuativo di SQL Server 2012 su processori che richiedono più di quattro licenze core per</w:t>
      </w:r>
      <w:r w:rsidR="0023503E" w:rsidRPr="00770015">
        <w:rPr>
          <w:rFonts w:eastAsia="Calibri" w:cs="Tahoma"/>
          <w:color w:val="000000"/>
          <w:szCs w:val="18"/>
          <w:lang w:val="it-IT"/>
        </w:rPr>
        <w:t> </w:t>
      </w:r>
      <w:r w:rsidRPr="00770015">
        <w:rPr>
          <w:rFonts w:eastAsia="Calibri" w:cs="Tahoma"/>
          <w:color w:val="000000"/>
          <w:szCs w:val="18"/>
          <w:lang w:val="it-IT"/>
        </w:rPr>
        <w:t>processore la società deve acquistare le licenze core aggiuntive.</w:t>
      </w:r>
    </w:p>
    <w:p w:rsidR="000C03F3" w:rsidRPr="00770015" w:rsidRDefault="000C03F3" w:rsidP="000C03F3">
      <w:pPr>
        <w:rPr>
          <w:rFonts w:cs="Tahoma"/>
          <w:lang w:val="it-IT"/>
        </w:rPr>
      </w:pPr>
    </w:p>
    <w:p w:rsidR="000C03F3" w:rsidRPr="00770015" w:rsidRDefault="00A81E83" w:rsidP="000C03F3">
      <w:pPr>
        <w:pStyle w:val="ListParagraph"/>
        <w:tabs>
          <w:tab w:val="left" w:pos="720"/>
        </w:tabs>
        <w:spacing w:after="60"/>
        <w:contextualSpacing w:val="0"/>
        <w:rPr>
          <w:rFonts w:ascii="Tahoma" w:hAnsi="Tahoma" w:cs="Tahoma"/>
          <w:lang w:val="it-IT"/>
        </w:rPr>
      </w:pPr>
      <w:r w:rsidRPr="00770015">
        <w:rPr>
          <w:rFonts w:ascii="Tahoma" w:hAnsi="Tahoma" w:cs="Tahoma"/>
          <w:b/>
          <w:color w:val="000000"/>
          <w:sz w:val="18"/>
          <w:szCs w:val="18"/>
          <w:lang w:val="it-IT"/>
        </w:rPr>
        <w:t>Per le società con sede nella Repubblica popolare</w:t>
      </w:r>
      <w:r w:rsidRPr="00770015">
        <w:rPr>
          <w:rFonts w:ascii="Tahoma" w:hAnsi="Tahoma" w:cs="Tahoma"/>
          <w:color w:val="000000"/>
          <w:sz w:val="18"/>
          <w:szCs w:val="18"/>
          <w:lang w:val="it-IT"/>
        </w:rPr>
        <w:t xml:space="preserve"> </w:t>
      </w:r>
      <w:r w:rsidRPr="00770015">
        <w:rPr>
          <w:rFonts w:ascii="Tahoma" w:hAnsi="Tahoma" w:cs="Tahoma"/>
          <w:b/>
          <w:color w:val="000000"/>
          <w:sz w:val="18"/>
          <w:szCs w:val="18"/>
          <w:lang w:val="it-IT"/>
        </w:rPr>
        <w:t>cinese, dove acquistano licenze per processore e Software Assurance per SQL Server 2008 R2</w:t>
      </w:r>
    </w:p>
    <w:p w:rsidR="00A81E83" w:rsidRPr="00770015" w:rsidRDefault="00A81E83" w:rsidP="000C03F3">
      <w:pPr>
        <w:pStyle w:val="ListParagraph"/>
        <w:tabs>
          <w:tab w:val="left" w:pos="720"/>
        </w:tabs>
        <w:contextualSpacing w:val="0"/>
        <w:rPr>
          <w:rFonts w:ascii="Tahoma" w:hAnsi="Tahoma" w:cs="Tahoma"/>
          <w:lang w:val="it-IT"/>
        </w:rPr>
      </w:pPr>
      <w:r w:rsidRPr="00770015">
        <w:rPr>
          <w:rFonts w:ascii="Tahoma" w:hAnsi="Tahoma" w:cs="Tahoma"/>
          <w:color w:val="000000"/>
          <w:sz w:val="18"/>
          <w:szCs w:val="18"/>
          <w:lang w:val="it-IT"/>
        </w:rPr>
        <w:t>Non si applicano i riferimenti al 1 aprile 2012 e al 1 aprile 2015 presenti in questa nota relativa alla lista dei prodotti. Le date applicabili per queste società sarebbero rispettivamente il 1 luglio 2012 e il 1 luglio 2015.</w:t>
      </w:r>
    </w:p>
    <w:p w:rsidR="00A81E83" w:rsidRPr="00770015" w:rsidRDefault="00A81E83" w:rsidP="000C03F3">
      <w:pPr>
        <w:tabs>
          <w:tab w:val="left" w:pos="1080"/>
          <w:tab w:val="left" w:pos="1800"/>
        </w:tabs>
        <w:rPr>
          <w:rFonts w:cs="Tahoma"/>
          <w:lang w:val="it-IT"/>
        </w:rPr>
      </w:pPr>
      <w:bookmarkStart w:id="1433" w:name="Srv_87SQLServer2012Developer"/>
    </w:p>
    <w:p w:rsidR="00BE30E6" w:rsidRPr="00770015" w:rsidRDefault="00BE30E6" w:rsidP="000C03F3">
      <w:pPr>
        <w:tabs>
          <w:tab w:val="left" w:pos="1080"/>
          <w:tab w:val="left" w:pos="1800"/>
        </w:tabs>
        <w:rPr>
          <w:rFonts w:cs="Tahoma"/>
          <w:lang w:val="it-IT"/>
        </w:rPr>
      </w:pPr>
    </w:p>
    <w:p w:rsidR="00A81E83" w:rsidRPr="00770015" w:rsidRDefault="00A560B6" w:rsidP="00EF5637">
      <w:pPr>
        <w:pStyle w:val="Heading3"/>
        <w:rPr>
          <w:rFonts w:ascii="Tahoma" w:hAnsi="Tahoma" w:cs="Tahoma"/>
          <w:lang w:val="it-IT"/>
        </w:rPr>
      </w:pPr>
      <w:bookmarkStart w:id="1434" w:name="_80_78_SQL"/>
      <w:bookmarkStart w:id="1435" w:name="_85_SQL_Server®"/>
      <w:bookmarkStart w:id="1436" w:name="_Toc336338345"/>
      <w:bookmarkStart w:id="1437" w:name="_Toc363827368"/>
      <w:bookmarkEnd w:id="1434"/>
      <w:bookmarkEnd w:id="1435"/>
      <w:r w:rsidRPr="00770015">
        <w:rPr>
          <w:rFonts w:ascii="Tahoma" w:hAnsi="Tahoma" w:cs="Tahoma"/>
          <w:color w:val="F66400"/>
          <w:sz w:val="22"/>
          <w:vertAlign w:val="superscript"/>
          <w:lang w:val="it-IT"/>
        </w:rPr>
        <w:t>85</w:t>
      </w:r>
      <w:r w:rsidRPr="00770015">
        <w:rPr>
          <w:rFonts w:ascii="Tahoma" w:hAnsi="Tahoma" w:cs="Tahoma"/>
          <w:color w:val="F66400"/>
          <w:sz w:val="22"/>
          <w:lang w:val="it-IT"/>
        </w:rPr>
        <w:t xml:space="preserve"> SQL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2012 Developer</w:t>
      </w:r>
      <w:bookmarkEnd w:id="1436"/>
      <w:bookmarkEnd w:id="1437"/>
    </w:p>
    <w:bookmarkEnd w:id="1433"/>
    <w:p w:rsidR="00A81E83" w:rsidRPr="00770015" w:rsidRDefault="00A81E83" w:rsidP="00EF5637">
      <w:pPr>
        <w:rPr>
          <w:rFonts w:cs="Tahoma"/>
          <w:lang w:val="it-IT"/>
        </w:rPr>
      </w:pPr>
    </w:p>
    <w:p w:rsidR="000C03F3" w:rsidRPr="00770015" w:rsidRDefault="00A81E83" w:rsidP="000C03F3">
      <w:pPr>
        <w:spacing w:after="60"/>
        <w:ind w:left="720"/>
        <w:rPr>
          <w:rFonts w:cs="Tahoma"/>
          <w:lang w:val="it-IT"/>
        </w:rPr>
      </w:pPr>
      <w:r w:rsidRPr="00770015">
        <w:rPr>
          <w:rFonts w:cs="Tahoma"/>
          <w:b/>
          <w:color w:val="000000"/>
          <w:szCs w:val="18"/>
          <w:lang w:val="it-IT"/>
        </w:rPr>
        <w:t>Comunicazione Importante</w:t>
      </w:r>
    </w:p>
    <w:p w:rsidR="00A81E83" w:rsidRPr="00770015" w:rsidRDefault="00A81E83" w:rsidP="00EF5637">
      <w:pPr>
        <w:ind w:left="720"/>
        <w:rPr>
          <w:rFonts w:cs="Tahoma"/>
          <w:spacing w:val="-4"/>
          <w:lang w:val="it-IT"/>
        </w:rPr>
      </w:pPr>
      <w:r w:rsidRPr="00770015">
        <w:rPr>
          <w:rFonts w:cs="Tahoma"/>
          <w:color w:val="000000"/>
          <w:spacing w:val="-4"/>
          <w:szCs w:val="18"/>
          <w:lang w:val="it-IT"/>
        </w:rPr>
        <w:t>Aggiornamenti Automatici di SQL Server 2008, SQL Server 2005 e SQL Server 2000. 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w:t>
      </w:r>
      <w:r w:rsidR="00AE680C" w:rsidRPr="00770015">
        <w:rPr>
          <w:rFonts w:cs="Tahoma"/>
          <w:color w:val="000000"/>
          <w:spacing w:val="-4"/>
          <w:szCs w:val="18"/>
          <w:lang w:val="it-IT"/>
        </w:rPr>
        <w:t xml:space="preserve"> </w:t>
      </w:r>
      <w:r w:rsidRPr="00770015">
        <w:rPr>
          <w:rFonts w:cs="Tahoma"/>
          <w:color w:val="000000"/>
          <w:spacing w:val="-4"/>
          <w:szCs w:val="18"/>
          <w:lang w:val="it-IT"/>
        </w:rPr>
        <w:t>Questa funzionalità non può essere disattivata.</w:t>
      </w:r>
      <w:r w:rsidR="00AE680C" w:rsidRPr="00770015">
        <w:rPr>
          <w:rFonts w:cs="Tahoma"/>
          <w:color w:val="000000"/>
          <w:spacing w:val="-4"/>
          <w:szCs w:val="18"/>
          <w:lang w:val="it-IT"/>
        </w:rPr>
        <w:t xml:space="preserve"> </w:t>
      </w:r>
      <w:r w:rsidRPr="00770015">
        <w:rPr>
          <w:rFonts w:cs="Tahoma"/>
          <w:color w:val="000000"/>
          <w:spacing w:val="-4"/>
          <w:szCs w:val="18"/>
          <w:lang w:val="it-IT"/>
        </w:rPr>
        <w:t>Non sarà possibile rimuovere i file aggiornati né recuperare i file originali.</w:t>
      </w:r>
      <w:r w:rsidR="00AE680C" w:rsidRPr="00770015">
        <w:rPr>
          <w:rFonts w:cs="Tahoma"/>
          <w:color w:val="000000"/>
          <w:spacing w:val="-4"/>
          <w:szCs w:val="18"/>
          <w:lang w:val="it-IT"/>
        </w:rPr>
        <w:t xml:space="preserve"> </w:t>
      </w:r>
      <w:r w:rsidRPr="00770015">
        <w:rPr>
          <w:rFonts w:cs="Tahoma"/>
          <w:color w:val="000000"/>
          <w:spacing w:val="-4"/>
          <w:szCs w:val="18"/>
          <w:lang w:val="it-IT"/>
        </w:rPr>
        <w:t>L</w:t>
      </w:r>
      <w:r w:rsidR="003E36E0" w:rsidRPr="00770015">
        <w:rPr>
          <w:rFonts w:cs="Tahoma"/>
          <w:color w:val="000000"/>
          <w:spacing w:val="-4"/>
          <w:szCs w:val="18"/>
          <w:lang w:val="it-IT"/>
        </w:rPr>
        <w:t>’</w:t>
      </w:r>
      <w:r w:rsidRPr="00770015">
        <w:rPr>
          <w:rFonts w:cs="Tahoma"/>
          <w:color w:val="000000"/>
          <w:spacing w:val="-4"/>
          <w:szCs w:val="18"/>
          <w:lang w:val="it-IT"/>
        </w:rPr>
        <w:t>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w:t>
      </w:r>
      <w:r w:rsidR="00AE680C" w:rsidRPr="00770015">
        <w:rPr>
          <w:rFonts w:cs="Tahoma"/>
          <w:color w:val="000000"/>
          <w:spacing w:val="-4"/>
          <w:szCs w:val="18"/>
          <w:lang w:val="it-IT"/>
        </w:rPr>
        <w:t xml:space="preserve"> </w:t>
      </w:r>
    </w:p>
    <w:p w:rsidR="00A81E83" w:rsidRPr="00770015" w:rsidRDefault="00A81E83" w:rsidP="00EF5637">
      <w:pPr>
        <w:ind w:left="720"/>
        <w:rPr>
          <w:rFonts w:cs="Tahoma"/>
          <w:sz w:val="10"/>
          <w:szCs w:val="10"/>
          <w:lang w:val="it-IT"/>
        </w:rPr>
      </w:pPr>
    </w:p>
    <w:p w:rsidR="00A81E83" w:rsidRPr="00770015" w:rsidRDefault="00A560B6" w:rsidP="00EF5637">
      <w:pPr>
        <w:pStyle w:val="Heading3"/>
        <w:rPr>
          <w:rFonts w:ascii="Tahoma" w:hAnsi="Tahoma" w:cs="Tahoma"/>
          <w:lang w:val="it-IT"/>
        </w:rPr>
      </w:pPr>
      <w:bookmarkStart w:id="1438" w:name="_81_79_SQL"/>
      <w:bookmarkStart w:id="1439" w:name="_86_SQL_Server®"/>
      <w:bookmarkStart w:id="1440" w:name="_Toc336338346"/>
      <w:bookmarkStart w:id="1441" w:name="_Toc363827369"/>
      <w:bookmarkStart w:id="1442" w:name="Srv_88SQLServer2012Enterprise"/>
      <w:bookmarkEnd w:id="1438"/>
      <w:bookmarkEnd w:id="1439"/>
      <w:r w:rsidRPr="00770015">
        <w:rPr>
          <w:rFonts w:ascii="Tahoma" w:hAnsi="Tahoma" w:cs="Tahoma"/>
          <w:color w:val="F66400"/>
          <w:sz w:val="22"/>
          <w:vertAlign w:val="superscript"/>
          <w:lang w:val="it-IT"/>
        </w:rPr>
        <w:t>86</w:t>
      </w:r>
      <w:r w:rsidRPr="00770015">
        <w:rPr>
          <w:rFonts w:ascii="Tahoma" w:hAnsi="Tahoma" w:cs="Tahoma"/>
          <w:color w:val="F66400"/>
          <w:sz w:val="22"/>
          <w:lang w:val="it-IT"/>
        </w:rPr>
        <w:t xml:space="preserve"> SQL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2012 Enterprise</w:t>
      </w:r>
      <w:bookmarkEnd w:id="1440"/>
      <w:bookmarkEnd w:id="1441"/>
    </w:p>
    <w:bookmarkEnd w:id="1442"/>
    <w:p w:rsidR="00A81E83" w:rsidRPr="00770015" w:rsidRDefault="00A81E83" w:rsidP="00C321B6">
      <w:pPr>
        <w:rPr>
          <w:rFonts w:cs="Tahoma"/>
          <w:sz w:val="16"/>
          <w:szCs w:val="16"/>
          <w:lang w:val="it-IT"/>
        </w:rPr>
      </w:pPr>
    </w:p>
    <w:p w:rsidR="00A81E83" w:rsidRPr="00770015" w:rsidRDefault="00A81E83" w:rsidP="00C321B6">
      <w:pPr>
        <w:ind w:left="720"/>
        <w:rPr>
          <w:rFonts w:cs="Tahoma"/>
          <w:lang w:val="it-IT"/>
        </w:rPr>
      </w:pPr>
      <w:r w:rsidRPr="00770015">
        <w:rPr>
          <w:rFonts w:eastAsia="Calibri" w:cs="Tahoma"/>
          <w:color w:val="000000"/>
          <w:szCs w:val="18"/>
          <w:lang w:val="it-IT"/>
        </w:rPr>
        <w:t>SQL Server 2012 Enterprise è la versione successiva di SQL Server Enterprise e la licenza CAL per SQL Server 2012 è la versione successiva della licenza CAL per SQL Server.</w:t>
      </w:r>
    </w:p>
    <w:p w:rsidR="00C321B6" w:rsidRPr="00770015" w:rsidRDefault="00C321B6" w:rsidP="00C321B6">
      <w:pPr>
        <w:ind w:left="720"/>
        <w:rPr>
          <w:rFonts w:cs="Tahoma"/>
          <w:sz w:val="16"/>
          <w:szCs w:val="16"/>
          <w:lang w:val="it-IT"/>
        </w:rPr>
      </w:pPr>
    </w:p>
    <w:p w:rsidR="00C321B6" w:rsidRPr="00770015" w:rsidRDefault="00A81E83" w:rsidP="00C321B6">
      <w:pPr>
        <w:spacing w:after="60"/>
        <w:ind w:left="720"/>
        <w:rPr>
          <w:rFonts w:cs="Tahoma"/>
          <w:lang w:val="it-IT"/>
        </w:rPr>
      </w:pPr>
      <w:r w:rsidRPr="00770015">
        <w:rPr>
          <w:rFonts w:eastAsia="Calibri" w:cs="Tahoma"/>
          <w:b/>
          <w:color w:val="000000"/>
          <w:szCs w:val="18"/>
          <w:lang w:val="it-IT"/>
        </w:rPr>
        <w:t>Società Titolari di Licenze CAL/Server per SQL Server Enterprise - Opzione Speciale di Rinnovo di Software Assurance</w:t>
      </w:r>
    </w:p>
    <w:p w:rsidR="00A81E83" w:rsidRPr="00770015" w:rsidRDefault="00A81E83" w:rsidP="00C321B6">
      <w:pPr>
        <w:ind w:left="720"/>
        <w:rPr>
          <w:rFonts w:cs="Tahoma"/>
          <w:lang w:val="it-IT"/>
        </w:rPr>
      </w:pPr>
      <w:r w:rsidRPr="00770015">
        <w:rPr>
          <w:rFonts w:eastAsia="Calibri" w:cs="Tahoma"/>
          <w:color w:val="000000"/>
          <w:szCs w:val="18"/>
          <w:lang w:val="it-IT"/>
        </w:rPr>
        <w:t>Le società con copertura Software Assurance attiva per le licenze CAL/Server per SQL Server Enterprise alla</w:t>
      </w:r>
      <w:r w:rsidR="00CD2BEF" w:rsidRPr="00770015">
        <w:rPr>
          <w:rFonts w:eastAsia="Calibri" w:cs="Tahoma"/>
          <w:color w:val="000000"/>
          <w:szCs w:val="18"/>
          <w:lang w:val="it-IT"/>
        </w:rPr>
        <w:t> </w:t>
      </w:r>
      <w:r w:rsidRPr="00770015">
        <w:rPr>
          <w:rFonts w:eastAsia="Calibri" w:cs="Tahoma"/>
          <w:color w:val="000000"/>
          <w:szCs w:val="18"/>
          <w:lang w:val="it-IT"/>
        </w:rPr>
        <w:t>data del 1 aprile 2012 potranno, in alternativa al rinnovo della loro copertura per Enterprise, acquistare Software Assurance per un numero uguale di licenze per SQL Server 2012 Business Intelligence senza dovere acquistare le licenze sottostanti.</w:t>
      </w:r>
      <w:r w:rsidR="00AE680C" w:rsidRPr="00770015">
        <w:rPr>
          <w:rFonts w:eastAsia="Calibri" w:cs="Tahoma"/>
          <w:color w:val="000000"/>
          <w:szCs w:val="18"/>
          <w:lang w:val="it-IT"/>
        </w:rPr>
        <w:t xml:space="preserve"> </w:t>
      </w:r>
      <w:r w:rsidRPr="00770015">
        <w:rPr>
          <w:rFonts w:eastAsia="Calibri" w:cs="Tahoma"/>
          <w:color w:val="000000"/>
          <w:szCs w:val="18"/>
          <w:lang w:val="it-IT"/>
        </w:rPr>
        <w:t>Acquistando Software Assurance per SQL Server 2012 Business Intelligence in base alla presente offerta, le società non potranno più utilizzare SQL Server Enterprise ai</w:t>
      </w:r>
      <w:r w:rsidR="00CD2BEF" w:rsidRPr="00770015">
        <w:rPr>
          <w:rFonts w:eastAsia="Calibri" w:cs="Tahoma"/>
          <w:color w:val="000000"/>
          <w:szCs w:val="18"/>
          <w:lang w:val="it-IT"/>
        </w:rPr>
        <w:t> </w:t>
      </w:r>
      <w:r w:rsidRPr="00770015">
        <w:rPr>
          <w:rFonts w:eastAsia="Calibri" w:cs="Tahoma"/>
          <w:color w:val="000000"/>
          <w:szCs w:val="18"/>
          <w:lang w:val="it-IT"/>
        </w:rPr>
        <w:t>sensi delle relative licenze qualificanti.</w:t>
      </w:r>
      <w:r w:rsidR="00AE680C" w:rsidRPr="00770015">
        <w:rPr>
          <w:rFonts w:eastAsia="Calibri" w:cs="Tahoma"/>
          <w:color w:val="000000"/>
          <w:szCs w:val="18"/>
          <w:lang w:val="it-IT"/>
        </w:rPr>
        <w:t xml:space="preserve"> </w:t>
      </w:r>
      <w:r w:rsidRPr="00770015">
        <w:rPr>
          <w:rFonts w:eastAsia="Calibri" w:cs="Tahoma"/>
          <w:color w:val="000000"/>
          <w:szCs w:val="18"/>
          <w:lang w:val="it-IT"/>
        </w:rPr>
        <w:t>Le società che acquistano Software Assurance per SQL Server Business Intelligence in base alla presente offerta non avranno inoltre la possibilità di ritornare alla</w:t>
      </w:r>
      <w:r w:rsidR="00CD2BEF" w:rsidRPr="00770015">
        <w:rPr>
          <w:rFonts w:eastAsia="Calibri" w:cs="Tahoma"/>
          <w:color w:val="000000"/>
          <w:szCs w:val="18"/>
          <w:lang w:val="it-IT"/>
        </w:rPr>
        <w:t> </w:t>
      </w:r>
      <w:r w:rsidRPr="00770015">
        <w:rPr>
          <w:rFonts w:eastAsia="Calibri" w:cs="Tahoma"/>
          <w:color w:val="000000"/>
          <w:szCs w:val="18"/>
          <w:lang w:val="it-IT"/>
        </w:rPr>
        <w:t>copertura SQL Server Enterprise per le loro licenze SQL Server Enterprise qualificanti.</w:t>
      </w:r>
    </w:p>
    <w:p w:rsidR="002512D3" w:rsidRPr="00770015" w:rsidRDefault="002512D3">
      <w:pPr>
        <w:rPr>
          <w:rFonts w:cs="Tahoma"/>
          <w:sz w:val="16"/>
          <w:szCs w:val="16"/>
          <w:lang w:val="it-IT"/>
        </w:rPr>
      </w:pPr>
    </w:p>
    <w:p w:rsidR="00C321B6" w:rsidRPr="00770015" w:rsidRDefault="00A81E83" w:rsidP="00C321B6">
      <w:pPr>
        <w:spacing w:after="60"/>
        <w:ind w:left="720"/>
        <w:rPr>
          <w:rFonts w:cs="Tahoma"/>
          <w:lang w:val="it-IT"/>
        </w:rPr>
      </w:pPr>
      <w:r w:rsidRPr="00770015">
        <w:rPr>
          <w:rFonts w:eastAsia="Calibri" w:cs="Tahoma"/>
          <w:b/>
          <w:color w:val="000000"/>
          <w:szCs w:val="18"/>
          <w:lang w:val="it-IT"/>
        </w:rPr>
        <w:t>Opzioni di Adempimento per SQL Server 2012</w:t>
      </w:r>
    </w:p>
    <w:p w:rsidR="00A81E83" w:rsidRPr="00770015" w:rsidRDefault="00A81E83" w:rsidP="00C321B6">
      <w:pPr>
        <w:ind w:left="720"/>
        <w:rPr>
          <w:rFonts w:cs="Tahoma"/>
          <w:lang w:val="it-IT"/>
        </w:rPr>
      </w:pPr>
      <w:r w:rsidRPr="00770015">
        <w:rPr>
          <w:rFonts w:eastAsia="Calibri" w:cs="Tahoma"/>
          <w:color w:val="000000"/>
          <w:szCs w:val="18"/>
          <w:lang w:val="it-IT"/>
        </w:rPr>
        <w:t>Le società potranno utilizzare solo il software che corrisponde al modello di licenza ai sensi del quale vengono acquistate le licenze per SQL Server.</w:t>
      </w:r>
      <w:r w:rsidR="00AE680C" w:rsidRPr="00770015">
        <w:rPr>
          <w:rFonts w:eastAsia="Calibri" w:cs="Tahoma"/>
          <w:color w:val="000000"/>
          <w:szCs w:val="18"/>
          <w:lang w:val="it-IT"/>
        </w:rPr>
        <w:t xml:space="preserve"> </w:t>
      </w:r>
    </w:p>
    <w:p w:rsidR="00C321B6" w:rsidRPr="00770015" w:rsidRDefault="00C321B6" w:rsidP="00C321B6">
      <w:pPr>
        <w:ind w:left="720"/>
        <w:rPr>
          <w:rFonts w:cs="Tahoma"/>
          <w:sz w:val="16"/>
          <w:szCs w:val="16"/>
          <w:lang w:val="it-IT"/>
        </w:rPr>
      </w:pPr>
    </w:p>
    <w:p w:rsidR="00C321B6" w:rsidRPr="00770015" w:rsidRDefault="00A81E83" w:rsidP="00C321B6">
      <w:pPr>
        <w:spacing w:after="60"/>
        <w:ind w:left="720"/>
        <w:rPr>
          <w:rFonts w:cs="Tahoma"/>
          <w:lang w:val="it-IT"/>
        </w:rPr>
      </w:pPr>
      <w:r w:rsidRPr="00770015">
        <w:rPr>
          <w:rFonts w:eastAsia="Calibri" w:cs="Tahoma"/>
          <w:b/>
          <w:color w:val="000000"/>
          <w:szCs w:val="18"/>
          <w:lang w:val="it-IT"/>
        </w:rPr>
        <w:t>Opzione Buy-out per SQL Server ai sensi di EAP</w:t>
      </w:r>
    </w:p>
    <w:p w:rsidR="00A81E83" w:rsidRPr="00770015" w:rsidRDefault="00A81E83" w:rsidP="00C321B6">
      <w:pPr>
        <w:ind w:left="720"/>
        <w:rPr>
          <w:rFonts w:cs="Tahoma"/>
          <w:lang w:val="it-IT"/>
        </w:rPr>
      </w:pPr>
      <w:r w:rsidRPr="00770015">
        <w:rPr>
          <w:rFonts w:eastAsia="Calibri" w:cs="Tahoma"/>
          <w:color w:val="000000"/>
          <w:szCs w:val="18"/>
          <w:lang w:val="it-IT"/>
        </w:rPr>
        <w:t>Le società avranno la possibilità di rinnovare Software Assurance per le licenze CAL/Server per SQL Server Enterprise dopo il 30 giugno 2012,</w:t>
      </w:r>
      <w:r w:rsidRPr="00770015">
        <w:rPr>
          <w:rFonts w:eastAsia="Calibri" w:cs="Tahoma"/>
          <w:b/>
          <w:bCs/>
          <w:color w:val="000000"/>
          <w:szCs w:val="18"/>
          <w:lang w:val="it-IT"/>
        </w:rPr>
        <w:t xml:space="preserve"> </w:t>
      </w:r>
      <w:r w:rsidRPr="00770015">
        <w:rPr>
          <w:rFonts w:eastAsia="Calibri" w:cs="Tahoma"/>
          <w:color w:val="000000"/>
          <w:szCs w:val="18"/>
          <w:lang w:val="it-IT"/>
        </w:rPr>
        <w:t>tuttavia la loro unica opzione buy-out al termine del periodo di validità dell</w:t>
      </w:r>
      <w:r w:rsidR="003E36E0" w:rsidRPr="00770015">
        <w:rPr>
          <w:rFonts w:eastAsia="Calibri" w:cs="Tahoma"/>
          <w:color w:val="000000"/>
          <w:szCs w:val="18"/>
          <w:lang w:val="it-IT"/>
        </w:rPr>
        <w:t>’</w:t>
      </w:r>
      <w:r w:rsidRPr="00770015">
        <w:rPr>
          <w:rFonts w:eastAsia="Calibri" w:cs="Tahoma"/>
          <w:color w:val="000000"/>
          <w:szCs w:val="18"/>
          <w:lang w:val="it-IT"/>
        </w:rPr>
        <w:t>iscrizione sarà per le licenze core.</w:t>
      </w:r>
    </w:p>
    <w:p w:rsidR="00C321B6" w:rsidRPr="00770015" w:rsidRDefault="00C321B6" w:rsidP="00C321B6">
      <w:pPr>
        <w:ind w:left="720"/>
        <w:rPr>
          <w:rFonts w:cs="Tahoma"/>
          <w:sz w:val="16"/>
          <w:szCs w:val="16"/>
          <w:lang w:val="it-IT"/>
        </w:rPr>
      </w:pPr>
    </w:p>
    <w:p w:rsidR="00C321B6" w:rsidRPr="00770015" w:rsidRDefault="00A81E83" w:rsidP="00C321B6">
      <w:pPr>
        <w:spacing w:after="60"/>
        <w:ind w:left="720"/>
        <w:rPr>
          <w:rFonts w:cs="Tahoma"/>
          <w:lang w:val="it-IT"/>
        </w:rPr>
      </w:pPr>
      <w:r w:rsidRPr="00770015">
        <w:rPr>
          <w:rFonts w:eastAsia="Calibri" w:cs="Tahoma"/>
          <w:b/>
          <w:color w:val="000000"/>
          <w:szCs w:val="18"/>
          <w:lang w:val="it-IT"/>
        </w:rPr>
        <w:t>Utilizzo Continuativo di SQL Server 2008 R2 Enterprise</w:t>
      </w:r>
    </w:p>
    <w:p w:rsidR="00A81E83" w:rsidRPr="00770015" w:rsidRDefault="00A81E83" w:rsidP="00C321B6">
      <w:pPr>
        <w:ind w:left="720"/>
        <w:rPr>
          <w:rFonts w:cs="Tahoma"/>
          <w:lang w:val="it-IT"/>
        </w:rPr>
      </w:pPr>
      <w:r w:rsidRPr="00770015">
        <w:rPr>
          <w:rFonts w:eastAsia="Calibri" w:cs="Tahoma"/>
          <w:color w:val="000000"/>
          <w:szCs w:val="18"/>
          <w:lang w:val="it-IT"/>
        </w:rPr>
        <w:t>Le società con Software Assurance</w:t>
      </w:r>
      <w:r w:rsidRPr="00770015">
        <w:rPr>
          <w:rFonts w:eastAsia="Calibri" w:cs="Tahoma"/>
          <w:b/>
          <w:bCs/>
          <w:color w:val="000000"/>
          <w:szCs w:val="18"/>
          <w:lang w:val="it-IT"/>
        </w:rPr>
        <w:t xml:space="preserve"> </w:t>
      </w:r>
      <w:r w:rsidRPr="00770015">
        <w:rPr>
          <w:rFonts w:eastAsia="Calibri" w:cs="Tahoma"/>
          <w:color w:val="000000"/>
          <w:szCs w:val="18"/>
          <w:lang w:val="it-IT"/>
        </w:rPr>
        <w:t>che continuano a utilizzare SQL Server 2008 R2 Enterprise ai sensi di</w:t>
      </w:r>
      <w:r w:rsidR="00EE6AF0" w:rsidRPr="00770015">
        <w:rPr>
          <w:rFonts w:eastAsia="Calibri" w:cs="Tahoma"/>
          <w:color w:val="000000"/>
          <w:szCs w:val="18"/>
          <w:lang w:val="it-IT"/>
        </w:rPr>
        <w:t> </w:t>
      </w:r>
      <w:r w:rsidRPr="00770015">
        <w:rPr>
          <w:rFonts w:eastAsia="Calibri" w:cs="Tahoma"/>
          <w:color w:val="000000"/>
          <w:szCs w:val="18"/>
          <w:lang w:val="it-IT"/>
        </w:rPr>
        <w:t>licenze acquistate in base al contratto o all</w:t>
      </w:r>
      <w:r w:rsidR="003E36E0" w:rsidRPr="00770015">
        <w:rPr>
          <w:rFonts w:eastAsia="Calibri" w:cs="Tahoma"/>
          <w:color w:val="000000"/>
          <w:szCs w:val="18"/>
          <w:lang w:val="it-IT"/>
        </w:rPr>
        <w:t>’</w:t>
      </w:r>
      <w:r w:rsidRPr="00770015">
        <w:rPr>
          <w:rFonts w:eastAsia="Calibri" w:cs="Tahoma"/>
          <w:color w:val="000000"/>
          <w:szCs w:val="18"/>
          <w:lang w:val="it-IT"/>
        </w:rPr>
        <w:t>iscrizione in vigore il 1 aprile 2012 potranno usare il software in conformità ai diritti sull</w:t>
      </w:r>
      <w:r w:rsidR="003E36E0" w:rsidRPr="00770015">
        <w:rPr>
          <w:rFonts w:eastAsia="Calibri" w:cs="Tahoma"/>
          <w:color w:val="000000"/>
          <w:szCs w:val="18"/>
          <w:lang w:val="it-IT"/>
        </w:rPr>
        <w:t>’</w:t>
      </w:r>
      <w:r w:rsidRPr="00770015">
        <w:rPr>
          <w:rFonts w:eastAsia="Calibri" w:cs="Tahoma"/>
          <w:color w:val="000000"/>
          <w:szCs w:val="18"/>
          <w:lang w:val="it-IT"/>
        </w:rPr>
        <w:t>utilizzo di SQL Server 2008 R2 Enterprise durante il periodo di validità corrente ed</w:t>
      </w:r>
      <w:r w:rsidR="00EE6AF0" w:rsidRPr="00770015">
        <w:rPr>
          <w:rFonts w:eastAsia="Calibri" w:cs="Tahoma"/>
          <w:color w:val="000000"/>
          <w:szCs w:val="18"/>
          <w:lang w:val="it-IT"/>
        </w:rPr>
        <w:t> </w:t>
      </w:r>
      <w:r w:rsidRPr="00770015">
        <w:rPr>
          <w:rFonts w:eastAsia="Calibri" w:cs="Tahoma"/>
          <w:color w:val="000000"/>
          <w:szCs w:val="18"/>
          <w:lang w:val="it-IT"/>
        </w:rPr>
        <w:t>eventuali periodi di rinnovo.</w:t>
      </w:r>
      <w:r w:rsidR="00AE680C" w:rsidRPr="00770015">
        <w:rPr>
          <w:rFonts w:eastAsia="Calibri" w:cs="Tahoma"/>
          <w:color w:val="000000"/>
          <w:szCs w:val="18"/>
          <w:lang w:val="it-IT"/>
        </w:rPr>
        <w:t xml:space="preserve"> </w:t>
      </w:r>
      <w:r w:rsidRPr="00770015">
        <w:rPr>
          <w:rFonts w:eastAsia="Calibri" w:cs="Tahoma"/>
          <w:color w:val="000000"/>
          <w:szCs w:val="18"/>
          <w:lang w:val="it-IT"/>
        </w:rPr>
        <w:t>Le società che utilizzano SQL Server 2008 R2 Enterprise in conformità ai</w:t>
      </w:r>
      <w:r w:rsidR="00EE6AF0" w:rsidRPr="00770015">
        <w:rPr>
          <w:rFonts w:eastAsia="Calibri" w:cs="Tahoma"/>
          <w:color w:val="000000"/>
          <w:szCs w:val="18"/>
          <w:lang w:val="it-IT"/>
        </w:rPr>
        <w:t> </w:t>
      </w:r>
      <w:r w:rsidRPr="00770015">
        <w:rPr>
          <w:rFonts w:eastAsia="Calibri" w:cs="Tahoma"/>
          <w:color w:val="000000"/>
          <w:szCs w:val="18"/>
          <w:lang w:val="it-IT"/>
        </w:rPr>
        <w:t>diritti di downgrade ai sensi di licenze acquistate dopo il rinnovo della copertura dovranno utilizzare il</w:t>
      </w:r>
      <w:r w:rsidR="00EE6AF0" w:rsidRPr="00770015">
        <w:rPr>
          <w:rFonts w:eastAsia="Calibri" w:cs="Tahoma"/>
          <w:color w:val="000000"/>
          <w:szCs w:val="18"/>
          <w:lang w:val="it-IT"/>
        </w:rPr>
        <w:t> </w:t>
      </w:r>
      <w:r w:rsidRPr="00770015">
        <w:rPr>
          <w:rFonts w:eastAsia="Calibri" w:cs="Tahoma"/>
          <w:color w:val="000000"/>
          <w:szCs w:val="18"/>
          <w:lang w:val="it-IT"/>
        </w:rPr>
        <w:t>software in base ai diritti sull</w:t>
      </w:r>
      <w:r w:rsidR="003E36E0" w:rsidRPr="00770015">
        <w:rPr>
          <w:rFonts w:eastAsia="Calibri" w:cs="Tahoma"/>
          <w:color w:val="000000"/>
          <w:szCs w:val="18"/>
          <w:lang w:val="it-IT"/>
        </w:rPr>
        <w:t>’</w:t>
      </w:r>
      <w:r w:rsidRPr="00770015">
        <w:rPr>
          <w:rFonts w:eastAsia="Calibri" w:cs="Tahoma"/>
          <w:color w:val="000000"/>
          <w:szCs w:val="18"/>
          <w:lang w:val="it-IT"/>
        </w:rPr>
        <w:t>utilizzo per la versione ottenuta in licenza.</w:t>
      </w:r>
    </w:p>
    <w:p w:rsidR="00C321B6" w:rsidRPr="00770015" w:rsidRDefault="00C321B6" w:rsidP="00C321B6">
      <w:pPr>
        <w:ind w:left="720"/>
        <w:rPr>
          <w:rFonts w:cs="Tahoma"/>
          <w:sz w:val="16"/>
          <w:szCs w:val="16"/>
          <w:lang w:val="it-IT"/>
        </w:rPr>
      </w:pPr>
    </w:p>
    <w:p w:rsidR="00C321B6" w:rsidRPr="00770015" w:rsidRDefault="00A81E83" w:rsidP="00C321B6">
      <w:pPr>
        <w:spacing w:after="60"/>
        <w:ind w:left="720"/>
        <w:rPr>
          <w:rFonts w:cs="Tahoma"/>
          <w:lang w:val="it-IT"/>
        </w:rPr>
      </w:pPr>
      <w:r w:rsidRPr="00770015">
        <w:rPr>
          <w:rFonts w:eastAsia="Calibri" w:cs="Tahoma"/>
          <w:b/>
          <w:color w:val="000000"/>
          <w:szCs w:val="18"/>
          <w:lang w:val="it-IT"/>
        </w:rPr>
        <w:t>Per le società con sede nella Repubblica popolare cinese, dove acquistano licenze e Software Assurance per SQL Server 2008 R2</w:t>
      </w:r>
    </w:p>
    <w:p w:rsidR="00A81E83" w:rsidRPr="00770015" w:rsidRDefault="00A81E83" w:rsidP="00C321B6">
      <w:pPr>
        <w:ind w:left="720"/>
        <w:rPr>
          <w:rFonts w:cs="Tahoma"/>
          <w:lang w:val="it-IT"/>
        </w:rPr>
      </w:pPr>
      <w:r w:rsidRPr="00770015">
        <w:rPr>
          <w:rFonts w:cs="Tahoma"/>
          <w:lang w:val="it-IT"/>
        </w:rPr>
        <w:t>Non si applicano i riferimenti al 1 aprile 2012 presenti in questa nota relativa alla lista dei prodotti. La data applicabile per queste società sarebbe il 1 luglio 2012.</w:t>
      </w:r>
    </w:p>
    <w:p w:rsidR="00A81E83" w:rsidRPr="00770015" w:rsidRDefault="00A81E83" w:rsidP="00C321B6">
      <w:pPr>
        <w:rPr>
          <w:rFonts w:cs="Tahoma"/>
          <w:sz w:val="16"/>
          <w:szCs w:val="16"/>
          <w:lang w:val="it-IT"/>
        </w:rPr>
      </w:pPr>
    </w:p>
    <w:p w:rsidR="00A81E83" w:rsidRPr="00770015" w:rsidRDefault="00A81E83" w:rsidP="00C321B6">
      <w:pPr>
        <w:rPr>
          <w:rFonts w:cs="Tahoma"/>
          <w:sz w:val="16"/>
          <w:szCs w:val="16"/>
          <w:lang w:val="it-IT"/>
        </w:rPr>
      </w:pPr>
    </w:p>
    <w:p w:rsidR="00A81E83" w:rsidRPr="00770015" w:rsidRDefault="00A560B6" w:rsidP="00EF5637">
      <w:pPr>
        <w:pStyle w:val="Heading3"/>
        <w:rPr>
          <w:rFonts w:ascii="Tahoma" w:hAnsi="Tahoma" w:cs="Tahoma"/>
          <w:lang w:val="it-IT"/>
        </w:rPr>
      </w:pPr>
      <w:bookmarkStart w:id="1443" w:name="_80_SQL_Server®"/>
      <w:bookmarkStart w:id="1444" w:name="_87_SQL_Server®"/>
      <w:bookmarkStart w:id="1445" w:name="_Toc336338347"/>
      <w:bookmarkStart w:id="1446" w:name="_Toc363827370"/>
      <w:bookmarkStart w:id="1447" w:name="Srv_89SQLServer2012EnterpriseCore"/>
      <w:bookmarkEnd w:id="1443"/>
      <w:bookmarkEnd w:id="1444"/>
      <w:r w:rsidRPr="00770015">
        <w:rPr>
          <w:rFonts w:ascii="Tahoma" w:hAnsi="Tahoma" w:cs="Tahoma"/>
          <w:caps/>
          <w:color w:val="F66400"/>
          <w:sz w:val="22"/>
          <w:vertAlign w:val="superscript"/>
          <w:lang w:val="it-IT"/>
        </w:rPr>
        <w:t>87</w:t>
      </w:r>
      <w:r w:rsidRPr="00770015">
        <w:rPr>
          <w:rFonts w:ascii="Tahoma" w:hAnsi="Tahoma" w:cs="Tahoma"/>
          <w:caps/>
          <w:color w:val="F66400"/>
          <w:sz w:val="22"/>
          <w:lang w:val="it-IT"/>
        </w:rPr>
        <w:t xml:space="preserve"> </w:t>
      </w:r>
      <w:r w:rsidRPr="00770015">
        <w:rPr>
          <w:rFonts w:ascii="Tahoma" w:hAnsi="Tahoma" w:cs="Tahoma"/>
          <w:color w:val="F66400"/>
          <w:sz w:val="22"/>
          <w:lang w:val="it-IT"/>
        </w:rPr>
        <w:t>SQL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2012 Enterprise Core</w:t>
      </w:r>
      <w:bookmarkEnd w:id="1445"/>
      <w:bookmarkEnd w:id="1446"/>
    </w:p>
    <w:bookmarkEnd w:id="1447"/>
    <w:p w:rsidR="00A81E83" w:rsidRPr="00770015" w:rsidRDefault="00A81E83" w:rsidP="00C321B6">
      <w:pPr>
        <w:pStyle w:val="EndnoteText"/>
        <w:rPr>
          <w:rFonts w:ascii="Tahoma" w:hAnsi="Tahoma" w:cs="Tahoma"/>
          <w:sz w:val="16"/>
          <w:szCs w:val="16"/>
          <w:lang w:val="it-IT"/>
        </w:rPr>
      </w:pPr>
    </w:p>
    <w:p w:rsidR="00C321B6" w:rsidRPr="00770015" w:rsidRDefault="00A81E83" w:rsidP="00C321B6">
      <w:pPr>
        <w:spacing w:after="60"/>
        <w:ind w:left="720"/>
        <w:rPr>
          <w:rFonts w:cs="Tahoma"/>
          <w:lang w:val="it-IT"/>
        </w:rPr>
      </w:pPr>
      <w:r w:rsidRPr="00770015">
        <w:rPr>
          <w:rFonts w:eastAsia="Calibri" w:cs="Tahoma"/>
          <w:b/>
          <w:color w:val="000000"/>
          <w:szCs w:val="18"/>
          <w:lang w:val="it-IT"/>
        </w:rPr>
        <w:t>Estensione dei Diritti sull</w:t>
      </w:r>
      <w:r w:rsidR="003E36E0" w:rsidRPr="00770015">
        <w:rPr>
          <w:rFonts w:eastAsia="Calibri" w:cs="Tahoma"/>
          <w:b/>
          <w:color w:val="000000"/>
          <w:szCs w:val="18"/>
          <w:lang w:val="it-IT"/>
        </w:rPr>
        <w:t>’</w:t>
      </w:r>
      <w:r w:rsidRPr="00770015">
        <w:rPr>
          <w:rFonts w:eastAsia="Calibri" w:cs="Tahoma"/>
          <w:b/>
          <w:color w:val="000000"/>
          <w:szCs w:val="18"/>
          <w:lang w:val="it-IT"/>
        </w:rPr>
        <w:t>Utilizzo per la Virtualizzazione Illimitata per SQL Server 2008 R2 Enterprise (per processore)</w:t>
      </w:r>
    </w:p>
    <w:p w:rsidR="00A81E83" w:rsidRPr="00770015" w:rsidRDefault="00A81E83" w:rsidP="00C321B6">
      <w:pPr>
        <w:ind w:left="720"/>
        <w:rPr>
          <w:rFonts w:cs="Tahoma"/>
          <w:lang w:val="it-IT"/>
        </w:rPr>
      </w:pPr>
      <w:r w:rsidRPr="00770015">
        <w:rPr>
          <w:rFonts w:eastAsia="Calibri" w:cs="Tahoma"/>
          <w:color w:val="000000"/>
          <w:szCs w:val="18"/>
          <w:lang w:val="it-IT"/>
        </w:rPr>
        <w:t>Nonostante eventuali disposizioni contrarie previste nei Diritti di Utilizzo del Prodotto o nelle versioni precedenti della Lista dei Prodotti, qualora una società abbia ottenuto in licenza tutti i processori fisici su</w:t>
      </w:r>
      <w:r w:rsidR="004B30F3" w:rsidRPr="00770015">
        <w:rPr>
          <w:rFonts w:eastAsia="Calibri" w:cs="Tahoma"/>
          <w:color w:val="000000"/>
          <w:szCs w:val="18"/>
          <w:lang w:val="it-IT"/>
        </w:rPr>
        <w:t> </w:t>
      </w:r>
      <w:r w:rsidRPr="00770015">
        <w:rPr>
          <w:rFonts w:eastAsia="Calibri" w:cs="Tahoma"/>
          <w:color w:val="000000"/>
          <w:szCs w:val="18"/>
          <w:lang w:val="it-IT"/>
        </w:rPr>
        <w:t>un</w:t>
      </w:r>
      <w:r w:rsidR="004B30F3" w:rsidRPr="00770015">
        <w:rPr>
          <w:rFonts w:eastAsia="Calibri" w:cs="Tahoma"/>
          <w:color w:val="000000"/>
          <w:szCs w:val="18"/>
          <w:lang w:val="it-IT"/>
        </w:rPr>
        <w:t> </w:t>
      </w:r>
      <w:r w:rsidRPr="00770015">
        <w:rPr>
          <w:rFonts w:eastAsia="Calibri" w:cs="Tahoma"/>
          <w:color w:val="000000"/>
          <w:szCs w:val="18"/>
          <w:lang w:val="it-IT"/>
        </w:rPr>
        <w:t xml:space="preserve">server con licenza e mantenga la copertura Software Assurance attiva su tali licenze, potrà continuare a eseguire il software server in un numero illimitato di ambienti del sistema operativo su quel server. </w:t>
      </w:r>
    </w:p>
    <w:p w:rsidR="00C321B6" w:rsidRPr="00770015" w:rsidRDefault="00C321B6" w:rsidP="00C321B6">
      <w:pPr>
        <w:ind w:left="720"/>
        <w:rPr>
          <w:rFonts w:cs="Tahoma"/>
          <w:sz w:val="16"/>
          <w:szCs w:val="16"/>
          <w:lang w:val="it-IT"/>
        </w:rPr>
      </w:pPr>
    </w:p>
    <w:p w:rsidR="00C321B6" w:rsidRPr="00770015" w:rsidRDefault="00A81E83" w:rsidP="00C321B6">
      <w:pPr>
        <w:spacing w:after="60"/>
        <w:ind w:left="720"/>
        <w:rPr>
          <w:rFonts w:cs="Tahoma"/>
          <w:lang w:val="it-IT"/>
        </w:rPr>
      </w:pPr>
      <w:r w:rsidRPr="00770015">
        <w:rPr>
          <w:rFonts w:eastAsia="Calibri" w:cs="Tahoma"/>
          <w:b/>
          <w:color w:val="000000"/>
          <w:szCs w:val="18"/>
          <w:lang w:val="it-IT"/>
        </w:rPr>
        <w:t>Concessioni di Licenza Associate alla Variazione del Modello di Licenza</w:t>
      </w:r>
    </w:p>
    <w:p w:rsidR="00A81E83" w:rsidRPr="00770015" w:rsidRDefault="00A81E83" w:rsidP="00C321B6">
      <w:pPr>
        <w:ind w:left="720"/>
        <w:rPr>
          <w:rFonts w:cs="Tahoma"/>
          <w:spacing w:val="-2"/>
          <w:lang w:val="it-IT"/>
        </w:rPr>
      </w:pPr>
      <w:r w:rsidRPr="00770015">
        <w:rPr>
          <w:rFonts w:eastAsia="Calibri" w:cs="Tahoma"/>
          <w:color w:val="000000"/>
          <w:spacing w:val="-2"/>
          <w:szCs w:val="18"/>
          <w:lang w:val="it-IT"/>
        </w:rPr>
        <w:t>SQL Server 2008 R2 sarà l</w:t>
      </w:r>
      <w:r w:rsidR="003E36E0" w:rsidRPr="00770015">
        <w:rPr>
          <w:rFonts w:eastAsia="Calibri" w:cs="Tahoma"/>
          <w:color w:val="000000"/>
          <w:spacing w:val="-2"/>
          <w:szCs w:val="18"/>
          <w:lang w:val="it-IT"/>
        </w:rPr>
        <w:t>’</w:t>
      </w:r>
      <w:r w:rsidRPr="00770015">
        <w:rPr>
          <w:rFonts w:eastAsia="Calibri" w:cs="Tahoma"/>
          <w:color w:val="000000"/>
          <w:spacing w:val="-2"/>
          <w:szCs w:val="18"/>
          <w:lang w:val="it-IT"/>
        </w:rPr>
        <w:t>ultima versione di SQL Server concessa in licenza ai sensi del modello di licenza per</w:t>
      </w:r>
      <w:r w:rsidR="00B11DD7" w:rsidRPr="00770015">
        <w:rPr>
          <w:rFonts w:eastAsia="Calibri" w:cs="Tahoma"/>
          <w:color w:val="000000"/>
          <w:spacing w:val="-2"/>
          <w:szCs w:val="18"/>
          <w:lang w:val="it-IT"/>
        </w:rPr>
        <w:t> </w:t>
      </w:r>
      <w:r w:rsidRPr="00770015">
        <w:rPr>
          <w:rFonts w:eastAsia="Calibri" w:cs="Tahoma"/>
          <w:color w:val="000000"/>
          <w:spacing w:val="-2"/>
          <w:szCs w:val="18"/>
          <w:lang w:val="it-IT"/>
        </w:rPr>
        <w:t>processore.</w:t>
      </w:r>
      <w:r w:rsidR="00AE680C" w:rsidRPr="00770015">
        <w:rPr>
          <w:rFonts w:eastAsia="Calibri" w:cs="Tahoma"/>
          <w:color w:val="000000"/>
          <w:spacing w:val="-2"/>
          <w:szCs w:val="18"/>
          <w:lang w:val="it-IT"/>
        </w:rPr>
        <w:t xml:space="preserve"> </w:t>
      </w:r>
      <w:r w:rsidRPr="00770015">
        <w:rPr>
          <w:rFonts w:eastAsia="Calibri" w:cs="Tahoma"/>
          <w:color w:val="000000"/>
          <w:spacing w:val="-2"/>
          <w:szCs w:val="18"/>
          <w:lang w:val="it-IT"/>
        </w:rPr>
        <w:t>In via eccezionale, alle società con Contratti Multilicenza e copertura Software Assurance attiva</w:t>
      </w:r>
      <w:r w:rsidR="00B11DD7" w:rsidRPr="00770015">
        <w:rPr>
          <w:rFonts w:eastAsia="Calibri" w:cs="Tahoma"/>
          <w:color w:val="000000"/>
          <w:spacing w:val="-2"/>
          <w:szCs w:val="18"/>
          <w:lang w:val="it-IT"/>
        </w:rPr>
        <w:t> </w:t>
      </w:r>
      <w:r w:rsidRPr="00770015">
        <w:rPr>
          <w:rFonts w:eastAsia="Calibri" w:cs="Tahoma"/>
          <w:color w:val="000000"/>
          <w:spacing w:val="-2"/>
          <w:szCs w:val="18"/>
          <w:lang w:val="it-IT"/>
        </w:rPr>
        <w:t>per le</w:t>
      </w:r>
      <w:r w:rsidR="004B30F3" w:rsidRPr="00770015">
        <w:rPr>
          <w:rFonts w:eastAsia="Calibri" w:cs="Tahoma"/>
          <w:color w:val="000000"/>
          <w:spacing w:val="-2"/>
          <w:szCs w:val="18"/>
          <w:lang w:val="it-IT"/>
        </w:rPr>
        <w:t> </w:t>
      </w:r>
      <w:r w:rsidRPr="00770015">
        <w:rPr>
          <w:rFonts w:eastAsia="Calibri" w:cs="Tahoma"/>
          <w:color w:val="000000"/>
          <w:spacing w:val="-2"/>
          <w:szCs w:val="18"/>
          <w:lang w:val="it-IT"/>
        </w:rPr>
        <w:t>licenze per processore per SQL Server 2008 R2 Enterprise in data 1 aprile 2012 (</w:t>
      </w:r>
      <w:r w:rsidR="00A63C03" w:rsidRPr="00770015">
        <w:rPr>
          <w:rFonts w:eastAsia="Calibri" w:cs="Tahoma"/>
          <w:color w:val="000000"/>
          <w:spacing w:val="-2"/>
          <w:szCs w:val="18"/>
          <w:lang w:val="it-IT"/>
        </w:rPr>
        <w:t>“</w:t>
      </w:r>
      <w:r w:rsidRPr="00770015">
        <w:rPr>
          <w:rFonts w:eastAsia="Calibri" w:cs="Tahoma"/>
          <w:color w:val="000000"/>
          <w:spacing w:val="-2"/>
          <w:szCs w:val="18"/>
          <w:lang w:val="it-IT"/>
        </w:rPr>
        <w:t>licenze qualificanti</w:t>
      </w:r>
      <w:r w:rsidR="00A63C03" w:rsidRPr="00770015">
        <w:rPr>
          <w:rFonts w:eastAsia="Calibri" w:cs="Tahoma"/>
          <w:color w:val="000000"/>
          <w:spacing w:val="-2"/>
          <w:szCs w:val="18"/>
          <w:lang w:val="it-IT"/>
        </w:rPr>
        <w:t>”</w:t>
      </w:r>
      <w:r w:rsidRPr="00770015">
        <w:rPr>
          <w:rFonts w:eastAsia="Calibri" w:cs="Tahoma"/>
          <w:color w:val="000000"/>
          <w:spacing w:val="-2"/>
          <w:szCs w:val="18"/>
          <w:lang w:val="it-IT"/>
        </w:rPr>
        <w:t xml:space="preserve">) vengono offerte le opzioni che seguono. Le licenze per processore per SQL Server 2008 R2 Enterprise </w:t>
      </w:r>
      <w:r w:rsidRPr="00770015">
        <w:rPr>
          <w:rFonts w:cs="Tahoma"/>
          <w:bCs/>
          <w:color w:val="000000"/>
          <w:spacing w:val="-2"/>
          <w:szCs w:val="18"/>
          <w:lang w:val="it-IT"/>
        </w:rPr>
        <w:t>acquistate successivamente nello stesso periodo di validità dell</w:t>
      </w:r>
      <w:r w:rsidR="003E36E0" w:rsidRPr="00770015">
        <w:rPr>
          <w:rFonts w:cs="Tahoma"/>
          <w:bCs/>
          <w:color w:val="000000"/>
          <w:spacing w:val="-2"/>
          <w:szCs w:val="18"/>
          <w:lang w:val="it-IT"/>
        </w:rPr>
        <w:t>’</w:t>
      </w:r>
      <w:r w:rsidRPr="00770015">
        <w:rPr>
          <w:rFonts w:cs="Tahoma"/>
          <w:bCs/>
          <w:color w:val="000000"/>
          <w:spacing w:val="-2"/>
          <w:szCs w:val="18"/>
          <w:lang w:val="it-IT"/>
        </w:rPr>
        <w:t>iscrizione, ma prima del 1 aprile 2015 nell</w:t>
      </w:r>
      <w:r w:rsidR="003E36E0" w:rsidRPr="00770015">
        <w:rPr>
          <w:rFonts w:cs="Tahoma"/>
          <w:bCs/>
          <w:color w:val="000000"/>
          <w:spacing w:val="-2"/>
          <w:szCs w:val="18"/>
          <w:lang w:val="it-IT"/>
        </w:rPr>
        <w:t>’</w:t>
      </w:r>
      <w:r w:rsidRPr="00770015">
        <w:rPr>
          <w:rFonts w:cs="Tahoma"/>
          <w:bCs/>
          <w:color w:val="000000"/>
          <w:spacing w:val="-2"/>
          <w:szCs w:val="18"/>
          <w:lang w:val="it-IT"/>
        </w:rPr>
        <w:t>ambito di una procedura pianificata di true-up della società Enterprise, Enterprise Subscription, Open Value Subscription o EES, sono anch</w:t>
      </w:r>
      <w:r w:rsidR="003E36E0" w:rsidRPr="00770015">
        <w:rPr>
          <w:rFonts w:cs="Tahoma"/>
          <w:bCs/>
          <w:color w:val="000000"/>
          <w:spacing w:val="-2"/>
          <w:szCs w:val="18"/>
          <w:lang w:val="it-IT"/>
        </w:rPr>
        <w:t>’</w:t>
      </w:r>
      <w:r w:rsidRPr="00770015">
        <w:rPr>
          <w:rFonts w:cs="Tahoma"/>
          <w:bCs/>
          <w:color w:val="000000"/>
          <w:spacing w:val="-2"/>
          <w:szCs w:val="18"/>
          <w:lang w:val="it-IT"/>
        </w:rPr>
        <w:t>esse licenze qualificanti per gli scopi previsti da tali opzioni.</w:t>
      </w:r>
      <w:r w:rsidR="00AE680C" w:rsidRPr="00770015">
        <w:rPr>
          <w:rFonts w:cs="Tahoma"/>
          <w:bCs/>
          <w:color w:val="000000"/>
          <w:spacing w:val="-2"/>
          <w:szCs w:val="18"/>
          <w:lang w:val="it-IT"/>
        </w:rPr>
        <w:t xml:space="preserve"> </w:t>
      </w:r>
      <w:r w:rsidRPr="00770015">
        <w:rPr>
          <w:rFonts w:cs="Tahoma"/>
          <w:bCs/>
          <w:color w:val="000000"/>
          <w:spacing w:val="-2"/>
          <w:szCs w:val="18"/>
          <w:lang w:val="it-IT"/>
        </w:rPr>
        <w:t>Le licenze acquistate dopo il 1 aprile 2015, o in un periodo di validità dell</w:t>
      </w:r>
      <w:r w:rsidR="003E36E0" w:rsidRPr="00770015">
        <w:rPr>
          <w:rFonts w:cs="Tahoma"/>
          <w:bCs/>
          <w:color w:val="000000"/>
          <w:spacing w:val="-2"/>
          <w:szCs w:val="18"/>
          <w:lang w:val="it-IT"/>
        </w:rPr>
        <w:t>’</w:t>
      </w:r>
      <w:r w:rsidRPr="00770015">
        <w:rPr>
          <w:rFonts w:cs="Tahoma"/>
          <w:bCs/>
          <w:color w:val="000000"/>
          <w:spacing w:val="-2"/>
          <w:szCs w:val="18"/>
          <w:lang w:val="it-IT"/>
        </w:rPr>
        <w:t>iscrizione successivo, ai sensi di un contratto distinto o di un</w:t>
      </w:r>
      <w:r w:rsidR="003E36E0" w:rsidRPr="00770015">
        <w:rPr>
          <w:rFonts w:cs="Tahoma"/>
          <w:bCs/>
          <w:color w:val="000000"/>
          <w:spacing w:val="-2"/>
          <w:szCs w:val="18"/>
          <w:lang w:val="it-IT"/>
        </w:rPr>
        <w:t>’</w:t>
      </w:r>
      <w:r w:rsidRPr="00770015">
        <w:rPr>
          <w:rFonts w:cs="Tahoma"/>
          <w:bCs/>
          <w:color w:val="000000"/>
          <w:spacing w:val="-2"/>
          <w:szCs w:val="18"/>
          <w:lang w:val="it-IT"/>
        </w:rPr>
        <w:t>iscrizione con la data di entrata in vigore posteriore al 1 aprile 2012, non sono licenze qualificanti.</w:t>
      </w:r>
    </w:p>
    <w:p w:rsidR="00F94F25" w:rsidRPr="00770015" w:rsidRDefault="00F94F25" w:rsidP="00F94F25">
      <w:pPr>
        <w:spacing w:after="60"/>
        <w:ind w:left="720"/>
        <w:rPr>
          <w:rFonts w:cs="Tahoma"/>
          <w:lang w:val="it-IT"/>
        </w:rPr>
      </w:pPr>
      <w:r w:rsidRPr="00770015">
        <w:rPr>
          <w:rFonts w:eastAsia="Calibri" w:cs="Tahoma"/>
          <w:b/>
          <w:color w:val="000000"/>
          <w:szCs w:val="18"/>
          <w:lang w:val="it-IT"/>
        </w:rPr>
        <w:t>Periodo di Validità Corrente</w:t>
      </w:r>
    </w:p>
    <w:p w:rsidR="00A81E83" w:rsidRPr="00770015" w:rsidRDefault="00A81E83" w:rsidP="00F94F25">
      <w:pPr>
        <w:ind w:left="720"/>
        <w:rPr>
          <w:rFonts w:cs="Tahoma"/>
          <w:lang w:val="it-IT"/>
        </w:rPr>
      </w:pPr>
      <w:r w:rsidRPr="00770015">
        <w:rPr>
          <w:rFonts w:eastAsia="Calibri" w:cs="Tahoma"/>
          <w:color w:val="000000"/>
          <w:szCs w:val="18"/>
          <w:lang w:val="it-IT"/>
        </w:rPr>
        <w:t xml:space="preserve">durante il periodo di validità corrente della copertura Software Assurance a partire dal 1 aprile 2012 le società (incluse le società titolari di contratti </w:t>
      </w:r>
      <w:r w:rsidR="00A63C03" w:rsidRPr="00770015">
        <w:rPr>
          <w:rFonts w:eastAsia="Calibri" w:cs="Tahoma"/>
          <w:color w:val="000000"/>
          <w:szCs w:val="18"/>
          <w:lang w:val="it-IT"/>
        </w:rPr>
        <w:t>“</w:t>
      </w:r>
      <w:r w:rsidRPr="00770015">
        <w:rPr>
          <w:rFonts w:eastAsia="Calibri" w:cs="Tahoma"/>
          <w:color w:val="000000"/>
          <w:szCs w:val="18"/>
          <w:lang w:val="it-IT"/>
        </w:rPr>
        <w:t>subscription</w:t>
      </w:r>
      <w:r w:rsidR="00A63C03" w:rsidRPr="00770015">
        <w:rPr>
          <w:rFonts w:eastAsia="Calibri" w:cs="Tahoma"/>
          <w:color w:val="000000"/>
          <w:szCs w:val="18"/>
          <w:lang w:val="it-IT"/>
        </w:rPr>
        <w:t>”</w:t>
      </w:r>
      <w:r w:rsidRPr="00770015">
        <w:rPr>
          <w:rFonts w:eastAsia="Calibri" w:cs="Tahoma"/>
          <w:color w:val="000000"/>
          <w:szCs w:val="18"/>
          <w:lang w:val="it-IT"/>
        </w:rPr>
        <w:t>) potranno, ai sensi di una licenza qualificante, effettuare l</w:t>
      </w:r>
      <w:r w:rsidR="003E36E0" w:rsidRPr="00770015">
        <w:rPr>
          <w:rFonts w:eastAsia="Calibri" w:cs="Tahoma"/>
          <w:color w:val="000000"/>
          <w:szCs w:val="18"/>
          <w:lang w:val="it-IT"/>
        </w:rPr>
        <w:t>’</w:t>
      </w:r>
      <w:r w:rsidRPr="00770015">
        <w:rPr>
          <w:rFonts w:eastAsia="Calibri" w:cs="Tahoma"/>
          <w:color w:val="000000"/>
          <w:szCs w:val="18"/>
          <w:lang w:val="it-IT"/>
        </w:rPr>
        <w:t xml:space="preserve">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 </w:t>
      </w:r>
    </w:p>
    <w:p w:rsidR="00F94F25" w:rsidRPr="00770015" w:rsidRDefault="00F94F25" w:rsidP="00F94F25">
      <w:pPr>
        <w:ind w:left="720"/>
        <w:rPr>
          <w:rFonts w:cs="Tahoma"/>
          <w:lang w:val="it-IT"/>
        </w:rPr>
      </w:pPr>
    </w:p>
    <w:p w:rsidR="00F94F25" w:rsidRPr="00770015" w:rsidRDefault="00A81E83" w:rsidP="00F94F25">
      <w:pPr>
        <w:spacing w:after="60"/>
        <w:ind w:left="720"/>
        <w:rPr>
          <w:rFonts w:cs="Tahoma"/>
          <w:lang w:val="it-IT"/>
        </w:rPr>
      </w:pPr>
      <w:r w:rsidRPr="00770015">
        <w:rPr>
          <w:rFonts w:eastAsia="Calibri" w:cs="Tahoma"/>
          <w:b/>
          <w:color w:val="000000"/>
          <w:szCs w:val="18"/>
          <w:lang w:val="it-IT"/>
        </w:rPr>
        <w:t>Primo Periodo di Rinnovo (prima del 1 aprile 2015)</w:t>
      </w:r>
    </w:p>
    <w:p w:rsidR="00A81E83" w:rsidRPr="00770015" w:rsidRDefault="00A81E83" w:rsidP="00F94F25">
      <w:pPr>
        <w:tabs>
          <w:tab w:val="left" w:pos="1440"/>
        </w:tabs>
        <w:ind w:left="720"/>
        <w:rPr>
          <w:rFonts w:cs="Tahoma"/>
          <w:lang w:val="it-IT"/>
        </w:rPr>
      </w:pPr>
      <w:r w:rsidRPr="00770015">
        <w:rPr>
          <w:rFonts w:eastAsia="Calibri" w:cs="Tahoma"/>
          <w:color w:val="000000"/>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406F63" w:rsidRPr="00770015">
        <w:rPr>
          <w:rFonts w:eastAsia="Calibri" w:cs="Tahoma"/>
          <w:color w:val="000000"/>
          <w:szCs w:val="18"/>
          <w:lang w:val="it-IT"/>
        </w:rPr>
        <w:t> </w:t>
      </w:r>
      <w:r w:rsidRPr="00770015">
        <w:rPr>
          <w:rFonts w:eastAsia="Calibri" w:cs="Tahoma"/>
          <w:color w:val="000000"/>
          <w:szCs w:val="18"/>
          <w:lang w:val="it-IT"/>
        </w:rPr>
        <w:t>copertura Software Assurance per le licenze core per SQL Server Enterprise senza dovere acquistare le</w:t>
      </w:r>
      <w:r w:rsidR="00406F63" w:rsidRPr="00770015">
        <w:rPr>
          <w:rFonts w:eastAsia="Calibri" w:cs="Tahoma"/>
          <w:color w:val="000000"/>
          <w:szCs w:val="18"/>
          <w:lang w:val="it-IT"/>
        </w:rPr>
        <w:t> </w:t>
      </w:r>
      <w:r w:rsidRPr="00770015">
        <w:rPr>
          <w:rFonts w:eastAsia="Calibri" w:cs="Tahoma"/>
          <w:color w:val="000000"/>
          <w:szCs w:val="18"/>
          <w:lang w:val="it-IT"/>
        </w:rPr>
        <w:t>licenze core sottostanti per un numero di licenze core pari alla somma di (a) e (b):</w:t>
      </w:r>
    </w:p>
    <w:p w:rsidR="002512D3" w:rsidRPr="00770015" w:rsidRDefault="002512D3">
      <w:pPr>
        <w:rPr>
          <w:rFonts w:cs="Tahoma"/>
          <w:lang w:val="it-IT"/>
        </w:rPr>
      </w:pPr>
    </w:p>
    <w:p w:rsidR="00A81E83" w:rsidRPr="00770015" w:rsidRDefault="00A81E83" w:rsidP="00346F4B">
      <w:pPr>
        <w:numPr>
          <w:ilvl w:val="0"/>
          <w:numId w:val="118"/>
        </w:numPr>
        <w:tabs>
          <w:tab w:val="left" w:pos="1800"/>
        </w:tabs>
        <w:spacing w:after="60"/>
        <w:ind w:left="1440"/>
        <w:rPr>
          <w:rFonts w:cs="Tahoma"/>
          <w:lang w:val="it-IT"/>
        </w:rPr>
      </w:pPr>
      <w:r w:rsidRPr="00770015">
        <w:rPr>
          <w:rFonts w:eastAsia="Calibri" w:cs="Tahoma"/>
          <w:color w:val="000000"/>
          <w:szCs w:val="18"/>
          <w:lang w:val="it-IT"/>
        </w:rPr>
        <w:t>un numero pari al numero minore delle licenze qualificanti cedute al server o al numero totale dei</w:t>
      </w:r>
      <w:r w:rsidR="00406F63" w:rsidRPr="00770015">
        <w:rPr>
          <w:rFonts w:eastAsia="Calibri" w:cs="Tahoma"/>
          <w:color w:val="000000"/>
          <w:szCs w:val="18"/>
          <w:lang w:val="it-IT"/>
        </w:rPr>
        <w:t> </w:t>
      </w:r>
      <w:r w:rsidRPr="00770015">
        <w:rPr>
          <w:rFonts w:eastAsia="Calibri" w:cs="Tahoma"/>
          <w:color w:val="000000"/>
          <w:szCs w:val="18"/>
          <w:lang w:val="it-IT"/>
        </w:rPr>
        <w:t xml:space="preserve">processori fisici sul server moltiplicato per il maggiore tra: </w:t>
      </w:r>
    </w:p>
    <w:p w:rsidR="00A81E83" w:rsidRPr="00A80CB3" w:rsidRDefault="00A81E83" w:rsidP="00346F4B">
      <w:pPr>
        <w:numPr>
          <w:ilvl w:val="3"/>
          <w:numId w:val="93"/>
        </w:numPr>
        <w:tabs>
          <w:tab w:val="left" w:pos="2160"/>
        </w:tabs>
        <w:spacing w:after="60"/>
        <w:ind w:left="2160"/>
        <w:rPr>
          <w:rFonts w:cs="Tahoma"/>
        </w:rPr>
      </w:pPr>
      <w:r w:rsidRPr="00A80CB3">
        <w:rPr>
          <w:rFonts w:eastAsia="Calibri" w:cs="Tahoma"/>
          <w:color w:val="000000"/>
          <w:szCs w:val="18"/>
        </w:rPr>
        <w:t>quattro O</w:t>
      </w:r>
    </w:p>
    <w:p w:rsidR="00A81E83" w:rsidRPr="00770015" w:rsidRDefault="00A81E83" w:rsidP="00346F4B">
      <w:pPr>
        <w:numPr>
          <w:ilvl w:val="3"/>
          <w:numId w:val="93"/>
        </w:numPr>
        <w:tabs>
          <w:tab w:val="left" w:pos="2160"/>
        </w:tabs>
        <w:spacing w:after="60"/>
        <w:ind w:left="2160"/>
        <w:rPr>
          <w:rFonts w:cs="Tahoma"/>
          <w:lang w:val="it-IT"/>
        </w:rPr>
      </w:pPr>
      <w:r w:rsidRPr="00770015">
        <w:rPr>
          <w:rFonts w:eastAsia="Calibri" w:cs="Tahoma"/>
          <w:color w:val="000000"/>
          <w:szCs w:val="18"/>
          <w:lang w:val="it-IT"/>
        </w:rPr>
        <w:t>il numero effettivo di core per processore fisico moltiplicato per il fattore core appropriato.</w:t>
      </w:r>
      <w:r w:rsidR="00AE680C" w:rsidRPr="00770015">
        <w:rPr>
          <w:rFonts w:eastAsia="Calibri" w:cs="Tahoma"/>
          <w:color w:val="000000"/>
          <w:szCs w:val="18"/>
          <w:lang w:val="it-IT"/>
        </w:rPr>
        <w:t xml:space="preserve"> </w:t>
      </w:r>
      <w:r w:rsidRPr="00770015">
        <w:rPr>
          <w:rFonts w:eastAsia="Calibri" w:cs="Tahoma"/>
          <w:color w:val="000000"/>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E36E0" w:rsidRPr="00770015">
        <w:rPr>
          <w:rFonts w:eastAsia="Calibri" w:cs="Tahoma"/>
          <w:color w:val="000000"/>
          <w:szCs w:val="18"/>
          <w:lang w:val="it-IT"/>
        </w:rPr>
        <w:t>’</w:t>
      </w:r>
      <w:r w:rsidRPr="00770015">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rsidR="00A81E83" w:rsidRPr="00770015" w:rsidRDefault="00A81E83" w:rsidP="00346F4B">
      <w:pPr>
        <w:numPr>
          <w:ilvl w:val="0"/>
          <w:numId w:val="118"/>
        </w:numPr>
        <w:tabs>
          <w:tab w:val="left" w:pos="1800"/>
        </w:tabs>
        <w:spacing w:after="60"/>
        <w:ind w:left="1440"/>
        <w:rPr>
          <w:rFonts w:cs="Tahoma"/>
          <w:lang w:val="it-IT"/>
        </w:rPr>
      </w:pPr>
      <w:r w:rsidRPr="00770015">
        <w:rPr>
          <w:rFonts w:eastAsia="Calibri" w:cs="Tahoma"/>
          <w:color w:val="000000"/>
          <w:szCs w:val="18"/>
          <w:lang w:val="it-IT"/>
        </w:rPr>
        <w:t>un numero pari al numero di licenze qualificanti cedute al server oltre al numero effettivo di</w:t>
      </w:r>
      <w:r w:rsidR="0065126F" w:rsidRPr="00770015">
        <w:rPr>
          <w:rFonts w:eastAsia="Calibri" w:cs="Tahoma"/>
          <w:color w:val="000000"/>
          <w:szCs w:val="18"/>
          <w:lang w:val="it-IT"/>
        </w:rPr>
        <w:t> </w:t>
      </w:r>
      <w:r w:rsidRPr="00770015">
        <w:rPr>
          <w:rFonts w:eastAsia="Calibri" w:cs="Tahoma"/>
          <w:color w:val="000000"/>
          <w:szCs w:val="18"/>
          <w:lang w:val="it-IT"/>
        </w:rPr>
        <w:t>processori fisici sul server moltiplicato per quattro.</w:t>
      </w:r>
    </w:p>
    <w:p w:rsidR="00F94F25" w:rsidRPr="00770015" w:rsidRDefault="00F94F25" w:rsidP="00F94F25">
      <w:pPr>
        <w:tabs>
          <w:tab w:val="left" w:pos="1800"/>
        </w:tabs>
        <w:ind w:left="1080"/>
        <w:rPr>
          <w:rFonts w:cs="Tahoma"/>
          <w:lang w:val="it-IT"/>
        </w:rPr>
      </w:pPr>
    </w:p>
    <w:p w:rsidR="00F94F25" w:rsidRPr="00770015" w:rsidRDefault="007A34E3" w:rsidP="00F94F25">
      <w:pPr>
        <w:spacing w:after="60"/>
        <w:ind w:left="720"/>
        <w:rPr>
          <w:rFonts w:cs="Tahoma"/>
          <w:lang w:val="it-IT"/>
        </w:rPr>
      </w:pPr>
      <w:r w:rsidRPr="00770015">
        <w:rPr>
          <w:rFonts w:eastAsia="Calibri" w:cs="Tahoma"/>
          <w:b/>
          <w:color w:val="000000"/>
          <w:szCs w:val="18"/>
          <w:lang w:val="it-IT"/>
        </w:rPr>
        <w:t>Primo Periodo di Rinnovo in data 1 aprile 2015 o successiva</w:t>
      </w:r>
    </w:p>
    <w:p w:rsidR="00A81E83" w:rsidRPr="00770015" w:rsidRDefault="00A81E83" w:rsidP="00F94F25">
      <w:pPr>
        <w:ind w:left="720"/>
        <w:rPr>
          <w:rFonts w:cs="Tahoma"/>
          <w:lang w:val="it-IT"/>
        </w:rPr>
      </w:pPr>
      <w:r w:rsidRPr="00770015">
        <w:rPr>
          <w:rFonts w:eastAsia="Calibri" w:cs="Tahoma"/>
          <w:color w:val="000000"/>
          <w:szCs w:val="18"/>
          <w:lang w:val="it-IT"/>
        </w:rPr>
        <w:t>Le società che rinnovano per la prima volta la copertura in data 1 aprile 2015</w:t>
      </w:r>
      <w:r w:rsidRPr="00770015">
        <w:rPr>
          <w:rFonts w:eastAsia="Calibri" w:cs="Tahoma"/>
          <w:szCs w:val="18"/>
          <w:lang w:val="it-IT"/>
        </w:rPr>
        <w:t xml:space="preserve"> potranno, per ogni server ottenuto in licenza in conformità ai diritti di utilizzo del prodotto previsti dalla licenza per processore SQL</w:t>
      </w:r>
      <w:r w:rsidR="0065126F" w:rsidRPr="00770015">
        <w:rPr>
          <w:rFonts w:eastAsia="Calibri" w:cs="Tahoma"/>
          <w:szCs w:val="18"/>
          <w:lang w:val="it-IT"/>
        </w:rPr>
        <w:t> </w:t>
      </w:r>
      <w:r w:rsidRPr="00770015">
        <w:rPr>
          <w:rFonts w:eastAsia="Calibri" w:cs="Tahoma"/>
          <w:szCs w:val="18"/>
          <w:lang w:val="it-IT"/>
        </w:rPr>
        <w:t>Server 2008 R2, acquistare la copertura Software Assurance come di seguito indicato:</w:t>
      </w:r>
    </w:p>
    <w:p w:rsidR="00F94F25" w:rsidRPr="00770015" w:rsidRDefault="00F94F25" w:rsidP="00F94F25">
      <w:pPr>
        <w:ind w:left="720"/>
        <w:rPr>
          <w:rFonts w:cs="Tahoma"/>
          <w:lang w:val="it-IT"/>
        </w:rPr>
      </w:pPr>
    </w:p>
    <w:p w:rsidR="00A81E83" w:rsidRPr="00770015" w:rsidRDefault="00A81E83" w:rsidP="00346F4B">
      <w:pPr>
        <w:numPr>
          <w:ilvl w:val="3"/>
          <w:numId w:val="94"/>
        </w:numPr>
        <w:spacing w:after="60"/>
        <w:ind w:left="1440" w:hanging="360"/>
        <w:rPr>
          <w:rFonts w:cs="Tahoma"/>
          <w:lang w:val="it-IT"/>
        </w:rPr>
      </w:pPr>
      <w:r w:rsidRPr="00770015">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A63C03" w:rsidRPr="00770015">
        <w:rPr>
          <w:rFonts w:eastAsia="Calibri" w:cs="Tahoma"/>
          <w:szCs w:val="18"/>
          <w:lang w:val="it-IT"/>
        </w:rPr>
        <w:t>“</w:t>
      </w:r>
      <w:r w:rsidRPr="00770015">
        <w:rPr>
          <w:rFonts w:eastAsia="Calibri" w:cs="Tahoma"/>
          <w:szCs w:val="18"/>
          <w:lang w:val="it-IT"/>
        </w:rPr>
        <w:t>Primo Periodo di Rinnovo (prima</w:t>
      </w:r>
      <w:r w:rsidR="0065126F" w:rsidRPr="00770015">
        <w:rPr>
          <w:rFonts w:eastAsia="Calibri" w:cs="Tahoma"/>
          <w:szCs w:val="18"/>
          <w:lang w:val="it-IT"/>
        </w:rPr>
        <w:t> </w:t>
      </w:r>
      <w:r w:rsidRPr="00770015">
        <w:rPr>
          <w:rFonts w:eastAsia="Calibri" w:cs="Tahoma"/>
          <w:szCs w:val="18"/>
          <w:lang w:val="it-IT"/>
        </w:rPr>
        <w:t>del 1 aprile 2015)</w:t>
      </w:r>
      <w:r w:rsidR="00A63C03" w:rsidRPr="00770015">
        <w:rPr>
          <w:rFonts w:eastAsia="Calibri" w:cs="Tahoma"/>
          <w:szCs w:val="18"/>
          <w:lang w:val="it-IT"/>
        </w:rPr>
        <w:t>”</w:t>
      </w:r>
      <w:r w:rsidRPr="00770015">
        <w:rPr>
          <w:rFonts w:eastAsia="Calibri" w:cs="Tahoma"/>
          <w:szCs w:val="18"/>
          <w:lang w:val="it-IT"/>
        </w:rPr>
        <w:t xml:space="preserve"> e </w:t>
      </w:r>
    </w:p>
    <w:p w:rsidR="00A81E83" w:rsidRPr="00770015" w:rsidRDefault="00A81E83" w:rsidP="00346F4B">
      <w:pPr>
        <w:numPr>
          <w:ilvl w:val="3"/>
          <w:numId w:val="94"/>
        </w:numPr>
        <w:spacing w:after="60"/>
        <w:ind w:left="1440" w:hanging="360"/>
        <w:rPr>
          <w:rFonts w:cs="Tahoma"/>
          <w:lang w:val="it-IT"/>
        </w:rPr>
      </w:pPr>
      <w:r w:rsidRPr="00770015">
        <w:rPr>
          <w:rFonts w:eastAsia="Calibri" w:cs="Tahoma"/>
          <w:szCs w:val="18"/>
          <w:lang w:val="it-IT"/>
        </w:rPr>
        <w:t>per le licenze acquistate dopo il 1 aprile 2015 le società potranno rinnovare la copertura Software Assurance per quattro licenze core per SQL Server Enterprise senza dover acquistare le licenze core</w:t>
      </w:r>
      <w:r w:rsidR="008C4483" w:rsidRPr="00770015">
        <w:rPr>
          <w:rFonts w:eastAsia="Calibri" w:cs="Tahoma"/>
          <w:szCs w:val="18"/>
          <w:lang w:val="it-IT"/>
        </w:rPr>
        <w:t> </w:t>
      </w:r>
      <w:r w:rsidRPr="00770015">
        <w:rPr>
          <w:rFonts w:eastAsia="Calibri" w:cs="Tahoma"/>
          <w:szCs w:val="18"/>
          <w:lang w:val="it-IT"/>
        </w:rPr>
        <w:t>sottostanti per ogni licenza per processore per SQL Server 2008 R2 Enterprise. Per l</w:t>
      </w:r>
      <w:r w:rsidR="003E36E0" w:rsidRPr="00770015">
        <w:rPr>
          <w:rFonts w:eastAsia="Calibri" w:cs="Tahoma"/>
          <w:szCs w:val="18"/>
          <w:lang w:val="it-IT"/>
        </w:rPr>
        <w:t>’</w:t>
      </w:r>
      <w:r w:rsidRPr="00770015">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770015" w:rsidRDefault="00A81E83" w:rsidP="00346F4B">
      <w:pPr>
        <w:numPr>
          <w:ilvl w:val="0"/>
          <w:numId w:val="50"/>
        </w:numPr>
        <w:spacing w:after="60"/>
        <w:ind w:left="1440"/>
        <w:rPr>
          <w:rFonts w:cs="Tahoma"/>
          <w:lang w:val="it-IT"/>
        </w:rPr>
      </w:pPr>
      <w:r w:rsidRPr="00770015">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opzione di acquistare Software Assurance per le licenze core per SQL Server non è applicabile al rinnovo della copertura ai sensi dei programmi di sottoscrizione.</w:t>
      </w:r>
      <w:r w:rsidR="00AE680C" w:rsidRPr="00770015">
        <w:rPr>
          <w:rFonts w:eastAsia="Calibri" w:cs="Tahoma"/>
          <w:szCs w:val="18"/>
          <w:lang w:val="it-IT"/>
        </w:rPr>
        <w:t xml:space="preserve"> </w:t>
      </w:r>
    </w:p>
    <w:p w:rsidR="00F94F25" w:rsidRPr="00770015" w:rsidRDefault="00F94F25" w:rsidP="00F94F25">
      <w:pPr>
        <w:ind w:left="1440"/>
        <w:rPr>
          <w:rFonts w:cs="Tahoma"/>
          <w:lang w:val="it-IT"/>
        </w:rPr>
      </w:pPr>
    </w:p>
    <w:p w:rsidR="00DD0DB7" w:rsidRPr="00770015" w:rsidRDefault="00DD0DB7" w:rsidP="00F94F25">
      <w:pPr>
        <w:ind w:left="1440"/>
        <w:rPr>
          <w:rFonts w:cs="Tahoma"/>
          <w:lang w:val="it-IT"/>
        </w:rPr>
      </w:pPr>
    </w:p>
    <w:p w:rsidR="00DD0DB7" w:rsidRPr="00770015" w:rsidRDefault="00DD0DB7" w:rsidP="00F94F25">
      <w:pPr>
        <w:ind w:left="1440"/>
        <w:rPr>
          <w:rFonts w:cs="Tahoma"/>
          <w:lang w:val="it-IT"/>
        </w:rPr>
      </w:pPr>
    </w:p>
    <w:p w:rsidR="00DD0DB7" w:rsidRPr="00770015" w:rsidRDefault="00DD0DB7" w:rsidP="00F94F25">
      <w:pPr>
        <w:ind w:left="1440"/>
        <w:rPr>
          <w:rFonts w:cs="Tahoma"/>
          <w:lang w:val="it-IT"/>
        </w:rPr>
      </w:pPr>
    </w:p>
    <w:p w:rsidR="00DD0DB7" w:rsidRPr="00770015" w:rsidRDefault="00DD0DB7" w:rsidP="00F94F25">
      <w:pPr>
        <w:ind w:left="1440"/>
        <w:rPr>
          <w:rFonts w:cs="Tahoma"/>
          <w:lang w:val="it-IT"/>
        </w:rPr>
      </w:pPr>
    </w:p>
    <w:p w:rsidR="00DD0DB7" w:rsidRPr="00770015" w:rsidRDefault="00DD0DB7" w:rsidP="00F94F25">
      <w:pPr>
        <w:ind w:left="1440"/>
        <w:rPr>
          <w:rFonts w:cs="Tahoma"/>
          <w:lang w:val="it-IT"/>
        </w:rPr>
      </w:pPr>
    </w:p>
    <w:p w:rsidR="00DD0DB7" w:rsidRPr="00770015" w:rsidRDefault="00DD0DB7" w:rsidP="00F94F25">
      <w:pPr>
        <w:ind w:left="1440"/>
        <w:rPr>
          <w:rFonts w:cs="Tahoma"/>
          <w:lang w:val="it-IT"/>
        </w:rPr>
      </w:pPr>
    </w:p>
    <w:p w:rsidR="00DD0DB7" w:rsidRPr="00770015" w:rsidRDefault="00DD0DB7" w:rsidP="00F94F25">
      <w:pPr>
        <w:ind w:left="1440"/>
        <w:rPr>
          <w:rFonts w:cs="Tahoma"/>
          <w:lang w:val="it-IT"/>
        </w:rPr>
      </w:pPr>
    </w:p>
    <w:p w:rsidR="00DD0DB7" w:rsidRPr="00770015" w:rsidRDefault="00DD0DB7" w:rsidP="00F94F25">
      <w:pPr>
        <w:ind w:left="1440"/>
        <w:rPr>
          <w:rFonts w:cs="Tahoma"/>
          <w:lang w:val="it-IT"/>
        </w:rPr>
      </w:pPr>
    </w:p>
    <w:p w:rsidR="00DD0DB7" w:rsidRPr="00770015" w:rsidRDefault="00DD0DB7" w:rsidP="00F94F25">
      <w:pPr>
        <w:ind w:left="1440"/>
        <w:rPr>
          <w:rFonts w:cs="Tahoma"/>
          <w:lang w:val="it-IT"/>
        </w:rPr>
      </w:pPr>
    </w:p>
    <w:p w:rsidR="00204D6D" w:rsidRPr="00770015" w:rsidRDefault="00A81E83" w:rsidP="00204D6D">
      <w:pPr>
        <w:tabs>
          <w:tab w:val="left" w:pos="1440"/>
        </w:tabs>
        <w:spacing w:after="60"/>
        <w:ind w:left="720"/>
        <w:rPr>
          <w:rFonts w:cs="Tahoma"/>
          <w:lang w:val="it-IT"/>
        </w:rPr>
      </w:pPr>
      <w:r w:rsidRPr="00770015">
        <w:rPr>
          <w:rFonts w:eastAsia="Calibri" w:cs="Tahoma"/>
          <w:b/>
          <w:color w:val="000000"/>
          <w:szCs w:val="18"/>
          <w:lang w:val="it-IT"/>
        </w:rPr>
        <w:t>Per le Società con copertura Software Assurance in scadenza prima del 1 aprile 2015 che scelgono di non effettuare il rinnovo</w:t>
      </w:r>
    </w:p>
    <w:p w:rsidR="00A81E83" w:rsidRPr="00770015" w:rsidRDefault="00A81E83" w:rsidP="00204D6D">
      <w:pPr>
        <w:tabs>
          <w:tab w:val="left" w:pos="1440"/>
        </w:tabs>
        <w:ind w:left="720"/>
        <w:rPr>
          <w:rFonts w:eastAsia="Calibri" w:cs="Tahoma"/>
          <w:color w:val="000000"/>
          <w:szCs w:val="18"/>
          <w:lang w:val="it-IT"/>
        </w:rPr>
      </w:pPr>
      <w:r w:rsidRPr="00770015">
        <w:rPr>
          <w:rFonts w:eastAsia="Calibri" w:cs="Tahoma"/>
          <w:color w:val="000000"/>
          <w:szCs w:val="18"/>
          <w:lang w:val="it-IT"/>
        </w:rPr>
        <w:t xml:space="preserve">Le società titolari di contratti Enterprise Subscription </w:t>
      </w:r>
      <w:r w:rsidRPr="00770015">
        <w:rPr>
          <w:rFonts w:cs="Tahoma"/>
          <w:bCs/>
          <w:color w:val="000000"/>
          <w:szCs w:val="18"/>
          <w:lang w:val="it-IT"/>
        </w:rPr>
        <w:t xml:space="preserve">e Open Value Subscription </w:t>
      </w:r>
      <w:r w:rsidRPr="00770015">
        <w:rPr>
          <w:rFonts w:eastAsia="Calibri" w:cs="Tahoma"/>
          <w:color w:val="000000"/>
          <w:szCs w:val="18"/>
          <w:lang w:val="it-IT"/>
        </w:rPr>
        <w:t>con copertura in scadenza prima del 1 aprile 2015 che scelgono di effettuare il buy-out delle licenze per processore e altre società che</w:t>
      </w:r>
      <w:r w:rsidR="008C4483" w:rsidRPr="00770015">
        <w:rPr>
          <w:rFonts w:eastAsia="Calibri" w:cs="Tahoma"/>
          <w:color w:val="000000"/>
          <w:szCs w:val="18"/>
          <w:lang w:val="it-IT"/>
        </w:rPr>
        <w:t> </w:t>
      </w:r>
      <w:r w:rsidRPr="00770015">
        <w:rPr>
          <w:rFonts w:eastAsia="Calibri" w:cs="Tahoma"/>
          <w:color w:val="000000"/>
          <w:szCs w:val="18"/>
          <w:lang w:val="it-IT"/>
        </w:rPr>
        <w:t>acquistano licenze perpetue ai sensi del loro contratto e scelgono di non rinnovare Software Assurance potranno eseguire SQL Server 2008 R2 o SQL Server 2012 ai sensi di tali licenze come indicato sotto:</w:t>
      </w:r>
    </w:p>
    <w:p w:rsidR="00DD0DB7" w:rsidRPr="00770015" w:rsidRDefault="00DD0DB7" w:rsidP="00204D6D">
      <w:pPr>
        <w:tabs>
          <w:tab w:val="left" w:pos="1440"/>
        </w:tabs>
        <w:ind w:left="720"/>
        <w:rPr>
          <w:rFonts w:cs="Tahoma"/>
          <w:lang w:val="it-IT"/>
        </w:rPr>
      </w:pPr>
    </w:p>
    <w:p w:rsidR="00A81E83" w:rsidRPr="00770015" w:rsidRDefault="00A81E83" w:rsidP="00346F4B">
      <w:pPr>
        <w:numPr>
          <w:ilvl w:val="0"/>
          <w:numId w:val="53"/>
        </w:numPr>
        <w:spacing w:after="60"/>
        <w:ind w:left="1440"/>
        <w:rPr>
          <w:rFonts w:cs="Tahoma"/>
          <w:lang w:val="it-IT"/>
        </w:rPr>
      </w:pPr>
      <w:r w:rsidRPr="00770015">
        <w:rPr>
          <w:rFonts w:eastAsia="Calibri" w:cs="Tahoma"/>
          <w:b/>
          <w:color w:val="000000"/>
          <w:szCs w:val="18"/>
          <w:lang w:val="it-IT"/>
        </w:rPr>
        <w:t>SQL Server 2008 R2 Enterprise:</w:t>
      </w:r>
      <w:r w:rsidRPr="00770015">
        <w:rPr>
          <w:rFonts w:eastAsia="Calibri" w:cs="Tahoma"/>
          <w:color w:val="000000"/>
          <w:szCs w:val="18"/>
          <w:lang w:val="it-IT"/>
        </w:rPr>
        <w:t xml:space="preserve"> l</w:t>
      </w:r>
      <w:r w:rsidR="003E36E0" w:rsidRPr="00770015">
        <w:rPr>
          <w:rFonts w:eastAsia="Calibri" w:cs="Tahoma"/>
          <w:color w:val="000000"/>
          <w:szCs w:val="18"/>
          <w:lang w:val="it-IT"/>
        </w:rPr>
        <w:t>’</w:t>
      </w:r>
      <w:r w:rsidRPr="00770015">
        <w:rPr>
          <w:rFonts w:eastAsia="Calibri" w:cs="Tahoma"/>
          <w:color w:val="000000"/>
          <w:szCs w:val="18"/>
          <w:lang w:val="it-IT"/>
        </w:rPr>
        <w:t>utilizzo continuativo di questo software è soggetto ai diritti di</w:t>
      </w:r>
      <w:r w:rsidR="00E67C93" w:rsidRPr="00770015">
        <w:rPr>
          <w:rFonts w:eastAsia="Calibri" w:cs="Tahoma"/>
          <w:color w:val="000000"/>
          <w:szCs w:val="18"/>
          <w:lang w:val="it-IT"/>
        </w:rPr>
        <w:t> </w:t>
      </w:r>
      <w:r w:rsidRPr="00770015">
        <w:rPr>
          <w:rFonts w:eastAsia="Calibri" w:cs="Tahoma"/>
          <w:color w:val="000000"/>
          <w:szCs w:val="18"/>
          <w:lang w:val="it-IT"/>
        </w:rPr>
        <w:t>utilizzo del prodotto previsti dalla licenza per processore per SQL Server 2008 R2 Enterprise; tuttavia, le società non disporranno più di diritti sull</w:t>
      </w:r>
      <w:r w:rsidR="003E36E0" w:rsidRPr="00770015">
        <w:rPr>
          <w:rFonts w:eastAsia="Calibri" w:cs="Tahoma"/>
          <w:color w:val="000000"/>
          <w:szCs w:val="18"/>
          <w:lang w:val="it-IT"/>
        </w:rPr>
        <w:t>’</w:t>
      </w:r>
      <w:r w:rsidRPr="00770015">
        <w:rPr>
          <w:rFonts w:eastAsia="Calibri" w:cs="Tahoma"/>
          <w:color w:val="000000"/>
          <w:szCs w:val="18"/>
          <w:lang w:val="it-IT"/>
        </w:rPr>
        <w:t xml:space="preserve">utilizzo per la Virtualizzazione Illimitata o di Mobilità delle Licenze tramite Software Assurance. </w:t>
      </w:r>
    </w:p>
    <w:p w:rsidR="00A81E83" w:rsidRPr="00770015" w:rsidRDefault="00A81E83" w:rsidP="00346F4B">
      <w:pPr>
        <w:numPr>
          <w:ilvl w:val="0"/>
          <w:numId w:val="53"/>
        </w:numPr>
        <w:tabs>
          <w:tab w:val="left" w:pos="1800"/>
        </w:tabs>
        <w:spacing w:after="60"/>
        <w:ind w:left="1440"/>
        <w:rPr>
          <w:rFonts w:cs="Tahoma"/>
          <w:lang w:val="it-IT"/>
        </w:rPr>
      </w:pPr>
      <w:r w:rsidRPr="00770015">
        <w:rPr>
          <w:rFonts w:eastAsia="Calibri" w:cs="Tahoma"/>
          <w:b/>
          <w:color w:val="000000"/>
          <w:szCs w:val="18"/>
          <w:lang w:val="it-IT"/>
        </w:rPr>
        <w:t xml:space="preserve">SQL Server 2012 Enterprise Core: </w:t>
      </w: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 xml:space="preserve">utilizzo di tale versione del software è soggetto ai diritti di utilizzo del prodotto previsti dalla licenza per processore SQL Server 2008 R2 Enterprise, tuttavia: </w:t>
      </w:r>
    </w:p>
    <w:p w:rsidR="00A81E83" w:rsidRPr="00770015" w:rsidRDefault="00A81E83" w:rsidP="00346F4B">
      <w:pPr>
        <w:numPr>
          <w:ilvl w:val="1"/>
          <w:numId w:val="53"/>
        </w:numPr>
        <w:tabs>
          <w:tab w:val="left" w:pos="2160"/>
        </w:tabs>
        <w:spacing w:after="60"/>
        <w:ind w:left="2160"/>
        <w:rPr>
          <w:rFonts w:cs="Tahoma"/>
          <w:lang w:val="it-IT"/>
        </w:rPr>
      </w:pPr>
      <w:r w:rsidRPr="00770015">
        <w:rPr>
          <w:rFonts w:eastAsia="Calibri" w:cs="Tahoma"/>
          <w:color w:val="000000"/>
          <w:szCs w:val="18"/>
          <w:lang w:val="it-IT"/>
        </w:rPr>
        <w:t>le società non disporranno più di diritti sull</w:t>
      </w:r>
      <w:r w:rsidR="003E36E0" w:rsidRPr="00770015">
        <w:rPr>
          <w:rFonts w:eastAsia="Calibri" w:cs="Tahoma"/>
          <w:color w:val="000000"/>
          <w:szCs w:val="18"/>
          <w:lang w:val="it-IT"/>
        </w:rPr>
        <w:t>’</w:t>
      </w:r>
      <w:r w:rsidRPr="00770015">
        <w:rPr>
          <w:rFonts w:eastAsia="Calibri" w:cs="Tahoma"/>
          <w:color w:val="000000"/>
          <w:szCs w:val="18"/>
          <w:lang w:val="it-IT"/>
        </w:rPr>
        <w:t>utilizzo per la Virtualizzazione Illimitata, Mobilità delle Licenze all</w:t>
      </w:r>
      <w:r w:rsidR="003E36E0" w:rsidRPr="00770015">
        <w:rPr>
          <w:rFonts w:eastAsia="Calibri" w:cs="Tahoma"/>
          <w:color w:val="000000"/>
          <w:szCs w:val="18"/>
          <w:lang w:val="it-IT"/>
        </w:rPr>
        <w:t>’</w:t>
      </w:r>
      <w:r w:rsidRPr="00770015">
        <w:rPr>
          <w:rFonts w:eastAsia="Calibri" w:cs="Tahoma"/>
          <w:color w:val="000000"/>
          <w:szCs w:val="18"/>
          <w:lang w:val="it-IT"/>
        </w:rPr>
        <w:t xml:space="preserve">interno di Server Farm o Mobilità delle Licenze tramite Software Assurance e </w:t>
      </w:r>
    </w:p>
    <w:p w:rsidR="00A81E83" w:rsidRPr="00770015" w:rsidRDefault="00A81E83" w:rsidP="00346F4B">
      <w:pPr>
        <w:numPr>
          <w:ilvl w:val="1"/>
          <w:numId w:val="53"/>
        </w:numPr>
        <w:tabs>
          <w:tab w:val="left" w:pos="2160"/>
          <w:tab w:val="left" w:pos="2970"/>
        </w:tabs>
        <w:spacing w:after="60"/>
        <w:ind w:left="2160"/>
        <w:rPr>
          <w:rFonts w:cs="Tahoma"/>
          <w:lang w:val="it-IT"/>
        </w:rPr>
      </w:pP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eventuale riassegnazione di licenze è soggetta ai limiti indicati nei paragrafi (i) e (ii) che</w:t>
      </w:r>
      <w:r w:rsidR="00E67C93" w:rsidRPr="00770015">
        <w:rPr>
          <w:rFonts w:eastAsia="Calibri" w:cs="Tahoma"/>
          <w:color w:val="000000"/>
          <w:szCs w:val="18"/>
          <w:lang w:val="it-IT"/>
        </w:rPr>
        <w:t> </w:t>
      </w:r>
      <w:r w:rsidRPr="00770015">
        <w:rPr>
          <w:rFonts w:eastAsia="Calibri" w:cs="Tahoma"/>
          <w:color w:val="000000"/>
          <w:szCs w:val="18"/>
          <w:lang w:val="it-IT"/>
        </w:rPr>
        <w:t xml:space="preserve">seguono relativi alla loro </w:t>
      </w:r>
      <w:r w:rsidR="00A63C03" w:rsidRPr="00770015">
        <w:rPr>
          <w:rFonts w:eastAsia="Calibri" w:cs="Tahoma"/>
          <w:color w:val="000000"/>
          <w:szCs w:val="18"/>
          <w:lang w:val="it-IT"/>
        </w:rPr>
        <w:t>“</w:t>
      </w:r>
      <w:r w:rsidRPr="00770015">
        <w:rPr>
          <w:rFonts w:eastAsia="Calibri" w:cs="Tahoma"/>
          <w:color w:val="000000"/>
          <w:szCs w:val="18"/>
          <w:lang w:val="it-IT"/>
        </w:rPr>
        <w:t>equivalenza di licenze core</w:t>
      </w:r>
      <w:r w:rsidR="00A63C03" w:rsidRPr="00770015">
        <w:rPr>
          <w:rFonts w:eastAsia="Calibri" w:cs="Tahoma"/>
          <w:color w:val="000000"/>
          <w:szCs w:val="18"/>
          <w:lang w:val="it-IT"/>
        </w:rPr>
        <w:t>”</w:t>
      </w:r>
      <w:r w:rsidRPr="00770015">
        <w:rPr>
          <w:rFonts w:eastAsia="Calibri" w:cs="Tahoma"/>
          <w:color w:val="000000"/>
          <w:szCs w:val="18"/>
          <w:lang w:val="it-IT"/>
        </w:rPr>
        <w:t>. L</w:t>
      </w:r>
      <w:r w:rsidR="003E36E0" w:rsidRPr="00770015">
        <w:rPr>
          <w:rFonts w:eastAsia="Calibri" w:cs="Tahoma"/>
          <w:color w:val="000000"/>
          <w:szCs w:val="18"/>
          <w:lang w:val="it-IT"/>
        </w:rPr>
        <w:t>’</w:t>
      </w:r>
      <w:r w:rsidRPr="00770015">
        <w:rPr>
          <w:rFonts w:eastAsia="Calibri" w:cs="Tahoma"/>
          <w:color w:val="000000"/>
          <w:szCs w:val="18"/>
          <w:lang w:val="it-IT"/>
        </w:rPr>
        <w:t>equivalenza di licenze core è</w:t>
      </w:r>
      <w:r w:rsidR="00E67C93" w:rsidRPr="00770015">
        <w:rPr>
          <w:rFonts w:eastAsia="Calibri" w:cs="Tahoma"/>
          <w:color w:val="000000"/>
          <w:szCs w:val="18"/>
          <w:lang w:val="it-IT"/>
        </w:rPr>
        <w:t> </w:t>
      </w:r>
      <w:r w:rsidRPr="00770015">
        <w:rPr>
          <w:rFonts w:eastAsia="Calibri" w:cs="Tahoma"/>
          <w:color w:val="000000"/>
          <w:szCs w:val="18"/>
          <w:lang w:val="it-IT"/>
        </w:rPr>
        <w:t xml:space="preserve">determinata come di seguito riportato. </w:t>
      </w:r>
    </w:p>
    <w:p w:rsidR="00A81E83" w:rsidRPr="00770015" w:rsidRDefault="00A81E83" w:rsidP="00346F4B">
      <w:pPr>
        <w:numPr>
          <w:ilvl w:val="2"/>
          <w:numId w:val="53"/>
        </w:numPr>
        <w:tabs>
          <w:tab w:val="left" w:pos="2520"/>
        </w:tabs>
        <w:spacing w:after="60"/>
        <w:ind w:left="2520"/>
        <w:rPr>
          <w:rFonts w:cs="Tahoma"/>
          <w:lang w:val="it-IT"/>
        </w:rPr>
      </w:pPr>
      <w:r w:rsidRPr="00770015">
        <w:rPr>
          <w:rFonts w:eastAsia="Calibri" w:cs="Tahoma"/>
          <w:color w:val="000000"/>
          <w:szCs w:val="18"/>
          <w:lang w:val="it-IT"/>
        </w:rPr>
        <w:t>Per un numero di licenze pari al numero inferiore tra (x) il numero totale di licenze per processore cedute a un server con licenza appena prima della scadenza di</w:t>
      </w:r>
      <w:r w:rsidR="00F95854" w:rsidRPr="00770015">
        <w:rPr>
          <w:rFonts w:eastAsia="Calibri" w:cs="Tahoma"/>
          <w:color w:val="000000"/>
          <w:szCs w:val="18"/>
          <w:lang w:val="it-IT"/>
        </w:rPr>
        <w:t> </w:t>
      </w:r>
      <w:r w:rsidRPr="00770015">
        <w:rPr>
          <w:rFonts w:eastAsia="Calibri" w:cs="Tahoma"/>
          <w:color w:val="000000"/>
          <w:szCs w:val="18"/>
          <w:lang w:val="it-IT"/>
        </w:rPr>
        <w:t>Software Assurance o (y) il numero totale di processori fisici su tale server, l</w:t>
      </w:r>
      <w:r w:rsidR="003E36E0" w:rsidRPr="00770015">
        <w:rPr>
          <w:rFonts w:eastAsia="Calibri" w:cs="Tahoma"/>
          <w:color w:val="000000"/>
          <w:szCs w:val="18"/>
          <w:lang w:val="it-IT"/>
        </w:rPr>
        <w:t>’</w:t>
      </w:r>
      <w:r w:rsidRPr="00770015">
        <w:rPr>
          <w:rFonts w:eastAsia="Calibri" w:cs="Tahoma"/>
          <w:color w:val="000000"/>
          <w:szCs w:val="18"/>
          <w:lang w:val="it-IT"/>
        </w:rPr>
        <w:t xml:space="preserve">equivalenza di licenze core è il numero maggiore tra: </w:t>
      </w:r>
    </w:p>
    <w:p w:rsidR="00A81E83" w:rsidRPr="00770015" w:rsidRDefault="00A81E83" w:rsidP="00346F4B">
      <w:pPr>
        <w:numPr>
          <w:ilvl w:val="4"/>
          <w:numId w:val="50"/>
        </w:numPr>
        <w:tabs>
          <w:tab w:val="left" w:pos="2880"/>
        </w:tabs>
        <w:spacing w:after="60"/>
        <w:ind w:left="2880"/>
        <w:rPr>
          <w:rFonts w:cs="Tahoma"/>
          <w:lang w:val="it-IT"/>
        </w:rPr>
      </w:pPr>
      <w:r w:rsidRPr="00770015">
        <w:rPr>
          <w:rFonts w:eastAsia="Calibri" w:cs="Tahoma"/>
          <w:color w:val="000000"/>
          <w:szCs w:val="18"/>
          <w:lang w:val="it-IT"/>
        </w:rPr>
        <w:t xml:space="preserve">quattro core per licenza per processore O </w:t>
      </w:r>
    </w:p>
    <w:p w:rsidR="00A81E83" w:rsidRPr="00770015" w:rsidRDefault="00A81E83" w:rsidP="00346F4B">
      <w:pPr>
        <w:numPr>
          <w:ilvl w:val="4"/>
          <w:numId w:val="50"/>
        </w:numPr>
        <w:tabs>
          <w:tab w:val="left" w:pos="2880"/>
        </w:tabs>
        <w:spacing w:after="60"/>
        <w:ind w:left="2880"/>
        <w:rPr>
          <w:rFonts w:cs="Tahoma"/>
          <w:lang w:val="it-IT"/>
        </w:rPr>
      </w:pPr>
      <w:r w:rsidRPr="00770015">
        <w:rPr>
          <w:rFonts w:eastAsia="Calibri"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E36E0" w:rsidRPr="00770015">
        <w:rPr>
          <w:rFonts w:eastAsia="Calibri" w:cs="Tahoma"/>
          <w:color w:val="000000"/>
          <w:szCs w:val="18"/>
          <w:lang w:val="it-IT"/>
        </w:rPr>
        <w:t>’</w:t>
      </w:r>
      <w:r w:rsidRPr="00770015">
        <w:rPr>
          <w:rFonts w:eastAsia="Calibri" w:cs="Tahoma"/>
          <w:color w:val="000000"/>
          <w:szCs w:val="18"/>
          <w:lang w:val="it-IT"/>
        </w:rPr>
        <w:t>hardware fisico che supporta tale software appena prima della scadenza di Software Assurance utilizzando lo strumento MAP di</w:t>
      </w:r>
      <w:r w:rsidR="007908D5" w:rsidRPr="00770015">
        <w:rPr>
          <w:rFonts w:eastAsia="Calibri" w:cs="Tahoma"/>
          <w:color w:val="000000"/>
          <w:szCs w:val="18"/>
          <w:lang w:val="it-IT"/>
        </w:rPr>
        <w:t> </w:t>
      </w:r>
      <w:r w:rsidRPr="00770015">
        <w:rPr>
          <w:rFonts w:eastAsia="Calibri" w:cs="Tahoma"/>
          <w:color w:val="000000"/>
          <w:szCs w:val="18"/>
          <w:lang w:val="it-IT"/>
        </w:rPr>
        <w:t xml:space="preserve">Microsoft o un software equivalente). </w:t>
      </w:r>
    </w:p>
    <w:p w:rsidR="00A81E83" w:rsidRPr="00770015" w:rsidRDefault="00A81E83" w:rsidP="00346F4B">
      <w:pPr>
        <w:numPr>
          <w:ilvl w:val="2"/>
          <w:numId w:val="53"/>
        </w:numPr>
        <w:tabs>
          <w:tab w:val="left" w:pos="2520"/>
        </w:tabs>
        <w:spacing w:after="60"/>
        <w:ind w:left="2520"/>
        <w:rPr>
          <w:rFonts w:cs="Tahoma"/>
          <w:lang w:val="it-IT"/>
        </w:rPr>
      </w:pPr>
      <w:r w:rsidRPr="00770015">
        <w:rPr>
          <w:rFonts w:eastAsia="Calibri" w:cs="Tahoma"/>
          <w:color w:val="000000"/>
          <w:szCs w:val="18"/>
          <w:lang w:val="it-IT"/>
        </w:rPr>
        <w:t>Per qualsiasi licenza per processore con la copertura Software Assurance in scadenza ceduta allo stesso server con licenza che ecceda il numero effettivo di processori fisici sul server, l</w:t>
      </w:r>
      <w:r w:rsidR="003E36E0" w:rsidRPr="00770015">
        <w:rPr>
          <w:rFonts w:eastAsia="Calibri" w:cs="Tahoma"/>
          <w:color w:val="000000"/>
          <w:szCs w:val="18"/>
          <w:lang w:val="it-IT"/>
        </w:rPr>
        <w:t>’</w:t>
      </w:r>
      <w:r w:rsidRPr="00770015">
        <w:rPr>
          <w:rFonts w:eastAsia="Calibri" w:cs="Tahoma"/>
          <w:color w:val="000000"/>
          <w:szCs w:val="18"/>
          <w:lang w:val="it-IT"/>
        </w:rPr>
        <w:t>equivalenza core è di quattro core per licenza per processore.</w:t>
      </w:r>
    </w:p>
    <w:p w:rsidR="00A81E83" w:rsidRPr="00770015" w:rsidRDefault="00A81E83" w:rsidP="00346F4B">
      <w:pPr>
        <w:numPr>
          <w:ilvl w:val="1"/>
          <w:numId w:val="53"/>
        </w:numPr>
        <w:tabs>
          <w:tab w:val="left" w:pos="1800"/>
        </w:tabs>
        <w:spacing w:after="60"/>
        <w:ind w:left="1800"/>
        <w:rPr>
          <w:rFonts w:cs="Tahoma"/>
          <w:lang w:val="it-IT"/>
        </w:rPr>
      </w:pPr>
      <w:r w:rsidRPr="00770015">
        <w:rPr>
          <w:rFonts w:eastAsia="Calibri" w:cs="Tahoma"/>
          <w:color w:val="000000"/>
          <w:szCs w:val="18"/>
          <w:lang w:val="it-IT"/>
        </w:rPr>
        <w:t xml:space="preserve">Le società </w:t>
      </w:r>
      <w:r w:rsidRPr="00770015">
        <w:rPr>
          <w:rFonts w:eastAsia="Calibri" w:cs="Tahoma"/>
          <w:szCs w:val="18"/>
          <w:lang w:val="it-IT"/>
        </w:rPr>
        <w:t>potranno riassegnare le licenze a un altro server. Tuttavia, qualora la società riassegni una licenza a un altro server, dovrà attenersi ai diritti sull</w:t>
      </w:r>
      <w:r w:rsidR="003E36E0" w:rsidRPr="00770015">
        <w:rPr>
          <w:rFonts w:eastAsia="Calibri" w:cs="Tahoma"/>
          <w:szCs w:val="18"/>
          <w:lang w:val="it-IT"/>
        </w:rPr>
        <w:t>’</w:t>
      </w:r>
      <w:r w:rsidRPr="00770015">
        <w:rPr>
          <w:rFonts w:eastAsia="Calibri" w:cs="Tahoma"/>
          <w:szCs w:val="18"/>
          <w:lang w:val="it-IT"/>
        </w:rPr>
        <w:t>utilizzo di SQL Server 2012. Quando cede licenze core a server ai sensi dei diritti sull</w:t>
      </w:r>
      <w:r w:rsidR="003E36E0" w:rsidRPr="00770015">
        <w:rPr>
          <w:rFonts w:eastAsia="Calibri" w:cs="Tahoma"/>
          <w:szCs w:val="18"/>
          <w:lang w:val="it-IT"/>
        </w:rPr>
        <w:t>’</w:t>
      </w:r>
      <w:r w:rsidRPr="00770015">
        <w:rPr>
          <w:rFonts w:eastAsia="Calibri" w:cs="Tahoma"/>
          <w:szCs w:val="18"/>
          <w:lang w:val="it-IT"/>
        </w:rPr>
        <w:t>utilizzo per SQL 2012, la società potrà combinare l</w:t>
      </w:r>
      <w:r w:rsidR="003E36E0" w:rsidRPr="00770015">
        <w:rPr>
          <w:rFonts w:eastAsia="Calibri" w:cs="Tahoma"/>
          <w:szCs w:val="18"/>
          <w:lang w:val="it-IT"/>
        </w:rPr>
        <w:t>’</w:t>
      </w:r>
      <w:r w:rsidRPr="00770015">
        <w:rPr>
          <w:rFonts w:eastAsia="Calibri" w:cs="Tahoma"/>
          <w:szCs w:val="18"/>
          <w:lang w:val="it-IT"/>
        </w:rPr>
        <w:t>equivalenza core delle licenze esistenti con le licenze core per SQL Server 2012 aggiuntive.</w:t>
      </w:r>
    </w:p>
    <w:p w:rsidR="00A81E83" w:rsidRPr="00770015" w:rsidRDefault="00A81E83" w:rsidP="00346F4B">
      <w:pPr>
        <w:numPr>
          <w:ilvl w:val="1"/>
          <w:numId w:val="53"/>
        </w:numPr>
        <w:tabs>
          <w:tab w:val="left" w:pos="1800"/>
          <w:tab w:val="left" w:pos="2970"/>
        </w:tabs>
        <w:spacing w:after="60"/>
        <w:ind w:left="1800"/>
        <w:rPr>
          <w:rFonts w:cs="Tahoma"/>
          <w:lang w:val="it-IT"/>
        </w:rPr>
      </w:pP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equivalenza di licenze core stimata delle società non implica che esse possano cedere una licenza singola per processore a core attraverso due o più processori.</w:t>
      </w:r>
    </w:p>
    <w:p w:rsidR="00204D6D" w:rsidRPr="00770015" w:rsidRDefault="00204D6D" w:rsidP="00204D6D">
      <w:pPr>
        <w:tabs>
          <w:tab w:val="left" w:pos="1800"/>
          <w:tab w:val="left" w:pos="2970"/>
        </w:tabs>
        <w:rPr>
          <w:rFonts w:cs="Tahoma"/>
          <w:lang w:val="it-IT"/>
        </w:rPr>
      </w:pPr>
    </w:p>
    <w:p w:rsidR="00204D6D" w:rsidRPr="00770015" w:rsidRDefault="00A81E83" w:rsidP="00204D6D">
      <w:pPr>
        <w:tabs>
          <w:tab w:val="left" w:pos="720"/>
        </w:tabs>
        <w:spacing w:after="60"/>
        <w:ind w:left="720"/>
        <w:rPr>
          <w:rFonts w:cs="Tahoma"/>
          <w:lang w:val="it-IT"/>
        </w:rPr>
      </w:pPr>
      <w:r w:rsidRPr="00770015">
        <w:rPr>
          <w:rFonts w:eastAsia="Calibri" w:cs="Tahoma"/>
          <w:b/>
          <w:color w:val="000000"/>
          <w:szCs w:val="18"/>
          <w:lang w:val="it-IT"/>
        </w:rPr>
        <w:t>Per le Società con copertura Software Assurance in scadenza in data 1 aprile 2015 o successiva che scelgono di non effettuare il rinnovo</w:t>
      </w:r>
    </w:p>
    <w:p w:rsidR="00A81E83" w:rsidRPr="00770015" w:rsidRDefault="00A81E83" w:rsidP="00204D6D">
      <w:pPr>
        <w:tabs>
          <w:tab w:val="left" w:pos="720"/>
        </w:tabs>
        <w:ind w:left="720"/>
        <w:rPr>
          <w:rFonts w:cs="Tahoma"/>
          <w:lang w:val="it-IT"/>
        </w:rPr>
      </w:pPr>
      <w:r w:rsidRPr="00770015">
        <w:rPr>
          <w:rFonts w:eastAsia="Calibri" w:cs="Tahoma"/>
          <w:color w:val="000000"/>
          <w:szCs w:val="18"/>
          <w:lang w:val="it-IT"/>
        </w:rPr>
        <w:t xml:space="preserve">Alle società titolari di contratti Enterprise Subscription </w:t>
      </w:r>
      <w:r w:rsidRPr="00770015">
        <w:rPr>
          <w:rFonts w:cs="Tahoma"/>
          <w:bCs/>
          <w:color w:val="000000"/>
          <w:szCs w:val="18"/>
          <w:lang w:val="it-IT"/>
        </w:rPr>
        <w:t xml:space="preserve">e Open Value Subscription </w:t>
      </w:r>
      <w:r w:rsidRPr="00770015">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204D6D" w:rsidRPr="00770015" w:rsidRDefault="00204D6D" w:rsidP="00204D6D">
      <w:pPr>
        <w:tabs>
          <w:tab w:val="left" w:pos="720"/>
        </w:tabs>
        <w:ind w:left="720"/>
        <w:rPr>
          <w:rFonts w:cs="Tahoma"/>
          <w:lang w:val="it-IT"/>
        </w:rPr>
      </w:pPr>
    </w:p>
    <w:p w:rsidR="00A81E83" w:rsidRPr="00770015" w:rsidRDefault="00A81E83" w:rsidP="00346F4B">
      <w:pPr>
        <w:numPr>
          <w:ilvl w:val="2"/>
          <w:numId w:val="50"/>
        </w:numPr>
        <w:spacing w:after="60"/>
        <w:ind w:left="1440"/>
        <w:rPr>
          <w:rFonts w:cs="Tahoma"/>
          <w:lang w:val="it-IT"/>
        </w:rPr>
      </w:pPr>
      <w:r w:rsidRPr="00770015">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A63C03" w:rsidRPr="00770015">
        <w:rPr>
          <w:rFonts w:eastAsia="Calibri" w:cs="Tahoma"/>
          <w:szCs w:val="18"/>
          <w:lang w:val="it-IT"/>
        </w:rPr>
        <w:t>“</w:t>
      </w:r>
      <w:r w:rsidRPr="00770015">
        <w:rPr>
          <w:rFonts w:eastAsia="Calibri" w:cs="Tahoma"/>
          <w:szCs w:val="18"/>
          <w:lang w:val="it-IT"/>
        </w:rPr>
        <w:t>Per le società con copertura Software Assurance in scadenza prima del 1 aprile 2015 che scelgono di non effettuare il rinnovo</w:t>
      </w:r>
      <w:r w:rsidR="00A63C03" w:rsidRPr="00770015">
        <w:rPr>
          <w:rFonts w:eastAsia="Calibri" w:cs="Tahoma"/>
          <w:szCs w:val="18"/>
          <w:lang w:val="it-IT"/>
        </w:rPr>
        <w:t>”</w:t>
      </w:r>
      <w:r w:rsidRPr="00770015">
        <w:rPr>
          <w:rFonts w:eastAsia="Calibri" w:cs="Tahoma"/>
          <w:szCs w:val="18"/>
          <w:lang w:val="it-IT"/>
        </w:rPr>
        <w:t xml:space="preserve"> e </w:t>
      </w:r>
    </w:p>
    <w:p w:rsidR="00DD0DB7" w:rsidRPr="00770015" w:rsidRDefault="00DD0DB7" w:rsidP="00DD0DB7">
      <w:pPr>
        <w:spacing w:after="60"/>
        <w:ind w:left="1440"/>
        <w:rPr>
          <w:rFonts w:cs="Tahoma"/>
          <w:lang w:val="it-IT"/>
        </w:rPr>
      </w:pPr>
    </w:p>
    <w:p w:rsidR="00A81E83" w:rsidRPr="00770015" w:rsidRDefault="00A81E83" w:rsidP="00346F4B">
      <w:pPr>
        <w:numPr>
          <w:ilvl w:val="2"/>
          <w:numId w:val="50"/>
        </w:numPr>
        <w:spacing w:after="60"/>
        <w:ind w:left="1440"/>
        <w:rPr>
          <w:rFonts w:cs="Tahoma"/>
          <w:lang w:val="it-IT"/>
        </w:rPr>
      </w:pPr>
      <w:r w:rsidRPr="00770015">
        <w:rPr>
          <w:rFonts w:eastAsia="Calibri" w:cs="Tahoma"/>
          <w:szCs w:val="18"/>
          <w:lang w:val="it-IT"/>
        </w:rPr>
        <w:t>per le licenze acquistate dopo il 1 aprile 2015 la licenza per processore delle società avrà un</w:t>
      </w:r>
      <w:r w:rsidR="003E36E0" w:rsidRPr="00770015">
        <w:rPr>
          <w:rFonts w:eastAsia="Calibri" w:cs="Tahoma"/>
          <w:szCs w:val="18"/>
          <w:lang w:val="it-IT"/>
        </w:rPr>
        <w:t>’</w:t>
      </w:r>
      <w:r w:rsidRPr="00770015">
        <w:rPr>
          <w:rFonts w:eastAsia="Calibri" w:cs="Tahoma"/>
          <w:szCs w:val="18"/>
          <w:lang w:val="it-IT"/>
        </w:rPr>
        <w:t>equivalenza core di quattro licenze core Enterprise per SQL Server 2012. Per l</w:t>
      </w:r>
      <w:r w:rsidR="003E36E0" w:rsidRPr="00770015">
        <w:rPr>
          <w:rFonts w:eastAsia="Calibri" w:cs="Tahoma"/>
          <w:szCs w:val="18"/>
          <w:lang w:val="it-IT"/>
        </w:rPr>
        <w:t>’</w:t>
      </w:r>
      <w:r w:rsidRPr="00770015">
        <w:rPr>
          <w:rFonts w:eastAsia="Calibri" w:cs="Tahoma"/>
          <w:szCs w:val="18"/>
          <w:lang w:val="it-IT"/>
        </w:rPr>
        <w:t>utilizzo continuativo di SQL Server 2012 su processori che richiedono più di quattro licenze core per</w:t>
      </w:r>
      <w:r w:rsidR="007908D5" w:rsidRPr="00770015">
        <w:rPr>
          <w:rFonts w:eastAsia="Calibri" w:cs="Tahoma"/>
          <w:szCs w:val="18"/>
          <w:lang w:val="it-IT"/>
        </w:rPr>
        <w:t> </w:t>
      </w:r>
      <w:r w:rsidRPr="00770015">
        <w:rPr>
          <w:rFonts w:eastAsia="Calibri" w:cs="Tahoma"/>
          <w:szCs w:val="18"/>
          <w:lang w:val="it-IT"/>
        </w:rPr>
        <w:t>processore la società deve acquistare le licenze core aggiuntive.</w:t>
      </w:r>
    </w:p>
    <w:p w:rsidR="00204D6D" w:rsidRPr="00770015" w:rsidRDefault="00204D6D" w:rsidP="00204D6D">
      <w:pPr>
        <w:ind w:left="1440"/>
        <w:rPr>
          <w:rFonts w:cs="Tahoma"/>
          <w:lang w:val="it-IT"/>
        </w:rPr>
      </w:pPr>
    </w:p>
    <w:p w:rsidR="00204D6D" w:rsidRPr="00770015" w:rsidRDefault="00A81E83" w:rsidP="00204D6D">
      <w:pPr>
        <w:tabs>
          <w:tab w:val="left" w:pos="720"/>
        </w:tabs>
        <w:spacing w:after="60"/>
        <w:ind w:left="720"/>
        <w:rPr>
          <w:rFonts w:cs="Tahoma"/>
          <w:lang w:val="it-IT"/>
        </w:rPr>
      </w:pPr>
      <w:r w:rsidRPr="00770015">
        <w:rPr>
          <w:rFonts w:cs="Tahoma"/>
          <w:b/>
          <w:lang w:val="it-IT"/>
        </w:rPr>
        <w:t>Per le società con sede nella Repubblica popolare</w:t>
      </w:r>
      <w:r w:rsidRPr="00770015">
        <w:rPr>
          <w:rFonts w:cs="Tahoma"/>
          <w:lang w:val="it-IT"/>
        </w:rPr>
        <w:t xml:space="preserve"> </w:t>
      </w:r>
      <w:r w:rsidRPr="00770015">
        <w:rPr>
          <w:rFonts w:cs="Tahoma"/>
          <w:b/>
          <w:lang w:val="it-IT"/>
        </w:rPr>
        <w:t>cinese, dove acquistano licenze per processore e Software Assurance per SQL Server 2008 R2</w:t>
      </w:r>
    </w:p>
    <w:p w:rsidR="00A81E83" w:rsidRPr="00770015" w:rsidRDefault="00A81E83" w:rsidP="00204D6D">
      <w:pPr>
        <w:tabs>
          <w:tab w:val="left" w:pos="720"/>
        </w:tabs>
        <w:ind w:left="720"/>
        <w:rPr>
          <w:rFonts w:cs="Tahoma"/>
          <w:lang w:val="it-IT"/>
        </w:rPr>
      </w:pPr>
      <w:r w:rsidRPr="00770015">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rsidR="00DD0DB7" w:rsidRPr="00770015" w:rsidRDefault="00DD0DB7" w:rsidP="00204D6D">
      <w:pPr>
        <w:tabs>
          <w:tab w:val="left" w:pos="720"/>
        </w:tabs>
        <w:ind w:left="720"/>
        <w:rPr>
          <w:rFonts w:cs="Tahoma"/>
          <w:lang w:val="it-IT"/>
        </w:rPr>
      </w:pPr>
    </w:p>
    <w:p w:rsidR="00DD0DB7" w:rsidRPr="00770015" w:rsidRDefault="00DD0DB7" w:rsidP="00204D6D">
      <w:pPr>
        <w:tabs>
          <w:tab w:val="left" w:pos="720"/>
        </w:tabs>
        <w:ind w:left="720"/>
        <w:rPr>
          <w:rFonts w:cs="Tahoma"/>
          <w:lang w:val="it-IT"/>
        </w:rPr>
      </w:pPr>
    </w:p>
    <w:p w:rsidR="006E28CC" w:rsidRPr="00770015" w:rsidRDefault="00A560B6" w:rsidP="006E28CC">
      <w:pPr>
        <w:pStyle w:val="Heading3"/>
        <w:rPr>
          <w:rFonts w:ascii="Tahoma" w:hAnsi="Tahoma" w:cs="Tahoma"/>
          <w:lang w:val="it-IT"/>
        </w:rPr>
      </w:pPr>
      <w:bookmarkStart w:id="1448" w:name="_80_SQL_Server"/>
      <w:bookmarkStart w:id="1449" w:name="_81_SQL_Server"/>
      <w:bookmarkStart w:id="1450" w:name="_88_SQL_Server"/>
      <w:bookmarkStart w:id="1451" w:name="_Toc363827371"/>
      <w:bookmarkEnd w:id="1448"/>
      <w:bookmarkEnd w:id="1449"/>
      <w:bookmarkEnd w:id="1450"/>
      <w:r w:rsidRPr="00770015">
        <w:rPr>
          <w:rFonts w:ascii="Tahoma" w:hAnsi="Tahoma" w:cs="Tahoma"/>
          <w:caps/>
          <w:color w:val="F66400"/>
          <w:sz w:val="22"/>
          <w:vertAlign w:val="superscript"/>
          <w:lang w:val="it-IT"/>
        </w:rPr>
        <w:t>88</w:t>
      </w:r>
      <w:r w:rsidR="00AE0BF8" w:rsidRPr="00770015">
        <w:rPr>
          <w:rFonts w:ascii="Tahoma" w:hAnsi="Tahoma" w:cs="Tahoma"/>
          <w:color w:val="F66400"/>
          <w:sz w:val="22"/>
          <w:lang w:val="it-IT"/>
        </w:rPr>
        <w:t xml:space="preserve"> SQL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2012 Parallel Data Warehouse</w:t>
      </w:r>
      <w:bookmarkEnd w:id="1451"/>
    </w:p>
    <w:p w:rsidR="006E28CC" w:rsidRPr="00770015" w:rsidRDefault="006E28CC" w:rsidP="006E28CC">
      <w:pPr>
        <w:pStyle w:val="EndnoteText"/>
        <w:rPr>
          <w:rFonts w:ascii="Tahoma" w:hAnsi="Tahoma" w:cs="Tahoma"/>
          <w:sz w:val="18"/>
          <w:szCs w:val="18"/>
          <w:lang w:val="it-IT"/>
        </w:rPr>
      </w:pPr>
    </w:p>
    <w:p w:rsidR="000A30EE" w:rsidRPr="00770015" w:rsidRDefault="000A30EE" w:rsidP="000A30EE">
      <w:pPr>
        <w:spacing w:after="60"/>
        <w:ind w:left="720"/>
        <w:rPr>
          <w:rFonts w:cs="Tahoma"/>
          <w:lang w:val="it-IT"/>
        </w:rPr>
      </w:pPr>
      <w:r w:rsidRPr="00770015">
        <w:rPr>
          <w:rFonts w:eastAsia="Calibri" w:cs="Tahoma"/>
          <w:b/>
          <w:color w:val="000000"/>
          <w:szCs w:val="18"/>
          <w:lang w:val="it-IT"/>
        </w:rPr>
        <w:t>Concessioni di Licenza Associate alla Variazione del Modello di Licenza</w:t>
      </w:r>
    </w:p>
    <w:p w:rsidR="000A30EE" w:rsidRPr="00770015" w:rsidRDefault="000A30EE" w:rsidP="000A30EE">
      <w:pPr>
        <w:ind w:left="720"/>
        <w:rPr>
          <w:rFonts w:cs="Tahoma"/>
          <w:lang w:val="it-IT"/>
        </w:rPr>
      </w:pPr>
      <w:r w:rsidRPr="00770015">
        <w:rPr>
          <w:rFonts w:eastAsia="Calibri" w:cs="Tahoma"/>
          <w:color w:val="000000"/>
          <w:szCs w:val="18"/>
          <w:lang w:val="it-IT"/>
        </w:rPr>
        <w:t>SQL Server 2008 R2 sarà l</w:t>
      </w:r>
      <w:r w:rsidR="003E36E0" w:rsidRPr="00770015">
        <w:rPr>
          <w:rFonts w:eastAsia="Calibri" w:cs="Tahoma"/>
          <w:color w:val="000000"/>
          <w:szCs w:val="18"/>
          <w:lang w:val="it-IT"/>
        </w:rPr>
        <w:t>’</w:t>
      </w:r>
      <w:r w:rsidRPr="00770015">
        <w:rPr>
          <w:rFonts w:eastAsia="Calibri" w:cs="Tahoma"/>
          <w:color w:val="000000"/>
          <w:szCs w:val="18"/>
          <w:lang w:val="it-IT"/>
        </w:rPr>
        <w:t>ultima versione di SQL Server Parallel Data Warehouse concessa in licenza ai</w:t>
      </w:r>
      <w:r w:rsidR="008358B7" w:rsidRPr="00770015">
        <w:rPr>
          <w:rFonts w:eastAsia="Calibri" w:cs="Tahoma"/>
          <w:color w:val="000000"/>
          <w:szCs w:val="18"/>
          <w:lang w:val="it-IT"/>
        </w:rPr>
        <w:t> </w:t>
      </w:r>
      <w:r w:rsidRPr="00770015">
        <w:rPr>
          <w:rFonts w:eastAsia="Calibri" w:cs="Tahoma"/>
          <w:color w:val="000000"/>
          <w:szCs w:val="18"/>
          <w:lang w:val="it-IT"/>
        </w:rPr>
        <w:t>sensi del modello di licenza per processore.</w:t>
      </w:r>
      <w:r w:rsidR="00AE680C" w:rsidRPr="00770015">
        <w:rPr>
          <w:rFonts w:eastAsia="Calibri" w:cs="Tahoma"/>
          <w:color w:val="000000"/>
          <w:szCs w:val="18"/>
          <w:lang w:val="it-IT"/>
        </w:rPr>
        <w:t xml:space="preserve"> </w:t>
      </w:r>
      <w:r w:rsidRPr="00770015">
        <w:rPr>
          <w:rFonts w:eastAsia="Calibri" w:cs="Tahoma"/>
          <w:color w:val="000000"/>
          <w:szCs w:val="18"/>
          <w:lang w:val="it-IT"/>
        </w:rPr>
        <w:t>In via eccezionale, alle società con Contratti Multilicenza e</w:t>
      </w:r>
      <w:r w:rsidR="008358B7" w:rsidRPr="00770015">
        <w:rPr>
          <w:rFonts w:eastAsia="Calibri" w:cs="Tahoma"/>
          <w:color w:val="000000"/>
          <w:szCs w:val="18"/>
          <w:lang w:val="it-IT"/>
        </w:rPr>
        <w:t> </w:t>
      </w:r>
      <w:r w:rsidRPr="00770015">
        <w:rPr>
          <w:rFonts w:eastAsia="Calibri" w:cs="Tahoma"/>
          <w:color w:val="000000"/>
          <w:szCs w:val="18"/>
          <w:lang w:val="it-IT"/>
        </w:rPr>
        <w:t>copertura Software Assurance attiva per le licenze per SQL Server 2008 R2 Parallel Data Warehouse in data 1 marzo 2013 (</w:t>
      </w:r>
      <w:r w:rsidR="00A63C03" w:rsidRPr="00770015">
        <w:rPr>
          <w:rFonts w:eastAsia="Calibri" w:cs="Tahoma"/>
          <w:color w:val="000000"/>
          <w:szCs w:val="18"/>
          <w:lang w:val="it-IT"/>
        </w:rPr>
        <w:t>“</w:t>
      </w:r>
      <w:r w:rsidRPr="00770015">
        <w:rPr>
          <w:rFonts w:eastAsia="Calibri" w:cs="Tahoma"/>
          <w:color w:val="000000"/>
          <w:szCs w:val="18"/>
          <w:lang w:val="it-IT"/>
        </w:rPr>
        <w:t>licenze qualificanti</w:t>
      </w:r>
      <w:r w:rsidR="00A63C03" w:rsidRPr="00770015">
        <w:rPr>
          <w:rFonts w:eastAsia="Calibri" w:cs="Tahoma"/>
          <w:color w:val="000000"/>
          <w:szCs w:val="18"/>
          <w:lang w:val="it-IT"/>
        </w:rPr>
        <w:t>”</w:t>
      </w:r>
      <w:r w:rsidRPr="00770015">
        <w:rPr>
          <w:rFonts w:eastAsia="Calibri" w:cs="Tahoma"/>
          <w:color w:val="000000"/>
          <w:szCs w:val="18"/>
          <w:lang w:val="it-IT"/>
        </w:rPr>
        <w:t xml:space="preserve">) vengono offerte le opzioni che seguono. Le licenze per SQL Server 2008 R2 Parallel Data Warehouse </w:t>
      </w:r>
      <w:r w:rsidRPr="00770015">
        <w:rPr>
          <w:rFonts w:cs="Tahoma"/>
          <w:bCs/>
          <w:color w:val="000000"/>
          <w:szCs w:val="18"/>
          <w:lang w:val="it-IT"/>
        </w:rPr>
        <w:t>acquistate successivamente nello stesso periodo di validità dell</w:t>
      </w:r>
      <w:r w:rsidR="003E36E0" w:rsidRPr="00770015">
        <w:rPr>
          <w:rFonts w:cs="Tahoma"/>
          <w:bCs/>
          <w:color w:val="000000"/>
          <w:szCs w:val="18"/>
          <w:lang w:val="it-IT"/>
        </w:rPr>
        <w:t>’</w:t>
      </w:r>
      <w:r w:rsidRPr="00770015">
        <w:rPr>
          <w:rFonts w:cs="Tahoma"/>
          <w:bCs/>
          <w:color w:val="000000"/>
          <w:szCs w:val="18"/>
          <w:lang w:val="it-IT"/>
        </w:rPr>
        <w:t>iscrizione nell</w:t>
      </w:r>
      <w:r w:rsidR="003E36E0" w:rsidRPr="00770015">
        <w:rPr>
          <w:rFonts w:cs="Tahoma"/>
          <w:bCs/>
          <w:color w:val="000000"/>
          <w:szCs w:val="18"/>
          <w:lang w:val="it-IT"/>
        </w:rPr>
        <w:t>’</w:t>
      </w:r>
      <w:r w:rsidRPr="00770015">
        <w:rPr>
          <w:rFonts w:cs="Tahoma"/>
          <w:bCs/>
          <w:color w:val="000000"/>
          <w:szCs w:val="18"/>
          <w:lang w:val="it-IT"/>
        </w:rPr>
        <w:t>ambito di una procedura pianificata di true-up della società Enterprise o Enterprise Subscription sono anch</w:t>
      </w:r>
      <w:r w:rsidR="003E36E0" w:rsidRPr="00770015">
        <w:rPr>
          <w:rFonts w:cs="Tahoma"/>
          <w:bCs/>
          <w:color w:val="000000"/>
          <w:szCs w:val="18"/>
          <w:lang w:val="it-IT"/>
        </w:rPr>
        <w:t>’</w:t>
      </w:r>
      <w:r w:rsidRPr="00770015">
        <w:rPr>
          <w:rFonts w:cs="Tahoma"/>
          <w:bCs/>
          <w:color w:val="000000"/>
          <w:szCs w:val="18"/>
          <w:lang w:val="it-IT"/>
        </w:rPr>
        <w:t>esse licenze qualificanti per gli scopi previsti da tali opzioni.</w:t>
      </w:r>
    </w:p>
    <w:p w:rsidR="000A30EE" w:rsidRPr="00770015" w:rsidRDefault="000A30EE" w:rsidP="000A30EE">
      <w:pPr>
        <w:ind w:left="720"/>
        <w:rPr>
          <w:rFonts w:cs="Tahoma"/>
          <w:lang w:val="it-IT"/>
        </w:rPr>
      </w:pPr>
    </w:p>
    <w:p w:rsidR="000A30EE" w:rsidRPr="00770015" w:rsidRDefault="000A30EE" w:rsidP="00346F4B">
      <w:pPr>
        <w:numPr>
          <w:ilvl w:val="0"/>
          <w:numId w:val="53"/>
        </w:numPr>
        <w:spacing w:after="60"/>
        <w:ind w:left="1440"/>
        <w:rPr>
          <w:rFonts w:cs="Tahoma"/>
          <w:lang w:val="it-IT"/>
        </w:rPr>
      </w:pPr>
      <w:r w:rsidRPr="00770015">
        <w:rPr>
          <w:rFonts w:eastAsia="Calibri" w:cs="Tahoma"/>
          <w:color w:val="000000"/>
          <w:szCs w:val="18"/>
          <w:lang w:val="it-IT"/>
        </w:rPr>
        <w:t>Per ogni licenza qualificante in suo possesso, la società potrà eseguire l</w:t>
      </w:r>
      <w:r w:rsidR="003E36E0" w:rsidRPr="00770015">
        <w:rPr>
          <w:rFonts w:eastAsia="Calibri" w:cs="Tahoma"/>
          <w:color w:val="000000"/>
          <w:szCs w:val="18"/>
          <w:lang w:val="it-IT"/>
        </w:rPr>
        <w:t>’</w:t>
      </w:r>
      <w:r w:rsidRPr="00770015">
        <w:rPr>
          <w:rFonts w:eastAsia="Calibri" w:cs="Tahoma"/>
          <w:color w:val="000000"/>
          <w:szCs w:val="18"/>
          <w:lang w:val="it-IT"/>
        </w:rPr>
        <w:t>aggiornamento a 8 licenze core per SQL Server 2012 Parallel Data Warehouse. Eseguendo l</w:t>
      </w:r>
      <w:r w:rsidR="003E36E0" w:rsidRPr="00770015">
        <w:rPr>
          <w:rFonts w:eastAsia="Calibri" w:cs="Tahoma"/>
          <w:color w:val="000000"/>
          <w:szCs w:val="18"/>
          <w:lang w:val="it-IT"/>
        </w:rPr>
        <w:t>’</w:t>
      </w:r>
      <w:r w:rsidRPr="00770015">
        <w:rPr>
          <w:rFonts w:eastAsia="Calibri" w:cs="Tahoma"/>
          <w:color w:val="000000"/>
          <w:szCs w:val="18"/>
          <w:lang w:val="it-IT"/>
        </w:rPr>
        <w:t>aggiornamento a SQL Server 2012, le licenze per SQL Server 2008 R2 sottostanti delle società non saranno più valide.</w:t>
      </w:r>
    </w:p>
    <w:p w:rsidR="000A30EE" w:rsidRPr="00770015" w:rsidRDefault="000A30EE" w:rsidP="000A30EE">
      <w:pPr>
        <w:rPr>
          <w:rFonts w:cs="Tahoma"/>
          <w:lang w:val="it-IT"/>
        </w:rPr>
      </w:pPr>
    </w:p>
    <w:p w:rsidR="000A30EE" w:rsidRPr="00770015" w:rsidRDefault="000A30EE" w:rsidP="000A30EE">
      <w:pPr>
        <w:spacing w:after="60"/>
        <w:ind w:left="720"/>
        <w:rPr>
          <w:rFonts w:cs="Tahoma"/>
          <w:lang w:val="it-IT"/>
        </w:rPr>
      </w:pPr>
      <w:r w:rsidRPr="00770015">
        <w:rPr>
          <w:rFonts w:eastAsia="Calibri" w:cs="Tahoma"/>
          <w:b/>
          <w:color w:val="000000"/>
          <w:szCs w:val="18"/>
          <w:lang w:val="it-IT"/>
        </w:rPr>
        <w:t>Concessione di Licenza Standard per System Center</w:t>
      </w:r>
    </w:p>
    <w:p w:rsidR="000A30EE" w:rsidRPr="00770015" w:rsidRDefault="000A30EE" w:rsidP="000A30EE">
      <w:pPr>
        <w:spacing w:after="60"/>
        <w:ind w:left="720"/>
        <w:rPr>
          <w:rFonts w:cs="Tahoma"/>
          <w:lang w:val="it-IT"/>
        </w:rPr>
      </w:pPr>
      <w:r w:rsidRPr="00770015">
        <w:rPr>
          <w:rFonts w:eastAsia="Calibri" w:cs="Tahoma"/>
          <w:color w:val="000000"/>
          <w:szCs w:val="18"/>
          <w:lang w:val="it-IT"/>
        </w:rPr>
        <w:t>Le società che eseguono l</w:t>
      </w:r>
      <w:r w:rsidR="003E36E0" w:rsidRPr="00770015">
        <w:rPr>
          <w:rFonts w:eastAsia="Calibri" w:cs="Tahoma"/>
          <w:color w:val="000000"/>
          <w:szCs w:val="18"/>
          <w:lang w:val="it-IT"/>
        </w:rPr>
        <w:t>’</w:t>
      </w:r>
      <w:r w:rsidRPr="00770015">
        <w:rPr>
          <w:rFonts w:eastAsia="Calibri" w:cs="Tahoma"/>
          <w:color w:val="000000"/>
          <w:szCs w:val="18"/>
          <w:lang w:val="it-IT"/>
        </w:rPr>
        <w:t>aggiornamento a SQL Server 2012 Parallel Data Warehouse ai sensi delle licenze qualificanti saranno inoltre idonee alle seguenti concessioni di licenza per System Center:</w:t>
      </w:r>
    </w:p>
    <w:p w:rsidR="000A30EE" w:rsidRPr="00770015" w:rsidRDefault="000A30EE" w:rsidP="00346F4B">
      <w:pPr>
        <w:numPr>
          <w:ilvl w:val="0"/>
          <w:numId w:val="53"/>
        </w:numPr>
        <w:spacing w:after="60"/>
        <w:ind w:left="1440"/>
        <w:rPr>
          <w:rFonts w:cs="Tahoma"/>
          <w:lang w:val="it-IT"/>
        </w:rPr>
      </w:pPr>
      <w:r w:rsidRPr="00770015">
        <w:rPr>
          <w:rFonts w:eastAsia="Calibri" w:cs="Tahoma"/>
          <w:color w:val="000000"/>
          <w:szCs w:val="18"/>
          <w:lang w:val="it-IT"/>
        </w:rPr>
        <w:t>una licenza Standard per System Center 2012 per server per ogni server su cui è in esecuzione il</w:t>
      </w:r>
      <w:r w:rsidR="00F423BF" w:rsidRPr="00770015">
        <w:rPr>
          <w:rFonts w:eastAsia="Calibri" w:cs="Tahoma"/>
          <w:color w:val="000000"/>
          <w:szCs w:val="18"/>
          <w:lang w:val="it-IT"/>
        </w:rPr>
        <w:t> </w:t>
      </w:r>
      <w:r w:rsidRPr="00770015">
        <w:rPr>
          <w:rFonts w:eastAsia="Calibri" w:cs="Tahoma"/>
          <w:color w:val="000000"/>
          <w:szCs w:val="18"/>
          <w:lang w:val="it-IT"/>
        </w:rPr>
        <w:t>software SQL Server 2012 Parallel Data Warehouse</w:t>
      </w:r>
    </w:p>
    <w:p w:rsidR="000A30EE" w:rsidRPr="00770015" w:rsidRDefault="000A30EE" w:rsidP="00346F4B">
      <w:pPr>
        <w:numPr>
          <w:ilvl w:val="0"/>
          <w:numId w:val="53"/>
        </w:numPr>
        <w:spacing w:after="60"/>
        <w:ind w:left="1440"/>
        <w:rPr>
          <w:rFonts w:cs="Tahoma"/>
          <w:lang w:val="it-IT"/>
        </w:rPr>
      </w:pPr>
      <w:r w:rsidRPr="00770015">
        <w:rPr>
          <w:rFonts w:eastAsia="Calibri" w:cs="Tahoma"/>
          <w:color w:val="000000"/>
          <w:szCs w:val="18"/>
          <w:lang w:val="it-IT"/>
        </w:rPr>
        <w:t>due licenze Standard per System Center 2012 per server per tutti i server restanti dell</w:t>
      </w:r>
      <w:r w:rsidR="003E36E0" w:rsidRPr="00770015">
        <w:rPr>
          <w:rFonts w:eastAsia="Calibri" w:cs="Tahoma"/>
          <w:color w:val="000000"/>
          <w:szCs w:val="18"/>
          <w:lang w:val="it-IT"/>
        </w:rPr>
        <w:t>’</w:t>
      </w:r>
      <w:r w:rsidRPr="00770015">
        <w:rPr>
          <w:rFonts w:eastAsia="Calibri" w:cs="Tahoma"/>
          <w:color w:val="000000"/>
          <w:szCs w:val="18"/>
          <w:lang w:val="it-IT"/>
        </w:rPr>
        <w:t>Applicazione SQL Server 2012 Parallel Data Warehouse.</w:t>
      </w:r>
    </w:p>
    <w:p w:rsidR="000A30EE" w:rsidRPr="00770015" w:rsidRDefault="000A30EE" w:rsidP="00F423BF">
      <w:pPr>
        <w:spacing w:after="60"/>
        <w:ind w:left="720"/>
        <w:rPr>
          <w:rFonts w:cs="Tahoma"/>
          <w:lang w:val="it-IT"/>
        </w:rPr>
      </w:pPr>
      <w:r w:rsidRPr="00770015">
        <w:rPr>
          <w:rFonts w:eastAsia="Calibri" w:cs="Tahoma"/>
          <w:color w:val="000000"/>
          <w:szCs w:val="18"/>
          <w:lang w:val="it-IT"/>
        </w:rPr>
        <w:t>Il software potrà essere utilizzato esclusivamente per supportare l</w:t>
      </w:r>
      <w:r w:rsidR="003E36E0" w:rsidRPr="00770015">
        <w:rPr>
          <w:rFonts w:eastAsia="Calibri" w:cs="Tahoma"/>
          <w:color w:val="000000"/>
          <w:szCs w:val="18"/>
          <w:lang w:val="it-IT"/>
        </w:rPr>
        <w:t>’</w:t>
      </w:r>
      <w:r w:rsidRPr="00770015">
        <w:rPr>
          <w:rFonts w:eastAsia="Calibri" w:cs="Tahoma"/>
          <w:color w:val="000000"/>
          <w:szCs w:val="18"/>
          <w:lang w:val="it-IT"/>
        </w:rPr>
        <w:t>Applicazione SQL Server 2012 Parallel Data Warehouse.</w:t>
      </w:r>
    </w:p>
    <w:p w:rsidR="000A30EE" w:rsidRPr="00770015" w:rsidRDefault="000A30EE" w:rsidP="000A30EE">
      <w:pPr>
        <w:spacing w:after="60"/>
        <w:ind w:firstLine="720"/>
        <w:rPr>
          <w:rFonts w:cs="Tahoma"/>
          <w:lang w:val="it-IT"/>
        </w:rPr>
      </w:pPr>
    </w:p>
    <w:p w:rsidR="000A30EE" w:rsidRPr="00770015" w:rsidRDefault="000A30EE" w:rsidP="000A30EE">
      <w:pPr>
        <w:tabs>
          <w:tab w:val="left" w:pos="1440"/>
        </w:tabs>
        <w:spacing w:after="60"/>
        <w:ind w:left="720"/>
        <w:rPr>
          <w:rFonts w:cs="Tahoma"/>
          <w:lang w:val="it-IT"/>
        </w:rPr>
      </w:pPr>
      <w:r w:rsidRPr="00770015">
        <w:rPr>
          <w:rFonts w:eastAsia="Calibri" w:cs="Tahoma"/>
          <w:b/>
          <w:color w:val="000000"/>
          <w:szCs w:val="18"/>
          <w:lang w:val="it-IT"/>
        </w:rPr>
        <w:t>Per le Società con copertura Software Assurance che scelgono di non effettuare il rinnovo</w:t>
      </w:r>
    </w:p>
    <w:p w:rsidR="000A30EE" w:rsidRPr="00770015" w:rsidRDefault="000A30EE" w:rsidP="000A30EE">
      <w:pPr>
        <w:tabs>
          <w:tab w:val="left" w:pos="1440"/>
        </w:tabs>
        <w:ind w:left="720"/>
        <w:rPr>
          <w:rFonts w:cs="Tahoma"/>
          <w:lang w:val="it-IT"/>
        </w:rPr>
      </w:pPr>
      <w:r w:rsidRPr="00770015">
        <w:rPr>
          <w:rFonts w:eastAsia="Calibri" w:cs="Tahoma"/>
          <w:color w:val="000000"/>
          <w:szCs w:val="18"/>
          <w:lang w:val="it-IT"/>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rsidR="000A30EE" w:rsidRPr="00770015" w:rsidRDefault="000A30EE" w:rsidP="000A30EE">
      <w:pPr>
        <w:tabs>
          <w:tab w:val="left" w:pos="1440"/>
        </w:tabs>
        <w:ind w:left="720"/>
        <w:rPr>
          <w:rFonts w:cs="Tahoma"/>
          <w:lang w:val="it-IT"/>
        </w:rPr>
      </w:pPr>
    </w:p>
    <w:p w:rsidR="000A30EE" w:rsidRPr="00770015" w:rsidRDefault="000A30EE" w:rsidP="00346F4B">
      <w:pPr>
        <w:numPr>
          <w:ilvl w:val="0"/>
          <w:numId w:val="53"/>
        </w:numPr>
        <w:spacing w:after="60"/>
        <w:ind w:left="1440"/>
        <w:rPr>
          <w:rFonts w:cs="Tahoma"/>
          <w:lang w:val="it-IT"/>
        </w:rPr>
      </w:pPr>
      <w:r w:rsidRPr="00770015">
        <w:rPr>
          <w:rFonts w:eastAsia="Calibri" w:cs="Tahoma"/>
          <w:b/>
          <w:color w:val="000000"/>
          <w:szCs w:val="18"/>
          <w:lang w:val="it-IT"/>
        </w:rPr>
        <w:t>SQL Server 2008 R2 Parallel Data Warehouse:</w:t>
      </w:r>
      <w:r w:rsidRPr="00770015">
        <w:rPr>
          <w:rFonts w:eastAsia="Calibri" w:cs="Tahoma"/>
          <w:color w:val="000000"/>
          <w:szCs w:val="18"/>
          <w:lang w:val="it-IT"/>
        </w:rPr>
        <w:t xml:space="preserve"> l</w:t>
      </w:r>
      <w:r w:rsidR="003E36E0" w:rsidRPr="00770015">
        <w:rPr>
          <w:rFonts w:eastAsia="Calibri" w:cs="Tahoma"/>
          <w:color w:val="000000"/>
          <w:szCs w:val="18"/>
          <w:lang w:val="it-IT"/>
        </w:rPr>
        <w:t>’</w:t>
      </w:r>
      <w:r w:rsidRPr="00770015">
        <w:rPr>
          <w:rFonts w:eastAsia="Calibri" w:cs="Tahoma"/>
          <w:color w:val="000000"/>
          <w:szCs w:val="18"/>
          <w:lang w:val="it-IT"/>
        </w:rPr>
        <w:t xml:space="preserve">utilizzo continuativo di tale versione del software è soggetto ai diritti di utilizzo del prodotto previsti dalla licenza per SQL Server 2008 R2. </w:t>
      </w:r>
    </w:p>
    <w:p w:rsidR="000A30EE" w:rsidRPr="00770015" w:rsidRDefault="000A30EE" w:rsidP="00346F4B">
      <w:pPr>
        <w:numPr>
          <w:ilvl w:val="0"/>
          <w:numId w:val="53"/>
        </w:numPr>
        <w:tabs>
          <w:tab w:val="left" w:pos="1800"/>
        </w:tabs>
        <w:spacing w:after="60"/>
        <w:ind w:left="1440"/>
        <w:rPr>
          <w:rFonts w:cs="Tahoma"/>
          <w:lang w:val="it-IT"/>
        </w:rPr>
      </w:pPr>
      <w:r w:rsidRPr="00770015">
        <w:rPr>
          <w:rFonts w:eastAsia="Calibri" w:cs="Tahoma"/>
          <w:b/>
          <w:color w:val="000000"/>
          <w:szCs w:val="18"/>
          <w:lang w:val="it-IT"/>
        </w:rPr>
        <w:t xml:space="preserve">SQL Server 2012 Parallel Data Warehouse: </w:t>
      </w:r>
      <w:r w:rsidRPr="00770015">
        <w:rPr>
          <w:rFonts w:eastAsia="Calibri" w:cs="Tahoma"/>
          <w:color w:val="000000"/>
          <w:szCs w:val="18"/>
          <w:lang w:val="it-IT"/>
        </w:rPr>
        <w:t>l</w:t>
      </w:r>
      <w:r w:rsidR="003E36E0" w:rsidRPr="00770015">
        <w:rPr>
          <w:rFonts w:eastAsia="Calibri" w:cs="Tahoma"/>
          <w:color w:val="000000"/>
          <w:szCs w:val="18"/>
          <w:lang w:val="it-IT"/>
        </w:rPr>
        <w:t>’</w:t>
      </w:r>
      <w:r w:rsidRPr="00770015">
        <w:rPr>
          <w:rFonts w:eastAsia="Calibri" w:cs="Tahoma"/>
          <w:color w:val="000000"/>
          <w:szCs w:val="18"/>
          <w:lang w:val="it-IT"/>
        </w:rPr>
        <w:t>utilizzo continuativo di tale versione del software è soggetto ai diritti di utilizzo del prodotto previsti dalla licenza per SQL Server 2012 Parallel Data</w:t>
      </w:r>
      <w:r w:rsidR="000B6158" w:rsidRPr="00770015">
        <w:rPr>
          <w:rFonts w:eastAsia="Calibri" w:cs="Tahoma"/>
          <w:color w:val="000000"/>
          <w:szCs w:val="18"/>
          <w:lang w:val="it-IT"/>
        </w:rPr>
        <w:t> </w:t>
      </w:r>
      <w:r w:rsidRPr="00770015">
        <w:rPr>
          <w:rFonts w:eastAsia="Calibri" w:cs="Tahoma"/>
          <w:color w:val="000000"/>
          <w:szCs w:val="18"/>
          <w:lang w:val="it-IT"/>
        </w:rPr>
        <w:t xml:space="preserve">Warehouse. </w:t>
      </w:r>
    </w:p>
    <w:p w:rsidR="000A30EE" w:rsidRPr="00770015" w:rsidRDefault="000A30EE" w:rsidP="000A30EE">
      <w:pPr>
        <w:spacing w:after="60"/>
        <w:rPr>
          <w:rFonts w:cs="Tahoma"/>
          <w:lang w:val="it-IT"/>
        </w:rPr>
      </w:pPr>
    </w:p>
    <w:p w:rsidR="000A30EE" w:rsidRPr="00770015" w:rsidRDefault="000A30EE" w:rsidP="000A30EE">
      <w:pPr>
        <w:ind w:left="720"/>
        <w:rPr>
          <w:rFonts w:cs="Tahoma"/>
          <w:lang w:val="it-IT"/>
        </w:rPr>
      </w:pPr>
      <w:r w:rsidRPr="00770015">
        <w:rPr>
          <w:rFonts w:cs="Tahoma"/>
          <w:color w:val="000000"/>
          <w:szCs w:val="24"/>
          <w:lang w:val="it-IT"/>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rsidR="000A30EE" w:rsidRPr="00770015" w:rsidRDefault="000A30EE" w:rsidP="000A30EE">
      <w:pPr>
        <w:ind w:left="720"/>
        <w:rPr>
          <w:rFonts w:cs="Tahoma"/>
          <w:lang w:val="it-IT"/>
        </w:rPr>
      </w:pPr>
    </w:p>
    <w:p w:rsidR="00DD0DB7" w:rsidRPr="00770015" w:rsidRDefault="00DD0DB7" w:rsidP="000A30EE">
      <w:pPr>
        <w:ind w:left="720"/>
        <w:rPr>
          <w:rFonts w:cs="Tahoma"/>
          <w:lang w:val="it-IT"/>
        </w:rPr>
      </w:pPr>
    </w:p>
    <w:p w:rsidR="000A30EE" w:rsidRPr="00770015" w:rsidRDefault="000A30EE" w:rsidP="000A30EE">
      <w:pPr>
        <w:ind w:left="720"/>
        <w:rPr>
          <w:rFonts w:cs="Tahoma"/>
          <w:lang w:val="it-IT"/>
        </w:rPr>
      </w:pPr>
      <w:r w:rsidRPr="00770015">
        <w:rPr>
          <w:rFonts w:cs="Tahoma"/>
          <w:color w:val="000000"/>
          <w:szCs w:val="24"/>
          <w:lang w:val="it-IT"/>
        </w:rPr>
        <w:t>L</w:t>
      </w:r>
      <w:r w:rsidR="003E36E0" w:rsidRPr="00770015">
        <w:rPr>
          <w:rFonts w:cs="Tahoma"/>
          <w:color w:val="000000"/>
          <w:szCs w:val="24"/>
          <w:lang w:val="it-IT"/>
        </w:rPr>
        <w:t>’</w:t>
      </w:r>
      <w:r w:rsidRPr="00770015">
        <w:rPr>
          <w:rFonts w:cs="Tahoma"/>
          <w:color w:val="000000"/>
          <w:szCs w:val="24"/>
          <w:lang w:val="it-IT"/>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 e System Center 2012 ai sensi delle condizioni della presente offerta. Le società non potranno trasferire le licenze concesse in virtù della presente offerta separatamente dalle licenze qualificanti corrispondenti.</w:t>
      </w:r>
    </w:p>
    <w:p w:rsidR="00A81E83" w:rsidRPr="00770015" w:rsidRDefault="00A81E83" w:rsidP="00C321B6">
      <w:pPr>
        <w:tabs>
          <w:tab w:val="left" w:pos="2970"/>
        </w:tabs>
        <w:ind w:left="1440"/>
        <w:rPr>
          <w:rFonts w:cs="Tahoma"/>
          <w:lang w:val="it-IT"/>
        </w:rPr>
      </w:pPr>
      <w:bookmarkStart w:id="1452" w:name="Srv_90SQLServer2012Standard"/>
    </w:p>
    <w:p w:rsidR="004815F3" w:rsidRPr="00770015" w:rsidRDefault="004815F3" w:rsidP="00C321B6">
      <w:pPr>
        <w:tabs>
          <w:tab w:val="left" w:pos="2970"/>
        </w:tabs>
        <w:ind w:left="1440"/>
        <w:rPr>
          <w:rFonts w:cs="Tahoma"/>
          <w:lang w:val="it-IT"/>
        </w:rPr>
      </w:pPr>
    </w:p>
    <w:p w:rsidR="00A81E83" w:rsidRPr="00770015" w:rsidRDefault="00152E1B" w:rsidP="00EF5637">
      <w:pPr>
        <w:pStyle w:val="Heading3"/>
        <w:rPr>
          <w:rFonts w:ascii="Tahoma" w:hAnsi="Tahoma" w:cs="Tahoma"/>
          <w:lang w:val="it-IT"/>
        </w:rPr>
      </w:pPr>
      <w:bookmarkStart w:id="1453" w:name="_82_SQL_Server®"/>
      <w:bookmarkStart w:id="1454" w:name="_89_SQL_Server®"/>
      <w:bookmarkStart w:id="1455" w:name="_Toc336338348"/>
      <w:bookmarkStart w:id="1456" w:name="_Toc363827372"/>
      <w:bookmarkEnd w:id="1453"/>
      <w:bookmarkEnd w:id="1454"/>
      <w:r w:rsidRPr="00770015">
        <w:rPr>
          <w:rFonts w:ascii="Tahoma" w:hAnsi="Tahoma" w:cs="Tahoma"/>
          <w:caps/>
          <w:color w:val="F66400"/>
          <w:sz w:val="22"/>
          <w:vertAlign w:val="superscript"/>
          <w:lang w:val="it-IT"/>
        </w:rPr>
        <w:t>89</w:t>
      </w:r>
      <w:r w:rsidRPr="00770015">
        <w:rPr>
          <w:rFonts w:ascii="Tahoma" w:hAnsi="Tahoma" w:cs="Tahoma"/>
          <w:color w:val="F66400"/>
          <w:sz w:val="22"/>
          <w:lang w:val="it-IT"/>
        </w:rPr>
        <w:t xml:space="preserve"> SQL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2012 Standard</w:t>
      </w:r>
      <w:bookmarkEnd w:id="1455"/>
      <w:bookmarkEnd w:id="1456"/>
      <w:r w:rsidRPr="00770015">
        <w:rPr>
          <w:rFonts w:ascii="Tahoma" w:hAnsi="Tahoma" w:cs="Tahoma"/>
          <w:color w:val="F66400"/>
          <w:sz w:val="22"/>
          <w:lang w:val="it-IT"/>
        </w:rPr>
        <w:t xml:space="preserve"> </w:t>
      </w:r>
    </w:p>
    <w:bookmarkEnd w:id="1452"/>
    <w:p w:rsidR="00A81E83" w:rsidRPr="00770015" w:rsidRDefault="00A81E83" w:rsidP="00204D6D">
      <w:pPr>
        <w:pStyle w:val="EndnoteText"/>
        <w:ind w:left="0"/>
        <w:rPr>
          <w:rFonts w:ascii="Tahoma" w:hAnsi="Tahoma" w:cs="Tahoma"/>
          <w:sz w:val="18"/>
          <w:szCs w:val="18"/>
          <w:lang w:val="it-IT"/>
        </w:rPr>
      </w:pPr>
    </w:p>
    <w:p w:rsidR="00A81E83" w:rsidRPr="00770015" w:rsidRDefault="00A81E83" w:rsidP="00204D6D">
      <w:pPr>
        <w:ind w:left="720"/>
        <w:rPr>
          <w:rFonts w:cs="Tahoma"/>
          <w:lang w:val="it-IT"/>
        </w:rPr>
      </w:pPr>
      <w:r w:rsidRPr="00770015">
        <w:rPr>
          <w:rFonts w:eastAsia="Calibri" w:cs="Tahoma"/>
          <w:szCs w:val="18"/>
          <w:lang w:val="it-IT"/>
        </w:rPr>
        <w:t>SQL Server 2012 Standard è la versione successiva di SQL Server Standard e la licenza CAL per SQL Server 2012 è la versione successiva della licenza CAL per SQL Server.</w:t>
      </w:r>
    </w:p>
    <w:p w:rsidR="00204D6D" w:rsidRPr="00770015" w:rsidRDefault="00204D6D" w:rsidP="00204D6D">
      <w:pPr>
        <w:ind w:left="720"/>
        <w:rPr>
          <w:rFonts w:cs="Tahoma"/>
          <w:lang w:val="it-IT"/>
        </w:rPr>
      </w:pPr>
    </w:p>
    <w:p w:rsidR="00204D6D" w:rsidRPr="00770015" w:rsidRDefault="00204D6D" w:rsidP="00204D6D">
      <w:pPr>
        <w:ind w:left="720"/>
        <w:rPr>
          <w:rFonts w:cs="Tahoma"/>
          <w:lang w:val="it-IT"/>
        </w:rPr>
      </w:pPr>
    </w:p>
    <w:p w:rsidR="00A81E83" w:rsidRPr="00770015" w:rsidRDefault="005D753D" w:rsidP="00EF5637">
      <w:pPr>
        <w:pStyle w:val="Heading3"/>
        <w:rPr>
          <w:rFonts w:ascii="Tahoma" w:hAnsi="Tahoma" w:cs="Tahoma"/>
          <w:lang w:val="it-IT"/>
        </w:rPr>
      </w:pPr>
      <w:bookmarkStart w:id="1457" w:name="_85_83_SQL"/>
      <w:bookmarkStart w:id="1458" w:name="_90_SQL_Server®"/>
      <w:bookmarkStart w:id="1459" w:name="_Toc336338349"/>
      <w:bookmarkStart w:id="1460" w:name="_Toc363827373"/>
      <w:bookmarkStart w:id="1461" w:name="Srv_91SQLServer2012StandardCore"/>
      <w:bookmarkEnd w:id="1457"/>
      <w:bookmarkEnd w:id="1458"/>
      <w:r w:rsidRPr="00770015">
        <w:rPr>
          <w:rFonts w:ascii="Tahoma" w:hAnsi="Tahoma" w:cs="Tahoma"/>
          <w:caps/>
          <w:color w:val="F66400"/>
          <w:sz w:val="22"/>
          <w:vertAlign w:val="superscript"/>
          <w:lang w:val="it-IT"/>
        </w:rPr>
        <w:t>90</w:t>
      </w:r>
      <w:r w:rsidRPr="00770015">
        <w:rPr>
          <w:rFonts w:ascii="Tahoma" w:hAnsi="Tahoma" w:cs="Tahoma"/>
          <w:color w:val="F66400"/>
          <w:sz w:val="22"/>
          <w:lang w:val="it-IT"/>
        </w:rPr>
        <w:t xml:space="preserve"> SQL Server</w:t>
      </w:r>
      <w:r w:rsidR="002C6BD7" w:rsidRPr="00770015">
        <w:rPr>
          <w:rFonts w:ascii="Tahoma" w:hAnsi="Tahoma" w:cs="Tahoma"/>
          <w:color w:val="F66400"/>
          <w:sz w:val="22"/>
          <w:vertAlign w:val="superscript"/>
          <w:lang w:val="it-IT"/>
        </w:rPr>
        <w:t>®</w:t>
      </w:r>
      <w:r w:rsidRPr="00770015">
        <w:rPr>
          <w:rFonts w:ascii="Tahoma" w:hAnsi="Tahoma" w:cs="Tahoma"/>
          <w:color w:val="F66400"/>
          <w:sz w:val="22"/>
          <w:lang w:val="it-IT"/>
        </w:rPr>
        <w:t xml:space="preserve"> 2012 Standard</w:t>
      </w:r>
      <w:r w:rsidRPr="00770015">
        <w:rPr>
          <w:rFonts w:ascii="Tahoma" w:eastAsia="Calibri" w:hAnsi="Tahoma" w:cs="Tahoma"/>
          <w:color w:val="F66400"/>
          <w:sz w:val="22"/>
          <w:szCs w:val="18"/>
          <w:lang w:val="it-IT"/>
        </w:rPr>
        <w:t xml:space="preserve"> Core</w:t>
      </w:r>
      <w:bookmarkEnd w:id="1459"/>
      <w:bookmarkEnd w:id="1460"/>
    </w:p>
    <w:bookmarkEnd w:id="1461"/>
    <w:p w:rsidR="00A81E83" w:rsidRPr="00770015" w:rsidRDefault="00A81E83" w:rsidP="0026723A">
      <w:pPr>
        <w:rPr>
          <w:rFonts w:cs="Tahoma"/>
          <w:lang w:val="it-IT"/>
        </w:rPr>
      </w:pPr>
    </w:p>
    <w:p w:rsidR="0026723A" w:rsidRPr="00770015" w:rsidRDefault="00A81E83" w:rsidP="0026723A">
      <w:pPr>
        <w:spacing w:after="60"/>
        <w:ind w:left="720"/>
        <w:rPr>
          <w:rFonts w:cs="Tahoma"/>
          <w:lang w:val="it-IT"/>
        </w:rPr>
      </w:pPr>
      <w:r w:rsidRPr="00770015">
        <w:rPr>
          <w:rFonts w:eastAsia="Calibri" w:cs="Tahoma"/>
          <w:b/>
          <w:szCs w:val="18"/>
          <w:lang w:val="it-IT"/>
        </w:rPr>
        <w:t>Concessioni di Licenza Associate alla Variazione del Modello di Licenza</w:t>
      </w:r>
    </w:p>
    <w:p w:rsidR="00A81E83" w:rsidRPr="00770015" w:rsidRDefault="00A81E83" w:rsidP="0026723A">
      <w:pPr>
        <w:ind w:left="720"/>
        <w:rPr>
          <w:rFonts w:cs="Tahoma"/>
          <w:lang w:val="it-IT"/>
        </w:rPr>
      </w:pPr>
      <w:r w:rsidRPr="00770015">
        <w:rPr>
          <w:rFonts w:eastAsia="Calibri" w:cs="Tahoma"/>
          <w:color w:val="000000"/>
          <w:szCs w:val="18"/>
          <w:lang w:val="it-IT"/>
        </w:rPr>
        <w:t>SQL Server 2008 R2 sarà l</w:t>
      </w:r>
      <w:r w:rsidR="003E36E0" w:rsidRPr="00770015">
        <w:rPr>
          <w:rFonts w:eastAsia="Calibri" w:cs="Tahoma"/>
          <w:color w:val="000000"/>
          <w:szCs w:val="18"/>
          <w:lang w:val="it-IT"/>
        </w:rPr>
        <w:t>’</w:t>
      </w:r>
      <w:r w:rsidRPr="00770015">
        <w:rPr>
          <w:rFonts w:eastAsia="Calibri" w:cs="Tahoma"/>
          <w:color w:val="000000"/>
          <w:szCs w:val="18"/>
          <w:lang w:val="it-IT"/>
        </w:rPr>
        <w:t>ultima versione di SQL Server concessa in licenza ai sensi del modello di licenza per processore.</w:t>
      </w:r>
      <w:r w:rsidR="00AE680C" w:rsidRPr="00770015">
        <w:rPr>
          <w:rFonts w:eastAsia="Calibri" w:cs="Tahoma"/>
          <w:color w:val="000000"/>
          <w:szCs w:val="18"/>
          <w:lang w:val="it-IT"/>
        </w:rPr>
        <w:t xml:space="preserve"> </w:t>
      </w:r>
      <w:r w:rsidRPr="00770015">
        <w:rPr>
          <w:rFonts w:eastAsia="Calibri" w:cs="Tahoma"/>
          <w:color w:val="000000"/>
          <w:szCs w:val="18"/>
          <w:lang w:val="it-IT"/>
        </w:rPr>
        <w:t>In via eccezionale, alle società con Contratti Multilicenza e copertura Software Assurance attiva per le licenze per processore per SQL Server 2008 R2 Standard in data 1 aprile 2012 (</w:t>
      </w:r>
      <w:r w:rsidR="00A63C03" w:rsidRPr="00770015">
        <w:rPr>
          <w:rFonts w:eastAsia="Calibri" w:cs="Tahoma"/>
          <w:color w:val="000000"/>
          <w:szCs w:val="18"/>
          <w:lang w:val="it-IT"/>
        </w:rPr>
        <w:t>“</w:t>
      </w:r>
      <w:r w:rsidRPr="00770015">
        <w:rPr>
          <w:rFonts w:eastAsia="Calibri" w:cs="Tahoma"/>
          <w:color w:val="000000"/>
          <w:szCs w:val="18"/>
          <w:lang w:val="it-IT"/>
        </w:rPr>
        <w:t>licenze qualificanti</w:t>
      </w:r>
      <w:r w:rsidR="00A63C03" w:rsidRPr="00770015">
        <w:rPr>
          <w:rFonts w:eastAsia="Calibri" w:cs="Tahoma"/>
          <w:color w:val="000000"/>
          <w:szCs w:val="18"/>
          <w:lang w:val="it-IT"/>
        </w:rPr>
        <w:t>”</w:t>
      </w:r>
      <w:r w:rsidRPr="00770015">
        <w:rPr>
          <w:rFonts w:eastAsia="Calibri" w:cs="Tahoma"/>
          <w:color w:val="000000"/>
          <w:szCs w:val="18"/>
          <w:lang w:val="it-IT"/>
        </w:rPr>
        <w:t xml:space="preserve">) vengono offerte le opzioni che seguono. Le licenze per processore per SQL Server 2008 R2 Standard </w:t>
      </w:r>
      <w:r w:rsidRPr="00770015">
        <w:rPr>
          <w:rFonts w:cs="Tahoma"/>
          <w:bCs/>
          <w:color w:val="000000"/>
          <w:szCs w:val="18"/>
          <w:lang w:val="it-IT"/>
        </w:rPr>
        <w:t>acquistate successivamente nello stesso periodo di validità dell</w:t>
      </w:r>
      <w:r w:rsidR="003E36E0" w:rsidRPr="00770015">
        <w:rPr>
          <w:rFonts w:cs="Tahoma"/>
          <w:bCs/>
          <w:color w:val="000000"/>
          <w:szCs w:val="18"/>
          <w:lang w:val="it-IT"/>
        </w:rPr>
        <w:t>’</w:t>
      </w:r>
      <w:r w:rsidRPr="00770015">
        <w:rPr>
          <w:rFonts w:cs="Tahoma"/>
          <w:bCs/>
          <w:color w:val="000000"/>
          <w:szCs w:val="18"/>
          <w:lang w:val="it-IT"/>
        </w:rPr>
        <w:t>iscrizione, ma prima del 1 aprile 2015 nell</w:t>
      </w:r>
      <w:r w:rsidR="003E36E0" w:rsidRPr="00770015">
        <w:rPr>
          <w:rFonts w:cs="Tahoma"/>
          <w:bCs/>
          <w:color w:val="000000"/>
          <w:szCs w:val="18"/>
          <w:lang w:val="it-IT"/>
        </w:rPr>
        <w:t>’</w:t>
      </w:r>
      <w:r w:rsidRPr="00770015">
        <w:rPr>
          <w:rFonts w:cs="Tahoma"/>
          <w:bCs/>
          <w:color w:val="000000"/>
          <w:szCs w:val="18"/>
          <w:lang w:val="it-IT"/>
        </w:rPr>
        <w:t>ambito di una procedura pianificata di true-up della società Enterprise, Enterprise Subscription, Open Value Subscription o EES, sono anch</w:t>
      </w:r>
      <w:r w:rsidR="003E36E0" w:rsidRPr="00770015">
        <w:rPr>
          <w:rFonts w:cs="Tahoma"/>
          <w:bCs/>
          <w:color w:val="000000"/>
          <w:szCs w:val="18"/>
          <w:lang w:val="it-IT"/>
        </w:rPr>
        <w:t>’</w:t>
      </w:r>
      <w:r w:rsidRPr="00770015">
        <w:rPr>
          <w:rFonts w:cs="Tahoma"/>
          <w:bCs/>
          <w:color w:val="000000"/>
          <w:szCs w:val="18"/>
          <w:lang w:val="it-IT"/>
        </w:rPr>
        <w:t>esse licenze qualificanti per gli scopi previsti da tali opzioni.</w:t>
      </w:r>
      <w:r w:rsidR="00AE680C" w:rsidRPr="00770015">
        <w:rPr>
          <w:rFonts w:cs="Tahoma"/>
          <w:bCs/>
          <w:color w:val="000000"/>
          <w:szCs w:val="18"/>
          <w:lang w:val="it-IT"/>
        </w:rPr>
        <w:t xml:space="preserve"> </w:t>
      </w:r>
      <w:r w:rsidRPr="00770015">
        <w:rPr>
          <w:rFonts w:cs="Tahoma"/>
          <w:bCs/>
          <w:color w:val="000000"/>
          <w:szCs w:val="18"/>
          <w:lang w:val="it-IT"/>
        </w:rPr>
        <w:t>Le licenze acquistate dopo il 1 aprile 2015, o in un periodo di validità dell</w:t>
      </w:r>
      <w:r w:rsidR="003E36E0" w:rsidRPr="00770015">
        <w:rPr>
          <w:rFonts w:cs="Tahoma"/>
          <w:bCs/>
          <w:color w:val="000000"/>
          <w:szCs w:val="18"/>
          <w:lang w:val="it-IT"/>
        </w:rPr>
        <w:t>’</w:t>
      </w:r>
      <w:r w:rsidRPr="00770015">
        <w:rPr>
          <w:rFonts w:cs="Tahoma"/>
          <w:bCs/>
          <w:color w:val="000000"/>
          <w:szCs w:val="18"/>
          <w:lang w:val="it-IT"/>
        </w:rPr>
        <w:t>iscrizione successivo, ai sensi di un contratto distinto o di un</w:t>
      </w:r>
      <w:r w:rsidR="003E36E0" w:rsidRPr="00770015">
        <w:rPr>
          <w:rFonts w:cs="Tahoma"/>
          <w:bCs/>
          <w:color w:val="000000"/>
          <w:szCs w:val="18"/>
          <w:lang w:val="it-IT"/>
        </w:rPr>
        <w:t>’</w:t>
      </w:r>
      <w:r w:rsidRPr="00770015">
        <w:rPr>
          <w:rFonts w:cs="Tahoma"/>
          <w:bCs/>
          <w:color w:val="000000"/>
          <w:szCs w:val="18"/>
          <w:lang w:val="it-IT"/>
        </w:rPr>
        <w:t>iscrizione con la data di entrata in vigore posteriore al 1 aprile 2012, non sono licenze qualificanti.</w:t>
      </w:r>
    </w:p>
    <w:p w:rsidR="0026723A" w:rsidRPr="00770015" w:rsidRDefault="0026723A" w:rsidP="0026723A">
      <w:pPr>
        <w:ind w:left="720"/>
        <w:rPr>
          <w:rFonts w:cs="Tahoma"/>
          <w:lang w:val="it-IT"/>
        </w:rPr>
      </w:pPr>
    </w:p>
    <w:p w:rsidR="0026723A" w:rsidRPr="00770015" w:rsidRDefault="0026723A" w:rsidP="0026723A">
      <w:pPr>
        <w:spacing w:after="60"/>
        <w:ind w:left="720"/>
        <w:rPr>
          <w:rFonts w:cs="Tahoma"/>
          <w:lang w:val="it-IT"/>
        </w:rPr>
      </w:pPr>
      <w:r w:rsidRPr="00770015">
        <w:rPr>
          <w:rFonts w:eastAsia="Calibri" w:cs="Tahoma"/>
          <w:b/>
          <w:szCs w:val="18"/>
          <w:lang w:val="it-IT"/>
        </w:rPr>
        <w:t>Periodo di Validità Corrente</w:t>
      </w:r>
    </w:p>
    <w:p w:rsidR="00A81E83" w:rsidRPr="00770015" w:rsidRDefault="00A81E83" w:rsidP="0026723A">
      <w:pPr>
        <w:ind w:left="720"/>
        <w:rPr>
          <w:rFonts w:cs="Tahoma"/>
          <w:spacing w:val="-1"/>
          <w:lang w:val="it-IT"/>
        </w:rPr>
      </w:pPr>
      <w:r w:rsidRPr="00770015">
        <w:rPr>
          <w:rFonts w:eastAsia="Calibri" w:cs="Tahoma"/>
          <w:spacing w:val="-1"/>
          <w:szCs w:val="18"/>
          <w:lang w:val="it-IT"/>
        </w:rPr>
        <w:t xml:space="preserve">durante il periodo di validità corrente della copertura Software Assurance a partire dal 1 aprile 2012 le società (incluse le società titolari di contratti </w:t>
      </w:r>
      <w:r w:rsidR="00A63C03" w:rsidRPr="00770015">
        <w:rPr>
          <w:rFonts w:eastAsia="Calibri" w:cs="Tahoma"/>
          <w:spacing w:val="-1"/>
          <w:szCs w:val="18"/>
          <w:lang w:val="it-IT"/>
        </w:rPr>
        <w:t>“</w:t>
      </w:r>
      <w:r w:rsidRPr="00770015">
        <w:rPr>
          <w:rFonts w:eastAsia="Calibri" w:cs="Tahoma"/>
          <w:spacing w:val="-1"/>
          <w:szCs w:val="18"/>
          <w:lang w:val="it-IT"/>
        </w:rPr>
        <w:t>subscription</w:t>
      </w:r>
      <w:r w:rsidR="00A63C03" w:rsidRPr="00770015">
        <w:rPr>
          <w:rFonts w:eastAsia="Calibri" w:cs="Tahoma"/>
          <w:spacing w:val="-1"/>
          <w:szCs w:val="18"/>
          <w:lang w:val="it-IT"/>
        </w:rPr>
        <w:t>”</w:t>
      </w:r>
      <w:r w:rsidRPr="00770015">
        <w:rPr>
          <w:rFonts w:eastAsia="Calibri" w:cs="Tahoma"/>
          <w:spacing w:val="-1"/>
          <w:szCs w:val="18"/>
          <w:lang w:val="it-IT"/>
        </w:rPr>
        <w:t>) potranno, ai sensi di una licenza qualificante, effettuare l</w:t>
      </w:r>
      <w:r w:rsidR="003E36E0" w:rsidRPr="00770015">
        <w:rPr>
          <w:rFonts w:eastAsia="Calibri" w:cs="Tahoma"/>
          <w:spacing w:val="-1"/>
          <w:szCs w:val="18"/>
          <w:lang w:val="it-IT"/>
        </w:rPr>
        <w:t>’</w:t>
      </w:r>
      <w:r w:rsidRPr="00770015">
        <w:rPr>
          <w:rFonts w:eastAsia="Calibri" w:cs="Tahoma"/>
          <w:spacing w:val="-1"/>
          <w:szCs w:val="18"/>
          <w:lang w:val="it-IT"/>
        </w:rPr>
        <w:t xml:space="preserve">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w:t>
      </w:r>
      <w:r w:rsidR="00C47AC6" w:rsidRPr="00770015">
        <w:rPr>
          <w:rFonts w:eastAsia="Calibri" w:cs="Tahoma"/>
          <w:spacing w:val="-1"/>
          <w:szCs w:val="18"/>
          <w:lang w:val="it-IT"/>
        </w:rPr>
        <w:t>A</w:t>
      </w:r>
      <w:r w:rsidRPr="00770015">
        <w:rPr>
          <w:rFonts w:eastAsia="Calibri" w:cs="Tahoma"/>
          <w:spacing w:val="-1"/>
          <w:szCs w:val="18"/>
          <w:lang w:val="it-IT"/>
        </w:rPr>
        <w:t>lle</w:t>
      </w:r>
      <w:r w:rsidR="00C47AC6" w:rsidRPr="00770015">
        <w:rPr>
          <w:rFonts w:eastAsia="Calibri" w:cs="Tahoma"/>
          <w:spacing w:val="-1"/>
          <w:szCs w:val="18"/>
          <w:lang w:val="it-IT"/>
        </w:rPr>
        <w:t> </w:t>
      </w:r>
      <w:r w:rsidRPr="00770015">
        <w:rPr>
          <w:rFonts w:eastAsia="Calibri" w:cs="Tahoma"/>
          <w:spacing w:val="-1"/>
          <w:szCs w:val="18"/>
          <w:lang w:val="it-IT"/>
        </w:rPr>
        <w:t>società vengono concessi diritti aggiuntivi ai sensi di Mobilità delle Licenze tramite Software Assurance e</w:t>
      </w:r>
      <w:r w:rsidR="009453A1" w:rsidRPr="00770015">
        <w:rPr>
          <w:rFonts w:eastAsia="Calibri" w:cs="Tahoma"/>
          <w:spacing w:val="-1"/>
          <w:szCs w:val="18"/>
          <w:lang w:val="it-IT"/>
        </w:rPr>
        <w:t> </w:t>
      </w:r>
      <w:r w:rsidRPr="00770015">
        <w:rPr>
          <w:rFonts w:eastAsia="Calibri" w:cs="Tahoma"/>
          <w:spacing w:val="-1"/>
          <w:szCs w:val="18"/>
          <w:lang w:val="it-IT"/>
        </w:rPr>
        <w:t>Mobilità delle Licenze all</w:t>
      </w:r>
      <w:r w:rsidR="003E36E0" w:rsidRPr="00770015">
        <w:rPr>
          <w:rFonts w:eastAsia="Calibri" w:cs="Tahoma"/>
          <w:spacing w:val="-1"/>
          <w:szCs w:val="18"/>
          <w:lang w:val="it-IT"/>
        </w:rPr>
        <w:t>’</w:t>
      </w:r>
      <w:r w:rsidRPr="00770015">
        <w:rPr>
          <w:rFonts w:eastAsia="Calibri" w:cs="Tahoma"/>
          <w:spacing w:val="-1"/>
          <w:szCs w:val="18"/>
          <w:lang w:val="it-IT"/>
        </w:rPr>
        <w:t>interno di Server Farm.</w:t>
      </w:r>
      <w:r w:rsidR="00AE680C" w:rsidRPr="00770015">
        <w:rPr>
          <w:rFonts w:eastAsia="Calibri" w:cs="Tahoma"/>
          <w:spacing w:val="-1"/>
          <w:szCs w:val="18"/>
          <w:lang w:val="it-IT"/>
        </w:rPr>
        <w:t xml:space="preserve"> </w:t>
      </w:r>
      <w:r w:rsidRPr="00770015">
        <w:rPr>
          <w:rFonts w:eastAsia="Calibri" w:cs="Tahoma"/>
          <w:spacing w:val="-1"/>
          <w:szCs w:val="18"/>
          <w:lang w:val="it-IT"/>
        </w:rPr>
        <w:t>Le società dovranno fare riferimento ai Diritti di Utilizzo del</w:t>
      </w:r>
      <w:r w:rsidR="009453A1" w:rsidRPr="00770015">
        <w:rPr>
          <w:rFonts w:eastAsia="Calibri" w:cs="Tahoma"/>
          <w:spacing w:val="-1"/>
          <w:szCs w:val="18"/>
          <w:lang w:val="it-IT"/>
        </w:rPr>
        <w:t> </w:t>
      </w:r>
      <w:r w:rsidRPr="00770015">
        <w:rPr>
          <w:rFonts w:eastAsia="Calibri" w:cs="Tahoma"/>
          <w:spacing w:val="-1"/>
          <w:szCs w:val="18"/>
          <w:lang w:val="it-IT"/>
        </w:rPr>
        <w:t>Prodotto per SQL Server 2012 Standard Core per quanto riguarda le condizioni di licenza per Mobilità delle Licenze.</w:t>
      </w:r>
    </w:p>
    <w:p w:rsidR="0026723A" w:rsidRPr="00770015" w:rsidRDefault="0026723A" w:rsidP="0026723A">
      <w:pPr>
        <w:ind w:left="720"/>
        <w:rPr>
          <w:rFonts w:cs="Tahoma"/>
          <w:lang w:val="it-IT"/>
        </w:rPr>
      </w:pPr>
    </w:p>
    <w:p w:rsidR="0026723A" w:rsidRPr="00770015" w:rsidRDefault="00A81E83" w:rsidP="0026723A">
      <w:pPr>
        <w:spacing w:after="60"/>
        <w:ind w:left="720"/>
        <w:rPr>
          <w:rFonts w:cs="Tahoma"/>
          <w:lang w:val="it-IT"/>
        </w:rPr>
      </w:pPr>
      <w:r w:rsidRPr="00770015">
        <w:rPr>
          <w:rFonts w:eastAsia="Calibri" w:cs="Tahoma"/>
          <w:b/>
          <w:szCs w:val="18"/>
          <w:lang w:val="it-IT"/>
        </w:rPr>
        <w:t>Primo Periodo di Rinnovo (prima del 1 aprile 2015)</w:t>
      </w:r>
    </w:p>
    <w:p w:rsidR="00A81E83" w:rsidRPr="00770015" w:rsidRDefault="00A81E83" w:rsidP="0026723A">
      <w:pPr>
        <w:ind w:left="720"/>
        <w:rPr>
          <w:rFonts w:cs="Tahoma"/>
          <w:lang w:val="it-IT"/>
        </w:rPr>
      </w:pPr>
      <w:r w:rsidRPr="00770015">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w:t>
      </w:r>
      <w:r w:rsidR="00C47AC6" w:rsidRPr="00770015">
        <w:rPr>
          <w:rFonts w:eastAsia="Calibri" w:cs="Tahoma"/>
          <w:szCs w:val="18"/>
          <w:lang w:val="it-IT"/>
        </w:rPr>
        <w:t> </w:t>
      </w:r>
      <w:r w:rsidRPr="00770015">
        <w:rPr>
          <w:rFonts w:eastAsia="Calibri" w:cs="Tahoma"/>
          <w:szCs w:val="18"/>
          <w:lang w:val="it-IT"/>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26723A" w:rsidRPr="00770015" w:rsidRDefault="0026723A" w:rsidP="0026723A">
      <w:pPr>
        <w:ind w:left="720"/>
        <w:rPr>
          <w:rFonts w:cs="Tahoma"/>
          <w:lang w:val="it-IT"/>
        </w:rPr>
      </w:pPr>
    </w:p>
    <w:p w:rsidR="0026723A" w:rsidRPr="00770015" w:rsidRDefault="00A81E83" w:rsidP="00346F4B">
      <w:pPr>
        <w:numPr>
          <w:ilvl w:val="0"/>
          <w:numId w:val="119"/>
        </w:numPr>
        <w:tabs>
          <w:tab w:val="left" w:pos="1440"/>
        </w:tabs>
        <w:spacing w:after="60"/>
        <w:ind w:left="1440"/>
        <w:rPr>
          <w:rFonts w:cs="Tahoma"/>
          <w:lang w:val="it-IT"/>
        </w:rPr>
      </w:pPr>
      <w:r w:rsidRPr="00770015">
        <w:rPr>
          <w:rFonts w:eastAsia="Calibri" w:cs="Tahoma"/>
          <w:szCs w:val="18"/>
          <w:lang w:val="it-IT"/>
        </w:rPr>
        <w:t>un numero pari al numero minore delle licenze qualificanti cedute al server o al numero totale dei</w:t>
      </w:r>
      <w:r w:rsidR="00C47AC6" w:rsidRPr="00770015">
        <w:rPr>
          <w:rFonts w:eastAsia="Calibri" w:cs="Tahoma"/>
          <w:szCs w:val="18"/>
          <w:lang w:val="it-IT"/>
        </w:rPr>
        <w:t> </w:t>
      </w:r>
      <w:r w:rsidRPr="00770015">
        <w:rPr>
          <w:rFonts w:eastAsia="Calibri" w:cs="Tahoma"/>
          <w:szCs w:val="18"/>
          <w:lang w:val="it-IT"/>
        </w:rPr>
        <w:t xml:space="preserve">processori fisici sul server moltiplicato per il maggiore tra: </w:t>
      </w:r>
    </w:p>
    <w:p w:rsidR="00A81E83" w:rsidRPr="00A80CB3" w:rsidRDefault="00A81E83" w:rsidP="00346F4B">
      <w:pPr>
        <w:numPr>
          <w:ilvl w:val="3"/>
          <w:numId w:val="57"/>
        </w:numPr>
        <w:spacing w:after="60"/>
        <w:ind w:left="1800"/>
        <w:rPr>
          <w:rFonts w:cs="Tahoma"/>
        </w:rPr>
      </w:pPr>
      <w:r w:rsidRPr="00A80CB3">
        <w:rPr>
          <w:rFonts w:eastAsia="Calibri" w:cs="Tahoma"/>
          <w:szCs w:val="18"/>
        </w:rPr>
        <w:t>quattro O</w:t>
      </w:r>
    </w:p>
    <w:p w:rsidR="00A81E83" w:rsidRPr="00770015" w:rsidRDefault="00A81E83" w:rsidP="00346F4B">
      <w:pPr>
        <w:numPr>
          <w:ilvl w:val="3"/>
          <w:numId w:val="57"/>
        </w:numPr>
        <w:spacing w:after="60"/>
        <w:ind w:left="1800"/>
        <w:rPr>
          <w:rFonts w:cs="Tahoma"/>
          <w:lang w:val="it-IT"/>
        </w:rPr>
      </w:pPr>
      <w:r w:rsidRPr="00770015">
        <w:rPr>
          <w:rFonts w:eastAsia="Calibri" w:cs="Tahoma"/>
          <w:szCs w:val="18"/>
          <w:lang w:val="it-IT"/>
        </w:rPr>
        <w:t>il numero effettivo di core per processore fisico moltiplicato per il fattore core appropriato.</w:t>
      </w:r>
      <w:r w:rsidR="00AE680C" w:rsidRPr="00770015">
        <w:rPr>
          <w:rFonts w:eastAsia="Calibri" w:cs="Tahoma"/>
          <w:szCs w:val="18"/>
          <w:lang w:val="it-IT"/>
        </w:rPr>
        <w:t xml:space="preserve"> </w:t>
      </w:r>
      <w:r w:rsidRPr="00770015">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E36E0" w:rsidRPr="00770015">
        <w:rPr>
          <w:rFonts w:eastAsia="Calibri" w:cs="Tahoma"/>
          <w:szCs w:val="18"/>
          <w:lang w:val="it-IT"/>
        </w:rPr>
        <w:t>’</w:t>
      </w:r>
      <w:r w:rsidRPr="00770015">
        <w:rPr>
          <w:rFonts w:eastAsia="Calibri" w:cs="Tahoma"/>
          <w:szCs w:val="18"/>
          <w:lang w:val="it-IT"/>
        </w:rPr>
        <w:t xml:space="preserve">hardware fisico che supporta tale software appena prima del rinnovo di Software Assurance utilizzando lo strumento MAP di Microsoft o un software equivalente). </w:t>
      </w:r>
    </w:p>
    <w:p w:rsidR="00A81E83" w:rsidRPr="00770015" w:rsidRDefault="00A81E83" w:rsidP="00346F4B">
      <w:pPr>
        <w:numPr>
          <w:ilvl w:val="0"/>
          <w:numId w:val="119"/>
        </w:numPr>
        <w:tabs>
          <w:tab w:val="left" w:pos="1440"/>
        </w:tabs>
        <w:spacing w:after="60"/>
        <w:ind w:left="1440"/>
        <w:rPr>
          <w:rFonts w:cs="Tahoma"/>
          <w:lang w:val="it-IT"/>
        </w:rPr>
      </w:pPr>
      <w:r w:rsidRPr="00770015">
        <w:rPr>
          <w:rFonts w:eastAsia="Calibri" w:cs="Tahoma"/>
          <w:szCs w:val="18"/>
          <w:lang w:val="it-IT"/>
        </w:rPr>
        <w:t>un numero pari al numero di licenze qualificanti cedute al server oltre al numero effettivo di</w:t>
      </w:r>
      <w:r w:rsidR="00C47AC6" w:rsidRPr="00770015">
        <w:rPr>
          <w:rFonts w:eastAsia="Calibri" w:cs="Tahoma"/>
          <w:szCs w:val="18"/>
          <w:lang w:val="it-IT"/>
        </w:rPr>
        <w:t> </w:t>
      </w:r>
      <w:r w:rsidRPr="00770015">
        <w:rPr>
          <w:rFonts w:eastAsia="Calibri" w:cs="Tahoma"/>
          <w:szCs w:val="18"/>
          <w:lang w:val="it-IT"/>
        </w:rPr>
        <w:t>processori fisici sul server moltiplicato per quattro.</w:t>
      </w:r>
    </w:p>
    <w:p w:rsidR="0026723A" w:rsidRPr="00770015" w:rsidRDefault="00A81E83" w:rsidP="0026723A">
      <w:pPr>
        <w:spacing w:after="60"/>
        <w:ind w:left="720"/>
        <w:rPr>
          <w:rFonts w:cs="Tahoma"/>
          <w:lang w:val="it-IT"/>
        </w:rPr>
      </w:pPr>
      <w:r w:rsidRPr="00770015">
        <w:rPr>
          <w:rFonts w:eastAsia="Calibri" w:cs="Tahoma"/>
          <w:b/>
          <w:szCs w:val="18"/>
          <w:lang w:val="it-IT"/>
        </w:rPr>
        <w:t>Primo Periodo di Rinnovo (in data 1 aprile 2015 o successiva)</w:t>
      </w:r>
    </w:p>
    <w:p w:rsidR="00A81E83" w:rsidRPr="00770015" w:rsidRDefault="00A81E83" w:rsidP="0026723A">
      <w:pPr>
        <w:ind w:left="720"/>
        <w:rPr>
          <w:rFonts w:cs="Tahoma"/>
          <w:lang w:val="it-IT"/>
        </w:rPr>
      </w:pPr>
      <w:r w:rsidRPr="00770015">
        <w:rPr>
          <w:rFonts w:eastAsia="Calibri" w:cs="Tahoma"/>
          <w:color w:val="000000"/>
          <w:szCs w:val="18"/>
          <w:lang w:val="it-IT"/>
        </w:rPr>
        <w:t>Le società che rinnovano per la prima volta la copertura in data 1 aprile 2015</w:t>
      </w:r>
      <w:r w:rsidRPr="00770015">
        <w:rPr>
          <w:rFonts w:eastAsia="Calibri" w:cs="Tahoma"/>
          <w:szCs w:val="18"/>
          <w:lang w:val="it-IT"/>
        </w:rPr>
        <w:t xml:space="preserve"> potranno, per ogni server ottenuto in licenza in conformità ai diritti di utilizzo del prodotto previsti dalla licenza per processore SQL</w:t>
      </w:r>
      <w:r w:rsidR="00C47AC6" w:rsidRPr="00770015">
        <w:rPr>
          <w:rFonts w:eastAsia="Calibri" w:cs="Tahoma"/>
          <w:szCs w:val="18"/>
          <w:lang w:val="it-IT"/>
        </w:rPr>
        <w:t> </w:t>
      </w:r>
      <w:r w:rsidRPr="00770015">
        <w:rPr>
          <w:rFonts w:eastAsia="Calibri" w:cs="Tahoma"/>
          <w:szCs w:val="18"/>
          <w:lang w:val="it-IT"/>
        </w:rPr>
        <w:t>Server 2008 R2, acquistare la copertura Software Assurance come di seguito indicato:</w:t>
      </w:r>
    </w:p>
    <w:p w:rsidR="0026723A" w:rsidRPr="00770015" w:rsidRDefault="0026723A" w:rsidP="0026723A">
      <w:pPr>
        <w:ind w:left="720"/>
        <w:rPr>
          <w:rFonts w:cs="Tahoma"/>
          <w:lang w:val="it-IT"/>
        </w:rPr>
      </w:pPr>
    </w:p>
    <w:p w:rsidR="00A81E83" w:rsidRPr="00770015" w:rsidRDefault="00A81E83" w:rsidP="00346F4B">
      <w:pPr>
        <w:numPr>
          <w:ilvl w:val="3"/>
          <w:numId w:val="95"/>
        </w:numPr>
        <w:spacing w:after="60"/>
        <w:ind w:left="1440"/>
        <w:rPr>
          <w:rFonts w:cs="Tahoma"/>
          <w:lang w:val="it-IT"/>
        </w:rPr>
      </w:pPr>
      <w:r w:rsidRPr="00770015">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A63C03" w:rsidRPr="00770015">
        <w:rPr>
          <w:rFonts w:eastAsia="Calibri" w:cs="Tahoma"/>
          <w:szCs w:val="18"/>
          <w:lang w:val="it-IT"/>
        </w:rPr>
        <w:t>“</w:t>
      </w:r>
      <w:r w:rsidRPr="00770015">
        <w:rPr>
          <w:rFonts w:eastAsia="Calibri" w:cs="Tahoma"/>
          <w:szCs w:val="18"/>
          <w:lang w:val="it-IT"/>
        </w:rPr>
        <w:t>Primo Periodo di Rinnovo (prima</w:t>
      </w:r>
      <w:r w:rsidR="0028604C" w:rsidRPr="00770015">
        <w:rPr>
          <w:rFonts w:eastAsia="Calibri" w:cs="Tahoma"/>
          <w:szCs w:val="18"/>
          <w:lang w:val="it-IT"/>
        </w:rPr>
        <w:t> </w:t>
      </w:r>
      <w:r w:rsidRPr="00770015">
        <w:rPr>
          <w:rFonts w:eastAsia="Calibri" w:cs="Tahoma"/>
          <w:szCs w:val="18"/>
          <w:lang w:val="it-IT"/>
        </w:rPr>
        <w:t>del 1 aprile 2015)</w:t>
      </w:r>
      <w:r w:rsidR="00A63C03" w:rsidRPr="00770015">
        <w:rPr>
          <w:rFonts w:eastAsia="Calibri" w:cs="Tahoma"/>
          <w:szCs w:val="18"/>
          <w:lang w:val="it-IT"/>
        </w:rPr>
        <w:t>”</w:t>
      </w:r>
      <w:r w:rsidRPr="00770015">
        <w:rPr>
          <w:rFonts w:eastAsia="Calibri" w:cs="Tahoma"/>
          <w:szCs w:val="18"/>
          <w:lang w:val="it-IT"/>
        </w:rPr>
        <w:t xml:space="preserve"> e </w:t>
      </w:r>
    </w:p>
    <w:p w:rsidR="00A81E83" w:rsidRPr="00770015" w:rsidRDefault="00A81E83" w:rsidP="00346F4B">
      <w:pPr>
        <w:numPr>
          <w:ilvl w:val="3"/>
          <w:numId w:val="95"/>
        </w:numPr>
        <w:spacing w:after="60"/>
        <w:ind w:left="1440"/>
        <w:rPr>
          <w:rFonts w:cs="Tahoma"/>
          <w:lang w:val="it-IT"/>
        </w:rPr>
      </w:pPr>
      <w:r w:rsidRPr="00770015">
        <w:rPr>
          <w:rFonts w:eastAsia="Calibri" w:cs="Tahoma"/>
          <w:szCs w:val="18"/>
          <w:lang w:val="it-IT"/>
        </w:rPr>
        <w:t>per le licenze acquistate dopo il 1 aprile 2015 le società potranno rinnovare la copertura Software Assurance per quattro licenze core per SQL Server Standard senza dover acquistare le licenze core</w:t>
      </w:r>
      <w:r w:rsidR="0028604C" w:rsidRPr="00770015">
        <w:rPr>
          <w:rFonts w:eastAsia="Calibri" w:cs="Tahoma"/>
          <w:szCs w:val="18"/>
          <w:lang w:val="it-IT"/>
        </w:rPr>
        <w:t> </w:t>
      </w:r>
      <w:r w:rsidRPr="00770015">
        <w:rPr>
          <w:rFonts w:eastAsia="Calibri" w:cs="Tahoma"/>
          <w:szCs w:val="18"/>
          <w:lang w:val="it-IT"/>
        </w:rPr>
        <w:t>sottostanti per ogni licenza per processore per SQL Server 2008 R2 Standard. Per l</w:t>
      </w:r>
      <w:r w:rsidR="003E36E0" w:rsidRPr="00770015">
        <w:rPr>
          <w:rFonts w:eastAsia="Calibri" w:cs="Tahoma"/>
          <w:szCs w:val="18"/>
          <w:lang w:val="it-IT"/>
        </w:rPr>
        <w:t>’</w:t>
      </w:r>
      <w:r w:rsidRPr="00770015">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770015" w:rsidRDefault="00A81E83" w:rsidP="00346F4B">
      <w:pPr>
        <w:numPr>
          <w:ilvl w:val="0"/>
          <w:numId w:val="50"/>
        </w:numPr>
        <w:spacing w:after="60"/>
        <w:ind w:left="1440"/>
        <w:rPr>
          <w:rFonts w:cs="Tahoma"/>
          <w:lang w:val="it-IT"/>
        </w:rPr>
      </w:pPr>
      <w:r w:rsidRPr="00770015">
        <w:rPr>
          <w:rFonts w:eastAsia="Calibri" w:cs="Tahoma"/>
          <w:szCs w:val="18"/>
          <w:lang w:val="it-IT"/>
        </w:rPr>
        <w:t>Le licenze per processore delle società non sono più valide se si acquista la copertura Software Assurance per licenze core ai sensi della presente offerta. L</w:t>
      </w:r>
      <w:r w:rsidR="003E36E0" w:rsidRPr="00770015">
        <w:rPr>
          <w:rFonts w:eastAsia="Calibri" w:cs="Tahoma"/>
          <w:szCs w:val="18"/>
          <w:lang w:val="it-IT"/>
        </w:rPr>
        <w:t>’</w:t>
      </w:r>
      <w:r w:rsidRPr="00770015">
        <w:rPr>
          <w:rFonts w:eastAsia="Calibri" w:cs="Tahoma"/>
          <w:szCs w:val="18"/>
          <w:lang w:val="it-IT"/>
        </w:rPr>
        <w:t>opzione di acquistare Software Assurance per le licenze core per SQL Server non è applicabile al rinnovo della copertura ai sensi dei programmi di sottoscrizione.</w:t>
      </w:r>
      <w:r w:rsidR="00AE680C" w:rsidRPr="00770015">
        <w:rPr>
          <w:rFonts w:eastAsia="Calibri" w:cs="Tahoma"/>
          <w:szCs w:val="18"/>
          <w:lang w:val="it-IT"/>
        </w:rPr>
        <w:t xml:space="preserve"> </w:t>
      </w:r>
    </w:p>
    <w:p w:rsidR="0026723A" w:rsidRPr="00770015" w:rsidRDefault="0026723A" w:rsidP="0026723A">
      <w:pPr>
        <w:tabs>
          <w:tab w:val="left" w:pos="1080"/>
        </w:tabs>
        <w:ind w:left="1080"/>
        <w:rPr>
          <w:rFonts w:cs="Tahoma"/>
          <w:lang w:val="it-IT"/>
        </w:rPr>
      </w:pPr>
    </w:p>
    <w:p w:rsidR="0026723A" w:rsidRPr="00770015" w:rsidRDefault="00A431D5" w:rsidP="0026723A">
      <w:pPr>
        <w:spacing w:after="60"/>
        <w:ind w:left="720"/>
        <w:rPr>
          <w:rFonts w:cs="Tahoma"/>
          <w:lang w:val="it-IT"/>
        </w:rPr>
      </w:pPr>
      <w:r w:rsidRPr="00770015">
        <w:rPr>
          <w:rFonts w:eastAsia="Calibri" w:cs="Tahoma"/>
          <w:b/>
          <w:szCs w:val="18"/>
          <w:lang w:val="it-IT"/>
        </w:rPr>
        <w:t>Per le società che desiderano eseguire lo step-up da SQL Server Standard a SQL Server Enterprise Core</w:t>
      </w:r>
    </w:p>
    <w:p w:rsidR="00A431D5" w:rsidRPr="00770015" w:rsidRDefault="00A431D5" w:rsidP="0026723A">
      <w:pPr>
        <w:ind w:left="720"/>
        <w:rPr>
          <w:rFonts w:cs="Tahoma"/>
          <w:lang w:val="it-IT"/>
        </w:rPr>
      </w:pPr>
      <w:r w:rsidRPr="00770015">
        <w:rPr>
          <w:rFonts w:eastAsia="Calibri" w:cs="Tahoma"/>
          <w:szCs w:val="18"/>
          <w:lang w:val="it-IT"/>
        </w:rPr>
        <w:t>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w:t>
      </w:r>
      <w:r w:rsidR="00932CC2" w:rsidRPr="00770015">
        <w:rPr>
          <w:rFonts w:eastAsia="Calibri" w:cs="Tahoma"/>
          <w:szCs w:val="18"/>
          <w:lang w:val="it-IT"/>
        </w:rPr>
        <w:t> </w:t>
      </w:r>
      <w:r w:rsidRPr="00770015">
        <w:rPr>
          <w:rFonts w:eastAsia="Calibri" w:cs="Tahoma"/>
          <w:szCs w:val="18"/>
          <w:lang w:val="it-IT"/>
        </w:rPr>
        <w:t xml:space="preserve">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rsidR="0026723A" w:rsidRPr="00770015" w:rsidRDefault="0026723A" w:rsidP="0026723A">
      <w:pPr>
        <w:tabs>
          <w:tab w:val="left" w:pos="1080"/>
        </w:tabs>
        <w:ind w:left="1080"/>
        <w:rPr>
          <w:rFonts w:cs="Tahoma"/>
          <w:lang w:val="it-IT"/>
        </w:rPr>
      </w:pPr>
    </w:p>
    <w:p w:rsidR="00A431D5" w:rsidRPr="00A80CB3" w:rsidRDefault="00A431D5" w:rsidP="00346F4B">
      <w:pPr>
        <w:numPr>
          <w:ilvl w:val="3"/>
          <w:numId w:val="96"/>
        </w:numPr>
        <w:tabs>
          <w:tab w:val="left" w:pos="1440"/>
        </w:tabs>
        <w:spacing w:after="60"/>
        <w:ind w:left="1440"/>
        <w:rPr>
          <w:rFonts w:cs="Tahoma"/>
        </w:rPr>
      </w:pPr>
      <w:r w:rsidRPr="00A80CB3">
        <w:rPr>
          <w:rFonts w:eastAsia="Calibri" w:cs="Tahoma"/>
          <w:szCs w:val="18"/>
        </w:rPr>
        <w:t>quattro O</w:t>
      </w:r>
    </w:p>
    <w:p w:rsidR="00A431D5" w:rsidRPr="00770015" w:rsidRDefault="00A431D5" w:rsidP="00346F4B">
      <w:pPr>
        <w:numPr>
          <w:ilvl w:val="3"/>
          <w:numId w:val="96"/>
        </w:numPr>
        <w:tabs>
          <w:tab w:val="left" w:pos="1440"/>
        </w:tabs>
        <w:spacing w:after="60"/>
        <w:ind w:left="1440"/>
        <w:rPr>
          <w:rFonts w:cs="Tahoma"/>
          <w:lang w:val="it-IT"/>
        </w:rPr>
      </w:pPr>
      <w:r w:rsidRPr="00770015">
        <w:rPr>
          <w:rFonts w:eastAsia="Calibri" w:cs="Tahoma"/>
          <w:szCs w:val="18"/>
          <w:lang w:val="it-IT"/>
        </w:rPr>
        <w:t>il numero effettivo di core per processore fisico moltiplicato per il fattore core appropriato.</w:t>
      </w:r>
      <w:r w:rsidR="00AE680C" w:rsidRPr="00770015">
        <w:rPr>
          <w:rFonts w:eastAsia="Calibri" w:cs="Tahoma"/>
          <w:szCs w:val="18"/>
          <w:lang w:val="it-IT"/>
        </w:rPr>
        <w:t xml:space="preserve"> </w:t>
      </w:r>
      <w:r w:rsidR="0015164B" w:rsidRPr="00770015">
        <w:rPr>
          <w:rFonts w:eastAsia="Calibri" w:cs="Tahoma"/>
          <w:szCs w:val="18"/>
          <w:lang w:val="it-IT"/>
        </w:rPr>
        <w:br/>
      </w:r>
      <w:r w:rsidRPr="00770015">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E36E0" w:rsidRPr="00770015">
        <w:rPr>
          <w:rFonts w:eastAsia="Calibri" w:cs="Tahoma"/>
          <w:szCs w:val="18"/>
          <w:lang w:val="it-IT"/>
        </w:rPr>
        <w:t>’</w:t>
      </w:r>
      <w:r w:rsidRPr="00770015">
        <w:rPr>
          <w:rFonts w:eastAsia="Calibri" w:cs="Tahoma"/>
          <w:szCs w:val="18"/>
          <w:lang w:val="it-IT"/>
        </w:rPr>
        <w:t>hardware fisico che supporta tale software appena prima dell</w:t>
      </w:r>
      <w:r w:rsidR="003E36E0" w:rsidRPr="00770015">
        <w:rPr>
          <w:rFonts w:eastAsia="Calibri" w:cs="Tahoma"/>
          <w:szCs w:val="18"/>
          <w:lang w:val="it-IT"/>
        </w:rPr>
        <w:t>’</w:t>
      </w:r>
      <w:r w:rsidRPr="00770015">
        <w:rPr>
          <w:rFonts w:eastAsia="Calibri" w:cs="Tahoma"/>
          <w:szCs w:val="18"/>
          <w:lang w:val="it-IT"/>
        </w:rPr>
        <w:t>acquisto delle licenze di Step-Up utilizzando lo</w:t>
      </w:r>
      <w:r w:rsidR="00AE49FB" w:rsidRPr="00770015">
        <w:rPr>
          <w:rFonts w:eastAsia="Calibri" w:cs="Tahoma"/>
          <w:szCs w:val="18"/>
          <w:lang w:val="it-IT"/>
        </w:rPr>
        <w:t> </w:t>
      </w:r>
      <w:r w:rsidRPr="00770015">
        <w:rPr>
          <w:rFonts w:eastAsia="Calibri" w:cs="Tahoma"/>
          <w:szCs w:val="18"/>
          <w:lang w:val="it-IT"/>
        </w:rPr>
        <w:t xml:space="preserve">strumento MAP di Microsoft o un software equivalente). </w:t>
      </w:r>
    </w:p>
    <w:p w:rsidR="0026723A" w:rsidRPr="00770015" w:rsidRDefault="0026723A" w:rsidP="0026723A">
      <w:pPr>
        <w:tabs>
          <w:tab w:val="left" w:pos="1440"/>
        </w:tabs>
        <w:ind w:left="1440"/>
        <w:rPr>
          <w:rFonts w:cs="Tahoma"/>
          <w:lang w:val="it-IT"/>
        </w:rPr>
      </w:pPr>
    </w:p>
    <w:p w:rsidR="00A431D5" w:rsidRPr="00770015" w:rsidRDefault="00A431D5" w:rsidP="0026723A">
      <w:pPr>
        <w:ind w:left="720"/>
        <w:rPr>
          <w:rFonts w:cs="Tahoma"/>
          <w:lang w:val="it-IT"/>
        </w:rPr>
      </w:pPr>
      <w:r w:rsidRPr="00770015">
        <w:rPr>
          <w:rFonts w:eastAsia="Calibri" w:cs="Tahoma"/>
          <w:szCs w:val="18"/>
          <w:lang w:val="it-IT"/>
        </w:rPr>
        <w:t>All</w:t>
      </w:r>
      <w:r w:rsidR="003E36E0" w:rsidRPr="00770015">
        <w:rPr>
          <w:rFonts w:eastAsia="Calibri" w:cs="Tahoma"/>
          <w:szCs w:val="18"/>
          <w:lang w:val="it-IT"/>
        </w:rPr>
        <w:t>’</w:t>
      </w:r>
      <w:r w:rsidRPr="00770015">
        <w:rPr>
          <w:rFonts w:eastAsia="Calibri" w:cs="Tahoma"/>
          <w:szCs w:val="18"/>
          <w:lang w:val="it-IT"/>
        </w:rPr>
        <w:t>acquisto nel numero appropriato di licenze di Step-Up per SQL Server Enterprise Core, la società potrà distribuire e utilizzare il software ai sensi dei diritti di utilizzo di SQL Server Enterprise Core.</w:t>
      </w:r>
      <w:r w:rsidR="00AE680C" w:rsidRPr="00770015">
        <w:rPr>
          <w:rFonts w:eastAsia="Calibri" w:cs="Tahoma"/>
          <w:szCs w:val="18"/>
          <w:lang w:val="it-IT"/>
        </w:rPr>
        <w:t xml:space="preserve"> </w:t>
      </w:r>
      <w:r w:rsidRPr="00770015">
        <w:rPr>
          <w:rFonts w:eastAsia="Calibri" w:cs="Tahoma"/>
          <w:szCs w:val="18"/>
          <w:lang w:val="it-IT"/>
        </w:rPr>
        <w:t xml:space="preserve">Salvo per quanto previsto al presente Articolo </w:t>
      </w:r>
      <w:r w:rsidR="00A63C03" w:rsidRPr="00770015">
        <w:rPr>
          <w:rFonts w:eastAsia="Calibri" w:cs="Tahoma"/>
          <w:szCs w:val="18"/>
          <w:lang w:val="it-IT"/>
        </w:rPr>
        <w:t>“</w:t>
      </w:r>
      <w:r w:rsidRPr="00770015">
        <w:rPr>
          <w:rFonts w:eastAsia="Calibri" w:cs="Tahoma"/>
          <w:szCs w:val="18"/>
          <w:lang w:val="it-IT"/>
        </w:rPr>
        <w:t>Per le società che desiderano eseguire lo step-up da SQL Server Standard a SQL Server Enterprise Core</w:t>
      </w:r>
      <w:r w:rsidR="00A63C03" w:rsidRPr="00770015">
        <w:rPr>
          <w:rFonts w:eastAsia="Calibri" w:cs="Tahoma"/>
          <w:szCs w:val="18"/>
          <w:lang w:val="it-IT"/>
        </w:rPr>
        <w:t>”</w:t>
      </w:r>
      <w:r w:rsidRPr="00770015">
        <w:rPr>
          <w:rFonts w:eastAsia="Calibri" w:cs="Tahoma"/>
          <w:b/>
          <w:szCs w:val="18"/>
          <w:lang w:val="it-IT"/>
        </w:rPr>
        <w:t xml:space="preserve">, </w:t>
      </w:r>
      <w:r w:rsidRPr="00770015">
        <w:rPr>
          <w:rFonts w:eastAsia="Calibri" w:cs="Tahoma"/>
          <w:szCs w:val="18"/>
          <w:lang w:val="it-IT"/>
        </w:rPr>
        <w:t>si applicano le condizioni relative all</w:t>
      </w:r>
      <w:r w:rsidR="003E36E0" w:rsidRPr="00770015">
        <w:rPr>
          <w:rFonts w:eastAsia="Calibri" w:cs="Tahoma"/>
          <w:szCs w:val="18"/>
          <w:lang w:val="it-IT"/>
        </w:rPr>
        <w:t>’</w:t>
      </w:r>
      <w:r w:rsidRPr="00770015">
        <w:rPr>
          <w:rFonts w:eastAsia="Calibri" w:cs="Tahoma"/>
          <w:szCs w:val="18"/>
          <w:lang w:val="it-IT"/>
        </w:rPr>
        <w:t>acquisto di licenze di Step-Up, come descritte nell</w:t>
      </w:r>
      <w:r w:rsidR="003E36E0" w:rsidRPr="00770015">
        <w:rPr>
          <w:rFonts w:eastAsia="Calibri" w:cs="Tahoma"/>
          <w:szCs w:val="18"/>
          <w:lang w:val="it-IT"/>
        </w:rPr>
        <w:t>’</w:t>
      </w:r>
      <w:r w:rsidRPr="00770015">
        <w:rPr>
          <w:rFonts w:eastAsia="Calibri" w:cs="Tahoma"/>
          <w:szCs w:val="18"/>
          <w:lang w:val="it-IT"/>
        </w:rPr>
        <w:t>Articolo relativo a Software Assurance in questa Lista dei Prodotti.</w:t>
      </w:r>
      <w:r w:rsidRPr="00770015">
        <w:rPr>
          <w:rFonts w:eastAsia="Calibri" w:cs="Tahoma"/>
          <w:b/>
          <w:szCs w:val="18"/>
          <w:lang w:val="it-IT"/>
        </w:rPr>
        <w:t xml:space="preserve"> </w:t>
      </w:r>
    </w:p>
    <w:p w:rsidR="0026723A" w:rsidRPr="00770015" w:rsidRDefault="0026723A" w:rsidP="0026723A">
      <w:pPr>
        <w:tabs>
          <w:tab w:val="left" w:pos="1080"/>
        </w:tabs>
        <w:ind w:left="1080"/>
        <w:rPr>
          <w:rFonts w:cs="Tahoma"/>
          <w:lang w:val="it-IT"/>
        </w:rPr>
      </w:pPr>
    </w:p>
    <w:p w:rsidR="0026723A" w:rsidRPr="00770015" w:rsidRDefault="00A81E83" w:rsidP="0026723A">
      <w:pPr>
        <w:spacing w:after="60"/>
        <w:ind w:left="720"/>
        <w:rPr>
          <w:rFonts w:cs="Tahoma"/>
          <w:lang w:val="it-IT"/>
        </w:rPr>
      </w:pPr>
      <w:r w:rsidRPr="00770015">
        <w:rPr>
          <w:rFonts w:eastAsia="Calibri" w:cs="Tahoma"/>
          <w:b/>
          <w:szCs w:val="18"/>
          <w:lang w:val="it-IT"/>
        </w:rPr>
        <w:t>Per le Società con copertura Software Assurance in scadenza prima del 1 aprile 2015 che scelgono di non effettuare il rinnovo</w:t>
      </w:r>
    </w:p>
    <w:p w:rsidR="00A81E83" w:rsidRPr="00770015" w:rsidRDefault="00A81E83" w:rsidP="0026723A">
      <w:pPr>
        <w:ind w:left="720"/>
        <w:rPr>
          <w:rFonts w:cs="Tahoma"/>
          <w:lang w:val="it-IT"/>
        </w:rPr>
      </w:pPr>
      <w:r w:rsidRPr="00770015">
        <w:rPr>
          <w:rFonts w:eastAsia="Calibri" w:cs="Tahoma"/>
          <w:szCs w:val="18"/>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9C7505" w:rsidRPr="00770015" w:rsidRDefault="009C7505" w:rsidP="0026723A">
      <w:pPr>
        <w:ind w:left="720"/>
        <w:rPr>
          <w:rFonts w:cs="Tahoma"/>
          <w:lang w:val="it-IT"/>
        </w:rPr>
      </w:pPr>
    </w:p>
    <w:p w:rsidR="00A81E83" w:rsidRPr="00770015" w:rsidRDefault="00A81E83" w:rsidP="00346F4B">
      <w:pPr>
        <w:numPr>
          <w:ilvl w:val="0"/>
          <w:numId w:val="97"/>
        </w:numPr>
        <w:tabs>
          <w:tab w:val="left" w:pos="1440"/>
        </w:tabs>
        <w:spacing w:after="60"/>
        <w:ind w:left="1440"/>
        <w:rPr>
          <w:rFonts w:cs="Tahoma"/>
          <w:lang w:val="it-IT"/>
        </w:rPr>
      </w:pPr>
      <w:r w:rsidRPr="00770015">
        <w:rPr>
          <w:rFonts w:eastAsia="Calibri" w:cs="Tahoma"/>
          <w:b/>
          <w:szCs w:val="18"/>
          <w:lang w:val="it-IT"/>
        </w:rPr>
        <w:t>SQL Server 2008 R2 Standard:</w:t>
      </w:r>
      <w:r w:rsidRPr="00770015">
        <w:rPr>
          <w:rFonts w:eastAsia="Calibri" w:cs="Tahoma"/>
          <w:szCs w:val="18"/>
          <w:lang w:val="it-IT"/>
        </w:rPr>
        <w:t xml:space="preserve"> l</w:t>
      </w:r>
      <w:r w:rsidR="003E36E0" w:rsidRPr="00770015">
        <w:rPr>
          <w:rFonts w:eastAsia="Calibri" w:cs="Tahoma"/>
          <w:szCs w:val="18"/>
          <w:lang w:val="it-IT"/>
        </w:rPr>
        <w:t>’</w:t>
      </w:r>
      <w:r w:rsidRPr="00770015">
        <w:rPr>
          <w:rFonts w:eastAsia="Calibri" w:cs="Tahoma"/>
          <w:szCs w:val="18"/>
          <w:lang w:val="it-IT"/>
        </w:rPr>
        <w:t>utilizzo continuativo di tale versione del software è soggetto ai</w:t>
      </w:r>
      <w:r w:rsidR="00AE49FB" w:rsidRPr="00770015">
        <w:rPr>
          <w:rFonts w:eastAsia="Calibri" w:cs="Tahoma"/>
          <w:szCs w:val="18"/>
          <w:lang w:val="it-IT"/>
        </w:rPr>
        <w:t> </w:t>
      </w:r>
      <w:r w:rsidRPr="00770015">
        <w:rPr>
          <w:rFonts w:eastAsia="Calibri" w:cs="Tahoma"/>
          <w:szCs w:val="18"/>
          <w:lang w:val="it-IT"/>
        </w:rPr>
        <w:t>diritti di utilizzo del prodotto previsti dalla licenza per processore SQL Server 2008 R2 Standard. Le società non disporranno più di diritti ai sensi della Mobilità delle Licenze all</w:t>
      </w:r>
      <w:r w:rsidR="003E36E0" w:rsidRPr="00770015">
        <w:rPr>
          <w:rFonts w:eastAsia="Calibri" w:cs="Tahoma"/>
          <w:szCs w:val="18"/>
          <w:lang w:val="it-IT"/>
        </w:rPr>
        <w:t>’</w:t>
      </w:r>
      <w:r w:rsidRPr="00770015">
        <w:rPr>
          <w:rFonts w:eastAsia="Calibri" w:cs="Tahoma"/>
          <w:szCs w:val="18"/>
          <w:lang w:val="it-IT"/>
        </w:rPr>
        <w:t xml:space="preserve">interno di Server Farm o della Mobilità delle Licenze tramite Software Assurance. </w:t>
      </w:r>
    </w:p>
    <w:p w:rsidR="00DD0DB7" w:rsidRPr="00770015" w:rsidRDefault="00DD0DB7" w:rsidP="00DD0DB7">
      <w:pPr>
        <w:tabs>
          <w:tab w:val="left" w:pos="1440"/>
        </w:tabs>
        <w:spacing w:after="60"/>
        <w:ind w:left="1440"/>
        <w:rPr>
          <w:rFonts w:cs="Tahoma"/>
          <w:lang w:val="it-IT"/>
        </w:rPr>
      </w:pPr>
    </w:p>
    <w:p w:rsidR="00EC0974" w:rsidRPr="00770015" w:rsidRDefault="00EC0974" w:rsidP="00DD0DB7">
      <w:pPr>
        <w:tabs>
          <w:tab w:val="left" w:pos="1440"/>
        </w:tabs>
        <w:spacing w:after="60"/>
        <w:ind w:left="1440"/>
        <w:rPr>
          <w:rFonts w:cs="Tahoma"/>
          <w:lang w:val="it-IT"/>
        </w:rPr>
      </w:pPr>
    </w:p>
    <w:p w:rsidR="00A81E83" w:rsidRPr="00770015" w:rsidRDefault="00A81E83" w:rsidP="00346F4B">
      <w:pPr>
        <w:numPr>
          <w:ilvl w:val="0"/>
          <w:numId w:val="97"/>
        </w:numPr>
        <w:tabs>
          <w:tab w:val="left" w:pos="1440"/>
        </w:tabs>
        <w:spacing w:after="60"/>
        <w:ind w:left="1440"/>
        <w:rPr>
          <w:rFonts w:cs="Tahoma"/>
          <w:lang w:val="it-IT"/>
        </w:rPr>
      </w:pPr>
      <w:r w:rsidRPr="00770015">
        <w:rPr>
          <w:rFonts w:eastAsia="Calibri" w:cs="Tahoma"/>
          <w:b/>
          <w:szCs w:val="18"/>
          <w:lang w:val="it-IT"/>
        </w:rPr>
        <w:t xml:space="preserve">SQL Server 2012 Standard Core: </w:t>
      </w: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 xml:space="preserve">utilizzo di tale versione del software è soggetto ai diritti di utilizzo del prodotto previsti dalla licenza per processore SQL Server 2008 R2 Standard, tuttavia: </w:t>
      </w:r>
    </w:p>
    <w:p w:rsidR="00A81E83" w:rsidRPr="00770015" w:rsidRDefault="00A81E83" w:rsidP="00346F4B">
      <w:pPr>
        <w:numPr>
          <w:ilvl w:val="1"/>
          <w:numId w:val="98"/>
        </w:numPr>
        <w:tabs>
          <w:tab w:val="left" w:pos="1800"/>
        </w:tabs>
        <w:spacing w:after="60"/>
        <w:ind w:left="1800"/>
        <w:rPr>
          <w:rFonts w:cs="Tahoma"/>
          <w:lang w:val="it-IT"/>
        </w:rPr>
      </w:pPr>
      <w:r w:rsidRPr="00770015">
        <w:rPr>
          <w:rFonts w:eastAsia="Calibri" w:cs="Tahoma"/>
          <w:szCs w:val="18"/>
          <w:lang w:val="it-IT"/>
        </w:rPr>
        <w:t>le società non disporranno più di diritti ai sensi della Mobilità delle Licenze all</w:t>
      </w:r>
      <w:r w:rsidR="003E36E0" w:rsidRPr="00770015">
        <w:rPr>
          <w:rFonts w:eastAsia="Calibri" w:cs="Tahoma"/>
          <w:szCs w:val="18"/>
          <w:lang w:val="it-IT"/>
        </w:rPr>
        <w:t>’</w:t>
      </w:r>
      <w:r w:rsidRPr="00770015">
        <w:rPr>
          <w:rFonts w:eastAsia="Calibri" w:cs="Tahoma"/>
          <w:szCs w:val="18"/>
          <w:lang w:val="it-IT"/>
        </w:rPr>
        <w:t xml:space="preserve">interno di Server Farm o della Mobilità delle Licenze tramite Software Assurance e </w:t>
      </w:r>
    </w:p>
    <w:p w:rsidR="00A81E83" w:rsidRPr="00770015" w:rsidRDefault="00A81E83" w:rsidP="00346F4B">
      <w:pPr>
        <w:numPr>
          <w:ilvl w:val="1"/>
          <w:numId w:val="98"/>
        </w:numPr>
        <w:tabs>
          <w:tab w:val="left" w:pos="1800"/>
        </w:tabs>
        <w:spacing w:after="60"/>
        <w:ind w:left="1800"/>
        <w:rPr>
          <w:rFonts w:cs="Tahoma"/>
          <w:lang w:val="it-IT"/>
        </w:rPr>
      </w:pP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 xml:space="preserve">eventuale riassegnazione di licenze è soggetta ai limiti indicati nei paragrafi (i) e (ii) che seguono relativi alla loro </w:t>
      </w:r>
      <w:r w:rsidR="00A63C03" w:rsidRPr="00770015">
        <w:rPr>
          <w:rFonts w:eastAsia="Calibri" w:cs="Tahoma"/>
          <w:szCs w:val="18"/>
          <w:lang w:val="it-IT"/>
        </w:rPr>
        <w:t>“</w:t>
      </w:r>
      <w:r w:rsidRPr="00770015">
        <w:rPr>
          <w:rFonts w:eastAsia="Calibri" w:cs="Tahoma"/>
          <w:szCs w:val="18"/>
          <w:lang w:val="it-IT"/>
        </w:rPr>
        <w:t>equivalenza di licenze core</w:t>
      </w:r>
      <w:r w:rsidR="00A63C03" w:rsidRPr="00770015">
        <w:rPr>
          <w:rFonts w:eastAsia="Calibri" w:cs="Tahoma"/>
          <w:szCs w:val="18"/>
          <w:lang w:val="it-IT"/>
        </w:rPr>
        <w:t>”</w:t>
      </w:r>
      <w:r w:rsidRPr="00770015">
        <w:rPr>
          <w:rFonts w:eastAsia="Calibri" w:cs="Tahoma"/>
          <w:szCs w:val="18"/>
          <w:lang w:val="it-IT"/>
        </w:rPr>
        <w:t>. L</w:t>
      </w:r>
      <w:r w:rsidR="003E36E0" w:rsidRPr="00770015">
        <w:rPr>
          <w:rFonts w:eastAsia="Calibri" w:cs="Tahoma"/>
          <w:szCs w:val="18"/>
          <w:lang w:val="it-IT"/>
        </w:rPr>
        <w:t>’</w:t>
      </w:r>
      <w:r w:rsidRPr="00770015">
        <w:rPr>
          <w:rFonts w:eastAsia="Calibri" w:cs="Tahoma"/>
          <w:szCs w:val="18"/>
          <w:lang w:val="it-IT"/>
        </w:rPr>
        <w:t xml:space="preserve">equivalenza di licenze core è determinata come di seguito riportato. </w:t>
      </w:r>
    </w:p>
    <w:p w:rsidR="00A81E83" w:rsidRPr="00770015" w:rsidRDefault="00A81E83" w:rsidP="00346F4B">
      <w:pPr>
        <w:numPr>
          <w:ilvl w:val="2"/>
          <w:numId w:val="97"/>
        </w:numPr>
        <w:tabs>
          <w:tab w:val="left" w:pos="2160"/>
        </w:tabs>
        <w:spacing w:after="60"/>
        <w:ind w:hanging="360"/>
        <w:rPr>
          <w:rFonts w:cs="Tahoma"/>
          <w:lang w:val="it-IT"/>
        </w:rPr>
      </w:pPr>
      <w:r w:rsidRPr="00770015">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3E36E0" w:rsidRPr="00770015">
        <w:rPr>
          <w:rFonts w:eastAsia="Calibri" w:cs="Tahoma"/>
          <w:szCs w:val="18"/>
          <w:lang w:val="it-IT"/>
        </w:rPr>
        <w:t>’</w:t>
      </w:r>
      <w:r w:rsidRPr="00770015">
        <w:rPr>
          <w:rFonts w:eastAsia="Calibri" w:cs="Tahoma"/>
          <w:szCs w:val="18"/>
          <w:lang w:val="it-IT"/>
        </w:rPr>
        <w:t xml:space="preserve">equivalenza di licenze core è il numero maggiore tra: </w:t>
      </w:r>
    </w:p>
    <w:p w:rsidR="00A81E83" w:rsidRPr="00770015" w:rsidRDefault="00A81E83" w:rsidP="00346F4B">
      <w:pPr>
        <w:numPr>
          <w:ilvl w:val="4"/>
          <w:numId w:val="50"/>
        </w:numPr>
        <w:tabs>
          <w:tab w:val="left" w:pos="2520"/>
        </w:tabs>
        <w:spacing w:after="60"/>
        <w:ind w:left="2880"/>
        <w:rPr>
          <w:rFonts w:cs="Tahoma"/>
          <w:lang w:val="it-IT"/>
        </w:rPr>
      </w:pPr>
      <w:r w:rsidRPr="00770015">
        <w:rPr>
          <w:rFonts w:eastAsia="Calibri" w:cs="Tahoma"/>
          <w:szCs w:val="18"/>
          <w:lang w:val="it-IT"/>
        </w:rPr>
        <w:t xml:space="preserve">quattro core per licenza per processore O </w:t>
      </w:r>
    </w:p>
    <w:p w:rsidR="00A81E83" w:rsidRPr="00770015" w:rsidRDefault="00A81E83" w:rsidP="00346F4B">
      <w:pPr>
        <w:numPr>
          <w:ilvl w:val="4"/>
          <w:numId w:val="50"/>
        </w:numPr>
        <w:tabs>
          <w:tab w:val="left" w:pos="2520"/>
        </w:tabs>
        <w:spacing w:after="60"/>
        <w:ind w:left="2880"/>
        <w:rPr>
          <w:rFonts w:cs="Tahoma"/>
          <w:lang w:val="it-IT"/>
        </w:rPr>
      </w:pPr>
      <w:r w:rsidRPr="00770015">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E36E0" w:rsidRPr="00770015">
        <w:rPr>
          <w:rFonts w:eastAsia="Calibri" w:cs="Tahoma"/>
          <w:szCs w:val="18"/>
          <w:lang w:val="it-IT"/>
        </w:rPr>
        <w:t>’</w:t>
      </w:r>
      <w:r w:rsidRPr="00770015">
        <w:rPr>
          <w:rFonts w:eastAsia="Calibri" w:cs="Tahoma"/>
          <w:szCs w:val="18"/>
          <w:lang w:val="it-IT"/>
        </w:rPr>
        <w:t>hardware fisico che supporta tale software appena prima della scadenza di Software Assurance utilizzando lo strumento MAP di</w:t>
      </w:r>
      <w:r w:rsidR="00F85B4F" w:rsidRPr="00770015">
        <w:rPr>
          <w:rFonts w:eastAsia="Calibri" w:cs="Tahoma"/>
          <w:szCs w:val="18"/>
          <w:lang w:val="it-IT"/>
        </w:rPr>
        <w:t> </w:t>
      </w:r>
      <w:r w:rsidRPr="00770015">
        <w:rPr>
          <w:rFonts w:eastAsia="Calibri" w:cs="Tahoma"/>
          <w:szCs w:val="18"/>
          <w:lang w:val="it-IT"/>
        </w:rPr>
        <w:t>Microsoft o un software equivalente).</w:t>
      </w:r>
    </w:p>
    <w:p w:rsidR="00A81E83" w:rsidRPr="00770015" w:rsidRDefault="00A81E83" w:rsidP="00346F4B">
      <w:pPr>
        <w:numPr>
          <w:ilvl w:val="2"/>
          <w:numId w:val="97"/>
        </w:numPr>
        <w:tabs>
          <w:tab w:val="left" w:pos="2160"/>
        </w:tabs>
        <w:spacing w:after="60"/>
        <w:ind w:hanging="360"/>
        <w:rPr>
          <w:rFonts w:cs="Tahoma"/>
          <w:lang w:val="it-IT"/>
        </w:rPr>
      </w:pPr>
      <w:r w:rsidRPr="00770015">
        <w:rPr>
          <w:rFonts w:eastAsia="Calibri" w:cs="Tahoma"/>
          <w:szCs w:val="18"/>
          <w:lang w:val="it-IT"/>
        </w:rPr>
        <w:t>Per qualsiasi licenza per processore con la copertura Software Assurance in scadenza ceduta allo stesso server con licenza che ecceda il numero effettivo di processori fisici sul</w:t>
      </w:r>
      <w:r w:rsidR="00321B6A" w:rsidRPr="00770015">
        <w:rPr>
          <w:rFonts w:eastAsia="Calibri" w:cs="Tahoma"/>
          <w:szCs w:val="18"/>
          <w:lang w:val="it-IT"/>
        </w:rPr>
        <w:t> </w:t>
      </w:r>
      <w:r w:rsidRPr="00770015">
        <w:rPr>
          <w:rFonts w:eastAsia="Calibri" w:cs="Tahoma"/>
          <w:szCs w:val="18"/>
          <w:lang w:val="it-IT"/>
        </w:rPr>
        <w:t>server, l</w:t>
      </w:r>
      <w:r w:rsidR="003E36E0" w:rsidRPr="00770015">
        <w:rPr>
          <w:rFonts w:eastAsia="Calibri" w:cs="Tahoma"/>
          <w:szCs w:val="18"/>
          <w:lang w:val="it-IT"/>
        </w:rPr>
        <w:t>’</w:t>
      </w:r>
      <w:r w:rsidRPr="00770015">
        <w:rPr>
          <w:rFonts w:eastAsia="Calibri" w:cs="Tahoma"/>
          <w:szCs w:val="18"/>
          <w:lang w:val="it-IT"/>
        </w:rPr>
        <w:t>equivalenza core è di quattro core per licenza per processore.</w:t>
      </w:r>
    </w:p>
    <w:p w:rsidR="00A81E83" w:rsidRPr="00770015" w:rsidRDefault="00A81E83" w:rsidP="00346F4B">
      <w:pPr>
        <w:numPr>
          <w:ilvl w:val="0"/>
          <w:numId w:val="53"/>
        </w:numPr>
        <w:tabs>
          <w:tab w:val="left" w:pos="1440"/>
        </w:tabs>
        <w:spacing w:after="60"/>
        <w:ind w:left="1440"/>
        <w:rPr>
          <w:rFonts w:cs="Tahoma"/>
          <w:lang w:val="it-IT"/>
        </w:rPr>
      </w:pPr>
      <w:r w:rsidRPr="00770015">
        <w:rPr>
          <w:rFonts w:eastAsia="Calibri" w:cs="Tahoma"/>
          <w:szCs w:val="18"/>
          <w:lang w:val="it-IT"/>
        </w:rPr>
        <w:t>Le società potranno riassegnare le licenze a un altro server. Tuttavia, qualora la società riassegni una licenza a un altro server, dovrà attenersi ai diritti sull</w:t>
      </w:r>
      <w:r w:rsidR="003E36E0" w:rsidRPr="00770015">
        <w:rPr>
          <w:rFonts w:eastAsia="Calibri" w:cs="Tahoma"/>
          <w:szCs w:val="18"/>
          <w:lang w:val="it-IT"/>
        </w:rPr>
        <w:t>’</w:t>
      </w:r>
      <w:r w:rsidRPr="00770015">
        <w:rPr>
          <w:rFonts w:eastAsia="Calibri" w:cs="Tahoma"/>
          <w:szCs w:val="18"/>
          <w:lang w:val="it-IT"/>
        </w:rPr>
        <w:t>utilizzo di SQL Server 2012. Quando cede licenze core a server ai sensi dei diritti sull</w:t>
      </w:r>
      <w:r w:rsidR="003E36E0" w:rsidRPr="00770015">
        <w:rPr>
          <w:rFonts w:eastAsia="Calibri" w:cs="Tahoma"/>
          <w:szCs w:val="18"/>
          <w:lang w:val="it-IT"/>
        </w:rPr>
        <w:t>’</w:t>
      </w:r>
      <w:r w:rsidRPr="00770015">
        <w:rPr>
          <w:rFonts w:eastAsia="Calibri" w:cs="Tahoma"/>
          <w:szCs w:val="18"/>
          <w:lang w:val="it-IT"/>
        </w:rPr>
        <w:t>utilizzo per SQL 2012, la società potrà combinare l</w:t>
      </w:r>
      <w:r w:rsidR="003E36E0" w:rsidRPr="00770015">
        <w:rPr>
          <w:rFonts w:eastAsia="Calibri" w:cs="Tahoma"/>
          <w:szCs w:val="18"/>
          <w:lang w:val="it-IT"/>
        </w:rPr>
        <w:t>’</w:t>
      </w:r>
      <w:r w:rsidRPr="00770015">
        <w:rPr>
          <w:rFonts w:eastAsia="Calibri" w:cs="Tahoma"/>
          <w:szCs w:val="18"/>
          <w:lang w:val="it-IT"/>
        </w:rPr>
        <w:t>equivalenza core delle licenze esistenti con le licenze core per SQL Server 2012 aggiuntive.</w:t>
      </w:r>
    </w:p>
    <w:p w:rsidR="00A81E83" w:rsidRPr="00770015" w:rsidRDefault="00A81E83" w:rsidP="00346F4B">
      <w:pPr>
        <w:numPr>
          <w:ilvl w:val="0"/>
          <w:numId w:val="53"/>
        </w:numPr>
        <w:tabs>
          <w:tab w:val="left" w:pos="1440"/>
        </w:tabs>
        <w:spacing w:after="60"/>
        <w:ind w:left="1440"/>
        <w:rPr>
          <w:rFonts w:cs="Tahoma"/>
          <w:lang w:val="it-IT"/>
        </w:rPr>
      </w:pPr>
      <w:r w:rsidRPr="00770015">
        <w:rPr>
          <w:rFonts w:eastAsia="Calibri" w:cs="Tahoma"/>
          <w:szCs w:val="18"/>
          <w:lang w:val="it-IT"/>
        </w:rPr>
        <w:t>L</w:t>
      </w:r>
      <w:r w:rsidR="003E36E0" w:rsidRPr="00770015">
        <w:rPr>
          <w:rFonts w:eastAsia="Calibri" w:cs="Tahoma"/>
          <w:szCs w:val="18"/>
          <w:lang w:val="it-IT"/>
        </w:rPr>
        <w:t>’</w:t>
      </w:r>
      <w:r w:rsidRPr="00770015">
        <w:rPr>
          <w:rFonts w:eastAsia="Calibri" w:cs="Tahoma"/>
          <w:szCs w:val="18"/>
          <w:lang w:val="it-IT"/>
        </w:rPr>
        <w:t>equivalenza di licenze core stimata delle società non implica che esse possano cedere una licenza singola per processore a core attraverso due o più processori.</w:t>
      </w:r>
    </w:p>
    <w:p w:rsidR="009C7505" w:rsidRPr="00770015" w:rsidRDefault="009C7505" w:rsidP="009C7505">
      <w:pPr>
        <w:tabs>
          <w:tab w:val="left" w:pos="1440"/>
        </w:tabs>
        <w:ind w:left="1080"/>
        <w:rPr>
          <w:rFonts w:cs="Tahoma"/>
          <w:lang w:val="it-IT"/>
        </w:rPr>
      </w:pPr>
    </w:p>
    <w:p w:rsidR="009C7505" w:rsidRPr="00770015" w:rsidRDefault="00A81E83" w:rsidP="009C7505">
      <w:pPr>
        <w:tabs>
          <w:tab w:val="left" w:pos="720"/>
        </w:tabs>
        <w:spacing w:after="60"/>
        <w:ind w:left="720"/>
        <w:rPr>
          <w:rFonts w:cs="Tahoma"/>
          <w:lang w:val="it-IT"/>
        </w:rPr>
      </w:pPr>
      <w:r w:rsidRPr="00770015">
        <w:rPr>
          <w:rFonts w:eastAsia="Calibri" w:cs="Tahoma"/>
          <w:b/>
          <w:szCs w:val="18"/>
          <w:lang w:val="it-IT"/>
        </w:rPr>
        <w:t>Per le Società con copertura Software Assurance in scadenza in data 1 aprile 2015 o successiva che scelgono di non effettuare il rinnovo</w:t>
      </w:r>
    </w:p>
    <w:p w:rsidR="00A81E83" w:rsidRPr="00770015" w:rsidRDefault="00A81E83" w:rsidP="009C7505">
      <w:pPr>
        <w:tabs>
          <w:tab w:val="left" w:pos="720"/>
        </w:tabs>
        <w:ind w:left="720"/>
        <w:rPr>
          <w:rFonts w:cs="Tahoma"/>
          <w:lang w:val="it-IT"/>
        </w:rPr>
      </w:pPr>
      <w:r w:rsidRPr="00770015">
        <w:rPr>
          <w:rFonts w:eastAsia="Calibri" w:cs="Tahoma"/>
          <w:color w:val="000000"/>
          <w:szCs w:val="18"/>
          <w:lang w:val="it-IT"/>
        </w:rPr>
        <w:t xml:space="preserve">Alle società titolari di contratti Enterprise Subscription </w:t>
      </w:r>
      <w:r w:rsidRPr="00770015">
        <w:rPr>
          <w:rFonts w:eastAsia="Calibri" w:cs="Tahoma"/>
          <w:szCs w:val="18"/>
          <w:lang w:val="it-IT"/>
        </w:rPr>
        <w:t xml:space="preserve">e Open Value Subscription </w:t>
      </w:r>
      <w:r w:rsidRPr="00770015">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9C7505" w:rsidRPr="00770015" w:rsidRDefault="009C7505" w:rsidP="009C7505">
      <w:pPr>
        <w:tabs>
          <w:tab w:val="left" w:pos="720"/>
        </w:tabs>
        <w:ind w:left="720"/>
        <w:rPr>
          <w:rFonts w:cs="Tahoma"/>
          <w:lang w:val="it-IT"/>
        </w:rPr>
      </w:pPr>
    </w:p>
    <w:p w:rsidR="00A81E83" w:rsidRPr="00770015" w:rsidRDefault="00A81E83" w:rsidP="00346F4B">
      <w:pPr>
        <w:numPr>
          <w:ilvl w:val="2"/>
          <w:numId w:val="50"/>
        </w:numPr>
        <w:spacing w:after="60"/>
        <w:ind w:left="1440"/>
        <w:rPr>
          <w:rFonts w:cs="Tahoma"/>
          <w:lang w:val="it-IT"/>
        </w:rPr>
      </w:pPr>
      <w:r w:rsidRPr="00770015">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A63C03" w:rsidRPr="00770015">
        <w:rPr>
          <w:rFonts w:eastAsia="Calibri" w:cs="Tahoma"/>
          <w:szCs w:val="18"/>
          <w:lang w:val="it-IT"/>
        </w:rPr>
        <w:t>“</w:t>
      </w:r>
      <w:r w:rsidRPr="00770015">
        <w:rPr>
          <w:rFonts w:eastAsia="Calibri" w:cs="Tahoma"/>
          <w:szCs w:val="18"/>
          <w:lang w:val="it-IT"/>
        </w:rPr>
        <w:t>Per le società con copertura Software Assurance in scadenza prima del 1 aprile 2015 che scelgono di non effettuare il rinnovo</w:t>
      </w:r>
      <w:r w:rsidR="00A63C03" w:rsidRPr="00770015">
        <w:rPr>
          <w:rFonts w:eastAsia="Calibri" w:cs="Tahoma"/>
          <w:szCs w:val="18"/>
          <w:lang w:val="it-IT"/>
        </w:rPr>
        <w:t>”</w:t>
      </w:r>
      <w:r w:rsidRPr="00770015">
        <w:rPr>
          <w:rFonts w:eastAsia="Calibri" w:cs="Tahoma"/>
          <w:szCs w:val="18"/>
          <w:lang w:val="it-IT"/>
        </w:rPr>
        <w:t xml:space="preserve"> e </w:t>
      </w:r>
    </w:p>
    <w:p w:rsidR="00A81E83" w:rsidRPr="00770015" w:rsidRDefault="00A81E83" w:rsidP="00346F4B">
      <w:pPr>
        <w:numPr>
          <w:ilvl w:val="2"/>
          <w:numId w:val="50"/>
        </w:numPr>
        <w:spacing w:after="60"/>
        <w:ind w:left="1440"/>
        <w:rPr>
          <w:rFonts w:cs="Tahoma"/>
          <w:lang w:val="it-IT"/>
        </w:rPr>
      </w:pPr>
      <w:r w:rsidRPr="00770015">
        <w:rPr>
          <w:rFonts w:eastAsia="Calibri" w:cs="Tahoma"/>
          <w:szCs w:val="18"/>
          <w:lang w:val="it-IT"/>
        </w:rPr>
        <w:t>per le licenze acquistate dopo il 1 aprile 2015 la licenza per processore delle società avrà un</w:t>
      </w:r>
      <w:r w:rsidR="003E36E0" w:rsidRPr="00770015">
        <w:rPr>
          <w:rFonts w:eastAsia="Calibri" w:cs="Tahoma"/>
          <w:szCs w:val="18"/>
          <w:lang w:val="it-IT"/>
        </w:rPr>
        <w:t>’</w:t>
      </w:r>
      <w:r w:rsidRPr="00770015">
        <w:rPr>
          <w:rFonts w:eastAsia="Calibri" w:cs="Tahoma"/>
          <w:szCs w:val="18"/>
          <w:lang w:val="it-IT"/>
        </w:rPr>
        <w:t>equivalenza core di quattro licenze core Standard per SQL Server 2012. Per l</w:t>
      </w:r>
      <w:r w:rsidR="003E36E0" w:rsidRPr="00770015">
        <w:rPr>
          <w:rFonts w:eastAsia="Calibri" w:cs="Tahoma"/>
          <w:szCs w:val="18"/>
          <w:lang w:val="it-IT"/>
        </w:rPr>
        <w:t>’</w:t>
      </w:r>
      <w:r w:rsidRPr="00770015">
        <w:rPr>
          <w:rFonts w:eastAsia="Calibri" w:cs="Tahoma"/>
          <w:szCs w:val="18"/>
          <w:lang w:val="it-IT"/>
        </w:rPr>
        <w:t>utilizzo continuativo di SQL Server 2012 su processori che richiedono più di quattro licenze core per</w:t>
      </w:r>
      <w:r w:rsidR="005A2EFF" w:rsidRPr="00770015">
        <w:rPr>
          <w:rFonts w:eastAsia="Calibri" w:cs="Tahoma"/>
          <w:szCs w:val="18"/>
          <w:lang w:val="it-IT"/>
        </w:rPr>
        <w:t> </w:t>
      </w:r>
      <w:r w:rsidRPr="00770015">
        <w:rPr>
          <w:rFonts w:eastAsia="Calibri" w:cs="Tahoma"/>
          <w:szCs w:val="18"/>
          <w:lang w:val="it-IT"/>
        </w:rPr>
        <w:t>processore la società deve acquistare le licenze core aggiuntive.</w:t>
      </w:r>
    </w:p>
    <w:p w:rsidR="009C7505" w:rsidRPr="00770015" w:rsidRDefault="009C7505" w:rsidP="009C7505">
      <w:pPr>
        <w:ind w:left="1440"/>
        <w:rPr>
          <w:rFonts w:cs="Tahoma"/>
          <w:lang w:val="it-IT"/>
        </w:rPr>
      </w:pPr>
    </w:p>
    <w:p w:rsidR="009C7505" w:rsidRPr="00770015" w:rsidRDefault="00A81E83" w:rsidP="009C7505">
      <w:pPr>
        <w:spacing w:after="60"/>
        <w:ind w:left="720"/>
        <w:rPr>
          <w:rFonts w:cs="Tahoma"/>
          <w:lang w:val="it-IT"/>
        </w:rPr>
      </w:pPr>
      <w:r w:rsidRPr="00770015">
        <w:rPr>
          <w:rFonts w:cs="Tahoma"/>
          <w:b/>
          <w:lang w:val="it-IT"/>
        </w:rPr>
        <w:t>Per le società con sede nella Repubblica popolare</w:t>
      </w:r>
      <w:r w:rsidRPr="00770015">
        <w:rPr>
          <w:rFonts w:cs="Tahoma"/>
          <w:lang w:val="it-IT"/>
        </w:rPr>
        <w:t xml:space="preserve"> </w:t>
      </w:r>
      <w:r w:rsidRPr="00770015">
        <w:rPr>
          <w:rFonts w:cs="Tahoma"/>
          <w:b/>
          <w:lang w:val="it-IT"/>
        </w:rPr>
        <w:t>cinese, dove acquistano licenze per</w:t>
      </w:r>
      <w:r w:rsidR="00053544" w:rsidRPr="00770015">
        <w:rPr>
          <w:rFonts w:cs="Tahoma"/>
          <w:b/>
          <w:lang w:val="it-IT"/>
        </w:rPr>
        <w:t> </w:t>
      </w:r>
      <w:r w:rsidRPr="00770015">
        <w:rPr>
          <w:rFonts w:cs="Tahoma"/>
          <w:b/>
          <w:lang w:val="it-IT"/>
        </w:rPr>
        <w:t>processore e Software Assurance per SQL Server 2008 R2</w:t>
      </w:r>
    </w:p>
    <w:p w:rsidR="001D7A2C" w:rsidRPr="00770015" w:rsidRDefault="00A81E83" w:rsidP="009C7505">
      <w:pPr>
        <w:ind w:left="720"/>
        <w:rPr>
          <w:rFonts w:cs="Tahoma"/>
          <w:lang w:val="it-IT"/>
        </w:rPr>
      </w:pPr>
      <w:r w:rsidRPr="00770015">
        <w:rPr>
          <w:rFonts w:cs="Tahoma"/>
          <w:lang w:val="it-IT"/>
        </w:rPr>
        <w:t>Non si applicano i riferimenti al 1 aprile 2012 e al 1 aprile 2015 presenti in questa nota relativa alla lista dei prodotti. Le date applicabili per queste società sarebbero rispettivamente il 1 luglio 2012 e il 1 luglio 2015.</w:t>
      </w:r>
      <w:bookmarkStart w:id="1462" w:name="_821_SQL_Server®"/>
      <w:bookmarkEnd w:id="1409"/>
      <w:bookmarkEnd w:id="1410"/>
      <w:bookmarkEnd w:id="1411"/>
      <w:bookmarkEnd w:id="1412"/>
      <w:bookmarkEnd w:id="1462"/>
    </w:p>
    <w:p w:rsidR="009C7505" w:rsidRPr="00770015" w:rsidRDefault="009C7505" w:rsidP="009C7505">
      <w:pPr>
        <w:rPr>
          <w:rFonts w:cs="Tahoma"/>
          <w:lang w:val="it-IT"/>
        </w:rPr>
      </w:pPr>
    </w:p>
    <w:p w:rsidR="00602EF4" w:rsidRPr="00770015" w:rsidRDefault="00602EF4" w:rsidP="00602EF4">
      <w:pPr>
        <w:rPr>
          <w:rFonts w:cs="Tahoma"/>
          <w:lang w:val="it-IT"/>
        </w:rPr>
      </w:pPr>
      <w:bookmarkStart w:id="1463" w:name="Srv_82SysCtrDataProMgr07StdSvrMgmtML"/>
      <w:bookmarkStart w:id="1464" w:name="Srv_78SysCtrDataProMgr07StdSvrMgmtML"/>
      <w:bookmarkStart w:id="1465" w:name="Srv_79SysCtrDataProMgr07StdSvrMgmtML"/>
    </w:p>
    <w:p w:rsidR="00DD0DB7" w:rsidRPr="00770015" w:rsidRDefault="00DD0DB7" w:rsidP="00602EF4">
      <w:pPr>
        <w:rPr>
          <w:rFonts w:cs="Tahoma"/>
          <w:lang w:val="it-IT"/>
        </w:rPr>
      </w:pPr>
    </w:p>
    <w:p w:rsidR="00DD0DB7" w:rsidRPr="00770015" w:rsidRDefault="00DD0DB7" w:rsidP="00602EF4">
      <w:pPr>
        <w:rPr>
          <w:rFonts w:cs="Tahoma"/>
          <w:lang w:val="it-IT"/>
        </w:rPr>
      </w:pPr>
    </w:p>
    <w:p w:rsidR="00DD0DB7" w:rsidRPr="00770015" w:rsidRDefault="00DD0DB7" w:rsidP="00602EF4">
      <w:pPr>
        <w:rPr>
          <w:rFonts w:cs="Tahoma"/>
          <w:lang w:val="it-IT"/>
        </w:rPr>
      </w:pPr>
    </w:p>
    <w:p w:rsidR="00DD0DB7" w:rsidRPr="00770015" w:rsidRDefault="00DD0DB7" w:rsidP="00602EF4">
      <w:pPr>
        <w:rPr>
          <w:rFonts w:cs="Tahoma"/>
          <w:lang w:val="it-IT"/>
        </w:rPr>
      </w:pPr>
    </w:p>
    <w:p w:rsidR="00023FE7" w:rsidRPr="00770015" w:rsidRDefault="00A560B6" w:rsidP="0037081F">
      <w:pPr>
        <w:pStyle w:val="Heading3"/>
        <w:rPr>
          <w:rFonts w:ascii="Tahoma" w:hAnsi="Tahoma" w:cs="Tahoma"/>
          <w:lang w:val="it-IT"/>
        </w:rPr>
      </w:pPr>
      <w:bookmarkStart w:id="1466" w:name="_79_System_Center"/>
      <w:bookmarkStart w:id="1467" w:name="_86_84_System"/>
      <w:bookmarkStart w:id="1468" w:name="_Toc336338351"/>
      <w:bookmarkStart w:id="1469" w:name="_Toc363827374"/>
      <w:bookmarkStart w:id="1470" w:name="Srv_79SystemCenterEssentials07"/>
      <w:bookmarkStart w:id="1471" w:name="Srv_80SystemCenterEssentials07"/>
      <w:bookmarkStart w:id="1472" w:name="Srv_83SystemCenterEssentials07"/>
      <w:bookmarkEnd w:id="1463"/>
      <w:bookmarkEnd w:id="1464"/>
      <w:bookmarkEnd w:id="1465"/>
      <w:bookmarkEnd w:id="1466"/>
      <w:bookmarkEnd w:id="1467"/>
      <w:r w:rsidRPr="00770015">
        <w:rPr>
          <w:rFonts w:ascii="Tahoma" w:hAnsi="Tahoma" w:cs="Tahoma"/>
          <w:caps/>
          <w:color w:val="F66400"/>
          <w:sz w:val="22"/>
          <w:vertAlign w:val="superscript"/>
          <w:lang w:val="it-IT"/>
        </w:rPr>
        <w:t>91</w:t>
      </w:r>
      <w:r w:rsidRPr="00770015">
        <w:rPr>
          <w:rFonts w:ascii="Tahoma" w:hAnsi="Tahoma" w:cs="Tahoma"/>
          <w:color w:val="F66400"/>
          <w:sz w:val="22"/>
          <w:lang w:val="it-IT"/>
        </w:rPr>
        <w:t xml:space="preserve"> System Center Essentials 2010</w:t>
      </w:r>
      <w:bookmarkEnd w:id="1468"/>
      <w:bookmarkEnd w:id="1469"/>
    </w:p>
    <w:bookmarkEnd w:id="1470"/>
    <w:bookmarkEnd w:id="1471"/>
    <w:bookmarkEnd w:id="1472"/>
    <w:p w:rsidR="00A30254" w:rsidRPr="00770015" w:rsidRDefault="00A30254" w:rsidP="00602EF4">
      <w:pPr>
        <w:spacing w:after="60"/>
        <w:ind w:left="720"/>
        <w:rPr>
          <w:rFonts w:cs="Tahoma"/>
          <w:lang w:val="it-IT"/>
        </w:rPr>
      </w:pPr>
    </w:p>
    <w:p w:rsidR="00A30254" w:rsidRPr="00770015" w:rsidRDefault="00A30254" w:rsidP="00A30254">
      <w:pPr>
        <w:spacing w:after="60"/>
        <w:ind w:left="720"/>
        <w:rPr>
          <w:rFonts w:cs="Tahoma"/>
          <w:lang w:val="it-IT"/>
        </w:rPr>
      </w:pPr>
      <w:r w:rsidRPr="00770015">
        <w:rPr>
          <w:rFonts w:cs="Tahoma"/>
          <w:b/>
          <w:color w:val="000000"/>
          <w:szCs w:val="20"/>
          <w:lang w:val="it-IT"/>
        </w:rPr>
        <w:t>Concessione di Licenza per le Società in possesso di Software Assurance per System Center Essentials 2010</w:t>
      </w:r>
    </w:p>
    <w:p w:rsidR="00A30254" w:rsidRPr="00A80CB3" w:rsidRDefault="00A30254" w:rsidP="00A30254">
      <w:pPr>
        <w:pStyle w:val="EndnoteText"/>
        <w:ind w:left="720"/>
        <w:rPr>
          <w:rFonts w:ascii="Tahoma" w:hAnsi="Tahoma" w:cs="Tahoma"/>
        </w:rPr>
      </w:pPr>
      <w:r w:rsidRPr="00770015">
        <w:rPr>
          <w:rFonts w:ascii="Tahoma" w:hAnsi="Tahoma" w:cs="Tahoma"/>
          <w:sz w:val="18"/>
          <w:lang w:val="it-IT"/>
        </w:rPr>
        <w:t>La versione 2010 di System Center Essentials (SCE) sarà l</w:t>
      </w:r>
      <w:r w:rsidR="003E36E0" w:rsidRPr="00770015">
        <w:rPr>
          <w:rFonts w:ascii="Tahoma" w:hAnsi="Tahoma" w:cs="Tahoma"/>
          <w:sz w:val="18"/>
          <w:lang w:val="it-IT"/>
        </w:rPr>
        <w:t>’</w:t>
      </w:r>
      <w:r w:rsidRPr="00770015">
        <w:rPr>
          <w:rFonts w:ascii="Tahoma" w:hAnsi="Tahoma" w:cs="Tahoma"/>
          <w:sz w:val="18"/>
          <w:lang w:val="it-IT"/>
        </w:rPr>
        <w:t>ultima versione del prodotto.</w:t>
      </w:r>
      <w:r w:rsidR="00AE680C" w:rsidRPr="00770015">
        <w:rPr>
          <w:rFonts w:ascii="Tahoma" w:hAnsi="Tahoma" w:cs="Tahoma"/>
          <w:sz w:val="18"/>
          <w:lang w:val="it-IT"/>
        </w:rPr>
        <w:t xml:space="preserve"> </w:t>
      </w:r>
      <w:r w:rsidRPr="00770015">
        <w:rPr>
          <w:rFonts w:ascii="Tahoma" w:hAnsi="Tahoma" w:cs="Tahoma"/>
          <w:sz w:val="18"/>
          <w:lang w:val="it-IT"/>
        </w:rPr>
        <w:t>Alle società in possesso della copertura Software Assurance per SCE in data 1 marzo 2013 verranno concesse le licenze per System Center 2012 senza alcuna spesa aggiuntiva che non siano i costi (eventuali) dei supporti di memorizzazione.</w:t>
      </w:r>
      <w:r w:rsidR="00AE680C" w:rsidRPr="00770015">
        <w:rPr>
          <w:rFonts w:ascii="Tahoma" w:hAnsi="Tahoma" w:cs="Tahoma"/>
          <w:sz w:val="18"/>
          <w:lang w:val="it-IT"/>
        </w:rPr>
        <w:t xml:space="preserve"> </w:t>
      </w:r>
      <w:r w:rsidRPr="00770015">
        <w:rPr>
          <w:rFonts w:ascii="Tahoma" w:hAnsi="Tahoma" w:cs="Tahoma"/>
          <w:sz w:val="18"/>
          <w:lang w:val="it-IT"/>
        </w:rPr>
        <w:t>Il numero di licenze per System Center 2012, di cui sarà idonea una società ai sensi della presente offerta, varia sulla base del numero e del tipo di licenze per SCE dotate di copertura Software Assurance che la società ha acquistato.</w:t>
      </w:r>
      <w:r w:rsidR="00AE680C" w:rsidRPr="00770015">
        <w:rPr>
          <w:rFonts w:ascii="Tahoma" w:hAnsi="Tahoma" w:cs="Tahoma"/>
          <w:sz w:val="18"/>
          <w:lang w:val="it-IT"/>
        </w:rPr>
        <w:t xml:space="preserve"> </w:t>
      </w:r>
      <w:r w:rsidRPr="00A80CB3">
        <w:rPr>
          <w:rFonts w:ascii="Tahoma" w:hAnsi="Tahoma" w:cs="Tahoma"/>
          <w:sz w:val="18"/>
        </w:rPr>
        <w:t>Per informazioni, vedere la tabella che segue.</w:t>
      </w:r>
    </w:p>
    <w:p w:rsidR="00A30254" w:rsidRPr="00053544"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770015" w:rsidTr="00CE334A">
        <w:tc>
          <w:tcPr>
            <w:tcW w:w="3960" w:type="dxa"/>
            <w:shd w:val="clear" w:color="auto" w:fill="FABF8F"/>
            <w:hideMark/>
          </w:tcPr>
          <w:p w:rsidR="00A30254" w:rsidRPr="00770015" w:rsidRDefault="00A30254" w:rsidP="00CE334A">
            <w:pPr>
              <w:ind w:left="162"/>
              <w:jc w:val="center"/>
              <w:rPr>
                <w:rFonts w:cs="Tahoma"/>
                <w:b/>
                <w:bCs/>
                <w:color w:val="000000"/>
                <w:szCs w:val="18"/>
                <w:lang w:val="it-IT"/>
              </w:rPr>
            </w:pPr>
            <w:r w:rsidRPr="00770015">
              <w:rPr>
                <w:rFonts w:cs="Tahoma"/>
                <w:b/>
                <w:bCs/>
                <w:color w:val="000000"/>
                <w:szCs w:val="18"/>
                <w:lang w:val="it-IT"/>
              </w:rPr>
              <w:t>Licenze Qualificanti con Software Assurance</w:t>
            </w:r>
          </w:p>
        </w:tc>
        <w:tc>
          <w:tcPr>
            <w:tcW w:w="4593" w:type="dxa"/>
            <w:shd w:val="clear" w:color="auto" w:fill="FABF8F"/>
            <w:hideMark/>
          </w:tcPr>
          <w:p w:rsidR="00A30254" w:rsidRPr="00770015" w:rsidRDefault="00A30254" w:rsidP="00CE334A">
            <w:pPr>
              <w:ind w:left="162"/>
              <w:jc w:val="center"/>
              <w:rPr>
                <w:rFonts w:cs="Tahoma"/>
                <w:b/>
                <w:bCs/>
                <w:color w:val="000000"/>
                <w:szCs w:val="18"/>
                <w:lang w:val="it-IT"/>
              </w:rPr>
            </w:pPr>
            <w:r w:rsidRPr="00770015">
              <w:rPr>
                <w:rFonts w:cs="Tahoma"/>
                <w:b/>
                <w:bCs/>
                <w:color w:val="000000"/>
                <w:szCs w:val="18"/>
                <w:lang w:val="it-IT"/>
              </w:rPr>
              <w:t>Concessione di Licenza per System Center 2012</w:t>
            </w:r>
          </w:p>
        </w:tc>
      </w:tr>
      <w:tr w:rsidR="00A30254" w:rsidRPr="00770015" w:rsidTr="00CE334A">
        <w:tc>
          <w:tcPr>
            <w:tcW w:w="3960" w:type="dxa"/>
            <w:hideMark/>
          </w:tcPr>
          <w:p w:rsidR="00A30254" w:rsidRPr="00A80CB3" w:rsidRDefault="00A30254" w:rsidP="00CE334A">
            <w:pPr>
              <w:ind w:left="162"/>
              <w:rPr>
                <w:rFonts w:cs="Tahoma"/>
                <w:bCs/>
                <w:color w:val="000000"/>
                <w:szCs w:val="18"/>
              </w:rPr>
            </w:pPr>
            <w:r w:rsidRPr="00A80CB3">
              <w:rPr>
                <w:rFonts w:cs="Tahoma"/>
                <w:bCs/>
                <w:color w:val="000000"/>
                <w:szCs w:val="18"/>
              </w:rPr>
              <w:t>System Center Essentials 2010</w:t>
            </w:r>
          </w:p>
        </w:tc>
        <w:tc>
          <w:tcPr>
            <w:tcW w:w="4593" w:type="dxa"/>
            <w:hideMark/>
          </w:tcPr>
          <w:p w:rsidR="00A30254" w:rsidRPr="00770015" w:rsidRDefault="00A30254" w:rsidP="00CE334A">
            <w:pPr>
              <w:ind w:left="162"/>
              <w:rPr>
                <w:rFonts w:cs="Tahoma"/>
                <w:bCs/>
                <w:color w:val="000000"/>
                <w:szCs w:val="18"/>
                <w:lang w:val="it-IT"/>
              </w:rPr>
            </w:pPr>
            <w:r w:rsidRPr="00770015">
              <w:rPr>
                <w:rFonts w:cs="Tahoma"/>
                <w:bCs/>
                <w:color w:val="000000"/>
                <w:szCs w:val="18"/>
                <w:lang w:val="it-IT"/>
              </w:rPr>
              <w:t>una Licenza di Gestione Server per System Center 2012 Standard per ogni otto* licenze qualificanti</w:t>
            </w:r>
          </w:p>
        </w:tc>
      </w:tr>
      <w:tr w:rsidR="00A30254" w:rsidRPr="00770015" w:rsidTr="00CE334A">
        <w:tc>
          <w:tcPr>
            <w:tcW w:w="3960" w:type="dxa"/>
            <w:hideMark/>
          </w:tcPr>
          <w:p w:rsidR="00A30254" w:rsidRPr="00A80CB3" w:rsidRDefault="00A30254" w:rsidP="00CE334A">
            <w:pPr>
              <w:ind w:left="162"/>
              <w:rPr>
                <w:rFonts w:cs="Tahoma"/>
                <w:bCs/>
                <w:color w:val="000000"/>
                <w:szCs w:val="18"/>
              </w:rPr>
            </w:pPr>
            <w:r w:rsidRPr="00A80CB3">
              <w:rPr>
                <w:rFonts w:cs="Tahoma"/>
                <w:bCs/>
                <w:color w:val="000000"/>
                <w:szCs w:val="18"/>
              </w:rPr>
              <w:t>System Center Essentials 2010 con SQL</w:t>
            </w:r>
          </w:p>
        </w:tc>
        <w:tc>
          <w:tcPr>
            <w:tcW w:w="4593" w:type="dxa"/>
            <w:hideMark/>
          </w:tcPr>
          <w:p w:rsidR="00A30254" w:rsidRPr="00770015" w:rsidRDefault="00A30254" w:rsidP="00CE334A">
            <w:pPr>
              <w:ind w:left="162"/>
              <w:rPr>
                <w:rFonts w:cs="Tahoma"/>
                <w:bCs/>
                <w:color w:val="000000"/>
                <w:szCs w:val="18"/>
                <w:lang w:val="it-IT"/>
              </w:rPr>
            </w:pPr>
            <w:r w:rsidRPr="00770015">
              <w:rPr>
                <w:rFonts w:cs="Tahoma"/>
                <w:bCs/>
                <w:color w:val="000000"/>
                <w:szCs w:val="18"/>
                <w:lang w:val="it-IT"/>
              </w:rPr>
              <w:t>una Licenza di Gestione Server per System Center 2012 Standard per ogni licenza qualificante</w:t>
            </w:r>
          </w:p>
        </w:tc>
      </w:tr>
      <w:tr w:rsidR="00A30254" w:rsidRPr="00770015" w:rsidTr="00CE334A">
        <w:tc>
          <w:tcPr>
            <w:tcW w:w="3960" w:type="dxa"/>
            <w:hideMark/>
          </w:tcPr>
          <w:p w:rsidR="00A30254" w:rsidRPr="00770015" w:rsidRDefault="00A30254" w:rsidP="00CE334A">
            <w:pPr>
              <w:ind w:left="162"/>
              <w:rPr>
                <w:rFonts w:cs="Tahoma"/>
                <w:bCs/>
                <w:color w:val="000000"/>
                <w:szCs w:val="18"/>
                <w:lang w:val="it-IT"/>
              </w:rPr>
            </w:pPr>
            <w:r w:rsidRPr="00770015">
              <w:rPr>
                <w:rFonts w:cs="Tahoma"/>
                <w:bCs/>
                <w:color w:val="000000"/>
                <w:szCs w:val="18"/>
                <w:lang w:val="it-IT"/>
              </w:rPr>
              <w:t>Licenza di Gestione Server per System Center Essentials 2010</w:t>
            </w:r>
          </w:p>
        </w:tc>
        <w:tc>
          <w:tcPr>
            <w:tcW w:w="4593" w:type="dxa"/>
            <w:hideMark/>
          </w:tcPr>
          <w:p w:rsidR="00A30254" w:rsidRPr="00770015" w:rsidRDefault="00A30254" w:rsidP="00CE334A">
            <w:pPr>
              <w:ind w:left="162"/>
              <w:rPr>
                <w:rFonts w:cs="Tahoma"/>
                <w:bCs/>
                <w:color w:val="000000"/>
                <w:szCs w:val="18"/>
                <w:lang w:val="it-IT"/>
              </w:rPr>
            </w:pPr>
            <w:r w:rsidRPr="00770015">
              <w:rPr>
                <w:rFonts w:cs="Tahoma"/>
                <w:bCs/>
                <w:color w:val="000000"/>
                <w:szCs w:val="18"/>
                <w:lang w:val="it-IT"/>
              </w:rPr>
              <w:t>una Licenza di Gestione Server per System Center 2012 Standard per ogni otto* licenze qualificanti</w:t>
            </w:r>
          </w:p>
        </w:tc>
      </w:tr>
      <w:tr w:rsidR="00A30254" w:rsidRPr="00770015" w:rsidTr="00CE334A">
        <w:tc>
          <w:tcPr>
            <w:tcW w:w="3960" w:type="dxa"/>
            <w:hideMark/>
          </w:tcPr>
          <w:p w:rsidR="00A30254" w:rsidRPr="00770015" w:rsidRDefault="00A30254" w:rsidP="00CE334A">
            <w:pPr>
              <w:ind w:left="162"/>
              <w:rPr>
                <w:rFonts w:cs="Tahoma"/>
                <w:lang w:val="it-IT"/>
              </w:rPr>
            </w:pPr>
            <w:r w:rsidRPr="00770015">
              <w:rPr>
                <w:rFonts w:cs="Tahoma"/>
                <w:bCs/>
                <w:color w:val="000000"/>
                <w:szCs w:val="18"/>
                <w:lang w:val="it-IT"/>
              </w:rPr>
              <w:t>System Center Essentials 2010 Plus</w:t>
            </w:r>
          </w:p>
          <w:p w:rsidR="00A30254" w:rsidRPr="00770015" w:rsidRDefault="00A30254" w:rsidP="00CE334A">
            <w:pPr>
              <w:ind w:left="162"/>
              <w:rPr>
                <w:rFonts w:cs="Tahoma"/>
                <w:bCs/>
                <w:color w:val="000000"/>
                <w:szCs w:val="18"/>
                <w:lang w:val="it-IT"/>
              </w:rPr>
            </w:pPr>
            <w:r w:rsidRPr="00770015">
              <w:rPr>
                <w:rFonts w:cs="Tahoma"/>
                <w:bCs/>
                <w:color w:val="000000"/>
                <w:szCs w:val="18"/>
                <w:lang w:val="it-IT"/>
              </w:rPr>
              <w:t>Suite di Licenze di Gestione Server</w:t>
            </w:r>
          </w:p>
        </w:tc>
        <w:tc>
          <w:tcPr>
            <w:tcW w:w="4593" w:type="dxa"/>
            <w:hideMark/>
          </w:tcPr>
          <w:p w:rsidR="00A30254" w:rsidRPr="00770015" w:rsidRDefault="00A30254" w:rsidP="00CE334A">
            <w:pPr>
              <w:ind w:left="162"/>
              <w:rPr>
                <w:rFonts w:cs="Tahoma"/>
                <w:bCs/>
                <w:color w:val="000000"/>
                <w:szCs w:val="18"/>
                <w:lang w:val="it-IT"/>
              </w:rPr>
            </w:pPr>
            <w:r w:rsidRPr="00770015">
              <w:rPr>
                <w:rFonts w:cs="Tahoma"/>
                <w:bCs/>
                <w:color w:val="000000"/>
                <w:szCs w:val="18"/>
                <w:lang w:val="it-IT"/>
              </w:rPr>
              <w:t>una Licenza di Gestione Server per System Center 2012 Standard per ogni due** licenze qualificanti</w:t>
            </w:r>
          </w:p>
        </w:tc>
      </w:tr>
      <w:tr w:rsidR="00A30254" w:rsidRPr="00770015" w:rsidTr="00CE334A">
        <w:tc>
          <w:tcPr>
            <w:tcW w:w="3960" w:type="dxa"/>
            <w:hideMark/>
          </w:tcPr>
          <w:p w:rsidR="00A30254" w:rsidRPr="00770015" w:rsidRDefault="00A30254" w:rsidP="00CE334A">
            <w:pPr>
              <w:ind w:left="162"/>
              <w:rPr>
                <w:rFonts w:cs="Tahoma"/>
                <w:bCs/>
                <w:color w:val="000000"/>
                <w:szCs w:val="18"/>
                <w:lang w:val="it-IT"/>
              </w:rPr>
            </w:pPr>
            <w:r w:rsidRPr="00770015">
              <w:rPr>
                <w:rFonts w:cs="Tahoma"/>
                <w:bCs/>
                <w:color w:val="000000"/>
                <w:szCs w:val="18"/>
                <w:lang w:val="it-IT"/>
              </w:rPr>
              <w:t>Licenza di Gestione Client per System Center Essentials 2010</w:t>
            </w:r>
          </w:p>
        </w:tc>
        <w:tc>
          <w:tcPr>
            <w:tcW w:w="4593" w:type="dxa"/>
            <w:hideMark/>
          </w:tcPr>
          <w:p w:rsidR="00A30254" w:rsidRPr="00770015" w:rsidRDefault="00A30254" w:rsidP="00CE334A">
            <w:pPr>
              <w:ind w:left="162"/>
              <w:rPr>
                <w:rFonts w:cs="Tahoma"/>
                <w:bCs/>
                <w:color w:val="000000"/>
                <w:szCs w:val="18"/>
                <w:lang w:val="it-IT"/>
              </w:rPr>
            </w:pPr>
            <w:r w:rsidRPr="00770015">
              <w:rPr>
                <w:rFonts w:cs="Tahoma"/>
                <w:bCs/>
                <w:color w:val="000000"/>
                <w:szCs w:val="18"/>
                <w:lang w:val="it-IT"/>
              </w:rPr>
              <w:t>una Licenza di Gestione Client per System Center 2012 Configuration Manager per ogni licenza qualificante</w:t>
            </w:r>
          </w:p>
        </w:tc>
      </w:tr>
      <w:tr w:rsidR="00A30254" w:rsidRPr="00770015" w:rsidTr="00CE334A">
        <w:tc>
          <w:tcPr>
            <w:tcW w:w="3960" w:type="dxa"/>
            <w:hideMark/>
          </w:tcPr>
          <w:p w:rsidR="00A30254" w:rsidRPr="00770015" w:rsidRDefault="00A30254" w:rsidP="00CE334A">
            <w:pPr>
              <w:ind w:left="162"/>
              <w:rPr>
                <w:rFonts w:cs="Tahoma"/>
                <w:bCs/>
                <w:color w:val="000000"/>
                <w:szCs w:val="18"/>
                <w:lang w:val="it-IT"/>
              </w:rPr>
            </w:pPr>
            <w:r w:rsidRPr="00770015">
              <w:rPr>
                <w:rFonts w:cs="Tahoma"/>
                <w:bCs/>
                <w:color w:val="000000"/>
                <w:szCs w:val="18"/>
                <w:lang w:val="it-IT"/>
              </w:rPr>
              <w:t>Licenza di Gestione Client per System Center Essentials 2010 Plus</w:t>
            </w:r>
          </w:p>
        </w:tc>
        <w:tc>
          <w:tcPr>
            <w:tcW w:w="4593" w:type="dxa"/>
            <w:hideMark/>
          </w:tcPr>
          <w:p w:rsidR="00A30254" w:rsidRPr="00770015" w:rsidRDefault="00A30254" w:rsidP="00EE1CFC">
            <w:pPr>
              <w:ind w:left="162"/>
              <w:rPr>
                <w:rFonts w:cs="Tahoma"/>
                <w:bCs/>
                <w:color w:val="000000"/>
                <w:szCs w:val="18"/>
                <w:lang w:val="it-IT"/>
              </w:rPr>
            </w:pPr>
            <w:r w:rsidRPr="00770015">
              <w:rPr>
                <w:rFonts w:cs="Tahoma"/>
                <w:bCs/>
                <w:color w:val="000000"/>
                <w:szCs w:val="18"/>
                <w:lang w:val="it-IT"/>
              </w:rPr>
              <w:t>una Licenza di Gestione Client per System Center</w:t>
            </w:r>
            <w:r w:rsidR="00EE1CFC" w:rsidRPr="00770015">
              <w:rPr>
                <w:rFonts w:cs="Tahoma"/>
                <w:bCs/>
                <w:color w:val="000000"/>
                <w:szCs w:val="18"/>
                <w:lang w:val="it-IT"/>
              </w:rPr>
              <w:t> </w:t>
            </w:r>
            <w:r w:rsidRPr="00770015">
              <w:rPr>
                <w:rFonts w:cs="Tahoma"/>
                <w:bCs/>
                <w:color w:val="000000"/>
                <w:szCs w:val="18"/>
                <w:lang w:val="it-IT"/>
              </w:rPr>
              <w:t>2012 Configuration Manager per ogni licenza</w:t>
            </w:r>
            <w:r w:rsidR="00EE1CFC" w:rsidRPr="00770015">
              <w:rPr>
                <w:rFonts w:cs="Tahoma"/>
                <w:bCs/>
                <w:color w:val="000000"/>
                <w:szCs w:val="18"/>
                <w:lang w:val="it-IT"/>
              </w:rPr>
              <w:t> </w:t>
            </w:r>
            <w:r w:rsidRPr="00770015">
              <w:rPr>
                <w:rFonts w:cs="Tahoma"/>
                <w:bCs/>
                <w:color w:val="000000"/>
                <w:szCs w:val="18"/>
                <w:lang w:val="it-IT"/>
              </w:rPr>
              <w:t>qualificante</w:t>
            </w:r>
          </w:p>
        </w:tc>
      </w:tr>
      <w:tr w:rsidR="00A30254" w:rsidRPr="00770015" w:rsidTr="00CE334A">
        <w:tc>
          <w:tcPr>
            <w:tcW w:w="3960" w:type="dxa"/>
            <w:hideMark/>
          </w:tcPr>
          <w:p w:rsidR="00A30254" w:rsidRPr="00A80CB3" w:rsidRDefault="00A30254" w:rsidP="00CE334A">
            <w:pPr>
              <w:ind w:left="162"/>
              <w:rPr>
                <w:rFonts w:cs="Tahoma"/>
                <w:bCs/>
                <w:color w:val="000000"/>
                <w:szCs w:val="18"/>
              </w:rPr>
            </w:pPr>
            <w:r w:rsidRPr="00A80CB3">
              <w:rPr>
                <w:rFonts w:cs="Tahoma"/>
                <w:bCs/>
                <w:color w:val="000000"/>
                <w:szCs w:val="18"/>
              </w:rPr>
              <w:t>Licenza Server per Virtual Machine Manager Workgroup Edition</w:t>
            </w:r>
          </w:p>
        </w:tc>
        <w:tc>
          <w:tcPr>
            <w:tcW w:w="4593" w:type="dxa"/>
            <w:hideMark/>
          </w:tcPr>
          <w:p w:rsidR="00A30254" w:rsidRPr="00770015" w:rsidRDefault="00A30254" w:rsidP="00CE334A">
            <w:pPr>
              <w:ind w:left="162"/>
              <w:rPr>
                <w:rFonts w:cs="Tahoma"/>
                <w:bCs/>
                <w:color w:val="000000"/>
                <w:szCs w:val="18"/>
                <w:lang w:val="it-IT"/>
              </w:rPr>
            </w:pPr>
            <w:r w:rsidRPr="00770015">
              <w:rPr>
                <w:rFonts w:cs="Tahoma"/>
                <w:bCs/>
                <w:color w:val="000000"/>
                <w:szCs w:val="18"/>
                <w:lang w:val="it-IT"/>
              </w:rPr>
              <w:t>una Licenza di Gestione Server per System Center 2012 Standard per ogni due** licenze qualificanti</w:t>
            </w:r>
          </w:p>
        </w:tc>
      </w:tr>
    </w:tbl>
    <w:p w:rsidR="00A30254" w:rsidRPr="00770015" w:rsidRDefault="00A30254" w:rsidP="00A30254">
      <w:pPr>
        <w:pStyle w:val="EndnoteText"/>
        <w:rPr>
          <w:rFonts w:ascii="Tahoma" w:hAnsi="Tahoma" w:cs="Tahoma"/>
          <w:lang w:val="it-IT"/>
        </w:rPr>
      </w:pPr>
      <w:r w:rsidRPr="00770015">
        <w:rPr>
          <w:rFonts w:ascii="Tahoma" w:hAnsi="Tahoma" w:cs="Tahoma"/>
          <w:i/>
          <w:sz w:val="16"/>
          <w:szCs w:val="16"/>
          <w:lang w:val="it-IT"/>
        </w:rPr>
        <w:t>*Il numero di licenze per le società con meno di otto licenze qualificanti verrà arrotondato a otto ai fini di determinare la loro concessione di licenza ai sensi della presente offerta.</w:t>
      </w:r>
      <w:r w:rsidR="00AE680C" w:rsidRPr="00770015">
        <w:rPr>
          <w:rFonts w:ascii="Tahoma" w:hAnsi="Tahoma" w:cs="Tahoma"/>
          <w:i/>
          <w:sz w:val="16"/>
          <w:szCs w:val="16"/>
          <w:lang w:val="it-IT"/>
        </w:rPr>
        <w:t xml:space="preserve"> </w:t>
      </w:r>
      <w:r w:rsidRPr="00770015">
        <w:rPr>
          <w:rFonts w:ascii="Tahoma" w:hAnsi="Tahoma" w:cs="Tahoma"/>
          <w:i/>
          <w:sz w:val="16"/>
          <w:szCs w:val="16"/>
          <w:lang w:val="it-IT"/>
        </w:rPr>
        <w:t>Analogamente, il numero di licenze per le società con una quantità di licenze superiori a otto verrà arrotondato al multiplo di otto più vicino ai fini di determinare la loro concessione di licenza ai sensi della presente offerta.</w:t>
      </w:r>
    </w:p>
    <w:p w:rsidR="00A30254" w:rsidRPr="00770015" w:rsidRDefault="00A30254" w:rsidP="00A30254">
      <w:pPr>
        <w:pStyle w:val="EndnoteText"/>
        <w:rPr>
          <w:rFonts w:ascii="Tahoma" w:hAnsi="Tahoma" w:cs="Tahoma"/>
          <w:sz w:val="18"/>
          <w:szCs w:val="18"/>
          <w:lang w:val="it-IT"/>
        </w:rPr>
      </w:pPr>
    </w:p>
    <w:p w:rsidR="00A30254" w:rsidRPr="00770015" w:rsidRDefault="00A30254" w:rsidP="00A30254">
      <w:pPr>
        <w:pStyle w:val="EndnoteText"/>
        <w:rPr>
          <w:rFonts w:ascii="Tahoma" w:hAnsi="Tahoma" w:cs="Tahoma"/>
          <w:lang w:val="it-IT"/>
        </w:rPr>
      </w:pPr>
      <w:r w:rsidRPr="00770015">
        <w:rPr>
          <w:rFonts w:ascii="Tahoma" w:hAnsi="Tahoma" w:cs="Tahoma"/>
          <w:i/>
          <w:sz w:val="16"/>
          <w:szCs w:val="16"/>
          <w:lang w:val="it-IT"/>
        </w:rPr>
        <w:t>**Il numero di licenze per le società con meno di due licenze qualificanti verrà arrotondato a due ai fini di determinare la loro concessione di licenza ai sensi della presente offerta.</w:t>
      </w:r>
      <w:r w:rsidR="00AE680C" w:rsidRPr="00770015">
        <w:rPr>
          <w:rFonts w:ascii="Tahoma" w:hAnsi="Tahoma" w:cs="Tahoma"/>
          <w:i/>
          <w:sz w:val="16"/>
          <w:szCs w:val="16"/>
          <w:lang w:val="it-IT"/>
        </w:rPr>
        <w:t xml:space="preserve"> </w:t>
      </w:r>
      <w:r w:rsidRPr="00770015">
        <w:rPr>
          <w:rFonts w:ascii="Tahoma" w:hAnsi="Tahoma" w:cs="Tahoma"/>
          <w:i/>
          <w:sz w:val="16"/>
          <w:szCs w:val="16"/>
          <w:lang w:val="it-IT"/>
        </w:rPr>
        <w:t>Analogamente, il numero di licenze per le società con una quantità di licenze superiori a due verrà arrotondato al multiplo di due più vicino ai fini di determinare la loro concessione di licenza ai sensi della presente offerta.</w:t>
      </w:r>
    </w:p>
    <w:p w:rsidR="00A30254" w:rsidRPr="00770015" w:rsidRDefault="00A30254" w:rsidP="00CE334A">
      <w:pPr>
        <w:spacing w:line="276" w:lineRule="auto"/>
        <w:rPr>
          <w:rFonts w:cs="Tahoma"/>
          <w:lang w:val="it-IT"/>
        </w:rPr>
      </w:pPr>
    </w:p>
    <w:p w:rsidR="00A30254" w:rsidRPr="00770015" w:rsidRDefault="00A30254" w:rsidP="00CE334A">
      <w:pPr>
        <w:pStyle w:val="EndnoteText"/>
        <w:ind w:left="720"/>
        <w:rPr>
          <w:rFonts w:ascii="Tahoma" w:hAnsi="Tahoma" w:cs="Tahoma"/>
          <w:lang w:val="it-IT"/>
        </w:rPr>
      </w:pPr>
      <w:r w:rsidRPr="00770015">
        <w:rPr>
          <w:rFonts w:ascii="Tahoma" w:hAnsi="Tahoma" w:cs="Tahoma"/>
          <w:sz w:val="18"/>
          <w:szCs w:val="18"/>
          <w:lang w:val="it-IT"/>
        </w:rPr>
        <w:t>Tutte le licenze concesse ai sensi della presente offerta includeranno la copertura Software Assurance. Tale</w:t>
      </w:r>
      <w:r w:rsidR="00BD00CC" w:rsidRPr="00770015">
        <w:rPr>
          <w:rFonts w:ascii="Tahoma" w:hAnsi="Tahoma" w:cs="Tahoma"/>
          <w:sz w:val="18"/>
          <w:szCs w:val="18"/>
          <w:lang w:val="it-IT"/>
        </w:rPr>
        <w:t> </w:t>
      </w:r>
      <w:r w:rsidRPr="00770015">
        <w:rPr>
          <w:rFonts w:ascii="Tahoma" w:hAnsi="Tahoma" w:cs="Tahoma"/>
          <w:sz w:val="18"/>
          <w:szCs w:val="18"/>
          <w:lang w:val="it-IT"/>
        </w:rPr>
        <w:t xml:space="preserve">copertura cesserà alla scadenza della copertura per le licenze per SCE qualificanti. Alla scadenza della copertura, le società potranno rinnovare Software Assurance per le licenze per System Center 2012. </w:t>
      </w:r>
    </w:p>
    <w:p w:rsidR="00A30254" w:rsidRPr="00770015" w:rsidRDefault="00A30254" w:rsidP="00CE334A">
      <w:pPr>
        <w:spacing w:line="276" w:lineRule="auto"/>
        <w:rPr>
          <w:rFonts w:cs="Tahoma"/>
          <w:lang w:val="it-IT"/>
        </w:rPr>
      </w:pPr>
    </w:p>
    <w:p w:rsidR="00A30254" w:rsidRPr="00770015" w:rsidRDefault="00A30254" w:rsidP="00CE334A">
      <w:pPr>
        <w:pStyle w:val="EndnoteText"/>
        <w:ind w:left="720"/>
        <w:rPr>
          <w:rFonts w:ascii="Tahoma" w:hAnsi="Tahoma" w:cs="Tahoma"/>
          <w:lang w:val="it-IT"/>
        </w:rPr>
      </w:pPr>
      <w:r w:rsidRPr="00770015">
        <w:rPr>
          <w:rFonts w:ascii="Tahoma" w:hAnsi="Tahoma" w:cs="Tahoma"/>
          <w:sz w:val="18"/>
          <w:szCs w:val="18"/>
          <w:lang w:val="it-IT"/>
        </w:rPr>
        <w:t>L</w:t>
      </w:r>
      <w:r w:rsidR="003E36E0" w:rsidRPr="00770015">
        <w:rPr>
          <w:rFonts w:ascii="Tahoma" w:hAnsi="Tahoma" w:cs="Tahoma"/>
          <w:sz w:val="18"/>
          <w:szCs w:val="18"/>
          <w:lang w:val="it-IT"/>
        </w:rPr>
        <w:t>’</w:t>
      </w:r>
      <w:r w:rsidRPr="00770015">
        <w:rPr>
          <w:rFonts w:ascii="Tahoma" w:hAnsi="Tahoma" w:cs="Tahoma"/>
          <w:sz w:val="18"/>
          <w:szCs w:val="18"/>
          <w:lang w:val="it-IT"/>
        </w:rPr>
        <w:t>utilizzo del software da parte della società ai sensi della presente offerta sarà soggetto alle condizioni del</w:t>
      </w:r>
      <w:r w:rsidR="00BD00CC" w:rsidRPr="00770015">
        <w:rPr>
          <w:rFonts w:ascii="Tahoma" w:hAnsi="Tahoma" w:cs="Tahoma"/>
          <w:sz w:val="18"/>
          <w:szCs w:val="18"/>
          <w:lang w:val="it-IT"/>
        </w:rPr>
        <w:t> </w:t>
      </w:r>
      <w:r w:rsidRPr="00770015">
        <w:rPr>
          <w:rFonts w:ascii="Tahoma" w:hAnsi="Tahoma" w:cs="Tahoma"/>
          <w:sz w:val="18"/>
          <w:szCs w:val="18"/>
          <w:lang w:val="it-IT"/>
        </w:rPr>
        <w:t>relativo contratto di licenza e ai diritti di utilizzo del prodotto relativi al software. Il diritto di utilizzo del</w:t>
      </w:r>
      <w:r w:rsidR="00BD00CC" w:rsidRPr="00770015">
        <w:rPr>
          <w:rFonts w:ascii="Tahoma" w:hAnsi="Tahoma" w:cs="Tahoma"/>
          <w:sz w:val="18"/>
          <w:szCs w:val="18"/>
          <w:lang w:val="it-IT"/>
        </w:rPr>
        <w:t> </w:t>
      </w:r>
      <w:r w:rsidRPr="00770015">
        <w:rPr>
          <w:rFonts w:ascii="Tahoma" w:hAnsi="Tahoma" w:cs="Tahoma"/>
          <w:sz w:val="18"/>
          <w:szCs w:val="18"/>
          <w:lang w:val="it-IT"/>
        </w:rPr>
        <w:t>software in concessione cesserà alla scadenza del diritto di utilizzo della licenza per SCE qualificante. Le</w:t>
      </w:r>
      <w:r w:rsidR="00BD00CC" w:rsidRPr="00770015">
        <w:rPr>
          <w:rFonts w:ascii="Tahoma" w:hAnsi="Tahoma" w:cs="Tahoma"/>
          <w:sz w:val="18"/>
          <w:szCs w:val="18"/>
          <w:lang w:val="it-IT"/>
        </w:rPr>
        <w:t> </w:t>
      </w:r>
      <w:r w:rsidRPr="00770015">
        <w:rPr>
          <w:rFonts w:ascii="Tahoma" w:hAnsi="Tahoma" w:cs="Tahoma"/>
          <w:sz w:val="18"/>
          <w:szCs w:val="18"/>
          <w:lang w:val="it-IT"/>
        </w:rPr>
        <w:t>società non potranno trasferire le licenze concesse ai sensi della presente offerta separatamente dalle licenze per SCE qualificanti corrispondenti.</w:t>
      </w:r>
    </w:p>
    <w:p w:rsidR="00A30254" w:rsidRPr="00770015" w:rsidRDefault="00A30254" w:rsidP="00CE334A">
      <w:pPr>
        <w:pStyle w:val="EndnoteText"/>
        <w:ind w:left="720"/>
        <w:rPr>
          <w:rFonts w:ascii="Tahoma" w:hAnsi="Tahoma" w:cs="Tahoma"/>
          <w:sz w:val="18"/>
          <w:szCs w:val="18"/>
          <w:lang w:val="it-IT"/>
        </w:rPr>
      </w:pPr>
    </w:p>
    <w:p w:rsidR="00A30254" w:rsidRPr="00770015" w:rsidRDefault="00A30254" w:rsidP="00CE334A">
      <w:pPr>
        <w:ind w:left="720"/>
        <w:rPr>
          <w:rFonts w:cs="Tahoma"/>
          <w:lang w:val="it-IT"/>
        </w:rPr>
      </w:pPr>
      <w:r w:rsidRPr="00770015">
        <w:rPr>
          <w:rFonts w:eastAsia="Calibri" w:cs="Tahoma"/>
          <w:color w:val="000000"/>
          <w:szCs w:val="18"/>
          <w:lang w:val="it-IT"/>
        </w:rPr>
        <w:t>Le licenze per SCE,</w:t>
      </w:r>
      <w:r w:rsidRPr="00770015">
        <w:rPr>
          <w:rFonts w:cs="Tahoma"/>
          <w:bCs/>
          <w:szCs w:val="18"/>
          <w:lang w:val="it-IT"/>
        </w:rPr>
        <w:t xml:space="preserve"> acquistate dopo il 1 marzo 2013 nell</w:t>
      </w:r>
      <w:r w:rsidR="003E36E0" w:rsidRPr="00770015">
        <w:rPr>
          <w:rFonts w:cs="Tahoma"/>
          <w:bCs/>
          <w:szCs w:val="18"/>
          <w:lang w:val="it-IT"/>
        </w:rPr>
        <w:t>’</w:t>
      </w:r>
      <w:r w:rsidRPr="00770015">
        <w:rPr>
          <w:rFonts w:cs="Tahoma"/>
          <w:bCs/>
          <w:szCs w:val="18"/>
          <w:lang w:val="it-IT"/>
        </w:rPr>
        <w:t xml:space="preserve">ambito di una procedura annuale di true-up della società per le Iscrizioni Enterprise o Enrollment for Education Solutions ai sensi delle quali le licenze per </w:t>
      </w:r>
      <w:r w:rsidRPr="00770015">
        <w:rPr>
          <w:rFonts w:eastAsia="Calibri" w:cs="Tahoma"/>
          <w:color w:val="000000"/>
          <w:szCs w:val="18"/>
          <w:lang w:val="it-IT"/>
        </w:rPr>
        <w:t>SCE</w:t>
      </w:r>
      <w:r w:rsidRPr="00770015">
        <w:rPr>
          <w:rFonts w:cs="Tahoma"/>
          <w:bCs/>
          <w:szCs w:val="18"/>
          <w:lang w:val="it-IT"/>
        </w:rPr>
        <w:t xml:space="preserve"> sono state inizialmente acquistate prima del 1 marzo 2013, sono anch</w:t>
      </w:r>
      <w:r w:rsidR="003E36E0" w:rsidRPr="00770015">
        <w:rPr>
          <w:rFonts w:cs="Tahoma"/>
          <w:bCs/>
          <w:szCs w:val="18"/>
          <w:lang w:val="it-IT"/>
        </w:rPr>
        <w:t>’</w:t>
      </w:r>
      <w:r w:rsidRPr="00770015">
        <w:rPr>
          <w:rFonts w:cs="Tahoma"/>
          <w:bCs/>
          <w:szCs w:val="18"/>
          <w:lang w:val="it-IT"/>
        </w:rPr>
        <w:t>esse licenze per SCE qualificanti ai fini della presente concessione.</w:t>
      </w:r>
    </w:p>
    <w:p w:rsidR="00A30254" w:rsidRPr="00770015" w:rsidRDefault="00A30254" w:rsidP="00CE334A">
      <w:pPr>
        <w:ind w:left="720"/>
        <w:rPr>
          <w:rFonts w:cs="Tahoma"/>
          <w:lang w:val="it-IT"/>
        </w:rPr>
      </w:pPr>
    </w:p>
    <w:p w:rsidR="00DD0DB7" w:rsidRPr="00770015" w:rsidRDefault="00DD0DB7" w:rsidP="00CE334A">
      <w:pPr>
        <w:ind w:left="720"/>
        <w:rPr>
          <w:rFonts w:cs="Tahoma"/>
          <w:lang w:val="it-IT"/>
        </w:rPr>
      </w:pPr>
    </w:p>
    <w:p w:rsidR="00DD0DB7" w:rsidRPr="00770015" w:rsidRDefault="00DD0DB7" w:rsidP="00CE334A">
      <w:pPr>
        <w:ind w:left="720"/>
        <w:rPr>
          <w:rFonts w:cs="Tahoma"/>
          <w:lang w:val="it-IT"/>
        </w:rPr>
      </w:pPr>
    </w:p>
    <w:p w:rsidR="00DD0DB7" w:rsidRPr="00770015" w:rsidRDefault="00DD0DB7" w:rsidP="00CE334A">
      <w:pPr>
        <w:ind w:left="720"/>
        <w:rPr>
          <w:rFonts w:cs="Tahoma"/>
          <w:lang w:val="it-IT"/>
        </w:rPr>
      </w:pPr>
    </w:p>
    <w:p w:rsidR="00A30254" w:rsidRPr="00770015" w:rsidRDefault="00A30254" w:rsidP="00CE334A">
      <w:pPr>
        <w:ind w:left="720"/>
        <w:rPr>
          <w:rFonts w:cs="Tahoma"/>
          <w:lang w:val="it-IT"/>
        </w:rPr>
      </w:pPr>
      <w:r w:rsidRPr="00770015">
        <w:rPr>
          <w:rFonts w:cs="Tahoma"/>
          <w:bCs/>
          <w:szCs w:val="18"/>
          <w:lang w:val="it-IT"/>
        </w:rPr>
        <w:t>Per le società titolari di Contratti Enrollment for Education Solutions, Enterprise Subscription, Campus e</w:t>
      </w:r>
      <w:r w:rsidR="00611A61" w:rsidRPr="00770015">
        <w:rPr>
          <w:rFonts w:cs="Tahoma"/>
          <w:bCs/>
          <w:szCs w:val="18"/>
          <w:lang w:val="it-IT"/>
        </w:rPr>
        <w:t> </w:t>
      </w:r>
      <w:r w:rsidRPr="00770015">
        <w:rPr>
          <w:rFonts w:cs="Tahoma"/>
          <w:bCs/>
          <w:szCs w:val="18"/>
          <w:lang w:val="it-IT"/>
        </w:rPr>
        <w:t>School e Open Value Subscription, gli stessi diritti verranno concessi temporaneamente fino al termine del</w:t>
      </w:r>
      <w:r w:rsidR="00611A61" w:rsidRPr="00770015">
        <w:rPr>
          <w:rFonts w:cs="Tahoma"/>
          <w:bCs/>
          <w:szCs w:val="18"/>
          <w:lang w:val="it-IT"/>
        </w:rPr>
        <w:t> </w:t>
      </w:r>
      <w:r w:rsidRPr="00770015">
        <w:rPr>
          <w:rFonts w:cs="Tahoma"/>
          <w:bCs/>
          <w:szCs w:val="18"/>
          <w:lang w:val="it-IT"/>
        </w:rPr>
        <w:t>periodo di validità dell</w:t>
      </w:r>
      <w:r w:rsidR="003E36E0" w:rsidRPr="00770015">
        <w:rPr>
          <w:rFonts w:cs="Tahoma"/>
          <w:bCs/>
          <w:szCs w:val="18"/>
          <w:lang w:val="it-IT"/>
        </w:rPr>
        <w:t>’</w:t>
      </w:r>
      <w:r w:rsidRPr="00770015">
        <w:rPr>
          <w:rFonts w:cs="Tahoma"/>
          <w:bCs/>
          <w:szCs w:val="18"/>
          <w:lang w:val="it-IT"/>
        </w:rPr>
        <w:t>iscrizione della licenza, purché le Licenze e la copertura Software Assurance siano</w:t>
      </w:r>
      <w:r w:rsidR="00611A61" w:rsidRPr="00770015">
        <w:rPr>
          <w:rFonts w:cs="Tahoma"/>
          <w:bCs/>
          <w:szCs w:val="18"/>
          <w:lang w:val="it-IT"/>
        </w:rPr>
        <w:t> </w:t>
      </w:r>
      <w:r w:rsidRPr="00770015">
        <w:rPr>
          <w:rFonts w:cs="Tahoma"/>
          <w:bCs/>
          <w:szCs w:val="18"/>
          <w:lang w:val="it-IT"/>
        </w:rPr>
        <w:t>valide durante il periodo di concessione e la società mantenga la copertura della sottoscrizione in via continuativa.</w:t>
      </w:r>
      <w:r w:rsidR="00AE680C" w:rsidRPr="00770015">
        <w:rPr>
          <w:rFonts w:cs="Tahoma"/>
          <w:bCs/>
          <w:szCs w:val="18"/>
          <w:lang w:val="it-IT"/>
        </w:rPr>
        <w:t xml:space="preserve"> </w:t>
      </w:r>
      <w:r w:rsidRPr="00770015">
        <w:rPr>
          <w:rFonts w:cs="Tahoma"/>
          <w:bCs/>
          <w:szCs w:val="18"/>
          <w:lang w:val="it-IT"/>
        </w:rPr>
        <w:t>Tali diritti diventeranno permanenti soltanto all</w:t>
      </w:r>
      <w:r w:rsidR="003E36E0" w:rsidRPr="00770015">
        <w:rPr>
          <w:rFonts w:cs="Tahoma"/>
          <w:bCs/>
          <w:szCs w:val="18"/>
          <w:lang w:val="it-IT"/>
        </w:rPr>
        <w:t>’</w:t>
      </w:r>
      <w:r w:rsidRPr="00770015">
        <w:rPr>
          <w:rFonts w:cs="Tahoma"/>
          <w:bCs/>
          <w:szCs w:val="18"/>
          <w:lang w:val="it-IT"/>
        </w:rPr>
        <w:t>esercizio dell</w:t>
      </w:r>
      <w:r w:rsidR="003E36E0" w:rsidRPr="00770015">
        <w:rPr>
          <w:rFonts w:cs="Tahoma"/>
          <w:bCs/>
          <w:szCs w:val="18"/>
          <w:lang w:val="it-IT"/>
        </w:rPr>
        <w:t>’</w:t>
      </w:r>
      <w:r w:rsidRPr="00770015">
        <w:rPr>
          <w:rFonts w:cs="Tahoma"/>
          <w:bCs/>
          <w:szCs w:val="18"/>
          <w:lang w:val="it-IT"/>
        </w:rPr>
        <w:t>opzione buy-out e resteranno soggetti a tutte le condizioni del contratto di licenza della società.</w:t>
      </w:r>
    </w:p>
    <w:p w:rsidR="00A30254" w:rsidRPr="00770015" w:rsidRDefault="00A30254" w:rsidP="00602EF4">
      <w:pPr>
        <w:spacing w:after="60"/>
        <w:ind w:left="720"/>
        <w:rPr>
          <w:rFonts w:cs="Tahoma"/>
          <w:lang w:val="it-IT"/>
        </w:rPr>
      </w:pPr>
    </w:p>
    <w:p w:rsidR="00CE2BD2" w:rsidRPr="00770015" w:rsidRDefault="00CE2BD2" w:rsidP="006D6A83">
      <w:pPr>
        <w:spacing w:after="60"/>
        <w:ind w:left="720"/>
        <w:rPr>
          <w:rFonts w:cs="Tahoma"/>
          <w:lang w:val="it-IT"/>
        </w:rPr>
      </w:pPr>
      <w:r w:rsidRPr="00770015">
        <w:rPr>
          <w:rFonts w:cs="Tahoma"/>
          <w:b/>
          <w:color w:val="000000"/>
          <w:szCs w:val="20"/>
          <w:lang w:val="it-IT"/>
        </w:rPr>
        <w:t>Percorso di Migrazione da System Center Essentials 2007 (SCE 2007) a System Center Essentials 2010 (SCE 2010)</w:t>
      </w:r>
    </w:p>
    <w:p w:rsidR="00A30254" w:rsidRPr="00770015" w:rsidRDefault="00A30254" w:rsidP="00A30254">
      <w:pPr>
        <w:ind w:left="720"/>
        <w:rPr>
          <w:rFonts w:cs="Tahoma"/>
          <w:lang w:val="it-IT"/>
        </w:rPr>
      </w:pPr>
      <w:r w:rsidRPr="00770015">
        <w:rPr>
          <w:rFonts w:cs="Tahoma"/>
          <w:color w:val="000000"/>
          <w:szCs w:val="20"/>
          <w:lang w:val="it-IT"/>
        </w:rPr>
        <w:t>Per le condizioni che disciplinano il diritto delle società di eseguire l</w:t>
      </w:r>
      <w:r w:rsidR="003E36E0" w:rsidRPr="00770015">
        <w:rPr>
          <w:rFonts w:cs="Tahoma"/>
          <w:color w:val="000000"/>
          <w:szCs w:val="20"/>
          <w:lang w:val="it-IT"/>
        </w:rPr>
        <w:t>’</w:t>
      </w:r>
      <w:r w:rsidRPr="00770015">
        <w:rPr>
          <w:rFonts w:cs="Tahoma"/>
          <w:color w:val="000000"/>
          <w:szCs w:val="20"/>
          <w:lang w:val="it-IT"/>
        </w:rPr>
        <w:t>aggiornamento a SCE 2010 da SCE 2007 ai sensi della copertura Software Assurance, vedere la Lista dei Prodotti del mese di febbraio 2013.</w:t>
      </w:r>
    </w:p>
    <w:p w:rsidR="00097548" w:rsidRPr="00770015" w:rsidRDefault="00097548" w:rsidP="00CE2BD2">
      <w:pPr>
        <w:ind w:left="720"/>
        <w:rPr>
          <w:rFonts w:cs="Tahoma"/>
          <w:lang w:val="it-IT"/>
        </w:rPr>
      </w:pPr>
    </w:p>
    <w:p w:rsidR="00097548" w:rsidRPr="00770015" w:rsidRDefault="00097548" w:rsidP="00CE2BD2">
      <w:pPr>
        <w:ind w:left="720"/>
        <w:rPr>
          <w:rFonts w:cs="Tahoma"/>
          <w:lang w:val="it-IT"/>
        </w:rPr>
      </w:pPr>
    </w:p>
    <w:p w:rsidR="00ED5504" w:rsidRPr="00770015" w:rsidRDefault="00A560B6" w:rsidP="00ED5504">
      <w:pPr>
        <w:pStyle w:val="Heading3"/>
        <w:rPr>
          <w:rFonts w:ascii="Tahoma" w:hAnsi="Tahoma" w:cs="Tahoma"/>
          <w:lang w:val="it-IT"/>
        </w:rPr>
      </w:pPr>
      <w:bookmarkStart w:id="1473" w:name="_80_System_Center"/>
      <w:bookmarkStart w:id="1474" w:name="_95_System_Center"/>
      <w:bookmarkStart w:id="1475" w:name="_81_System_Center"/>
      <w:bookmarkStart w:id="1476" w:name="_82_System_Center"/>
      <w:bookmarkStart w:id="1477" w:name="_83_System_Center"/>
      <w:bookmarkStart w:id="1478" w:name="_84__System"/>
      <w:bookmarkStart w:id="1479" w:name="_87_85_System"/>
      <w:bookmarkStart w:id="1480" w:name="_92_System_Center"/>
      <w:bookmarkStart w:id="1481" w:name="_Toc336338353"/>
      <w:bookmarkStart w:id="1482" w:name="_Toc363827375"/>
      <w:bookmarkStart w:id="1483" w:name="Srv_88SystemCtrReportMgr2006"/>
      <w:bookmarkStart w:id="1484" w:name="Srv_89SysCtrSvrMgmtSuiteEnterprise"/>
      <w:bookmarkEnd w:id="1473"/>
      <w:bookmarkEnd w:id="1474"/>
      <w:bookmarkEnd w:id="1475"/>
      <w:bookmarkEnd w:id="1476"/>
      <w:bookmarkEnd w:id="1477"/>
      <w:bookmarkEnd w:id="1478"/>
      <w:bookmarkEnd w:id="1479"/>
      <w:bookmarkEnd w:id="1480"/>
      <w:r w:rsidRPr="00770015">
        <w:rPr>
          <w:rFonts w:ascii="Tahoma" w:hAnsi="Tahoma" w:cs="Tahoma"/>
          <w:caps/>
          <w:color w:val="F66400"/>
          <w:sz w:val="22"/>
          <w:vertAlign w:val="superscript"/>
          <w:lang w:val="it-IT"/>
        </w:rPr>
        <w:t>92</w:t>
      </w:r>
      <w:r w:rsidRPr="00770015">
        <w:rPr>
          <w:rFonts w:ascii="Tahoma" w:hAnsi="Tahoma" w:cs="Tahoma"/>
          <w:color w:val="F66400"/>
          <w:sz w:val="22"/>
          <w:lang w:val="it-IT"/>
        </w:rPr>
        <w:t xml:space="preserve"> System Center Reporting Manager 2006</w:t>
      </w:r>
      <w:bookmarkEnd w:id="1481"/>
      <w:bookmarkEnd w:id="1482"/>
    </w:p>
    <w:bookmarkEnd w:id="1483"/>
    <w:p w:rsidR="00ED5504" w:rsidRPr="00770015" w:rsidRDefault="00ED5504" w:rsidP="00D511CC">
      <w:pPr>
        <w:pStyle w:val="EndnoteText"/>
        <w:ind w:left="0"/>
        <w:rPr>
          <w:rFonts w:ascii="Tahoma" w:hAnsi="Tahoma" w:cs="Tahoma"/>
          <w:sz w:val="18"/>
          <w:szCs w:val="18"/>
          <w:lang w:val="it-IT"/>
        </w:rPr>
      </w:pPr>
    </w:p>
    <w:p w:rsidR="00ED5504" w:rsidRPr="00770015" w:rsidRDefault="00ED5504" w:rsidP="00D511CC">
      <w:pPr>
        <w:pStyle w:val="EndnoteText"/>
        <w:ind w:left="720"/>
        <w:rPr>
          <w:rFonts w:ascii="Tahoma" w:hAnsi="Tahoma" w:cs="Tahoma"/>
          <w:lang w:val="it-IT"/>
        </w:rPr>
      </w:pPr>
      <w:r w:rsidRPr="00770015">
        <w:rPr>
          <w:rFonts w:ascii="Tahoma" w:hAnsi="Tahoma" w:cs="Tahoma"/>
          <w:sz w:val="18"/>
          <w:lang w:val="it-IT"/>
        </w:rPr>
        <w:t>Prodotto End-Of-Life (EOL) che non verrà più offerto.</w:t>
      </w:r>
    </w:p>
    <w:p w:rsidR="00ED5504" w:rsidRPr="00770015" w:rsidRDefault="00ED5504" w:rsidP="00D511CC">
      <w:pPr>
        <w:pStyle w:val="EndnoteText"/>
        <w:ind w:left="720"/>
        <w:rPr>
          <w:rFonts w:ascii="Tahoma" w:hAnsi="Tahoma" w:cs="Tahoma"/>
          <w:sz w:val="18"/>
          <w:szCs w:val="18"/>
          <w:lang w:val="it-IT"/>
        </w:rPr>
      </w:pPr>
    </w:p>
    <w:p w:rsidR="00ED5504" w:rsidRPr="00770015" w:rsidRDefault="00ED5504" w:rsidP="00D511CC">
      <w:pPr>
        <w:pStyle w:val="EndnoteText"/>
        <w:spacing w:after="60"/>
        <w:ind w:left="720"/>
        <w:rPr>
          <w:rFonts w:ascii="Tahoma" w:hAnsi="Tahoma" w:cs="Tahoma"/>
          <w:lang w:val="it-IT"/>
        </w:rPr>
      </w:pPr>
      <w:r w:rsidRPr="00770015">
        <w:rPr>
          <w:rFonts w:ascii="Tahoma" w:hAnsi="Tahoma" w:cs="Tahoma"/>
          <w:b/>
          <w:sz w:val="18"/>
          <w:lang w:val="it-IT"/>
        </w:rPr>
        <w:t>Concessione di una Licenza Una Tantum ai Titolari di Licenza per System Center Reporting Manager 2006</w:t>
      </w:r>
    </w:p>
    <w:p w:rsidR="00ED5504" w:rsidRPr="00770015" w:rsidRDefault="00ED5504" w:rsidP="00D511CC">
      <w:pPr>
        <w:pStyle w:val="EndnoteText"/>
        <w:ind w:left="720"/>
        <w:rPr>
          <w:rFonts w:ascii="Tahoma" w:hAnsi="Tahoma" w:cs="Tahoma"/>
          <w:lang w:val="it-IT"/>
        </w:rPr>
      </w:pPr>
      <w:r w:rsidRPr="00770015">
        <w:rPr>
          <w:rFonts w:ascii="Tahoma" w:hAnsi="Tahoma" w:cs="Tahoma"/>
          <w:sz w:val="18"/>
          <w:lang w:val="it-IT"/>
        </w:rPr>
        <w:t>Come eccezione una tantum legata all</w:t>
      </w:r>
      <w:r w:rsidR="003E36E0" w:rsidRPr="00770015">
        <w:rPr>
          <w:rFonts w:ascii="Tahoma" w:hAnsi="Tahoma" w:cs="Tahoma"/>
          <w:sz w:val="18"/>
          <w:lang w:val="it-IT"/>
        </w:rPr>
        <w:t>’</w:t>
      </w:r>
      <w:r w:rsidRPr="00770015">
        <w:rPr>
          <w:rFonts w:ascii="Tahoma" w:hAnsi="Tahoma" w:cs="Tahoma"/>
          <w:sz w:val="18"/>
          <w:lang w:val="it-IT"/>
        </w:rPr>
        <w:t>interruzione di System Center Reporting Manager 2006, Microsoft concederà alle società in possesso di contratti Select, Enterprise, Open License, Open Value e Campus e</w:t>
      </w:r>
      <w:r w:rsidR="005A07E5" w:rsidRPr="00770015">
        <w:rPr>
          <w:rFonts w:ascii="Tahoma" w:hAnsi="Tahoma" w:cs="Tahoma"/>
          <w:sz w:val="18"/>
          <w:lang w:val="it-IT"/>
        </w:rPr>
        <w:t> </w:t>
      </w:r>
      <w:r w:rsidRPr="00770015">
        <w:rPr>
          <w:rFonts w:ascii="Tahoma" w:hAnsi="Tahoma" w:cs="Tahoma"/>
          <w:sz w:val="18"/>
          <w:lang w:val="it-IT"/>
        </w:rPr>
        <w:t>School e con copertura Software Assurance attiva per ogni licenza di System Center Reporting Manager 2006 al 31 maggio 2010, le seguenti licenze senza alcuna spesa aggiuntiva che non siano i costi (eventuali) dei supporti di memorizzazione</w:t>
      </w:r>
      <w:r w:rsidRPr="00770015">
        <w:rPr>
          <w:rFonts w:ascii="Tahoma" w:hAnsi="Tahoma" w:cs="Tahoma"/>
          <w:color w:val="000000"/>
          <w:sz w:val="18"/>
          <w:szCs w:val="20"/>
          <w:lang w:val="it-IT"/>
        </w:rPr>
        <w:t>:</w:t>
      </w:r>
    </w:p>
    <w:p w:rsidR="00ED5504" w:rsidRPr="00770015" w:rsidRDefault="00ED5504" w:rsidP="00D511CC">
      <w:pPr>
        <w:pStyle w:val="EndnoteText"/>
        <w:rPr>
          <w:rFonts w:ascii="Tahoma" w:hAnsi="Tahoma" w:cs="Tahoma"/>
          <w:sz w:val="18"/>
          <w:szCs w:val="18"/>
          <w:lang w:val="it-IT"/>
        </w:rPr>
      </w:pPr>
    </w:p>
    <w:p w:rsidR="00ED5504" w:rsidRPr="00770015" w:rsidRDefault="00ED5504" w:rsidP="00D511CC">
      <w:pPr>
        <w:pStyle w:val="EndnoteText"/>
        <w:numPr>
          <w:ilvl w:val="0"/>
          <w:numId w:val="7"/>
        </w:numPr>
        <w:tabs>
          <w:tab w:val="left" w:pos="1440"/>
        </w:tabs>
        <w:spacing w:after="60"/>
        <w:ind w:left="1440"/>
        <w:rPr>
          <w:rFonts w:ascii="Tahoma" w:hAnsi="Tahoma" w:cs="Tahoma"/>
          <w:lang w:val="it-IT"/>
        </w:rPr>
      </w:pPr>
      <w:r w:rsidRPr="00770015">
        <w:rPr>
          <w:rFonts w:ascii="Tahoma" w:hAnsi="Tahoma" w:cs="Tahoma"/>
          <w:sz w:val="18"/>
          <w:lang w:val="it-IT"/>
        </w:rPr>
        <w:t>Una licenza di Gestione Server per System Center Service Manager 2010 (senza Tecnologia SQL)</w:t>
      </w:r>
    </w:p>
    <w:p w:rsidR="00ED5504" w:rsidRPr="00770015" w:rsidRDefault="00ED5504" w:rsidP="00D511CC">
      <w:pPr>
        <w:pStyle w:val="EndnoteText"/>
        <w:numPr>
          <w:ilvl w:val="0"/>
          <w:numId w:val="7"/>
        </w:numPr>
        <w:spacing w:after="60"/>
        <w:ind w:left="1440"/>
        <w:rPr>
          <w:rFonts w:ascii="Tahoma" w:hAnsi="Tahoma" w:cs="Tahoma"/>
          <w:lang w:val="it-IT"/>
        </w:rPr>
      </w:pPr>
      <w:r w:rsidRPr="00770015">
        <w:rPr>
          <w:rFonts w:ascii="Tahoma" w:hAnsi="Tahoma" w:cs="Tahoma"/>
          <w:sz w:val="18"/>
          <w:lang w:val="it-IT"/>
        </w:rPr>
        <w:t>Cinque licenze di Gestione Server per System Center Service Manager 2010</w:t>
      </w:r>
    </w:p>
    <w:p w:rsidR="00ED5504" w:rsidRPr="00770015" w:rsidRDefault="00ED5504" w:rsidP="00D511CC">
      <w:pPr>
        <w:pStyle w:val="EndnoteText"/>
        <w:numPr>
          <w:ilvl w:val="0"/>
          <w:numId w:val="7"/>
        </w:numPr>
        <w:spacing w:after="60"/>
        <w:ind w:left="1440"/>
        <w:rPr>
          <w:rFonts w:ascii="Tahoma" w:hAnsi="Tahoma" w:cs="Tahoma"/>
          <w:lang w:val="it-IT"/>
        </w:rPr>
      </w:pPr>
      <w:r w:rsidRPr="00770015">
        <w:rPr>
          <w:rFonts w:ascii="Tahoma" w:hAnsi="Tahoma" w:cs="Tahoma"/>
          <w:sz w:val="18"/>
          <w:lang w:val="it-IT"/>
        </w:rPr>
        <w:t>Trenta licenze di Gestione Client per System Center Service Manager 2010</w:t>
      </w:r>
    </w:p>
    <w:p w:rsidR="00ED5504" w:rsidRPr="00770015" w:rsidRDefault="00ED5504" w:rsidP="00D511CC">
      <w:pPr>
        <w:pStyle w:val="EndnoteText"/>
        <w:ind w:left="0"/>
        <w:rPr>
          <w:rFonts w:ascii="Tahoma" w:hAnsi="Tahoma" w:cs="Tahoma"/>
          <w:sz w:val="18"/>
          <w:szCs w:val="18"/>
          <w:lang w:val="it-IT"/>
        </w:rPr>
      </w:pPr>
    </w:p>
    <w:p w:rsidR="00ED5504" w:rsidRPr="00770015" w:rsidRDefault="00ED5504" w:rsidP="00D511CC">
      <w:pPr>
        <w:pStyle w:val="EndnoteText"/>
        <w:ind w:left="720"/>
        <w:rPr>
          <w:rFonts w:ascii="Tahoma" w:hAnsi="Tahoma" w:cs="Tahoma"/>
          <w:lang w:val="it-IT"/>
        </w:rPr>
      </w:pPr>
      <w:r w:rsidRPr="00770015">
        <w:rPr>
          <w:rFonts w:ascii="Tahoma" w:hAnsi="Tahoma" w:cs="Tahoma"/>
          <w:sz w:val="18"/>
          <w:lang w:val="it-IT"/>
        </w:rPr>
        <w:t>Tutte le licenze concesse ai sensi della presente offerta includeranno la copertura Software Assurance. Tale copertura cesserà alla scadenza della copertura System Center Reporting Manager 2006 corrispondente. Alla</w:t>
      </w:r>
      <w:r w:rsidR="005A07E5" w:rsidRPr="00770015">
        <w:rPr>
          <w:rFonts w:ascii="Tahoma" w:hAnsi="Tahoma" w:cs="Tahoma"/>
          <w:sz w:val="18"/>
          <w:lang w:val="it-IT"/>
        </w:rPr>
        <w:t> </w:t>
      </w:r>
      <w:r w:rsidRPr="00770015">
        <w:rPr>
          <w:rFonts w:ascii="Tahoma" w:hAnsi="Tahoma" w:cs="Tahoma"/>
          <w:sz w:val="18"/>
          <w:lang w:val="it-IT"/>
        </w:rPr>
        <w:t xml:space="preserve">scadenza della copertura, le società potranno rinnovare Software Assurance sulle licenze concesse. </w:t>
      </w:r>
    </w:p>
    <w:p w:rsidR="00ED5504" w:rsidRPr="00770015" w:rsidRDefault="00ED5504" w:rsidP="00D511CC">
      <w:pPr>
        <w:pStyle w:val="EndnoteText"/>
        <w:ind w:left="720"/>
        <w:rPr>
          <w:rFonts w:ascii="Tahoma" w:hAnsi="Tahoma" w:cs="Tahoma"/>
          <w:sz w:val="18"/>
          <w:szCs w:val="18"/>
          <w:lang w:val="it-IT"/>
        </w:rPr>
      </w:pPr>
    </w:p>
    <w:p w:rsidR="00ED5504" w:rsidRPr="00770015" w:rsidRDefault="00ED5504" w:rsidP="00D511CC">
      <w:pPr>
        <w:pStyle w:val="EndnoteText"/>
        <w:ind w:left="720"/>
        <w:rPr>
          <w:rFonts w:ascii="Tahoma" w:hAnsi="Tahoma" w:cs="Tahoma"/>
          <w:lang w:val="it-IT"/>
        </w:rPr>
      </w:pPr>
      <w:r w:rsidRPr="00770015">
        <w:rPr>
          <w:rFonts w:ascii="Tahoma" w:hAnsi="Tahoma" w:cs="Tahoma"/>
          <w:sz w:val="18"/>
          <w:lang w:val="it-IT"/>
        </w:rPr>
        <w:t>L</w:t>
      </w:r>
      <w:r w:rsidR="003E36E0" w:rsidRPr="00770015">
        <w:rPr>
          <w:rFonts w:ascii="Tahoma" w:hAnsi="Tahoma" w:cs="Tahoma"/>
          <w:sz w:val="18"/>
          <w:lang w:val="it-IT"/>
        </w:rPr>
        <w:t>’</w:t>
      </w:r>
      <w:r w:rsidRPr="00770015">
        <w:rPr>
          <w:rFonts w:ascii="Tahoma" w:hAnsi="Tahoma" w:cs="Tahoma"/>
          <w:sz w:val="18"/>
          <w:lang w:val="it-IT"/>
        </w:rPr>
        <w:t>utilizzo del software da parte della società ai sensi della presente offerta sarà soggetto alle condizioni del</w:t>
      </w:r>
      <w:r w:rsidR="0052148E" w:rsidRPr="00770015">
        <w:rPr>
          <w:rFonts w:ascii="Tahoma" w:hAnsi="Tahoma" w:cs="Tahoma"/>
          <w:sz w:val="18"/>
          <w:lang w:val="it-IT"/>
        </w:rPr>
        <w:t> </w:t>
      </w:r>
      <w:r w:rsidRPr="00770015">
        <w:rPr>
          <w:rFonts w:ascii="Tahoma" w:hAnsi="Tahoma" w:cs="Tahoma"/>
          <w:sz w:val="18"/>
          <w:lang w:val="it-IT"/>
        </w:rPr>
        <w:t>relativo contratto di licenza e ai diritti di utilizzo del prodotto relativi al software. Il diritto di utilizzo del</w:t>
      </w:r>
      <w:r w:rsidR="0052148E" w:rsidRPr="00770015">
        <w:rPr>
          <w:rFonts w:ascii="Tahoma" w:hAnsi="Tahoma" w:cs="Tahoma"/>
          <w:sz w:val="18"/>
          <w:lang w:val="it-IT"/>
        </w:rPr>
        <w:t> </w:t>
      </w:r>
      <w:r w:rsidRPr="00770015">
        <w:rPr>
          <w:rFonts w:ascii="Tahoma" w:hAnsi="Tahoma" w:cs="Tahoma"/>
          <w:sz w:val="18"/>
          <w:lang w:val="it-IT"/>
        </w:rPr>
        <w:t>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rsidR="00ED5504" w:rsidRPr="00770015" w:rsidRDefault="00ED5504" w:rsidP="00D511CC">
      <w:pPr>
        <w:pStyle w:val="EndnoteText"/>
        <w:ind w:left="720"/>
        <w:rPr>
          <w:rFonts w:ascii="Tahoma" w:hAnsi="Tahoma" w:cs="Tahoma"/>
          <w:sz w:val="18"/>
          <w:szCs w:val="18"/>
          <w:lang w:val="it-IT"/>
        </w:rPr>
      </w:pPr>
    </w:p>
    <w:p w:rsidR="00ED5504" w:rsidRPr="00770015" w:rsidRDefault="00ED5504" w:rsidP="00D511CC">
      <w:pPr>
        <w:ind w:left="720"/>
        <w:rPr>
          <w:rFonts w:cs="Tahoma"/>
          <w:lang w:val="it-IT"/>
        </w:rPr>
      </w:pPr>
      <w:r w:rsidRPr="00770015">
        <w:rPr>
          <w:rFonts w:eastAsia="Calibri" w:cs="Tahoma"/>
          <w:color w:val="000000"/>
          <w:szCs w:val="18"/>
          <w:lang w:val="it-IT"/>
        </w:rPr>
        <w:t>Le licenze per System Center Reporting Manager 2006,</w:t>
      </w:r>
      <w:r w:rsidRPr="00770015">
        <w:rPr>
          <w:rFonts w:cs="Tahoma"/>
          <w:bCs/>
          <w:szCs w:val="18"/>
          <w:lang w:val="it-IT"/>
        </w:rPr>
        <w:t xml:space="preserve"> acquistate dopo il 31 maggio 2010 nell</w:t>
      </w:r>
      <w:r w:rsidR="003E36E0" w:rsidRPr="00770015">
        <w:rPr>
          <w:rFonts w:cs="Tahoma"/>
          <w:bCs/>
          <w:szCs w:val="18"/>
          <w:lang w:val="it-IT"/>
        </w:rPr>
        <w:t>’</w:t>
      </w:r>
      <w:r w:rsidRPr="00770015">
        <w:rPr>
          <w:rFonts w:cs="Tahoma"/>
          <w:bCs/>
          <w:szCs w:val="18"/>
          <w:lang w:val="it-IT"/>
        </w:rPr>
        <w:t>ambito del</w:t>
      </w:r>
      <w:r w:rsidR="0052148E" w:rsidRPr="00770015">
        <w:rPr>
          <w:rFonts w:cs="Tahoma"/>
          <w:bCs/>
          <w:szCs w:val="18"/>
          <w:lang w:val="it-IT"/>
        </w:rPr>
        <w:t> </w:t>
      </w:r>
      <w:r w:rsidRPr="00770015">
        <w:rPr>
          <w:rFonts w:cs="Tahoma"/>
          <w:bCs/>
          <w:szCs w:val="18"/>
          <w:lang w:val="it-IT"/>
        </w:rPr>
        <w:t xml:space="preserve">processo annuale di true-up per le Iscrizioni Enterprise ai sensi delle quali le licenze per </w:t>
      </w:r>
      <w:r w:rsidRPr="00770015">
        <w:rPr>
          <w:rFonts w:eastAsia="Calibri" w:cs="Tahoma"/>
          <w:color w:val="000000"/>
          <w:szCs w:val="18"/>
          <w:lang w:val="it-IT"/>
        </w:rPr>
        <w:t>System Center Reporting Manager 2006</w:t>
      </w:r>
      <w:r w:rsidRPr="00770015">
        <w:rPr>
          <w:rFonts w:cs="Tahoma"/>
          <w:bCs/>
          <w:szCs w:val="18"/>
          <w:lang w:val="it-IT"/>
        </w:rPr>
        <w:t xml:space="preserve"> sono state inizialmente acquistate prima del 31 maggio 2010, sono anch</w:t>
      </w:r>
      <w:r w:rsidR="003E36E0" w:rsidRPr="00770015">
        <w:rPr>
          <w:rFonts w:cs="Tahoma"/>
          <w:bCs/>
          <w:szCs w:val="18"/>
          <w:lang w:val="it-IT"/>
        </w:rPr>
        <w:t>’</w:t>
      </w:r>
      <w:r w:rsidRPr="00770015">
        <w:rPr>
          <w:rFonts w:cs="Tahoma"/>
          <w:bCs/>
          <w:szCs w:val="18"/>
          <w:lang w:val="it-IT"/>
        </w:rPr>
        <w:t>esse idonee a ricevere le licenze Server di Gestione per System Center Service Manager 2010 e le licenze di</w:t>
      </w:r>
      <w:r w:rsidR="0052148E" w:rsidRPr="00770015">
        <w:rPr>
          <w:rFonts w:cs="Tahoma"/>
          <w:bCs/>
          <w:szCs w:val="18"/>
          <w:lang w:val="it-IT"/>
        </w:rPr>
        <w:t> </w:t>
      </w:r>
      <w:r w:rsidRPr="00770015">
        <w:rPr>
          <w:rFonts w:cs="Tahoma"/>
          <w:bCs/>
          <w:szCs w:val="18"/>
          <w:lang w:val="it-IT"/>
        </w:rPr>
        <w:t>Gestione Client/Server in base alla presente offerta.</w:t>
      </w:r>
    </w:p>
    <w:p w:rsidR="00ED5504" w:rsidRPr="00770015" w:rsidRDefault="00ED5504" w:rsidP="00D511CC">
      <w:pPr>
        <w:ind w:left="720"/>
        <w:rPr>
          <w:rFonts w:cs="Tahoma"/>
          <w:lang w:val="it-IT"/>
        </w:rPr>
      </w:pPr>
    </w:p>
    <w:p w:rsidR="00ED5504" w:rsidRPr="00770015" w:rsidRDefault="00ED5504" w:rsidP="00D511CC">
      <w:pPr>
        <w:pStyle w:val="EndnoteText"/>
        <w:ind w:left="720"/>
        <w:rPr>
          <w:rFonts w:ascii="Tahoma" w:hAnsi="Tahoma" w:cs="Tahoma"/>
          <w:lang w:val="it-IT"/>
        </w:rPr>
      </w:pPr>
      <w:r w:rsidRPr="00770015">
        <w:rPr>
          <w:rFonts w:ascii="Tahoma" w:hAnsi="Tahoma" w:cs="Tahoma"/>
          <w:bCs/>
          <w:sz w:val="18"/>
          <w:szCs w:val="18"/>
          <w:lang w:val="it-IT"/>
        </w:rPr>
        <w:t>Per Contratti Enterprise Subscription, Campus e School e Open Value Subscription, gli stessi diritti verranno</w:t>
      </w:r>
      <w:r w:rsidR="00C1580D" w:rsidRPr="00770015">
        <w:rPr>
          <w:rFonts w:ascii="Tahoma" w:hAnsi="Tahoma" w:cs="Tahoma"/>
          <w:bCs/>
          <w:sz w:val="18"/>
          <w:szCs w:val="18"/>
          <w:lang w:val="it-IT"/>
        </w:rPr>
        <w:t> </w:t>
      </w:r>
      <w:r w:rsidRPr="00770015">
        <w:rPr>
          <w:rFonts w:ascii="Tahoma" w:hAnsi="Tahoma" w:cs="Tahoma"/>
          <w:bCs/>
          <w:sz w:val="18"/>
          <w:szCs w:val="18"/>
          <w:lang w:val="it-IT"/>
        </w:rPr>
        <w:t>concessi temporaneamente fino al termine del periodo di validità dell</w:t>
      </w:r>
      <w:r w:rsidR="003E36E0" w:rsidRPr="00770015">
        <w:rPr>
          <w:rFonts w:ascii="Tahoma" w:hAnsi="Tahoma" w:cs="Tahoma"/>
          <w:bCs/>
          <w:sz w:val="18"/>
          <w:szCs w:val="18"/>
          <w:lang w:val="it-IT"/>
        </w:rPr>
        <w:t>’</w:t>
      </w:r>
      <w:r w:rsidRPr="00770015">
        <w:rPr>
          <w:rFonts w:ascii="Tahoma" w:hAnsi="Tahoma" w:cs="Tahoma"/>
          <w:bCs/>
          <w:sz w:val="18"/>
          <w:szCs w:val="18"/>
          <w:lang w:val="it-IT"/>
        </w:rPr>
        <w:t>iscrizione della licenza, qualora le Licenze e la copertura Software Assurance siano valide durante il periodo di concessione e la società mantenga la copertura dell</w:t>
      </w:r>
      <w:r w:rsidR="003E36E0" w:rsidRPr="00770015">
        <w:rPr>
          <w:rFonts w:ascii="Tahoma" w:hAnsi="Tahoma" w:cs="Tahoma"/>
          <w:bCs/>
          <w:sz w:val="18"/>
          <w:szCs w:val="18"/>
          <w:lang w:val="it-IT"/>
        </w:rPr>
        <w:t>’</w:t>
      </w:r>
      <w:r w:rsidRPr="00770015">
        <w:rPr>
          <w:rFonts w:ascii="Tahoma" w:hAnsi="Tahoma" w:cs="Tahoma"/>
          <w:bCs/>
          <w:sz w:val="18"/>
          <w:szCs w:val="18"/>
          <w:lang w:val="it-IT"/>
        </w:rPr>
        <w:t>abbonamento in via continuativa.</w:t>
      </w:r>
      <w:r w:rsidR="00AE680C" w:rsidRPr="00770015">
        <w:rPr>
          <w:rFonts w:ascii="Tahoma" w:hAnsi="Tahoma" w:cs="Tahoma"/>
          <w:bCs/>
          <w:sz w:val="18"/>
          <w:szCs w:val="18"/>
          <w:lang w:val="it-IT"/>
        </w:rPr>
        <w:t xml:space="preserve"> </w:t>
      </w:r>
      <w:r w:rsidRPr="00770015">
        <w:rPr>
          <w:rFonts w:ascii="Tahoma" w:hAnsi="Tahoma" w:cs="Tahoma"/>
          <w:bCs/>
          <w:sz w:val="18"/>
          <w:szCs w:val="18"/>
          <w:lang w:val="it-IT"/>
        </w:rPr>
        <w:t>Tali diritti diventeranno permanenti soltanto all</w:t>
      </w:r>
      <w:r w:rsidR="003E36E0" w:rsidRPr="00770015">
        <w:rPr>
          <w:rFonts w:ascii="Tahoma" w:hAnsi="Tahoma" w:cs="Tahoma"/>
          <w:bCs/>
          <w:sz w:val="18"/>
          <w:szCs w:val="18"/>
          <w:lang w:val="it-IT"/>
        </w:rPr>
        <w:t>’</w:t>
      </w:r>
      <w:r w:rsidRPr="00770015">
        <w:rPr>
          <w:rFonts w:ascii="Tahoma" w:hAnsi="Tahoma" w:cs="Tahoma"/>
          <w:bCs/>
          <w:sz w:val="18"/>
          <w:szCs w:val="18"/>
          <w:lang w:val="it-IT"/>
        </w:rPr>
        <w:t>esercizio dell</w:t>
      </w:r>
      <w:r w:rsidR="003E36E0" w:rsidRPr="00770015">
        <w:rPr>
          <w:rFonts w:ascii="Tahoma" w:hAnsi="Tahoma" w:cs="Tahoma"/>
          <w:bCs/>
          <w:sz w:val="18"/>
          <w:szCs w:val="18"/>
          <w:lang w:val="it-IT"/>
        </w:rPr>
        <w:t>’</w:t>
      </w:r>
      <w:r w:rsidRPr="00770015">
        <w:rPr>
          <w:rFonts w:ascii="Tahoma" w:hAnsi="Tahoma" w:cs="Tahoma"/>
          <w:bCs/>
          <w:sz w:val="18"/>
          <w:szCs w:val="18"/>
          <w:lang w:val="it-IT"/>
        </w:rPr>
        <w:t>opzione buy-out e resteranno soggetti a tutte le condizioni del contratto di licenza della società.</w:t>
      </w:r>
    </w:p>
    <w:p w:rsidR="00023FE7" w:rsidRPr="00770015" w:rsidRDefault="00023FE7" w:rsidP="00D511CC">
      <w:pPr>
        <w:pStyle w:val="EndnoteText"/>
        <w:rPr>
          <w:rFonts w:ascii="Tahoma" w:hAnsi="Tahoma" w:cs="Tahoma"/>
          <w:sz w:val="18"/>
          <w:szCs w:val="18"/>
          <w:lang w:val="it-IT"/>
        </w:rPr>
      </w:pPr>
    </w:p>
    <w:p w:rsidR="00ED5504" w:rsidRPr="00770015" w:rsidRDefault="00ED5504">
      <w:pPr>
        <w:pStyle w:val="EndnoteText"/>
        <w:rPr>
          <w:rFonts w:ascii="Tahoma" w:hAnsi="Tahoma" w:cs="Tahoma"/>
          <w:sz w:val="18"/>
          <w:szCs w:val="18"/>
          <w:lang w:val="it-IT"/>
        </w:rPr>
      </w:pPr>
    </w:p>
    <w:p w:rsidR="00DD0DB7" w:rsidRPr="00770015" w:rsidRDefault="00DD0DB7">
      <w:pPr>
        <w:pStyle w:val="EndnoteText"/>
        <w:rPr>
          <w:rFonts w:ascii="Tahoma" w:hAnsi="Tahoma" w:cs="Tahoma"/>
          <w:sz w:val="18"/>
          <w:szCs w:val="18"/>
          <w:lang w:val="it-IT"/>
        </w:rPr>
      </w:pPr>
    </w:p>
    <w:p w:rsidR="00DD0DB7" w:rsidRPr="00770015" w:rsidRDefault="00DD0DB7">
      <w:pPr>
        <w:pStyle w:val="EndnoteText"/>
        <w:rPr>
          <w:rFonts w:ascii="Tahoma" w:hAnsi="Tahoma" w:cs="Tahoma"/>
          <w:sz w:val="18"/>
          <w:szCs w:val="18"/>
          <w:lang w:val="it-IT"/>
        </w:rPr>
      </w:pPr>
    </w:p>
    <w:p w:rsidR="00DD0DB7" w:rsidRPr="00770015" w:rsidRDefault="00DD0DB7">
      <w:pPr>
        <w:pStyle w:val="EndnoteText"/>
        <w:rPr>
          <w:rFonts w:ascii="Tahoma" w:hAnsi="Tahoma" w:cs="Tahoma"/>
          <w:sz w:val="18"/>
          <w:szCs w:val="18"/>
          <w:lang w:val="it-IT"/>
        </w:rPr>
      </w:pPr>
    </w:p>
    <w:p w:rsidR="00DD0DB7" w:rsidRPr="00770015" w:rsidRDefault="00DD0DB7">
      <w:pPr>
        <w:pStyle w:val="EndnoteText"/>
        <w:rPr>
          <w:rFonts w:ascii="Tahoma" w:hAnsi="Tahoma" w:cs="Tahoma"/>
          <w:sz w:val="18"/>
          <w:szCs w:val="18"/>
          <w:lang w:val="it-IT"/>
        </w:rPr>
      </w:pPr>
    </w:p>
    <w:p w:rsidR="00023FE7" w:rsidRPr="00770015" w:rsidRDefault="00A560B6">
      <w:pPr>
        <w:pStyle w:val="Heading3"/>
        <w:rPr>
          <w:rFonts w:ascii="Tahoma" w:hAnsi="Tahoma" w:cs="Tahoma"/>
          <w:lang w:val="it-IT"/>
        </w:rPr>
      </w:pPr>
      <w:bookmarkStart w:id="1485" w:name="Srv_85SysCtrSvrMgmtSuiteEnterprise"/>
      <w:bookmarkStart w:id="1486" w:name="_85_System_Center"/>
      <w:bookmarkStart w:id="1487" w:name="_98_System_Center"/>
      <w:bookmarkStart w:id="1488" w:name="_93_System_Center"/>
      <w:bookmarkStart w:id="1489" w:name="_Toc336338354"/>
      <w:bookmarkStart w:id="1490" w:name="_Toc363827376"/>
      <w:bookmarkEnd w:id="1485"/>
      <w:bookmarkEnd w:id="1486"/>
      <w:bookmarkEnd w:id="1487"/>
      <w:bookmarkEnd w:id="1488"/>
      <w:r w:rsidRPr="00770015">
        <w:rPr>
          <w:rFonts w:ascii="Tahoma" w:hAnsi="Tahoma" w:cs="Tahoma"/>
          <w:caps/>
          <w:color w:val="F66400"/>
          <w:sz w:val="22"/>
          <w:vertAlign w:val="superscript"/>
          <w:lang w:val="it-IT"/>
        </w:rPr>
        <w:t>93</w:t>
      </w:r>
      <w:r w:rsidRPr="00770015">
        <w:rPr>
          <w:rFonts w:ascii="Tahoma" w:hAnsi="Tahoma" w:cs="Tahoma"/>
          <w:caps/>
          <w:color w:val="F66400"/>
          <w:sz w:val="22"/>
          <w:lang w:val="it-IT"/>
        </w:rPr>
        <w:t xml:space="preserve"> </w:t>
      </w:r>
      <w:r w:rsidRPr="00770015">
        <w:rPr>
          <w:rFonts w:ascii="Tahoma" w:hAnsi="Tahoma" w:cs="Tahoma"/>
          <w:color w:val="F66400"/>
          <w:sz w:val="22"/>
          <w:lang w:val="it-IT"/>
        </w:rPr>
        <w:t>System Center Server Management Suite Enterprise</w:t>
      </w:r>
      <w:bookmarkEnd w:id="1489"/>
      <w:bookmarkEnd w:id="1490"/>
    </w:p>
    <w:bookmarkEnd w:id="1484"/>
    <w:p w:rsidR="00023FE7" w:rsidRPr="00770015" w:rsidRDefault="00023FE7" w:rsidP="00D511CC">
      <w:pPr>
        <w:pStyle w:val="EndnoteText"/>
        <w:ind w:left="720"/>
        <w:rPr>
          <w:rFonts w:ascii="Tahoma" w:hAnsi="Tahoma" w:cs="Tahoma"/>
          <w:sz w:val="18"/>
          <w:szCs w:val="18"/>
          <w:lang w:val="it-IT"/>
        </w:rPr>
      </w:pPr>
    </w:p>
    <w:p w:rsidR="00FF4CAB" w:rsidRPr="00770015" w:rsidRDefault="00FF4CAB" w:rsidP="00D511CC">
      <w:pPr>
        <w:pStyle w:val="EndnoteText"/>
        <w:ind w:left="720"/>
        <w:rPr>
          <w:rFonts w:ascii="Tahoma" w:hAnsi="Tahoma" w:cs="Tahoma"/>
          <w:lang w:val="it-IT"/>
        </w:rPr>
      </w:pPr>
      <w:r w:rsidRPr="00770015">
        <w:rPr>
          <w:rFonts w:ascii="Tahoma" w:hAnsi="Tahoma" w:cs="Tahoma"/>
          <w:color w:val="000000"/>
          <w:sz w:val="18"/>
          <w:lang w:val="it-IT"/>
        </w:rPr>
        <w:t>Prodotto End-Of-Life (EOL) che non verrà più offerto.</w:t>
      </w:r>
    </w:p>
    <w:p w:rsidR="00D511CC" w:rsidRPr="00770015" w:rsidRDefault="00D511CC" w:rsidP="00D511CC">
      <w:pPr>
        <w:pStyle w:val="EndnoteText"/>
        <w:ind w:left="720"/>
        <w:rPr>
          <w:rFonts w:ascii="Tahoma" w:hAnsi="Tahoma" w:cs="Tahoma"/>
          <w:sz w:val="18"/>
          <w:szCs w:val="18"/>
          <w:lang w:val="it-IT"/>
        </w:rPr>
      </w:pPr>
    </w:p>
    <w:p w:rsidR="00FF4CAB" w:rsidRPr="00770015" w:rsidRDefault="00FF4CAB" w:rsidP="00D511CC">
      <w:pPr>
        <w:pStyle w:val="FootnoteBulletLevel1"/>
        <w:tabs>
          <w:tab w:val="clear" w:pos="900"/>
        </w:tabs>
        <w:spacing w:before="0" w:after="60"/>
        <w:ind w:left="720" w:firstLine="0"/>
        <w:rPr>
          <w:rFonts w:ascii="Tahoma" w:hAnsi="Tahoma" w:cs="Tahoma"/>
          <w:lang w:val="it-IT"/>
        </w:rPr>
      </w:pPr>
      <w:r w:rsidRPr="00770015">
        <w:rPr>
          <w:rFonts w:ascii="Tahoma" w:hAnsi="Tahoma" w:cs="Tahoma"/>
          <w:b/>
          <w:sz w:val="18"/>
          <w:lang w:val="it-IT"/>
        </w:rPr>
        <w:t>Dettagli relativi alla Concessione di una Licenza Transitoria Una Tantum per System Center</w:t>
      </w:r>
      <w:r w:rsidR="00EC1C3C" w:rsidRPr="00770015">
        <w:rPr>
          <w:rFonts w:ascii="Tahoma" w:hAnsi="Tahoma" w:cs="Tahoma"/>
          <w:b/>
          <w:sz w:val="18"/>
          <w:lang w:val="it-IT"/>
        </w:rPr>
        <w:t> </w:t>
      </w:r>
      <w:r w:rsidRPr="00770015">
        <w:rPr>
          <w:rFonts w:ascii="Tahoma" w:hAnsi="Tahoma" w:cs="Tahoma"/>
          <w:b/>
          <w:sz w:val="18"/>
          <w:lang w:val="it-IT"/>
        </w:rPr>
        <w:t>2012</w:t>
      </w:r>
    </w:p>
    <w:p w:rsidR="00FF4CAB" w:rsidRPr="00770015" w:rsidRDefault="00FF4CAB" w:rsidP="00D511CC">
      <w:pPr>
        <w:ind w:left="720"/>
        <w:rPr>
          <w:rFonts w:cs="Tahoma"/>
          <w:lang w:val="it-IT"/>
        </w:rPr>
      </w:pPr>
      <w:r w:rsidRPr="00770015">
        <w:rPr>
          <w:rFonts w:cs="Tahoma"/>
          <w:lang w:val="it-IT"/>
        </w:rPr>
        <w:t>Per dettagli sulle concessioni di licenze transitorie, fare riferimento alla nota relativa al prodotto presente nelle offerte di System Center 2012.</w:t>
      </w:r>
    </w:p>
    <w:p w:rsidR="00FF4CAB" w:rsidRPr="00770015" w:rsidRDefault="00FF4CAB" w:rsidP="00D511CC">
      <w:pPr>
        <w:ind w:left="720"/>
        <w:rPr>
          <w:rFonts w:cs="Tahoma"/>
          <w:lang w:val="it-IT"/>
        </w:rPr>
      </w:pPr>
    </w:p>
    <w:p w:rsidR="00023FE7" w:rsidRPr="00770015" w:rsidRDefault="00023FE7" w:rsidP="00D511CC">
      <w:pPr>
        <w:ind w:left="720"/>
        <w:rPr>
          <w:rFonts w:cs="Tahoma"/>
          <w:lang w:val="it-IT"/>
        </w:rPr>
      </w:pPr>
      <w:r w:rsidRPr="00770015">
        <w:rPr>
          <w:rFonts w:cs="Tahoma"/>
          <w:szCs w:val="20"/>
          <w:lang w:val="it-IT"/>
        </w:rPr>
        <w:t xml:space="preserve">System Center Server Management Suite Enterprise </w:t>
      </w:r>
      <w:r w:rsidRPr="00770015">
        <w:rPr>
          <w:rFonts w:cs="Tahoma"/>
          <w:color w:val="000000"/>
          <w:szCs w:val="20"/>
          <w:lang w:val="it-IT"/>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AE680C" w:rsidRPr="00770015">
        <w:rPr>
          <w:rFonts w:cs="Tahoma"/>
          <w:color w:val="000000"/>
          <w:szCs w:val="20"/>
          <w:lang w:val="it-IT"/>
        </w:rPr>
        <w:t xml:space="preserve"> </w:t>
      </w:r>
    </w:p>
    <w:p w:rsidR="00E5309C" w:rsidRPr="00770015" w:rsidRDefault="00E5309C" w:rsidP="00D511CC">
      <w:pPr>
        <w:ind w:left="720"/>
        <w:rPr>
          <w:rFonts w:cs="Tahoma"/>
          <w:lang w:val="it-IT"/>
        </w:rPr>
      </w:pPr>
    </w:p>
    <w:p w:rsidR="005C164D" w:rsidRPr="00770015" w:rsidRDefault="005C164D" w:rsidP="00D511CC">
      <w:pPr>
        <w:ind w:left="720"/>
        <w:jc w:val="both"/>
        <w:rPr>
          <w:rFonts w:cs="Tahoma"/>
          <w:lang w:val="it-IT"/>
        </w:rPr>
      </w:pPr>
      <w:r w:rsidRPr="00770015">
        <w:rPr>
          <w:rFonts w:cs="Tahoma"/>
          <w:color w:val="000000"/>
          <w:szCs w:val="18"/>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3E36E0" w:rsidRPr="00770015">
        <w:rPr>
          <w:rFonts w:cs="Tahoma"/>
          <w:color w:val="000000"/>
          <w:szCs w:val="18"/>
          <w:lang w:val="it-IT"/>
        </w:rPr>
        <w:t>’</w:t>
      </w:r>
      <w:r w:rsidRPr="00770015">
        <w:rPr>
          <w:rFonts w:cs="Tahoma"/>
          <w:color w:val="000000"/>
          <w:szCs w:val="18"/>
          <w:lang w:val="it-IT"/>
        </w:rPr>
        <w:t>utilizzo.</w:t>
      </w:r>
    </w:p>
    <w:p w:rsidR="00023FE7" w:rsidRPr="00770015" w:rsidRDefault="00023FE7" w:rsidP="00D511CC">
      <w:pPr>
        <w:ind w:left="720"/>
        <w:rPr>
          <w:rFonts w:cs="Tahoma"/>
          <w:lang w:val="it-IT"/>
        </w:rPr>
      </w:pPr>
    </w:p>
    <w:p w:rsidR="004323B9" w:rsidRPr="00770015" w:rsidRDefault="00D511CC" w:rsidP="00D511CC">
      <w:pPr>
        <w:spacing w:after="60"/>
        <w:ind w:left="720"/>
        <w:rPr>
          <w:rFonts w:cs="Tahoma"/>
          <w:lang w:val="it-IT"/>
        </w:rPr>
      </w:pPr>
      <w:r w:rsidRPr="00770015">
        <w:rPr>
          <w:rFonts w:cs="Tahoma"/>
          <w:b/>
          <w:szCs w:val="20"/>
          <w:lang w:val="it-IT"/>
        </w:rPr>
        <w:t>Concessione di Licenza</w:t>
      </w:r>
    </w:p>
    <w:p w:rsidR="004323B9" w:rsidRPr="00770015" w:rsidRDefault="004323B9" w:rsidP="00D511CC">
      <w:pPr>
        <w:pStyle w:val="FootnoteBulletLevel1"/>
        <w:tabs>
          <w:tab w:val="left" w:pos="900"/>
        </w:tabs>
        <w:spacing w:before="0" w:after="0"/>
        <w:ind w:left="720" w:firstLine="0"/>
        <w:rPr>
          <w:rFonts w:ascii="Tahoma" w:hAnsi="Tahoma" w:cs="Tahoma"/>
          <w:lang w:val="it-IT"/>
        </w:rPr>
      </w:pPr>
      <w:r w:rsidRPr="00770015">
        <w:rPr>
          <w:rFonts w:ascii="Tahoma" w:hAnsi="Tahoma" w:cs="Tahoma"/>
          <w:sz w:val="18"/>
          <w:lang w:val="it-IT"/>
        </w:rPr>
        <w:t>Concessione di una Licenza Una Tantum per System Center Server Management Suite Datacenter (SMSD) ai</w:t>
      </w:r>
      <w:r w:rsidR="00EB4A48" w:rsidRPr="00770015">
        <w:rPr>
          <w:rFonts w:ascii="Tahoma" w:hAnsi="Tahoma" w:cs="Tahoma"/>
          <w:sz w:val="18"/>
          <w:lang w:val="it-IT"/>
        </w:rPr>
        <w:t> </w:t>
      </w:r>
      <w:r w:rsidRPr="00770015">
        <w:rPr>
          <w:rFonts w:ascii="Tahoma" w:hAnsi="Tahoma" w:cs="Tahoma"/>
          <w:sz w:val="18"/>
          <w:lang w:val="it-IT"/>
        </w:rPr>
        <w:t>Titolari di Licenza per System Center Server Management Suite Enterprise (SMSE).</w:t>
      </w:r>
    </w:p>
    <w:p w:rsidR="000A18AA" w:rsidRPr="00770015" w:rsidRDefault="000A18AA" w:rsidP="00D511CC">
      <w:pPr>
        <w:pStyle w:val="FootnoteBulletLevel1"/>
        <w:tabs>
          <w:tab w:val="left" w:pos="900"/>
        </w:tabs>
        <w:spacing w:before="0" w:after="0"/>
        <w:ind w:left="720" w:firstLine="0"/>
        <w:rPr>
          <w:rFonts w:ascii="Tahoma" w:hAnsi="Tahoma" w:cs="Tahoma"/>
          <w:sz w:val="18"/>
          <w:szCs w:val="18"/>
          <w:lang w:val="it-IT"/>
        </w:rPr>
      </w:pPr>
    </w:p>
    <w:p w:rsidR="004323B9" w:rsidRPr="00770015" w:rsidRDefault="004323B9" w:rsidP="00D511CC">
      <w:pPr>
        <w:pStyle w:val="FootnoteBulletLevel1"/>
        <w:tabs>
          <w:tab w:val="clear" w:pos="900"/>
          <w:tab w:val="left" w:pos="720"/>
        </w:tabs>
        <w:spacing w:before="0" w:after="0"/>
        <w:ind w:left="720" w:firstLine="0"/>
        <w:rPr>
          <w:rFonts w:ascii="Tahoma" w:hAnsi="Tahoma" w:cs="Tahoma"/>
          <w:lang w:val="it-IT"/>
        </w:rPr>
      </w:pPr>
      <w:r w:rsidRPr="00770015">
        <w:rPr>
          <w:rFonts w:ascii="Tahoma" w:hAnsi="Tahoma" w:cs="Tahoma"/>
          <w:sz w:val="18"/>
          <w:lang w:val="it-IT"/>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770015">
        <w:rPr>
          <w:rFonts w:ascii="Tahoma" w:hAnsi="Tahoma" w:cs="Tahoma"/>
          <w:color w:val="000000"/>
          <w:sz w:val="18"/>
          <w:lang w:val="it-IT"/>
        </w:rPr>
        <w:t>:</w:t>
      </w:r>
    </w:p>
    <w:p w:rsidR="000A18AA" w:rsidRPr="00770015" w:rsidRDefault="000A18AA" w:rsidP="00D511CC">
      <w:pPr>
        <w:pStyle w:val="FootnoteBulletLevel1"/>
        <w:tabs>
          <w:tab w:val="clear" w:pos="900"/>
          <w:tab w:val="left" w:pos="720"/>
        </w:tabs>
        <w:spacing w:before="0" w:after="0"/>
        <w:ind w:left="720" w:firstLine="0"/>
        <w:rPr>
          <w:rFonts w:ascii="Tahoma" w:hAnsi="Tahoma" w:cs="Tahoma"/>
          <w:sz w:val="18"/>
          <w:szCs w:val="18"/>
          <w:lang w:val="it-IT"/>
        </w:rPr>
      </w:pPr>
    </w:p>
    <w:p w:rsidR="004323B9" w:rsidRPr="00770015" w:rsidRDefault="004323B9" w:rsidP="00D511CC">
      <w:pPr>
        <w:numPr>
          <w:ilvl w:val="0"/>
          <w:numId w:val="3"/>
        </w:numPr>
        <w:ind w:left="1440"/>
        <w:rPr>
          <w:rFonts w:cs="Tahoma"/>
          <w:lang w:val="it-IT"/>
        </w:rPr>
      </w:pPr>
      <w:r w:rsidRPr="00770015">
        <w:rPr>
          <w:rFonts w:cs="Tahoma"/>
          <w:color w:val="000000"/>
          <w:szCs w:val="20"/>
          <w:lang w:val="it-IT"/>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rsidR="000A18AA" w:rsidRPr="00770015" w:rsidRDefault="000A18AA" w:rsidP="000A18AA">
      <w:pPr>
        <w:rPr>
          <w:rFonts w:cs="Tahoma"/>
          <w:lang w:val="it-IT"/>
        </w:rPr>
      </w:pPr>
    </w:p>
    <w:p w:rsidR="004323B9" w:rsidRPr="00770015" w:rsidRDefault="004323B9" w:rsidP="00D511CC">
      <w:pPr>
        <w:pStyle w:val="FootnoteBulletLevel1"/>
        <w:tabs>
          <w:tab w:val="clear" w:pos="900"/>
        </w:tabs>
        <w:spacing w:before="0" w:after="0"/>
        <w:ind w:left="720" w:firstLine="0"/>
        <w:rPr>
          <w:rFonts w:ascii="Tahoma" w:hAnsi="Tahoma" w:cs="Tahoma"/>
          <w:lang w:val="it-IT"/>
        </w:rPr>
      </w:pPr>
      <w:r w:rsidRPr="00770015">
        <w:rPr>
          <w:rFonts w:ascii="Tahoma" w:hAnsi="Tahoma" w:cs="Tahoma"/>
          <w:sz w:val="18"/>
          <w:lang w:val="it-IT"/>
        </w:rPr>
        <w:t>I diritti di gestione associati alle licenze gratuite SMSD sono concessi al posto dei diritti di gestione associati alla licenza SMSE qualificante.</w:t>
      </w:r>
      <w:r w:rsidR="00AE680C" w:rsidRPr="00770015">
        <w:rPr>
          <w:rFonts w:ascii="Tahoma" w:hAnsi="Tahoma" w:cs="Tahoma"/>
          <w:sz w:val="18"/>
          <w:lang w:val="it-IT"/>
        </w:rPr>
        <w:t xml:space="preserve"> </w:t>
      </w:r>
      <w:r w:rsidRPr="00770015">
        <w:rPr>
          <w:rFonts w:ascii="Tahoma" w:hAnsi="Tahoma" w:cs="Tahoma"/>
          <w:sz w:val="18"/>
          <w:lang w:val="it-IT"/>
        </w:rPr>
        <w:t>All</w:t>
      </w:r>
      <w:r w:rsidR="003E36E0" w:rsidRPr="00770015">
        <w:rPr>
          <w:rFonts w:ascii="Tahoma" w:hAnsi="Tahoma" w:cs="Tahoma"/>
          <w:sz w:val="18"/>
          <w:lang w:val="it-IT"/>
        </w:rPr>
        <w:t>’</w:t>
      </w:r>
      <w:r w:rsidRPr="00770015">
        <w:rPr>
          <w:rFonts w:ascii="Tahoma" w:hAnsi="Tahoma" w:cs="Tahoma"/>
          <w:sz w:val="18"/>
          <w:lang w:val="it-IT"/>
        </w:rPr>
        <w:t>assegnazione delle licenze SMSD concesse, la società perderà i diritti di</w:t>
      </w:r>
      <w:r w:rsidR="00EB4A48" w:rsidRPr="00770015">
        <w:rPr>
          <w:rFonts w:ascii="Tahoma" w:hAnsi="Tahoma" w:cs="Tahoma"/>
          <w:sz w:val="18"/>
          <w:lang w:val="it-IT"/>
        </w:rPr>
        <w:t> </w:t>
      </w:r>
      <w:r w:rsidRPr="00770015">
        <w:rPr>
          <w:rFonts w:ascii="Tahoma" w:hAnsi="Tahoma" w:cs="Tahoma"/>
          <w:sz w:val="18"/>
          <w:lang w:val="it-IT"/>
        </w:rPr>
        <w:t>gestione ai sensi della corrispondente licenza SMSE.</w:t>
      </w:r>
    </w:p>
    <w:p w:rsidR="004323B9" w:rsidRPr="00770015" w:rsidRDefault="004323B9" w:rsidP="00D511CC">
      <w:pPr>
        <w:pStyle w:val="FootnoteBulletLevel1"/>
        <w:tabs>
          <w:tab w:val="clear" w:pos="900"/>
        </w:tabs>
        <w:spacing w:before="0" w:after="0"/>
        <w:ind w:left="720" w:firstLine="0"/>
        <w:rPr>
          <w:rFonts w:ascii="Tahoma" w:hAnsi="Tahoma" w:cs="Tahoma"/>
          <w:lang w:val="it-IT"/>
        </w:rPr>
      </w:pPr>
      <w:r w:rsidRPr="00770015">
        <w:rPr>
          <w:rFonts w:ascii="Tahoma" w:hAnsi="Tahoma" w:cs="Tahoma"/>
          <w:sz w:val="18"/>
          <w:lang w:val="it-IT"/>
        </w:rPr>
        <w:t>Tutte le licenze concesse ai sensi della presente offerta sono soggette alla seguente limitazione:</w:t>
      </w:r>
      <w:r w:rsidRPr="00770015">
        <w:rPr>
          <w:rFonts w:ascii="Tahoma" w:hAnsi="Tahoma" w:cs="Tahoma"/>
          <w:color w:val="000000"/>
          <w:sz w:val="18"/>
          <w:lang w:val="it-IT"/>
        </w:rPr>
        <w:t xml:space="preserve"> Ogni gruppo di licenze per SMSD concesse dovrà essere ceduto a un unico dispositivo</w:t>
      </w:r>
      <w:r w:rsidRPr="00770015">
        <w:rPr>
          <w:rFonts w:ascii="Tahoma" w:hAnsi="Tahoma" w:cs="Tahoma"/>
          <w:sz w:val="18"/>
          <w:lang w:val="it-IT"/>
        </w:rPr>
        <w:t>.</w:t>
      </w:r>
    </w:p>
    <w:p w:rsidR="000A18AA" w:rsidRPr="00770015" w:rsidRDefault="000A18AA" w:rsidP="00D511CC">
      <w:pPr>
        <w:pStyle w:val="FootnoteBulletLevel1"/>
        <w:tabs>
          <w:tab w:val="clear" w:pos="900"/>
        </w:tabs>
        <w:spacing w:before="0" w:after="0"/>
        <w:ind w:left="720" w:firstLine="0"/>
        <w:rPr>
          <w:rFonts w:ascii="Tahoma" w:hAnsi="Tahoma" w:cs="Tahoma"/>
          <w:lang w:val="it-IT"/>
        </w:rPr>
      </w:pPr>
    </w:p>
    <w:p w:rsidR="00CF7343" w:rsidRPr="00770015" w:rsidRDefault="004323B9" w:rsidP="000A18AA">
      <w:pPr>
        <w:pStyle w:val="FootnoteBulletLevel1"/>
        <w:tabs>
          <w:tab w:val="clear" w:pos="900"/>
        </w:tabs>
        <w:spacing w:before="0" w:after="60"/>
        <w:ind w:left="720" w:firstLine="0"/>
        <w:rPr>
          <w:rFonts w:ascii="Tahoma" w:hAnsi="Tahoma" w:cs="Tahoma"/>
          <w:lang w:val="it-IT"/>
        </w:rPr>
      </w:pPr>
      <w:r w:rsidRPr="00770015">
        <w:rPr>
          <w:rFonts w:ascii="Tahoma" w:hAnsi="Tahoma" w:cs="Tahoma"/>
          <w:b/>
          <w:color w:val="000000"/>
          <w:sz w:val="18"/>
          <w:lang w:val="it-IT"/>
        </w:rPr>
        <w:t>Opzioni di Rinnovo di Software Assurance</w:t>
      </w:r>
      <w:r w:rsidR="00AE680C" w:rsidRPr="00770015">
        <w:rPr>
          <w:rFonts w:ascii="Tahoma" w:hAnsi="Tahoma" w:cs="Tahoma"/>
          <w:b/>
          <w:color w:val="000000"/>
          <w:sz w:val="18"/>
          <w:lang w:val="it-IT"/>
        </w:rPr>
        <w:t xml:space="preserve"> </w:t>
      </w:r>
    </w:p>
    <w:p w:rsidR="004323B9" w:rsidRPr="00770015" w:rsidRDefault="004323B9" w:rsidP="00D511CC">
      <w:pPr>
        <w:pStyle w:val="FootnoteBulletLevel1"/>
        <w:tabs>
          <w:tab w:val="clear" w:pos="900"/>
        </w:tabs>
        <w:spacing w:before="0" w:after="0"/>
        <w:ind w:left="720" w:firstLine="0"/>
        <w:rPr>
          <w:rFonts w:ascii="Tahoma" w:hAnsi="Tahoma" w:cs="Tahoma"/>
          <w:lang w:val="it-IT"/>
        </w:rPr>
      </w:pPr>
      <w:r w:rsidRPr="00770015">
        <w:rPr>
          <w:rFonts w:ascii="Tahoma" w:hAnsi="Tahoma" w:cs="Tahoma"/>
          <w:color w:val="000000"/>
          <w:sz w:val="18"/>
          <w:lang w:val="it-IT"/>
        </w:rPr>
        <w:t xml:space="preserve">Le licenze concesse ai sensi della presente offerta includono la Copertura Software Assurance, che cesserà alla scadenza della copertura sulle corrispondenti licenze qualificanti. </w:t>
      </w:r>
      <w:r w:rsidRPr="00770015">
        <w:rPr>
          <w:rFonts w:ascii="Tahoma" w:hAnsi="Tahoma" w:cs="Tahoma"/>
          <w:sz w:val="18"/>
          <w:lang w:val="it-IT"/>
        </w:rPr>
        <w:t>Alla scadenza della copertura Software Assurance, le società potranno rinnovarla scegliendo tra le seguenti opzioni:</w:t>
      </w:r>
    </w:p>
    <w:p w:rsidR="000A18AA" w:rsidRPr="00770015" w:rsidRDefault="000A18AA" w:rsidP="00D511CC">
      <w:pPr>
        <w:pStyle w:val="FootnoteBulletLevel1"/>
        <w:tabs>
          <w:tab w:val="clear" w:pos="900"/>
        </w:tabs>
        <w:spacing w:before="0" w:after="0"/>
        <w:ind w:left="720" w:firstLine="0"/>
        <w:rPr>
          <w:rFonts w:ascii="Tahoma" w:hAnsi="Tahoma" w:cs="Tahoma"/>
          <w:lang w:val="it-IT"/>
        </w:rPr>
      </w:pPr>
    </w:p>
    <w:p w:rsidR="004323B9" w:rsidRPr="00770015" w:rsidRDefault="004323B9" w:rsidP="000A18AA">
      <w:pPr>
        <w:pStyle w:val="FootnoteBulletLevel1"/>
        <w:numPr>
          <w:ilvl w:val="0"/>
          <w:numId w:val="13"/>
        </w:numPr>
        <w:tabs>
          <w:tab w:val="left" w:pos="720"/>
        </w:tabs>
        <w:spacing w:before="0" w:after="60"/>
        <w:ind w:left="1440"/>
        <w:rPr>
          <w:rFonts w:ascii="Tahoma" w:hAnsi="Tahoma" w:cs="Tahoma"/>
          <w:lang w:val="it-IT"/>
        </w:rPr>
      </w:pPr>
      <w:r w:rsidRPr="00770015">
        <w:rPr>
          <w:rFonts w:ascii="Tahoma" w:hAnsi="Tahoma" w:cs="Tahoma"/>
          <w:sz w:val="18"/>
          <w:lang w:val="it-IT"/>
        </w:rPr>
        <w:t>Le società potranno rinnovare la copertura sulla licenza SMSE originale. I diritti di gestione ai sensi</w:t>
      </w:r>
      <w:r w:rsidR="00EB4A48" w:rsidRPr="00770015">
        <w:rPr>
          <w:rFonts w:ascii="Tahoma" w:hAnsi="Tahoma" w:cs="Tahoma"/>
          <w:sz w:val="18"/>
          <w:lang w:val="it-IT"/>
        </w:rPr>
        <w:t> </w:t>
      </w:r>
      <w:r w:rsidRPr="00770015">
        <w:rPr>
          <w:rFonts w:ascii="Tahoma" w:hAnsi="Tahoma" w:cs="Tahoma"/>
          <w:sz w:val="18"/>
          <w:lang w:val="it-IT"/>
        </w:rPr>
        <w:t>della copertura Software Assurance sulla licenza SMSE saranno determinati in base ai diritti applicabili alla licenza SMSE all</w:t>
      </w:r>
      <w:r w:rsidR="003E36E0" w:rsidRPr="00770015">
        <w:rPr>
          <w:rFonts w:ascii="Tahoma" w:hAnsi="Tahoma" w:cs="Tahoma"/>
          <w:sz w:val="18"/>
          <w:lang w:val="it-IT"/>
        </w:rPr>
        <w:t>’</w:t>
      </w:r>
      <w:r w:rsidRPr="00770015">
        <w:rPr>
          <w:rFonts w:ascii="Tahoma" w:hAnsi="Tahoma" w:cs="Tahoma"/>
          <w:sz w:val="18"/>
          <w:lang w:val="it-IT"/>
        </w:rPr>
        <w:t>epoca del rinnovo. Rinnovando la licenza SMSE originale, la società perderà i diritti relativi alle quattro licenze SMSD gratuite.</w:t>
      </w:r>
    </w:p>
    <w:p w:rsidR="004323B9" w:rsidRPr="00770015" w:rsidRDefault="004323B9" w:rsidP="000A18AA">
      <w:pPr>
        <w:pStyle w:val="FootnoteBulletLevel1"/>
        <w:numPr>
          <w:ilvl w:val="0"/>
          <w:numId w:val="14"/>
        </w:numPr>
        <w:tabs>
          <w:tab w:val="left" w:pos="720"/>
        </w:tabs>
        <w:spacing w:before="0" w:after="60"/>
        <w:ind w:left="1440"/>
        <w:rPr>
          <w:rFonts w:ascii="Tahoma" w:hAnsi="Tahoma" w:cs="Tahoma"/>
          <w:lang w:val="it-IT"/>
        </w:rPr>
      </w:pPr>
      <w:r w:rsidRPr="00770015">
        <w:rPr>
          <w:rFonts w:ascii="Tahoma" w:hAnsi="Tahoma" w:cs="Tahoma"/>
          <w:sz w:val="18"/>
          <w:lang w:val="it-IT"/>
        </w:rPr>
        <w:t>Le società potranno rinnovare la copertura sulle licenze SMSD gratuite.</w:t>
      </w:r>
    </w:p>
    <w:p w:rsidR="004323B9" w:rsidRPr="00770015" w:rsidRDefault="004323B9" w:rsidP="000A18AA">
      <w:pPr>
        <w:pStyle w:val="FootnoteBulletLevel1"/>
        <w:numPr>
          <w:ilvl w:val="2"/>
          <w:numId w:val="15"/>
        </w:numPr>
        <w:tabs>
          <w:tab w:val="left" w:pos="720"/>
        </w:tabs>
        <w:spacing w:before="0" w:after="60"/>
        <w:ind w:left="1980"/>
        <w:rPr>
          <w:rFonts w:ascii="Tahoma" w:hAnsi="Tahoma" w:cs="Tahoma"/>
          <w:lang w:val="it-IT"/>
        </w:rPr>
      </w:pPr>
      <w:r w:rsidRPr="00770015">
        <w:rPr>
          <w:rFonts w:ascii="Tahoma" w:hAnsi="Tahoma" w:cs="Tahoma"/>
          <w:sz w:val="18"/>
          <w:lang w:val="it-IT"/>
        </w:rPr>
        <w:t>Le società potranno rinnovare la copertura per tutte le licenze SMSD del gruppo di quattro licenze SMSD gratuite concesse in virtù dell</w:t>
      </w:r>
      <w:r w:rsidR="003E36E0" w:rsidRPr="00770015">
        <w:rPr>
          <w:rFonts w:ascii="Tahoma" w:hAnsi="Tahoma" w:cs="Tahoma"/>
          <w:sz w:val="18"/>
          <w:lang w:val="it-IT"/>
        </w:rPr>
        <w:t>’</w:t>
      </w:r>
      <w:r w:rsidRPr="00770015">
        <w:rPr>
          <w:rFonts w:ascii="Tahoma" w:hAnsi="Tahoma" w:cs="Tahoma"/>
          <w:sz w:val="18"/>
          <w:lang w:val="it-IT"/>
        </w:rPr>
        <w:t>offerta. Qualora si scelta questa opzione, il requisito dell</w:t>
      </w:r>
      <w:r w:rsidR="003E36E0" w:rsidRPr="00770015">
        <w:rPr>
          <w:rFonts w:ascii="Tahoma" w:hAnsi="Tahoma" w:cs="Tahoma"/>
          <w:sz w:val="18"/>
          <w:lang w:val="it-IT"/>
        </w:rPr>
        <w:t>’</w:t>
      </w:r>
      <w:r w:rsidRPr="00770015">
        <w:rPr>
          <w:rFonts w:ascii="Tahoma" w:hAnsi="Tahoma" w:cs="Tahoma"/>
          <w:sz w:val="18"/>
          <w:lang w:val="it-IT"/>
        </w:rPr>
        <w:t>assegnazione del gruppo di quattro licenze a un unico dispositivo non ha più</w:t>
      </w:r>
      <w:r w:rsidR="001B5677" w:rsidRPr="00770015">
        <w:rPr>
          <w:rFonts w:ascii="Tahoma" w:hAnsi="Tahoma" w:cs="Tahoma"/>
          <w:sz w:val="18"/>
          <w:lang w:val="it-IT"/>
        </w:rPr>
        <w:t> </w:t>
      </w:r>
      <w:r w:rsidRPr="00770015">
        <w:rPr>
          <w:rFonts w:ascii="Tahoma" w:hAnsi="Tahoma" w:cs="Tahoma"/>
          <w:sz w:val="18"/>
          <w:lang w:val="it-IT"/>
        </w:rPr>
        <w:t>validità.</w:t>
      </w:r>
    </w:p>
    <w:p w:rsidR="004323B9" w:rsidRPr="00770015" w:rsidRDefault="004323B9" w:rsidP="000A18AA">
      <w:pPr>
        <w:pStyle w:val="FootnoteBulletLevel1"/>
        <w:numPr>
          <w:ilvl w:val="2"/>
          <w:numId w:val="15"/>
        </w:numPr>
        <w:tabs>
          <w:tab w:val="left" w:pos="720"/>
        </w:tabs>
        <w:spacing w:before="0" w:after="60"/>
        <w:ind w:left="1980"/>
        <w:rPr>
          <w:rFonts w:ascii="Tahoma" w:hAnsi="Tahoma" w:cs="Tahoma"/>
          <w:lang w:val="it-IT"/>
        </w:rPr>
      </w:pPr>
      <w:r w:rsidRPr="00770015">
        <w:rPr>
          <w:rFonts w:ascii="Tahoma" w:hAnsi="Tahoma" w:cs="Tahoma"/>
          <w:sz w:val="18"/>
          <w:lang w:val="it-IT"/>
        </w:rPr>
        <w:t>Le società che rinnoveranno Software Assurance prima del 1 luglio 2011 potranno rinnovare la copertura per due licenze del gruppo di quattro licenze per SMSD gratuite concesse ai</w:t>
      </w:r>
      <w:r w:rsidR="001B5677" w:rsidRPr="00770015">
        <w:rPr>
          <w:rFonts w:ascii="Tahoma" w:hAnsi="Tahoma" w:cs="Tahoma"/>
          <w:sz w:val="18"/>
          <w:lang w:val="it-IT"/>
        </w:rPr>
        <w:t> </w:t>
      </w:r>
      <w:r w:rsidRPr="00770015">
        <w:rPr>
          <w:rFonts w:ascii="Tahoma" w:hAnsi="Tahoma" w:cs="Tahoma"/>
          <w:sz w:val="18"/>
          <w:lang w:val="it-IT"/>
        </w:rPr>
        <w:t>sensi della presente offerta. In questo caso, rinnoveranno automaticamente la copertura per le quattro licenze SMSD dello stesso gruppo.</w:t>
      </w:r>
      <w:r w:rsidR="00AE680C" w:rsidRPr="00770015">
        <w:rPr>
          <w:rFonts w:ascii="Tahoma" w:hAnsi="Tahoma" w:cs="Tahoma"/>
          <w:sz w:val="18"/>
          <w:lang w:val="it-IT"/>
        </w:rPr>
        <w:t xml:space="preserve"> </w:t>
      </w:r>
      <w:r w:rsidRPr="00770015">
        <w:rPr>
          <w:rFonts w:ascii="Tahoma" w:hAnsi="Tahoma" w:cs="Tahoma"/>
          <w:sz w:val="18"/>
          <w:lang w:val="it-IT"/>
        </w:rPr>
        <w:t>Qualora si scelga questa opzione, il requisito dell</w:t>
      </w:r>
      <w:r w:rsidR="003E36E0" w:rsidRPr="00770015">
        <w:rPr>
          <w:rFonts w:ascii="Tahoma" w:hAnsi="Tahoma" w:cs="Tahoma"/>
          <w:sz w:val="18"/>
          <w:lang w:val="it-IT"/>
        </w:rPr>
        <w:t>’</w:t>
      </w:r>
      <w:r w:rsidRPr="00770015">
        <w:rPr>
          <w:rFonts w:ascii="Tahoma" w:hAnsi="Tahoma" w:cs="Tahoma"/>
          <w:sz w:val="18"/>
          <w:lang w:val="it-IT"/>
        </w:rPr>
        <w:t>assegnazione del gruppo di quattro licenze a un unico dispositivo resterà valido anche dopo il rinnovo.</w:t>
      </w:r>
      <w:r w:rsidR="00AE680C" w:rsidRPr="00770015">
        <w:rPr>
          <w:rFonts w:ascii="Tahoma" w:hAnsi="Tahoma" w:cs="Tahoma"/>
          <w:sz w:val="18"/>
          <w:lang w:val="it-IT"/>
        </w:rPr>
        <w:t xml:space="preserve"> </w:t>
      </w:r>
      <w:r w:rsidRPr="00770015">
        <w:rPr>
          <w:rFonts w:ascii="Tahoma" w:hAnsi="Tahoma" w:cs="Tahoma"/>
          <w:sz w:val="18"/>
          <w:lang w:val="it-IT"/>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rsidR="001B5677" w:rsidRPr="00770015" w:rsidRDefault="001B5677" w:rsidP="00D511CC">
      <w:pPr>
        <w:pStyle w:val="FootnoteBulletLevel1"/>
        <w:tabs>
          <w:tab w:val="clear" w:pos="900"/>
          <w:tab w:val="left" w:pos="720"/>
        </w:tabs>
        <w:spacing w:before="0" w:after="0"/>
        <w:ind w:firstLine="0"/>
        <w:rPr>
          <w:rFonts w:ascii="Tahoma" w:hAnsi="Tahoma" w:cs="Tahoma"/>
          <w:lang w:val="it-IT"/>
        </w:rPr>
      </w:pPr>
    </w:p>
    <w:p w:rsidR="00CF7343" w:rsidRPr="00770015" w:rsidRDefault="004323B9" w:rsidP="000A18AA">
      <w:pPr>
        <w:pStyle w:val="FootnoteBulletLevel1"/>
        <w:tabs>
          <w:tab w:val="clear" w:pos="900"/>
          <w:tab w:val="left" w:pos="720"/>
        </w:tabs>
        <w:spacing w:before="0" w:after="60"/>
        <w:ind w:left="720" w:firstLine="0"/>
        <w:rPr>
          <w:rFonts w:ascii="Tahoma" w:hAnsi="Tahoma" w:cs="Tahoma"/>
          <w:lang w:val="it-IT"/>
        </w:rPr>
      </w:pPr>
      <w:r w:rsidRPr="00770015">
        <w:rPr>
          <w:rFonts w:ascii="Tahoma" w:hAnsi="Tahoma" w:cs="Tahoma"/>
          <w:b/>
          <w:sz w:val="18"/>
          <w:lang w:val="it-IT"/>
        </w:rPr>
        <w:t xml:space="preserve">Eliminazione del vincolo di </w:t>
      </w:r>
      <w:r w:rsidRPr="00770015">
        <w:rPr>
          <w:rFonts w:ascii="Tahoma" w:hAnsi="Tahoma" w:cs="Tahoma"/>
          <w:b/>
          <w:color w:val="000000"/>
          <w:sz w:val="18"/>
          <w:lang w:val="it-IT"/>
        </w:rPr>
        <w:t>dover cedere a un unico dispositivo ogni gruppo di licenze per</w:t>
      </w:r>
      <w:r w:rsidR="00F81EC8" w:rsidRPr="00770015">
        <w:rPr>
          <w:rFonts w:ascii="Tahoma" w:hAnsi="Tahoma" w:cs="Tahoma"/>
          <w:b/>
          <w:color w:val="000000"/>
          <w:sz w:val="18"/>
          <w:lang w:val="it-IT"/>
        </w:rPr>
        <w:t> </w:t>
      </w:r>
      <w:r w:rsidRPr="00770015">
        <w:rPr>
          <w:rFonts w:ascii="Tahoma" w:hAnsi="Tahoma" w:cs="Tahoma"/>
          <w:b/>
          <w:color w:val="000000"/>
          <w:sz w:val="18"/>
          <w:lang w:val="it-IT"/>
        </w:rPr>
        <w:t>SMSD</w:t>
      </w:r>
      <w:r w:rsidR="00F81EC8" w:rsidRPr="00770015">
        <w:rPr>
          <w:rFonts w:ascii="Tahoma" w:hAnsi="Tahoma" w:cs="Tahoma"/>
          <w:b/>
          <w:color w:val="000000"/>
          <w:sz w:val="18"/>
          <w:lang w:val="it-IT"/>
        </w:rPr>
        <w:t> </w:t>
      </w:r>
      <w:r w:rsidRPr="00770015">
        <w:rPr>
          <w:rFonts w:ascii="Tahoma" w:hAnsi="Tahoma" w:cs="Tahoma"/>
          <w:b/>
          <w:color w:val="000000"/>
          <w:sz w:val="18"/>
          <w:lang w:val="it-IT"/>
        </w:rPr>
        <w:t>concesse</w:t>
      </w:r>
    </w:p>
    <w:p w:rsidR="004323B9" w:rsidRPr="00770015" w:rsidRDefault="004323B9" w:rsidP="00D511CC">
      <w:pPr>
        <w:pStyle w:val="FootnoteBulletLevel1"/>
        <w:tabs>
          <w:tab w:val="clear" w:pos="900"/>
          <w:tab w:val="left" w:pos="720"/>
        </w:tabs>
        <w:spacing w:before="0" w:after="0"/>
        <w:ind w:left="720" w:firstLine="0"/>
        <w:rPr>
          <w:rFonts w:ascii="Tahoma" w:hAnsi="Tahoma" w:cs="Tahoma"/>
          <w:sz w:val="18"/>
          <w:szCs w:val="18"/>
          <w:lang w:val="it-IT"/>
        </w:rPr>
      </w:pPr>
      <w:r w:rsidRPr="00770015">
        <w:rPr>
          <w:rFonts w:ascii="Tahoma" w:hAnsi="Tahoma" w:cs="Tahoma"/>
          <w:sz w:val="18"/>
          <w:szCs w:val="18"/>
          <w:lang w:val="it-IT"/>
        </w:rPr>
        <w:t>In qualunque momento precedente al primo rinnovo di Software Assurance dopo la presente concessione le</w:t>
      </w:r>
      <w:r w:rsidR="00F81EC8" w:rsidRPr="00770015">
        <w:rPr>
          <w:rFonts w:ascii="Tahoma" w:hAnsi="Tahoma" w:cs="Tahoma"/>
          <w:sz w:val="18"/>
          <w:szCs w:val="18"/>
          <w:lang w:val="it-IT"/>
        </w:rPr>
        <w:t> </w:t>
      </w:r>
      <w:r w:rsidRPr="00770015">
        <w:rPr>
          <w:rFonts w:ascii="Tahoma" w:hAnsi="Tahoma" w:cs="Tahoma"/>
          <w:sz w:val="18"/>
          <w:szCs w:val="18"/>
          <w:lang w:val="it-IT"/>
        </w:rPr>
        <w:t xml:space="preserve">società potranno eliminare il vincolo </w:t>
      </w:r>
      <w:r w:rsidRPr="00770015">
        <w:rPr>
          <w:rFonts w:ascii="Tahoma" w:hAnsi="Tahoma" w:cs="Tahoma"/>
          <w:color w:val="000000"/>
          <w:sz w:val="18"/>
          <w:szCs w:val="18"/>
          <w:lang w:val="it-IT"/>
        </w:rPr>
        <w:t>della cessione a un unico dispositivo di ogni gruppo di licenze per</w:t>
      </w:r>
      <w:r w:rsidR="00F81EC8" w:rsidRPr="00770015">
        <w:rPr>
          <w:rFonts w:ascii="Tahoma" w:hAnsi="Tahoma" w:cs="Tahoma"/>
          <w:color w:val="000000"/>
          <w:sz w:val="18"/>
          <w:szCs w:val="18"/>
          <w:lang w:val="it-IT"/>
        </w:rPr>
        <w:t> </w:t>
      </w:r>
      <w:r w:rsidRPr="00770015">
        <w:rPr>
          <w:rFonts w:ascii="Tahoma" w:hAnsi="Tahoma" w:cs="Tahoma"/>
          <w:color w:val="000000"/>
          <w:sz w:val="18"/>
          <w:szCs w:val="18"/>
          <w:lang w:val="it-IT"/>
        </w:rPr>
        <w:t>SMSD concesse. A tale scopo</w:t>
      </w:r>
      <w:r w:rsidRPr="00770015">
        <w:rPr>
          <w:rFonts w:ascii="Tahoma" w:hAnsi="Tahoma" w:cs="Tahoma"/>
          <w:sz w:val="18"/>
          <w:szCs w:val="18"/>
          <w:lang w:val="it-IT"/>
        </w:rPr>
        <w:t xml:space="preserve"> potranno acquistare la copertura Software Assurance per due licenze per</w:t>
      </w:r>
      <w:r w:rsidR="00F81EC8" w:rsidRPr="00770015">
        <w:rPr>
          <w:rFonts w:ascii="Tahoma" w:hAnsi="Tahoma" w:cs="Tahoma"/>
          <w:sz w:val="18"/>
          <w:szCs w:val="18"/>
          <w:lang w:val="it-IT"/>
        </w:rPr>
        <w:t> </w:t>
      </w:r>
      <w:r w:rsidRPr="00770015">
        <w:rPr>
          <w:rFonts w:ascii="Tahoma" w:hAnsi="Tahoma" w:cs="Tahoma"/>
          <w:sz w:val="18"/>
          <w:szCs w:val="18"/>
          <w:lang w:val="it-IT"/>
        </w:rPr>
        <w:t>SMSD appartenenti a un dato gruppo di quattro licenze per SMSD gratuite.</w:t>
      </w:r>
      <w:r w:rsidR="00AE680C" w:rsidRPr="00770015">
        <w:rPr>
          <w:rFonts w:ascii="Tahoma" w:hAnsi="Tahoma" w:cs="Tahoma"/>
          <w:sz w:val="18"/>
          <w:szCs w:val="18"/>
          <w:lang w:val="it-IT"/>
        </w:rPr>
        <w:t xml:space="preserve"> </w:t>
      </w:r>
    </w:p>
    <w:p w:rsidR="000A18AA" w:rsidRPr="00770015" w:rsidRDefault="000A18AA" w:rsidP="00D511CC">
      <w:pPr>
        <w:pStyle w:val="FootnoteBulletLevel1"/>
        <w:tabs>
          <w:tab w:val="clear" w:pos="900"/>
          <w:tab w:val="left" w:pos="720"/>
        </w:tabs>
        <w:spacing w:before="0" w:after="0"/>
        <w:ind w:left="720" w:firstLine="0"/>
        <w:rPr>
          <w:rFonts w:ascii="Tahoma" w:hAnsi="Tahoma" w:cs="Tahoma"/>
          <w:sz w:val="18"/>
          <w:szCs w:val="18"/>
          <w:lang w:val="it-IT"/>
        </w:rPr>
      </w:pPr>
    </w:p>
    <w:p w:rsidR="004323B9" w:rsidRPr="00770015" w:rsidRDefault="004323B9" w:rsidP="00D511CC">
      <w:pPr>
        <w:pStyle w:val="FootnoteBulletLevel1"/>
        <w:tabs>
          <w:tab w:val="clear" w:pos="900"/>
          <w:tab w:val="left" w:pos="720"/>
        </w:tabs>
        <w:spacing w:before="0" w:after="0"/>
        <w:ind w:left="720" w:firstLine="0"/>
        <w:rPr>
          <w:rFonts w:ascii="Tahoma" w:hAnsi="Tahoma" w:cs="Tahoma"/>
          <w:sz w:val="18"/>
          <w:szCs w:val="18"/>
          <w:lang w:val="it-IT"/>
        </w:rPr>
      </w:pPr>
      <w:r w:rsidRPr="00770015">
        <w:rPr>
          <w:rFonts w:ascii="Tahoma" w:hAnsi="Tahoma" w:cs="Tahoma"/>
          <w:sz w:val="18"/>
          <w:szCs w:val="18"/>
          <w:lang w:val="it-IT"/>
        </w:rPr>
        <w:t>Il diritto di utilizzo del software da parte della società ai sensi delle licenze SMSD gratuite è attestato dalla</w:t>
      </w:r>
      <w:r w:rsidR="00F81EC8" w:rsidRPr="00770015">
        <w:rPr>
          <w:rFonts w:ascii="Tahoma" w:hAnsi="Tahoma" w:cs="Tahoma"/>
          <w:sz w:val="18"/>
          <w:szCs w:val="18"/>
          <w:lang w:val="it-IT"/>
        </w:rPr>
        <w:t> </w:t>
      </w:r>
      <w:r w:rsidRPr="00770015">
        <w:rPr>
          <w:rFonts w:ascii="Tahoma" w:hAnsi="Tahoma" w:cs="Tahoma"/>
          <w:sz w:val="18"/>
          <w:szCs w:val="18"/>
          <w:lang w:val="it-IT"/>
        </w:rPr>
        <w:t>presente nota relativa alle condizioni del prodotto e dalla prova delle licenze qualificanti corrispondenti.</w:t>
      </w:r>
      <w:r w:rsidR="00AE680C" w:rsidRPr="00770015">
        <w:rPr>
          <w:rFonts w:ascii="Tahoma" w:hAnsi="Tahoma" w:cs="Tahoma"/>
          <w:sz w:val="18"/>
          <w:szCs w:val="18"/>
          <w:lang w:val="it-IT"/>
        </w:rPr>
        <w:t xml:space="preserve"> </w:t>
      </w:r>
      <w:r w:rsidRPr="00770015">
        <w:rPr>
          <w:rFonts w:ascii="Tahoma" w:hAnsi="Tahoma" w:cs="Tahoma"/>
          <w:sz w:val="18"/>
          <w:szCs w:val="18"/>
          <w:lang w:val="it-IT"/>
        </w:rPr>
        <w:t>L</w:t>
      </w:r>
      <w:r w:rsidR="003E36E0" w:rsidRPr="00770015">
        <w:rPr>
          <w:rFonts w:ascii="Tahoma" w:hAnsi="Tahoma" w:cs="Tahoma"/>
          <w:sz w:val="18"/>
          <w:szCs w:val="18"/>
          <w:lang w:val="it-IT"/>
        </w:rPr>
        <w:t>’</w:t>
      </w:r>
      <w:r w:rsidRPr="00770015">
        <w:rPr>
          <w:rFonts w:ascii="Tahoma" w:hAnsi="Tahoma" w:cs="Tahoma"/>
          <w:sz w:val="18"/>
          <w:szCs w:val="18"/>
          <w:lang w:val="it-IT"/>
        </w:rPr>
        <w:t>utilizzo del software da parte della società ai sensi della presente offerta sarà soggetto alle condizioni del</w:t>
      </w:r>
      <w:r w:rsidR="00F81EC8" w:rsidRPr="00770015">
        <w:rPr>
          <w:rFonts w:ascii="Tahoma" w:hAnsi="Tahoma" w:cs="Tahoma"/>
          <w:sz w:val="18"/>
          <w:szCs w:val="18"/>
          <w:lang w:val="it-IT"/>
        </w:rPr>
        <w:t> </w:t>
      </w:r>
      <w:r w:rsidRPr="00770015">
        <w:rPr>
          <w:rFonts w:ascii="Tahoma" w:hAnsi="Tahoma" w:cs="Tahoma"/>
          <w:sz w:val="18"/>
          <w:szCs w:val="18"/>
          <w:lang w:val="it-IT"/>
        </w:rPr>
        <w:t>relativo contratto di licenza e ai diritti di utilizzo del prodotto relativi al software. Il diritto di utilizzo del</w:t>
      </w:r>
      <w:r w:rsidR="00F81EC8" w:rsidRPr="00770015">
        <w:rPr>
          <w:rFonts w:ascii="Tahoma" w:hAnsi="Tahoma" w:cs="Tahoma"/>
          <w:sz w:val="18"/>
          <w:szCs w:val="18"/>
          <w:lang w:val="it-IT"/>
        </w:rPr>
        <w:t> </w:t>
      </w:r>
      <w:r w:rsidRPr="00770015">
        <w:rPr>
          <w:rFonts w:ascii="Tahoma" w:hAnsi="Tahoma" w:cs="Tahoma"/>
          <w:sz w:val="18"/>
          <w:szCs w:val="18"/>
          <w:lang w:val="it-IT"/>
        </w:rPr>
        <w:t>software ai sensi delle licenze gratuite scadrà alla scadenza del diritto di utilizzo del software ai sensi delle licenze qualificanti. Le società non potranno trasferire le licenze concesse in virtù della presente offerta</w:t>
      </w:r>
      <w:r w:rsidR="00F81EC8" w:rsidRPr="00770015">
        <w:rPr>
          <w:rFonts w:ascii="Tahoma" w:hAnsi="Tahoma" w:cs="Tahoma"/>
          <w:sz w:val="18"/>
          <w:szCs w:val="18"/>
          <w:lang w:val="it-IT"/>
        </w:rPr>
        <w:t> </w:t>
      </w:r>
      <w:r w:rsidRPr="00770015">
        <w:rPr>
          <w:rFonts w:ascii="Tahoma" w:hAnsi="Tahoma" w:cs="Tahoma"/>
          <w:sz w:val="18"/>
          <w:szCs w:val="18"/>
          <w:lang w:val="it-IT"/>
        </w:rPr>
        <w:t>separatamente dalle licenze qualificanti corrispondenti.</w:t>
      </w:r>
    </w:p>
    <w:p w:rsidR="000A18AA" w:rsidRPr="00770015" w:rsidRDefault="000A18AA" w:rsidP="00D511CC">
      <w:pPr>
        <w:pStyle w:val="FootnoteBulletLevel1"/>
        <w:tabs>
          <w:tab w:val="clear" w:pos="900"/>
          <w:tab w:val="left" w:pos="720"/>
        </w:tabs>
        <w:spacing w:before="0" w:after="0"/>
        <w:ind w:left="720" w:firstLine="0"/>
        <w:rPr>
          <w:rFonts w:ascii="Tahoma" w:hAnsi="Tahoma" w:cs="Tahoma"/>
          <w:sz w:val="18"/>
          <w:szCs w:val="18"/>
          <w:lang w:val="it-IT"/>
        </w:rPr>
      </w:pPr>
    </w:p>
    <w:p w:rsidR="00F23A1B" w:rsidRPr="00770015" w:rsidRDefault="004323B9" w:rsidP="000A18AA">
      <w:pPr>
        <w:pStyle w:val="FootnoteBulletLevel1"/>
        <w:tabs>
          <w:tab w:val="clear" w:pos="900"/>
          <w:tab w:val="left" w:pos="720"/>
        </w:tabs>
        <w:spacing w:before="0" w:after="0"/>
        <w:ind w:left="720" w:firstLine="0"/>
        <w:rPr>
          <w:rFonts w:ascii="Tahoma" w:hAnsi="Tahoma" w:cs="Tahoma"/>
          <w:sz w:val="18"/>
          <w:szCs w:val="18"/>
          <w:lang w:val="it-IT"/>
        </w:rPr>
      </w:pPr>
      <w:r w:rsidRPr="00770015">
        <w:rPr>
          <w:rFonts w:ascii="Tahoma" w:hAnsi="Tahoma" w:cs="Tahoma"/>
          <w:sz w:val="18"/>
          <w:szCs w:val="18"/>
          <w:lang w:val="it-IT"/>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rsidR="000A18AA" w:rsidRPr="00770015" w:rsidRDefault="000A18AA" w:rsidP="000A18AA">
      <w:pPr>
        <w:pStyle w:val="FootnoteBulletLevel1"/>
        <w:tabs>
          <w:tab w:val="clear" w:pos="900"/>
          <w:tab w:val="left" w:pos="720"/>
        </w:tabs>
        <w:spacing w:before="0" w:after="0"/>
        <w:rPr>
          <w:rFonts w:ascii="Tahoma" w:hAnsi="Tahoma" w:cs="Tahoma"/>
          <w:sz w:val="18"/>
          <w:szCs w:val="18"/>
          <w:lang w:val="it-IT"/>
        </w:rPr>
      </w:pPr>
    </w:p>
    <w:p w:rsidR="000A18AA" w:rsidRPr="00770015" w:rsidRDefault="000A18AA" w:rsidP="000A18AA">
      <w:pPr>
        <w:pStyle w:val="FootnoteBulletLevel1"/>
        <w:tabs>
          <w:tab w:val="clear" w:pos="900"/>
          <w:tab w:val="left" w:pos="720"/>
        </w:tabs>
        <w:spacing w:before="0" w:after="0"/>
        <w:rPr>
          <w:rFonts w:ascii="Tahoma" w:hAnsi="Tahoma" w:cs="Tahoma"/>
          <w:sz w:val="18"/>
          <w:szCs w:val="18"/>
          <w:lang w:val="it-IT"/>
        </w:rPr>
      </w:pPr>
    </w:p>
    <w:p w:rsidR="00F411FE" w:rsidRPr="00770015" w:rsidRDefault="00A560B6" w:rsidP="0097015A">
      <w:pPr>
        <w:pStyle w:val="Heading3"/>
        <w:rPr>
          <w:rFonts w:ascii="Tahoma" w:hAnsi="Tahoma" w:cs="Tahoma"/>
          <w:lang w:val="it-IT"/>
        </w:rPr>
      </w:pPr>
      <w:bookmarkStart w:id="1491" w:name="_86_System_Center"/>
      <w:bookmarkStart w:id="1492" w:name="_94_System_Center"/>
      <w:bookmarkStart w:id="1493" w:name="_Toc336338355"/>
      <w:bookmarkStart w:id="1494" w:name="_Toc363827377"/>
      <w:bookmarkStart w:id="1495" w:name="Srv_90SysCtrSvrMgmtSuiteDatacenter"/>
      <w:bookmarkEnd w:id="1491"/>
      <w:bookmarkEnd w:id="1492"/>
      <w:r w:rsidRPr="00770015">
        <w:rPr>
          <w:rFonts w:ascii="Tahoma" w:hAnsi="Tahoma" w:cs="Tahoma"/>
          <w:caps/>
          <w:color w:val="FF7415"/>
          <w:sz w:val="22"/>
          <w:szCs w:val="22"/>
          <w:vertAlign w:val="superscript"/>
          <w:lang w:val="it-IT"/>
        </w:rPr>
        <w:t>94</w:t>
      </w:r>
      <w:r w:rsidRPr="00770015">
        <w:rPr>
          <w:rFonts w:ascii="Tahoma" w:hAnsi="Tahoma" w:cs="Tahoma"/>
          <w:caps/>
          <w:color w:val="FF7415"/>
          <w:sz w:val="22"/>
          <w:szCs w:val="22"/>
          <w:lang w:val="it-IT"/>
        </w:rPr>
        <w:t xml:space="preserve"> </w:t>
      </w:r>
      <w:r w:rsidRPr="00770015">
        <w:rPr>
          <w:rFonts w:ascii="Tahoma" w:hAnsi="Tahoma" w:cs="Tahoma"/>
          <w:color w:val="FF7415"/>
          <w:sz w:val="22"/>
          <w:szCs w:val="22"/>
          <w:lang w:val="it-IT"/>
        </w:rPr>
        <w:t>System Center Server Management Suite Datacenter</w:t>
      </w:r>
      <w:bookmarkEnd w:id="1493"/>
      <w:bookmarkEnd w:id="1494"/>
    </w:p>
    <w:bookmarkEnd w:id="1495"/>
    <w:p w:rsidR="00F411FE" w:rsidRPr="00770015" w:rsidRDefault="00F411FE" w:rsidP="00F411FE">
      <w:pPr>
        <w:ind w:left="360"/>
        <w:rPr>
          <w:rFonts w:cs="Tahoma"/>
          <w:lang w:val="it-IT"/>
        </w:rPr>
      </w:pPr>
    </w:p>
    <w:p w:rsidR="00FF4CAB" w:rsidRPr="00770015" w:rsidRDefault="00FF4CAB" w:rsidP="000A18AA">
      <w:pPr>
        <w:pStyle w:val="EndnoteText"/>
        <w:ind w:left="720"/>
        <w:rPr>
          <w:rFonts w:ascii="Tahoma" w:hAnsi="Tahoma" w:cs="Tahoma"/>
          <w:lang w:val="it-IT"/>
        </w:rPr>
      </w:pPr>
      <w:r w:rsidRPr="00770015">
        <w:rPr>
          <w:rFonts w:ascii="Tahoma" w:hAnsi="Tahoma" w:cs="Tahoma"/>
          <w:color w:val="000000"/>
          <w:sz w:val="18"/>
          <w:lang w:val="it-IT"/>
        </w:rPr>
        <w:t xml:space="preserve">Prodotto End-Of-Life (EOL) che non verrà più offerto. </w:t>
      </w:r>
    </w:p>
    <w:p w:rsidR="004F0CAE" w:rsidRPr="00770015" w:rsidRDefault="004F0CAE" w:rsidP="000A18AA">
      <w:pPr>
        <w:pStyle w:val="EndnoteText"/>
        <w:ind w:left="720"/>
        <w:rPr>
          <w:rFonts w:ascii="Tahoma" w:hAnsi="Tahoma" w:cs="Tahoma"/>
          <w:sz w:val="18"/>
          <w:szCs w:val="18"/>
          <w:lang w:val="it-IT"/>
        </w:rPr>
      </w:pPr>
    </w:p>
    <w:p w:rsidR="00FF4CAB" w:rsidRPr="00770015" w:rsidRDefault="00FF4CAB" w:rsidP="004F0CAE">
      <w:pPr>
        <w:pStyle w:val="FootnoteBulletLevel1"/>
        <w:tabs>
          <w:tab w:val="clear" w:pos="900"/>
        </w:tabs>
        <w:spacing w:before="0" w:after="60"/>
        <w:ind w:left="720" w:firstLine="0"/>
        <w:rPr>
          <w:rFonts w:ascii="Tahoma" w:hAnsi="Tahoma" w:cs="Tahoma"/>
          <w:lang w:val="it-IT"/>
        </w:rPr>
      </w:pPr>
      <w:r w:rsidRPr="00770015">
        <w:rPr>
          <w:rFonts w:ascii="Tahoma" w:hAnsi="Tahoma" w:cs="Tahoma"/>
          <w:b/>
          <w:sz w:val="18"/>
          <w:lang w:val="it-IT"/>
        </w:rPr>
        <w:t>Dettagli relativi alla Concessione di una Licenza Transitoria Una Tantum per System Center</w:t>
      </w:r>
      <w:r w:rsidR="005E3A05" w:rsidRPr="00770015">
        <w:rPr>
          <w:rFonts w:ascii="Tahoma" w:hAnsi="Tahoma" w:cs="Tahoma"/>
          <w:b/>
          <w:sz w:val="18"/>
          <w:lang w:val="it-IT"/>
        </w:rPr>
        <w:t> </w:t>
      </w:r>
      <w:r w:rsidRPr="00770015">
        <w:rPr>
          <w:rFonts w:ascii="Tahoma" w:hAnsi="Tahoma" w:cs="Tahoma"/>
          <w:b/>
          <w:sz w:val="18"/>
          <w:lang w:val="it-IT"/>
        </w:rPr>
        <w:t>2012</w:t>
      </w:r>
    </w:p>
    <w:p w:rsidR="00FF4CAB" w:rsidRPr="00770015" w:rsidRDefault="00FF4CAB" w:rsidP="000A18AA">
      <w:pPr>
        <w:ind w:left="720"/>
        <w:rPr>
          <w:rFonts w:cs="Tahoma"/>
          <w:lang w:val="it-IT"/>
        </w:rPr>
      </w:pPr>
      <w:r w:rsidRPr="00770015">
        <w:rPr>
          <w:rFonts w:cs="Tahoma"/>
          <w:lang w:val="it-IT"/>
        </w:rPr>
        <w:t>Per dettagli sulle concessioni di licenze transitorie, fare riferimento alla nota relativa al prodotto presente nelle offerte di System Center 2012.</w:t>
      </w:r>
    </w:p>
    <w:p w:rsidR="00FF4CAB" w:rsidRPr="00770015" w:rsidRDefault="00FF4CAB" w:rsidP="000A18AA">
      <w:pPr>
        <w:ind w:left="720"/>
        <w:rPr>
          <w:rFonts w:cs="Tahoma"/>
          <w:lang w:val="it-IT"/>
        </w:rPr>
      </w:pPr>
    </w:p>
    <w:p w:rsidR="00F411FE" w:rsidRPr="00770015" w:rsidRDefault="00F411FE" w:rsidP="000A18AA">
      <w:pPr>
        <w:ind w:left="720"/>
        <w:rPr>
          <w:rFonts w:cs="Tahoma"/>
          <w:lang w:val="it-IT"/>
        </w:rPr>
      </w:pPr>
      <w:r w:rsidRPr="00770015">
        <w:rPr>
          <w:rFonts w:cs="Tahoma"/>
          <w:szCs w:val="20"/>
          <w:lang w:val="it-IT"/>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00AE680C" w:rsidRPr="00770015">
        <w:rPr>
          <w:rFonts w:cs="Tahoma"/>
          <w:szCs w:val="20"/>
          <w:lang w:val="it-IT"/>
        </w:rPr>
        <w:t xml:space="preserve"> </w:t>
      </w:r>
    </w:p>
    <w:p w:rsidR="00E72B93" w:rsidRPr="00770015" w:rsidRDefault="00E72B93" w:rsidP="000A18AA">
      <w:pPr>
        <w:ind w:left="720"/>
        <w:rPr>
          <w:rFonts w:cs="Tahoma"/>
          <w:lang w:val="it-IT"/>
        </w:rPr>
      </w:pPr>
    </w:p>
    <w:p w:rsidR="00143CF6" w:rsidRPr="00770015" w:rsidRDefault="005C164D" w:rsidP="003165D6">
      <w:pPr>
        <w:ind w:left="720"/>
        <w:rPr>
          <w:rFonts w:cs="Tahoma"/>
          <w:lang w:val="it-IT"/>
        </w:rPr>
      </w:pPr>
      <w:r w:rsidRPr="00770015">
        <w:rPr>
          <w:rFonts w:cs="Tahoma"/>
          <w:color w:val="000000"/>
          <w:szCs w:val="18"/>
          <w:lang w:val="it-IT"/>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3E36E0" w:rsidRPr="00770015">
        <w:rPr>
          <w:rFonts w:cs="Tahoma"/>
          <w:color w:val="000000"/>
          <w:szCs w:val="18"/>
          <w:lang w:val="it-IT"/>
        </w:rPr>
        <w:t>’</w:t>
      </w:r>
      <w:r w:rsidRPr="00770015">
        <w:rPr>
          <w:rFonts w:cs="Tahoma"/>
          <w:color w:val="000000"/>
          <w:szCs w:val="18"/>
          <w:lang w:val="it-IT"/>
        </w:rPr>
        <w:t>utilizzo.</w:t>
      </w:r>
      <w:bookmarkStart w:id="1496" w:name="_90_System_Center"/>
      <w:bookmarkEnd w:id="1496"/>
    </w:p>
    <w:p w:rsidR="00FF4CAB" w:rsidRPr="00770015" w:rsidRDefault="00FF4CAB" w:rsidP="004F0CAE">
      <w:pPr>
        <w:rPr>
          <w:rFonts w:cs="Tahoma"/>
          <w:lang w:val="it-IT"/>
        </w:rPr>
      </w:pPr>
      <w:bookmarkStart w:id="1497" w:name="Srv_92TechNetPlusSingleUser"/>
    </w:p>
    <w:p w:rsidR="00FF4CAB" w:rsidRPr="00770015" w:rsidRDefault="00FF4CAB" w:rsidP="004F0CAE">
      <w:pPr>
        <w:rPr>
          <w:rFonts w:cs="Tahoma"/>
          <w:lang w:val="it-IT"/>
        </w:rPr>
      </w:pPr>
    </w:p>
    <w:p w:rsidR="00DD0DB7" w:rsidRPr="00770015" w:rsidRDefault="00DD0DB7" w:rsidP="004F0CAE">
      <w:pPr>
        <w:rPr>
          <w:rFonts w:cs="Tahoma"/>
          <w:lang w:val="it-IT"/>
        </w:rPr>
      </w:pPr>
    </w:p>
    <w:p w:rsidR="00DD0DB7" w:rsidRPr="00770015" w:rsidRDefault="00DD0DB7" w:rsidP="004F0CAE">
      <w:pPr>
        <w:rPr>
          <w:rFonts w:cs="Tahoma"/>
          <w:lang w:val="it-IT"/>
        </w:rPr>
      </w:pPr>
    </w:p>
    <w:p w:rsidR="00FF4CAB" w:rsidRPr="00770015" w:rsidRDefault="00A560B6" w:rsidP="00AF219D">
      <w:pPr>
        <w:pStyle w:val="Heading3"/>
        <w:ind w:left="270" w:hanging="270"/>
        <w:rPr>
          <w:rFonts w:ascii="Tahoma" w:hAnsi="Tahoma" w:cs="Tahoma"/>
          <w:lang w:val="it-IT"/>
        </w:rPr>
      </w:pPr>
      <w:bookmarkStart w:id="1498" w:name="_87_System_Center"/>
      <w:bookmarkStart w:id="1499" w:name="_Toc336338357"/>
      <w:bookmarkStart w:id="1500" w:name="_Toc363827378"/>
      <w:bookmarkStart w:id="1501" w:name="Srv_100SysCenterVMM2008R2"/>
      <w:bookmarkEnd w:id="1498"/>
      <w:r w:rsidRPr="00770015">
        <w:rPr>
          <w:rFonts w:ascii="Tahoma" w:hAnsi="Tahoma" w:cs="Tahoma"/>
          <w:caps/>
          <w:color w:val="FF6F0D"/>
          <w:sz w:val="22"/>
          <w:szCs w:val="22"/>
          <w:vertAlign w:val="superscript"/>
          <w:lang w:val="it-IT"/>
        </w:rPr>
        <w:t>95</w:t>
      </w:r>
      <w:r w:rsidRPr="00770015">
        <w:rPr>
          <w:rFonts w:ascii="Tahoma" w:hAnsi="Tahoma" w:cs="Tahoma"/>
          <w:color w:val="FF6F0D"/>
          <w:sz w:val="22"/>
          <w:szCs w:val="22"/>
          <w:lang w:val="it-IT"/>
        </w:rPr>
        <w:t xml:space="preserve"> System Center Virtual Machine Manager 2008 R2 - Licenze di Gestione Client e</w:t>
      </w:r>
      <w:r w:rsidR="005E3A05" w:rsidRPr="00770015">
        <w:rPr>
          <w:rFonts w:ascii="Tahoma" w:hAnsi="Tahoma" w:cs="Tahoma"/>
          <w:color w:val="FF6F0D"/>
          <w:sz w:val="22"/>
          <w:szCs w:val="22"/>
          <w:lang w:val="it-IT"/>
        </w:rPr>
        <w:t> </w:t>
      </w:r>
      <w:r w:rsidRPr="00770015">
        <w:rPr>
          <w:rFonts w:ascii="Tahoma" w:hAnsi="Tahoma" w:cs="Tahoma"/>
          <w:color w:val="FF6F0D"/>
          <w:sz w:val="22"/>
          <w:szCs w:val="22"/>
          <w:lang w:val="it-IT"/>
        </w:rPr>
        <w:t>Server</w:t>
      </w:r>
      <w:bookmarkEnd w:id="1499"/>
      <w:bookmarkEnd w:id="1500"/>
    </w:p>
    <w:bookmarkEnd w:id="1501"/>
    <w:p w:rsidR="00FF4CAB" w:rsidRPr="00770015" w:rsidRDefault="00FF4CAB" w:rsidP="004F0CAE">
      <w:pPr>
        <w:rPr>
          <w:rFonts w:cs="Tahoma"/>
          <w:lang w:val="it-IT"/>
        </w:rPr>
      </w:pPr>
    </w:p>
    <w:p w:rsidR="00FF4CAB" w:rsidRPr="00770015" w:rsidRDefault="00FF4CAB" w:rsidP="004F0CAE">
      <w:pPr>
        <w:ind w:left="720"/>
        <w:rPr>
          <w:rFonts w:cs="Tahoma"/>
          <w:lang w:val="it-IT"/>
        </w:rPr>
      </w:pPr>
      <w:r w:rsidRPr="00770015">
        <w:rPr>
          <w:rFonts w:cs="Tahoma"/>
          <w:lang w:val="it-IT"/>
        </w:rPr>
        <w:t>Prodotti End-Of-Life (EOL) che non verranno più offerti.</w:t>
      </w:r>
    </w:p>
    <w:p w:rsidR="004F0CAE" w:rsidRPr="00770015" w:rsidRDefault="004F0CAE" w:rsidP="004F0CAE">
      <w:pPr>
        <w:ind w:left="720"/>
        <w:rPr>
          <w:rFonts w:cs="Tahoma"/>
          <w:lang w:val="it-IT"/>
        </w:rPr>
      </w:pPr>
    </w:p>
    <w:p w:rsidR="00FF4CAB" w:rsidRPr="00770015" w:rsidRDefault="00FF4CAB" w:rsidP="004F0CAE">
      <w:pPr>
        <w:adjustRightInd w:val="0"/>
        <w:spacing w:after="60"/>
        <w:ind w:left="720"/>
        <w:textAlignment w:val="baseline"/>
        <w:rPr>
          <w:rFonts w:cs="Tahoma"/>
          <w:lang w:val="it-IT"/>
        </w:rPr>
      </w:pPr>
      <w:r w:rsidRPr="00770015">
        <w:rPr>
          <w:rFonts w:cs="Tahoma"/>
          <w:b/>
          <w:szCs w:val="20"/>
          <w:lang w:val="it-IT"/>
        </w:rPr>
        <w:t>Dettagli relativi alla Concessione di una Licenza Transitoria Una Tantum per System Center</w:t>
      </w:r>
      <w:r w:rsidR="00C25EAA" w:rsidRPr="00770015">
        <w:rPr>
          <w:rFonts w:cs="Tahoma"/>
          <w:b/>
          <w:szCs w:val="20"/>
          <w:lang w:val="it-IT"/>
        </w:rPr>
        <w:t> </w:t>
      </w:r>
      <w:r w:rsidRPr="00770015">
        <w:rPr>
          <w:rFonts w:cs="Tahoma"/>
          <w:b/>
          <w:szCs w:val="20"/>
          <w:lang w:val="it-IT"/>
        </w:rPr>
        <w:t>2012</w:t>
      </w:r>
    </w:p>
    <w:p w:rsidR="00586FCE" w:rsidRPr="00770015" w:rsidRDefault="00FF4CAB" w:rsidP="004F0CAE">
      <w:pPr>
        <w:ind w:left="720"/>
        <w:rPr>
          <w:rFonts w:cs="Tahoma"/>
          <w:lang w:val="it-IT"/>
        </w:rPr>
      </w:pPr>
      <w:r w:rsidRPr="00770015">
        <w:rPr>
          <w:rFonts w:cs="Tahoma"/>
          <w:lang w:val="it-IT"/>
        </w:rPr>
        <w:t>Per dettagli sulle concessioni di licenze transitorie, fare riferimento alla nota relativa al prodotto presente nelle offerte di System Center 2012</w:t>
      </w:r>
      <w:bookmarkStart w:id="1502" w:name="_Toc336338358"/>
      <w:bookmarkStart w:id="1503" w:name="Srv_101SystemCenter2012"/>
      <w:r w:rsidRPr="00770015">
        <w:rPr>
          <w:rFonts w:cs="Tahoma"/>
          <w:lang w:val="it-IT"/>
        </w:rPr>
        <w:t>.</w:t>
      </w:r>
    </w:p>
    <w:p w:rsidR="004F0CAE" w:rsidRPr="00770015" w:rsidRDefault="004F0CAE" w:rsidP="004F0CAE">
      <w:pPr>
        <w:rPr>
          <w:rFonts w:cs="Tahoma"/>
          <w:lang w:val="it-IT"/>
        </w:rPr>
      </w:pPr>
    </w:p>
    <w:p w:rsidR="004F0CAE" w:rsidRPr="00770015" w:rsidRDefault="004F0CAE" w:rsidP="004F0CAE">
      <w:pPr>
        <w:rPr>
          <w:rFonts w:cs="Tahoma"/>
          <w:lang w:val="it-IT"/>
        </w:rPr>
      </w:pPr>
    </w:p>
    <w:p w:rsidR="00FF4CAB" w:rsidRPr="00770015" w:rsidRDefault="00A560B6" w:rsidP="00FF4CAB">
      <w:pPr>
        <w:pStyle w:val="Heading3"/>
        <w:rPr>
          <w:rFonts w:ascii="Tahoma" w:hAnsi="Tahoma" w:cs="Tahoma"/>
          <w:lang w:val="it-IT"/>
        </w:rPr>
      </w:pPr>
      <w:bookmarkStart w:id="1504" w:name="_91_89_System"/>
      <w:bookmarkStart w:id="1505" w:name="_96_System_Center"/>
      <w:bookmarkStart w:id="1506" w:name="_Toc363827379"/>
      <w:bookmarkEnd w:id="1504"/>
      <w:bookmarkEnd w:id="1505"/>
      <w:r w:rsidRPr="00770015">
        <w:rPr>
          <w:rFonts w:ascii="Tahoma" w:hAnsi="Tahoma" w:cs="Tahoma"/>
          <w:caps/>
          <w:color w:val="FF6F0D"/>
          <w:sz w:val="22"/>
          <w:szCs w:val="22"/>
          <w:vertAlign w:val="superscript"/>
          <w:lang w:val="it-IT"/>
        </w:rPr>
        <w:t>96</w:t>
      </w:r>
      <w:r w:rsidRPr="00770015">
        <w:rPr>
          <w:rFonts w:ascii="Tahoma" w:hAnsi="Tahoma" w:cs="Tahoma"/>
          <w:color w:val="FF6F0D"/>
          <w:sz w:val="22"/>
          <w:szCs w:val="22"/>
          <w:lang w:val="it-IT"/>
        </w:rPr>
        <w:t xml:space="preserve"> System Center 2012</w:t>
      </w:r>
      <w:bookmarkEnd w:id="1502"/>
      <w:bookmarkEnd w:id="1506"/>
    </w:p>
    <w:bookmarkEnd w:id="1503"/>
    <w:p w:rsidR="00FF4CAB" w:rsidRPr="00770015" w:rsidRDefault="00FF4CAB" w:rsidP="004F0CAE">
      <w:pPr>
        <w:rPr>
          <w:rFonts w:cs="Tahoma"/>
          <w:lang w:val="it-IT"/>
        </w:rPr>
      </w:pPr>
    </w:p>
    <w:p w:rsidR="00FF4CAB" w:rsidRPr="00770015" w:rsidRDefault="00FF4CAB" w:rsidP="004F0CAE">
      <w:pPr>
        <w:ind w:left="720"/>
        <w:rPr>
          <w:rFonts w:cs="Tahoma"/>
          <w:lang w:val="it-IT"/>
        </w:rPr>
      </w:pPr>
      <w:r w:rsidRPr="00770015">
        <w:rPr>
          <w:rFonts w:cs="Tahoma"/>
          <w:color w:val="000000"/>
          <w:szCs w:val="24"/>
          <w:lang w:val="it-IT"/>
        </w:rPr>
        <w:t>Le ultime versioni di System Center Data Protection Manager 2010, System Center Operations Manager 2008 R2, System Center Service Manager 2010 e System Center Virtual Machine Manager 2008 R2 non saranno disponibili.</w:t>
      </w:r>
      <w:r w:rsidR="00AE680C" w:rsidRPr="00770015">
        <w:rPr>
          <w:rFonts w:cs="Tahoma"/>
          <w:color w:val="000000"/>
          <w:szCs w:val="24"/>
          <w:lang w:val="it-IT"/>
        </w:rPr>
        <w:t xml:space="preserve"> </w:t>
      </w:r>
      <w:r w:rsidRPr="00770015">
        <w:rPr>
          <w:rFonts w:cs="Tahoma"/>
          <w:color w:val="000000"/>
          <w:szCs w:val="24"/>
          <w:lang w:val="it-IT"/>
        </w:rPr>
        <w:t>Analogamente, le ultime versioni di System Center Configuration Manager 2007 R3 non</w:t>
      </w:r>
      <w:r w:rsidR="00BE7029" w:rsidRPr="00770015">
        <w:rPr>
          <w:rFonts w:cs="Tahoma"/>
          <w:color w:val="000000"/>
          <w:szCs w:val="24"/>
          <w:lang w:val="it-IT"/>
        </w:rPr>
        <w:t> </w:t>
      </w:r>
      <w:r w:rsidRPr="00770015">
        <w:rPr>
          <w:rFonts w:cs="Tahoma"/>
          <w:color w:val="000000"/>
          <w:szCs w:val="24"/>
          <w:lang w:val="it-IT"/>
        </w:rPr>
        <w:t>saranno disponibili ai sensi di licenze per il software separate né di licenze di gestione server. In via eccezionale, in caso di disponibilità di System Center 2012 alle società con Software Assurance attiva che sono stati titolari di una copertura sul software e di licenze di gestione per questi prodotti in data 1 aprile 2012 verranno fornite le licenze per effettuare l</w:t>
      </w:r>
      <w:r w:rsidR="003E36E0" w:rsidRPr="00770015">
        <w:rPr>
          <w:rFonts w:cs="Tahoma"/>
          <w:color w:val="000000"/>
          <w:szCs w:val="24"/>
          <w:lang w:val="it-IT"/>
        </w:rPr>
        <w:t>’</w:t>
      </w:r>
      <w:r w:rsidRPr="00770015">
        <w:rPr>
          <w:rFonts w:cs="Tahoma"/>
          <w:color w:val="000000"/>
          <w:szCs w:val="24"/>
          <w:lang w:val="it-IT"/>
        </w:rPr>
        <w:t>aggiornamento al software Systems Center 2012 e per utilizzarlo al posto dei prodotti che seguono.</w:t>
      </w:r>
    </w:p>
    <w:p w:rsidR="00FF4CAB" w:rsidRPr="00770015" w:rsidRDefault="00FF4CAB" w:rsidP="004F0CAE">
      <w:pPr>
        <w:ind w:left="900"/>
        <w:rPr>
          <w:rFonts w:cs="Tahoma"/>
          <w:lang w:val="it-IT"/>
        </w:rPr>
      </w:pPr>
    </w:p>
    <w:p w:rsidR="00FF4CAB" w:rsidRPr="00770015" w:rsidRDefault="00FF4CAB" w:rsidP="004F0CAE">
      <w:pPr>
        <w:ind w:left="900"/>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A80CB3" w:rsidTr="00723F4E">
        <w:trPr>
          <w:tblHeader/>
        </w:trPr>
        <w:tc>
          <w:tcPr>
            <w:tcW w:w="3960" w:type="dxa"/>
            <w:tcBorders>
              <w:top w:val="single" w:sz="4" w:space="0" w:color="000000"/>
              <w:bottom w:val="single" w:sz="6" w:space="0" w:color="000000"/>
            </w:tcBorders>
            <w:shd w:val="clear" w:color="auto" w:fill="FABF8F"/>
          </w:tcPr>
          <w:p w:rsidR="00FF4CAB" w:rsidRPr="00A80CB3" w:rsidRDefault="00FF4CAB" w:rsidP="00FF4CAB">
            <w:pPr>
              <w:jc w:val="center"/>
              <w:rPr>
                <w:rFonts w:cs="Tahoma"/>
                <w:b/>
                <w:color w:val="000000"/>
                <w:szCs w:val="20"/>
              </w:rPr>
            </w:pPr>
            <w:r w:rsidRPr="00A80CB3">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FF4CAB" w:rsidRPr="00A80CB3" w:rsidRDefault="00FF4CAB" w:rsidP="00FF4CAB">
            <w:pPr>
              <w:jc w:val="center"/>
              <w:rPr>
                <w:rFonts w:cs="Tahoma"/>
                <w:b/>
                <w:color w:val="000000"/>
                <w:szCs w:val="20"/>
              </w:rPr>
            </w:pPr>
            <w:r w:rsidRPr="00A80CB3">
              <w:rPr>
                <w:rFonts w:cs="Tahoma"/>
                <w:b/>
                <w:color w:val="000000"/>
                <w:szCs w:val="20"/>
              </w:rPr>
              <w:t>Licenze per System Center 2012:</w:t>
            </w:r>
          </w:p>
        </w:tc>
      </w:tr>
      <w:tr w:rsidR="00FF4CAB" w:rsidRPr="00770015" w:rsidTr="00CA14C9">
        <w:tc>
          <w:tcPr>
            <w:tcW w:w="3960" w:type="dxa"/>
            <w:tcBorders>
              <w:top w:val="single" w:sz="6" w:space="0" w:color="000000"/>
            </w:tcBorders>
            <w:shd w:val="clear" w:color="auto" w:fill="FFFFFF"/>
          </w:tcPr>
          <w:p w:rsidR="00FF4CAB" w:rsidRPr="00770015" w:rsidRDefault="00FF4CAB" w:rsidP="003C3DCD">
            <w:pPr>
              <w:rPr>
                <w:rFonts w:cs="Tahoma"/>
                <w:color w:val="000000"/>
                <w:szCs w:val="20"/>
                <w:lang w:val="fr-FR"/>
              </w:rPr>
            </w:pPr>
            <w:r w:rsidRPr="00770015">
              <w:rPr>
                <w:rFonts w:cs="Tahoma"/>
                <w:color w:val="000000"/>
                <w:szCs w:val="20"/>
                <w:lang w:val="fr-FR"/>
              </w:rPr>
              <w:t>System Center Client Management Suite</w:t>
            </w:r>
            <w:r w:rsidR="003C3DCD" w:rsidRPr="00770015">
              <w:rPr>
                <w:rFonts w:cs="Tahoma"/>
                <w:color w:val="000000"/>
                <w:szCs w:val="20"/>
                <w:lang w:val="fr-FR"/>
              </w:rPr>
              <w:t> </w:t>
            </w:r>
            <w:r w:rsidRPr="00770015">
              <w:rPr>
                <w:rFonts w:cs="Tahoma"/>
                <w:color w:val="000000"/>
                <w:szCs w:val="20"/>
                <w:lang w:val="fr-FR"/>
              </w:rPr>
              <w:t>(Client ML) per OSE</w:t>
            </w:r>
          </w:p>
        </w:tc>
        <w:tc>
          <w:tcPr>
            <w:tcW w:w="4050" w:type="dxa"/>
            <w:tcBorders>
              <w:top w:val="single" w:sz="6" w:space="0" w:color="000000"/>
            </w:tcBorders>
            <w:shd w:val="clear" w:color="auto" w:fill="FFFFFF"/>
          </w:tcPr>
          <w:p w:rsidR="00FF4CAB" w:rsidRPr="00770015" w:rsidRDefault="00FF4CAB" w:rsidP="003C3DCD">
            <w:pPr>
              <w:rPr>
                <w:rFonts w:cs="Tahoma"/>
                <w:color w:val="000000"/>
                <w:szCs w:val="20"/>
                <w:lang w:val="fr-FR"/>
              </w:rPr>
            </w:pPr>
            <w:r w:rsidRPr="00770015">
              <w:rPr>
                <w:rFonts w:cs="Tahoma"/>
                <w:color w:val="000000"/>
                <w:szCs w:val="20"/>
                <w:lang w:val="fr-FR"/>
              </w:rPr>
              <w:t>1 System Center 2012 Client Management Suite</w:t>
            </w:r>
            <w:r w:rsidR="003C3DCD" w:rsidRPr="00770015">
              <w:rPr>
                <w:rFonts w:cs="Tahoma"/>
                <w:color w:val="000000"/>
                <w:szCs w:val="20"/>
                <w:lang w:val="fr-FR"/>
              </w:rPr>
              <w:t> </w:t>
            </w:r>
            <w:r w:rsidRPr="00770015">
              <w:rPr>
                <w:rFonts w:cs="Tahoma"/>
                <w:color w:val="000000"/>
                <w:szCs w:val="20"/>
                <w:lang w:val="fr-FR"/>
              </w:rPr>
              <w:t>(Client ML) per OSE</w:t>
            </w:r>
          </w:p>
        </w:tc>
      </w:tr>
      <w:tr w:rsidR="00FF4CAB" w:rsidRPr="00770015" w:rsidTr="00CA14C9">
        <w:tc>
          <w:tcPr>
            <w:tcW w:w="3960" w:type="dxa"/>
            <w:shd w:val="clear" w:color="auto" w:fill="FFFFFF"/>
          </w:tcPr>
          <w:p w:rsidR="00FF4CAB" w:rsidRPr="00770015" w:rsidRDefault="00FF4CAB" w:rsidP="003C3DCD">
            <w:pPr>
              <w:rPr>
                <w:rFonts w:cs="Tahoma"/>
                <w:color w:val="000000"/>
                <w:szCs w:val="20"/>
                <w:lang w:val="fr-FR"/>
              </w:rPr>
            </w:pPr>
            <w:r w:rsidRPr="00770015">
              <w:rPr>
                <w:rFonts w:cs="Tahoma"/>
                <w:color w:val="000000"/>
                <w:szCs w:val="20"/>
                <w:lang w:val="fr-FR"/>
              </w:rPr>
              <w:t>System Center Client Management Suite</w:t>
            </w:r>
            <w:r w:rsidR="003C3DCD" w:rsidRPr="00770015">
              <w:rPr>
                <w:rFonts w:cs="Tahoma"/>
                <w:color w:val="000000"/>
                <w:szCs w:val="20"/>
                <w:lang w:val="fr-FR"/>
              </w:rPr>
              <w:t> </w:t>
            </w:r>
            <w:r w:rsidRPr="00770015">
              <w:rPr>
                <w:rFonts w:cs="Tahoma"/>
                <w:color w:val="000000"/>
                <w:szCs w:val="20"/>
                <w:lang w:val="fr-FR"/>
              </w:rPr>
              <w:t>(Client ML) per Utente</w:t>
            </w:r>
          </w:p>
        </w:tc>
        <w:tc>
          <w:tcPr>
            <w:tcW w:w="4050" w:type="dxa"/>
            <w:shd w:val="clear" w:color="auto" w:fill="FFFFFF"/>
          </w:tcPr>
          <w:p w:rsidR="00FF4CAB" w:rsidRPr="00770015" w:rsidRDefault="00FF4CAB" w:rsidP="003C3DCD">
            <w:pPr>
              <w:rPr>
                <w:rFonts w:cs="Tahoma"/>
                <w:color w:val="000000"/>
                <w:szCs w:val="20"/>
                <w:lang w:val="fr-FR"/>
              </w:rPr>
            </w:pPr>
            <w:r w:rsidRPr="00770015">
              <w:rPr>
                <w:rFonts w:cs="Tahoma"/>
                <w:color w:val="000000"/>
                <w:szCs w:val="20"/>
                <w:lang w:val="fr-FR"/>
              </w:rPr>
              <w:t>1 System Center 2012 Client Management Suite</w:t>
            </w:r>
            <w:r w:rsidR="003C3DCD" w:rsidRPr="00770015">
              <w:rPr>
                <w:rFonts w:cs="Tahoma"/>
                <w:color w:val="000000"/>
                <w:szCs w:val="20"/>
                <w:lang w:val="fr-FR"/>
              </w:rPr>
              <w:t> </w:t>
            </w:r>
            <w:r w:rsidRPr="00770015">
              <w:rPr>
                <w:rFonts w:cs="Tahoma"/>
                <w:color w:val="000000"/>
                <w:szCs w:val="20"/>
                <w:lang w:val="fr-FR"/>
              </w:rPr>
              <w:t>(Client ML) per Utente</w:t>
            </w:r>
          </w:p>
        </w:tc>
      </w:tr>
      <w:tr w:rsidR="00FF4CAB" w:rsidRPr="00770015" w:rsidTr="00CA14C9">
        <w:tc>
          <w:tcPr>
            <w:tcW w:w="3960" w:type="dxa"/>
            <w:shd w:val="clear" w:color="auto" w:fill="FFFFFF"/>
          </w:tcPr>
          <w:p w:rsidR="00FF4CAB" w:rsidRPr="00A80CB3" w:rsidRDefault="00FF4CAB" w:rsidP="00FF4CAB">
            <w:pPr>
              <w:rPr>
                <w:rFonts w:cs="Tahoma"/>
                <w:color w:val="000000"/>
                <w:szCs w:val="20"/>
              </w:rPr>
            </w:pPr>
            <w:r w:rsidRPr="00A80CB3">
              <w:rPr>
                <w:rFonts w:cs="Tahoma"/>
                <w:color w:val="000000"/>
                <w:szCs w:val="20"/>
              </w:rPr>
              <w:t>System Center Configuration Manager 2007 R3</w:t>
            </w:r>
          </w:p>
        </w:tc>
        <w:tc>
          <w:tcPr>
            <w:tcW w:w="4050" w:type="dxa"/>
            <w:shd w:val="clear" w:color="auto" w:fill="FFFFFF"/>
          </w:tcPr>
          <w:p w:rsidR="00FF4CAB" w:rsidRPr="00770015" w:rsidRDefault="00FF4CAB" w:rsidP="003C3DCD">
            <w:pPr>
              <w:rPr>
                <w:rFonts w:cs="Tahoma"/>
                <w:color w:val="000000"/>
                <w:szCs w:val="20"/>
                <w:lang w:val="it-IT"/>
              </w:rPr>
            </w:pPr>
            <w:r w:rsidRPr="00770015">
              <w:rPr>
                <w:rFonts w:cs="Tahoma"/>
                <w:color w:val="000000"/>
                <w:szCs w:val="20"/>
                <w:lang w:val="it-IT"/>
              </w:rPr>
              <w:t>1 Licenza di Gestione Server (Server ML) per</w:t>
            </w:r>
            <w:r w:rsidR="003C3DCD" w:rsidRPr="00770015">
              <w:rPr>
                <w:rFonts w:cs="Tahoma"/>
                <w:color w:val="000000"/>
                <w:szCs w:val="20"/>
                <w:lang w:val="it-IT"/>
              </w:rPr>
              <w:t> </w:t>
            </w:r>
            <w:r w:rsidRPr="00770015">
              <w:rPr>
                <w:rFonts w:cs="Tahoma"/>
                <w:color w:val="000000"/>
                <w:szCs w:val="20"/>
                <w:lang w:val="it-IT"/>
              </w:rPr>
              <w:t>System Center 2012 Standard</w:t>
            </w:r>
          </w:p>
        </w:tc>
      </w:tr>
      <w:tr w:rsidR="00FF4CAB" w:rsidRPr="00770015" w:rsidTr="00CA14C9">
        <w:tc>
          <w:tcPr>
            <w:tcW w:w="3960" w:type="dxa"/>
            <w:shd w:val="clear" w:color="auto" w:fill="FFFFFF"/>
          </w:tcPr>
          <w:p w:rsidR="00FF4CAB" w:rsidRPr="00770015" w:rsidRDefault="00FF4CAB" w:rsidP="00FF4CAB">
            <w:pPr>
              <w:rPr>
                <w:rFonts w:cs="Tahoma"/>
                <w:color w:val="000000"/>
                <w:szCs w:val="20"/>
                <w:lang w:val="it-IT"/>
              </w:rPr>
            </w:pPr>
            <w:r w:rsidRPr="00770015">
              <w:rPr>
                <w:rFonts w:cs="Tahoma"/>
                <w:color w:val="000000"/>
                <w:szCs w:val="20"/>
                <w:lang w:val="it-IT"/>
              </w:rPr>
              <w:t>Licenza di Gestione Client (Client ML) per OSE per System Center Configuration Manager 2007 R3</w:t>
            </w:r>
          </w:p>
        </w:tc>
        <w:tc>
          <w:tcPr>
            <w:tcW w:w="4050" w:type="dxa"/>
            <w:shd w:val="clear" w:color="auto" w:fill="FFFFFF"/>
          </w:tcPr>
          <w:p w:rsidR="00FF4CAB" w:rsidRPr="00770015" w:rsidRDefault="00FF4CAB" w:rsidP="00FF4CAB">
            <w:pPr>
              <w:rPr>
                <w:rFonts w:cs="Tahoma"/>
                <w:color w:val="000000"/>
                <w:szCs w:val="20"/>
                <w:lang w:val="it-IT"/>
              </w:rPr>
            </w:pPr>
            <w:r w:rsidRPr="00770015">
              <w:rPr>
                <w:rFonts w:cs="Tahoma"/>
                <w:szCs w:val="20"/>
                <w:lang w:val="it-IT"/>
              </w:rPr>
              <w:t>1 Licenza di Gestione Client (Client ML) per OSE per System Center 2012 Configuration Manager</w:t>
            </w:r>
          </w:p>
        </w:tc>
      </w:tr>
      <w:tr w:rsidR="00FF4CAB" w:rsidRPr="00770015" w:rsidTr="00CA14C9">
        <w:tc>
          <w:tcPr>
            <w:tcW w:w="3960" w:type="dxa"/>
            <w:shd w:val="clear" w:color="auto" w:fill="FFFFFF"/>
          </w:tcPr>
          <w:p w:rsidR="00FF4CAB" w:rsidRPr="00770015" w:rsidRDefault="00FF4CAB" w:rsidP="00FF4CAB">
            <w:pPr>
              <w:rPr>
                <w:rFonts w:cs="Tahoma"/>
                <w:color w:val="000000"/>
                <w:szCs w:val="20"/>
                <w:lang w:val="it-IT"/>
              </w:rPr>
            </w:pPr>
            <w:r w:rsidRPr="00770015">
              <w:rPr>
                <w:rFonts w:cs="Tahoma"/>
                <w:color w:val="000000"/>
                <w:szCs w:val="20"/>
                <w:lang w:val="it-IT"/>
              </w:rPr>
              <w:t>Licenza di Gestione Client (Client ML) per Utente per System Center Configuration Manager 2007 R3</w:t>
            </w:r>
          </w:p>
        </w:tc>
        <w:tc>
          <w:tcPr>
            <w:tcW w:w="4050" w:type="dxa"/>
            <w:shd w:val="clear" w:color="auto" w:fill="FFFFFF"/>
          </w:tcPr>
          <w:p w:rsidR="00FF4CAB" w:rsidRPr="00770015" w:rsidRDefault="00FF4CAB" w:rsidP="00FF4CAB">
            <w:pPr>
              <w:rPr>
                <w:rFonts w:cs="Tahoma"/>
                <w:color w:val="000000"/>
                <w:szCs w:val="20"/>
                <w:lang w:val="it-IT"/>
              </w:rPr>
            </w:pPr>
            <w:r w:rsidRPr="00770015">
              <w:rPr>
                <w:rFonts w:cs="Tahoma"/>
                <w:szCs w:val="20"/>
                <w:lang w:val="it-IT"/>
              </w:rPr>
              <w:t>1 Licenza di Gestione Client (Client ML) per Utente per System Center 2012 Configuration Manager</w:t>
            </w:r>
          </w:p>
        </w:tc>
      </w:tr>
      <w:tr w:rsidR="00FF4CAB" w:rsidRPr="00770015" w:rsidTr="00CA14C9">
        <w:tc>
          <w:tcPr>
            <w:tcW w:w="3960" w:type="dxa"/>
            <w:shd w:val="clear" w:color="auto" w:fill="FFFFFF"/>
          </w:tcPr>
          <w:p w:rsidR="00FF4CAB" w:rsidRPr="00770015" w:rsidRDefault="00FF4CAB" w:rsidP="003C3DCD">
            <w:pPr>
              <w:rPr>
                <w:rFonts w:cs="Tahoma"/>
                <w:color w:val="000000"/>
                <w:szCs w:val="20"/>
                <w:lang w:val="it-IT"/>
              </w:rPr>
            </w:pPr>
            <w:r w:rsidRPr="00770015">
              <w:rPr>
                <w:rFonts w:cs="Tahoma"/>
                <w:color w:val="000000"/>
                <w:szCs w:val="20"/>
                <w:lang w:val="it-IT"/>
              </w:rPr>
              <w:t>Licenza di Gestione Client (Client ML) per</w:t>
            </w:r>
            <w:r w:rsidR="003C3DCD" w:rsidRPr="00770015">
              <w:rPr>
                <w:rFonts w:cs="Tahoma"/>
                <w:color w:val="000000"/>
                <w:szCs w:val="20"/>
                <w:lang w:val="it-IT"/>
              </w:rPr>
              <w:t> </w:t>
            </w:r>
            <w:r w:rsidRPr="00770015">
              <w:rPr>
                <w:rFonts w:cs="Tahoma"/>
                <w:color w:val="000000"/>
                <w:szCs w:val="20"/>
                <w:lang w:val="it-IT"/>
              </w:rPr>
              <w:t>System Center Configuration Manager 2007 R3 (Solo Studenti)</w:t>
            </w:r>
            <w:r w:rsidRPr="00770015">
              <w:rPr>
                <w:rFonts w:cs="Tahoma"/>
                <w:color w:val="000000"/>
                <w:szCs w:val="20"/>
                <w:vertAlign w:val="superscript"/>
                <w:lang w:val="it-IT"/>
              </w:rPr>
              <w:t>*</w:t>
            </w:r>
          </w:p>
        </w:tc>
        <w:tc>
          <w:tcPr>
            <w:tcW w:w="4050" w:type="dxa"/>
            <w:shd w:val="clear" w:color="auto" w:fill="FFFFFF"/>
          </w:tcPr>
          <w:p w:rsidR="00FF4CAB" w:rsidRPr="00770015" w:rsidRDefault="00FF4CAB" w:rsidP="00FF4CAB">
            <w:pPr>
              <w:rPr>
                <w:rFonts w:cs="Tahoma"/>
                <w:color w:val="000000"/>
                <w:szCs w:val="20"/>
                <w:lang w:val="it-IT"/>
              </w:rPr>
            </w:pPr>
            <w:r w:rsidRPr="00770015">
              <w:rPr>
                <w:rFonts w:cs="Tahoma"/>
                <w:szCs w:val="20"/>
                <w:lang w:val="it-IT"/>
              </w:rPr>
              <w:t>1 Licenza di Gestione Client (Client ML) per System Center 2012 Configuration Manager (Solo Studenti)</w:t>
            </w:r>
            <w:r w:rsidRPr="00770015">
              <w:rPr>
                <w:rFonts w:cs="Tahoma"/>
                <w:szCs w:val="20"/>
                <w:vertAlign w:val="superscript"/>
                <w:lang w:val="it-IT"/>
              </w:rPr>
              <w:t>*</w:t>
            </w:r>
          </w:p>
        </w:tc>
      </w:tr>
      <w:tr w:rsidR="00FF4CAB" w:rsidRPr="00770015" w:rsidTr="00CA14C9">
        <w:tc>
          <w:tcPr>
            <w:tcW w:w="3960" w:type="dxa"/>
            <w:shd w:val="clear" w:color="auto" w:fill="FFFFFF"/>
          </w:tcPr>
          <w:p w:rsidR="00FF4CAB" w:rsidRPr="00770015" w:rsidRDefault="00FF4CAB" w:rsidP="00FF4CAB">
            <w:pPr>
              <w:rPr>
                <w:rFonts w:cs="Tahoma"/>
                <w:color w:val="000000"/>
                <w:szCs w:val="20"/>
                <w:lang w:val="it-IT"/>
              </w:rPr>
            </w:pPr>
            <w:r w:rsidRPr="00770015">
              <w:rPr>
                <w:rFonts w:cs="Tahoma"/>
                <w:color w:val="000000"/>
                <w:szCs w:val="20"/>
                <w:lang w:val="it-IT"/>
              </w:rPr>
              <w:t>Licenza di Gestione Server Enterprise per System Center Configuration Manager 2007 R3</w:t>
            </w:r>
          </w:p>
        </w:tc>
        <w:tc>
          <w:tcPr>
            <w:tcW w:w="4050" w:type="dxa"/>
            <w:shd w:val="clear" w:color="auto" w:fill="FFFFFF"/>
          </w:tcPr>
          <w:p w:rsidR="00FF4CAB" w:rsidRPr="00770015" w:rsidRDefault="00FF4CAB" w:rsidP="00FF4CAB">
            <w:pPr>
              <w:rPr>
                <w:rFonts w:cs="Tahoma"/>
                <w:color w:val="000000"/>
                <w:szCs w:val="20"/>
                <w:lang w:val="it-IT"/>
              </w:rPr>
            </w:pPr>
            <w:r w:rsidRPr="00770015">
              <w:rPr>
                <w:rFonts w:cs="Tahoma"/>
                <w:color w:val="000000"/>
                <w:szCs w:val="20"/>
                <w:lang w:val="it-IT"/>
              </w:rPr>
              <w:t>1 Licenza di Gestione Server (Server ML) per System Center 2012 Standard</w:t>
            </w:r>
          </w:p>
        </w:tc>
      </w:tr>
      <w:tr w:rsidR="00FF4CAB" w:rsidRPr="00770015" w:rsidTr="00CA14C9">
        <w:tc>
          <w:tcPr>
            <w:tcW w:w="3960" w:type="dxa"/>
            <w:shd w:val="clear" w:color="auto" w:fill="FFFFFF"/>
          </w:tcPr>
          <w:p w:rsidR="00FF4CAB" w:rsidRPr="00770015" w:rsidRDefault="00FF4CAB" w:rsidP="00FF4CAB">
            <w:pPr>
              <w:rPr>
                <w:rFonts w:cs="Tahoma"/>
                <w:color w:val="000000"/>
                <w:szCs w:val="20"/>
                <w:lang w:val="it-IT"/>
              </w:rPr>
            </w:pPr>
            <w:r w:rsidRPr="00770015">
              <w:rPr>
                <w:rFonts w:cs="Tahoma"/>
                <w:color w:val="000000"/>
                <w:szCs w:val="20"/>
                <w:lang w:val="it-IT"/>
              </w:rPr>
              <w:t xml:space="preserve">Licenza di Gestione Server Standard per System Center Configuration Manager 2007 R3 </w:t>
            </w:r>
          </w:p>
        </w:tc>
        <w:tc>
          <w:tcPr>
            <w:tcW w:w="4050" w:type="dxa"/>
            <w:shd w:val="clear" w:color="auto" w:fill="FFFFFF"/>
          </w:tcPr>
          <w:p w:rsidR="00FF4CAB" w:rsidRPr="00770015" w:rsidRDefault="00FF4CAB" w:rsidP="00FF4CAB">
            <w:pPr>
              <w:rPr>
                <w:rFonts w:cs="Tahoma"/>
                <w:color w:val="000000"/>
                <w:szCs w:val="20"/>
                <w:lang w:val="it-IT"/>
              </w:rPr>
            </w:pPr>
            <w:r w:rsidRPr="00770015">
              <w:rPr>
                <w:rFonts w:cs="Tahoma"/>
                <w:color w:val="000000"/>
                <w:szCs w:val="20"/>
                <w:lang w:val="it-IT"/>
              </w:rPr>
              <w:t>1 Licenza di Gestione Server (Server ML) per System Center 2012 Standard</w:t>
            </w:r>
          </w:p>
        </w:tc>
      </w:tr>
      <w:tr w:rsidR="00FF4CAB" w:rsidRPr="00770015" w:rsidTr="00CA14C9">
        <w:tc>
          <w:tcPr>
            <w:tcW w:w="3960" w:type="dxa"/>
            <w:shd w:val="clear" w:color="auto" w:fill="FFFFFF"/>
          </w:tcPr>
          <w:p w:rsidR="00FF4CAB" w:rsidRPr="00A80CB3" w:rsidRDefault="00FF4CAB" w:rsidP="00FF4CAB">
            <w:pPr>
              <w:rPr>
                <w:rFonts w:cs="Tahoma"/>
                <w:color w:val="000000"/>
                <w:szCs w:val="20"/>
              </w:rPr>
            </w:pPr>
            <w:r w:rsidRPr="00A80CB3">
              <w:rPr>
                <w:rFonts w:cs="Tahoma"/>
                <w:color w:val="000000"/>
                <w:szCs w:val="20"/>
              </w:rPr>
              <w:t>System Center Configuration Manager 2007 R3 con Tecnologia SQL Server 2008</w:t>
            </w:r>
          </w:p>
        </w:tc>
        <w:tc>
          <w:tcPr>
            <w:tcW w:w="4050" w:type="dxa"/>
            <w:shd w:val="clear" w:color="auto" w:fill="FFFFFF"/>
          </w:tcPr>
          <w:p w:rsidR="00FF4CAB" w:rsidRPr="00770015" w:rsidRDefault="00FF4CAB" w:rsidP="00FF4CAB">
            <w:pPr>
              <w:rPr>
                <w:rFonts w:cs="Tahoma"/>
                <w:color w:val="000000"/>
                <w:szCs w:val="20"/>
                <w:lang w:val="it-IT"/>
              </w:rPr>
            </w:pPr>
            <w:r w:rsidRPr="00770015">
              <w:rPr>
                <w:rFonts w:cs="Tahoma"/>
                <w:color w:val="000000"/>
                <w:szCs w:val="20"/>
                <w:lang w:val="it-IT"/>
              </w:rPr>
              <w:t>1 Licenza di Gestione Server (Server ML) per System Center 2012 Standard</w:t>
            </w:r>
          </w:p>
        </w:tc>
      </w:tr>
      <w:tr w:rsidR="00FF4CAB" w:rsidRPr="00770015" w:rsidTr="00CA14C9">
        <w:tc>
          <w:tcPr>
            <w:tcW w:w="3960" w:type="dxa"/>
            <w:shd w:val="clear" w:color="auto" w:fill="FFFFFF"/>
          </w:tcPr>
          <w:p w:rsidR="00FF4CAB" w:rsidRPr="00770015" w:rsidRDefault="00FF4CAB" w:rsidP="00FF4CAB">
            <w:pPr>
              <w:rPr>
                <w:rFonts w:cs="Tahoma"/>
                <w:color w:val="000000"/>
                <w:szCs w:val="20"/>
                <w:lang w:val="it-IT"/>
              </w:rPr>
            </w:pPr>
            <w:r w:rsidRPr="00770015">
              <w:rPr>
                <w:rFonts w:cs="Tahoma"/>
                <w:color w:val="000000"/>
                <w:szCs w:val="20"/>
                <w:lang w:val="it-IT"/>
              </w:rPr>
              <w:t>Licenza di Gestione Client per Utente per System Center Data Protection Manager 2010</w:t>
            </w:r>
          </w:p>
        </w:tc>
        <w:tc>
          <w:tcPr>
            <w:tcW w:w="4050" w:type="dxa"/>
            <w:shd w:val="clear" w:color="auto" w:fill="FFFFFF"/>
          </w:tcPr>
          <w:p w:rsidR="00FF4CAB" w:rsidRPr="00770015" w:rsidRDefault="00FF4CAB" w:rsidP="00FF4CAB">
            <w:pPr>
              <w:rPr>
                <w:rFonts w:cs="Tahoma"/>
                <w:color w:val="000000"/>
                <w:szCs w:val="20"/>
                <w:lang w:val="fr-FR"/>
              </w:rPr>
            </w:pPr>
            <w:r w:rsidRPr="00770015">
              <w:rPr>
                <w:rFonts w:cs="Tahoma"/>
                <w:color w:val="000000"/>
                <w:szCs w:val="20"/>
                <w:lang w:val="fr-FR"/>
              </w:rPr>
              <w:t>1 System Center 2012 Client Management Suite (Client ML) per Utente</w:t>
            </w:r>
          </w:p>
        </w:tc>
      </w:tr>
      <w:tr w:rsidR="00FF4CAB" w:rsidRPr="00472596" w:rsidTr="00CA14C9">
        <w:tc>
          <w:tcPr>
            <w:tcW w:w="3960" w:type="dxa"/>
            <w:shd w:val="clear" w:color="auto" w:fill="FFFFFF"/>
          </w:tcPr>
          <w:p w:rsidR="00FF4CAB" w:rsidRPr="00770015" w:rsidRDefault="00FF4CAB" w:rsidP="00FF4CAB">
            <w:pPr>
              <w:rPr>
                <w:rFonts w:cs="Tahoma"/>
                <w:color w:val="000000"/>
                <w:szCs w:val="20"/>
                <w:lang w:val="it-IT"/>
              </w:rPr>
            </w:pPr>
            <w:r w:rsidRPr="00770015">
              <w:rPr>
                <w:rFonts w:cs="Tahoma"/>
                <w:color w:val="000000"/>
                <w:szCs w:val="20"/>
                <w:lang w:val="it-IT"/>
              </w:rPr>
              <w:t>Licenza di Gestione Client per OSE per System Center Data Protection Manager 2010</w:t>
            </w:r>
          </w:p>
        </w:tc>
        <w:tc>
          <w:tcPr>
            <w:tcW w:w="4050" w:type="dxa"/>
            <w:shd w:val="clear" w:color="auto" w:fill="FFFFFF"/>
          </w:tcPr>
          <w:p w:rsidR="00FF4CAB" w:rsidRPr="00472596" w:rsidRDefault="00FF4CAB" w:rsidP="00FF4CAB">
            <w:pPr>
              <w:rPr>
                <w:rFonts w:cs="Tahoma"/>
                <w:color w:val="000000"/>
                <w:szCs w:val="20"/>
                <w:lang w:val="fr-FR"/>
              </w:rPr>
            </w:pPr>
            <w:r w:rsidRPr="00472596">
              <w:rPr>
                <w:rFonts w:cs="Tahoma"/>
                <w:color w:val="000000"/>
                <w:szCs w:val="20"/>
                <w:lang w:val="fr-FR"/>
              </w:rPr>
              <w:t>1 System Center 2012 Client Management Suite (Client ML) per OSE</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Licenza di Gestione Server Enterprise per System Center Data Protection Manager 2010</w:t>
            </w:r>
          </w:p>
        </w:tc>
        <w:tc>
          <w:tcPr>
            <w:tcW w:w="4050" w:type="dxa"/>
            <w:shd w:val="clear" w:color="auto" w:fill="FFFFFF"/>
          </w:tcPr>
          <w:p w:rsidR="00FF4CAB" w:rsidRPr="00472596" w:rsidRDefault="00FF4CAB" w:rsidP="003C3DCD">
            <w:pPr>
              <w:rPr>
                <w:rFonts w:cs="Tahoma"/>
                <w:color w:val="000000"/>
                <w:szCs w:val="20"/>
                <w:lang w:val="it-IT"/>
              </w:rPr>
            </w:pPr>
            <w:r w:rsidRPr="00472596">
              <w:rPr>
                <w:rFonts w:cs="Tahoma"/>
                <w:color w:val="000000"/>
                <w:szCs w:val="20"/>
                <w:lang w:val="it-IT"/>
              </w:rPr>
              <w:t>1 Licenza di Gestione Server (Server ML) per</w:t>
            </w:r>
            <w:r w:rsidR="003C3DCD" w:rsidRPr="00472596">
              <w:rPr>
                <w:rFonts w:cs="Tahoma"/>
                <w:color w:val="000000"/>
                <w:szCs w:val="20"/>
                <w:lang w:val="it-IT"/>
              </w:rPr>
              <w:t> </w:t>
            </w:r>
            <w:r w:rsidRPr="00472596">
              <w:rPr>
                <w:rFonts w:cs="Tahoma"/>
                <w:color w:val="000000"/>
                <w:szCs w:val="20"/>
                <w:lang w:val="it-IT"/>
              </w:rPr>
              <w:t>System Center 2012 Standard</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Licenza di Gestione Server Standard per System Center Data Protection Manager 2010</w:t>
            </w:r>
          </w:p>
        </w:tc>
        <w:tc>
          <w:tcPr>
            <w:tcW w:w="4050" w:type="dxa"/>
            <w:shd w:val="clear" w:color="auto" w:fill="FFFFFF"/>
          </w:tcPr>
          <w:p w:rsidR="00FF4CAB" w:rsidRPr="00472596" w:rsidRDefault="00FF4CAB" w:rsidP="003C3DCD">
            <w:pPr>
              <w:rPr>
                <w:rFonts w:cs="Tahoma"/>
                <w:color w:val="000000"/>
                <w:szCs w:val="20"/>
                <w:lang w:val="it-IT"/>
              </w:rPr>
            </w:pPr>
            <w:r w:rsidRPr="00472596">
              <w:rPr>
                <w:rFonts w:cs="Tahoma"/>
                <w:color w:val="000000"/>
                <w:szCs w:val="20"/>
                <w:lang w:val="it-IT"/>
              </w:rPr>
              <w:t>1 Licenza di Gestione Server (Server ML) per</w:t>
            </w:r>
            <w:r w:rsidR="003C3DCD" w:rsidRPr="00472596">
              <w:rPr>
                <w:rFonts w:cs="Tahoma"/>
                <w:color w:val="000000"/>
                <w:szCs w:val="20"/>
                <w:lang w:val="it-IT"/>
              </w:rPr>
              <w:t> </w:t>
            </w:r>
            <w:r w:rsidRPr="00472596">
              <w:rPr>
                <w:rFonts w:cs="Tahoma"/>
                <w:color w:val="000000"/>
                <w:szCs w:val="20"/>
                <w:lang w:val="it-IT"/>
              </w:rPr>
              <w:t>System Center 2012 Standard</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da-DK"/>
              </w:rPr>
            </w:pPr>
            <w:r w:rsidRPr="00472596">
              <w:rPr>
                <w:rFonts w:cs="Tahoma"/>
                <w:color w:val="000000"/>
                <w:szCs w:val="20"/>
                <w:lang w:val="da-DK"/>
              </w:rPr>
              <w:t>System Center Operations Manager 2007 R2</w:t>
            </w:r>
          </w:p>
        </w:tc>
        <w:tc>
          <w:tcPr>
            <w:tcW w:w="4050" w:type="dxa"/>
            <w:shd w:val="clear" w:color="auto" w:fill="FFFFFF"/>
          </w:tcPr>
          <w:p w:rsidR="00FF4CAB" w:rsidRPr="00472596" w:rsidRDefault="00FF4CAB" w:rsidP="003C3DCD">
            <w:pPr>
              <w:rPr>
                <w:rFonts w:cs="Tahoma"/>
                <w:color w:val="000000"/>
                <w:szCs w:val="20"/>
                <w:lang w:val="it-IT"/>
              </w:rPr>
            </w:pPr>
            <w:r w:rsidRPr="00472596">
              <w:rPr>
                <w:rFonts w:cs="Tahoma"/>
                <w:color w:val="000000"/>
                <w:szCs w:val="20"/>
                <w:lang w:val="it-IT"/>
              </w:rPr>
              <w:t>1 Licenza di Gestione Server (Server ML) per</w:t>
            </w:r>
            <w:r w:rsidR="003C3DCD" w:rsidRPr="00472596">
              <w:rPr>
                <w:rFonts w:cs="Tahoma"/>
                <w:color w:val="000000"/>
                <w:szCs w:val="20"/>
                <w:lang w:val="it-IT"/>
              </w:rPr>
              <w:t> </w:t>
            </w:r>
            <w:r w:rsidRPr="00472596">
              <w:rPr>
                <w:rFonts w:cs="Tahoma"/>
                <w:color w:val="000000"/>
                <w:szCs w:val="20"/>
                <w:lang w:val="it-IT"/>
              </w:rPr>
              <w:t>System Center 2012 Standard</w:t>
            </w:r>
          </w:p>
        </w:tc>
      </w:tr>
      <w:tr w:rsidR="00FF4CAB" w:rsidRPr="00472596" w:rsidTr="00CA14C9">
        <w:tc>
          <w:tcPr>
            <w:tcW w:w="3960" w:type="dxa"/>
            <w:shd w:val="clear" w:color="auto" w:fill="FFFFFF"/>
          </w:tcPr>
          <w:p w:rsidR="00FF4CAB" w:rsidRPr="00A80CB3" w:rsidRDefault="00FF4CAB" w:rsidP="00FF4CAB">
            <w:pPr>
              <w:rPr>
                <w:rFonts w:cs="Tahoma"/>
                <w:color w:val="000000"/>
                <w:szCs w:val="20"/>
              </w:rPr>
            </w:pPr>
            <w:r w:rsidRPr="00A80CB3">
              <w:rPr>
                <w:rFonts w:cs="Tahoma"/>
                <w:color w:val="000000"/>
                <w:szCs w:val="20"/>
              </w:rPr>
              <w:t>System Center Operations Manager 2007 R2 con Tecnologia SQL Server 2008</w:t>
            </w:r>
          </w:p>
        </w:tc>
        <w:tc>
          <w:tcPr>
            <w:tcW w:w="4050" w:type="dxa"/>
            <w:shd w:val="clear" w:color="auto" w:fill="FFFFFF"/>
          </w:tcPr>
          <w:p w:rsidR="00FF4CAB" w:rsidRPr="00472596" w:rsidRDefault="00FF4CAB" w:rsidP="00723F4E">
            <w:pPr>
              <w:rPr>
                <w:rFonts w:cs="Tahoma"/>
                <w:color w:val="000000"/>
                <w:szCs w:val="20"/>
                <w:lang w:val="it-IT"/>
              </w:rPr>
            </w:pPr>
            <w:r w:rsidRPr="00472596">
              <w:rPr>
                <w:rFonts w:cs="Tahoma"/>
                <w:color w:val="000000"/>
                <w:szCs w:val="20"/>
                <w:lang w:val="it-IT"/>
              </w:rPr>
              <w:t>1 Licenza di Gestione Server (Server ML) per</w:t>
            </w:r>
            <w:r w:rsidR="00723F4E" w:rsidRPr="00472596">
              <w:rPr>
                <w:rFonts w:cs="Tahoma"/>
                <w:color w:val="000000"/>
                <w:szCs w:val="20"/>
                <w:lang w:val="it-IT"/>
              </w:rPr>
              <w:t> </w:t>
            </w:r>
            <w:r w:rsidRPr="00472596">
              <w:rPr>
                <w:rFonts w:cs="Tahoma"/>
                <w:color w:val="000000"/>
                <w:szCs w:val="20"/>
                <w:lang w:val="it-IT"/>
              </w:rPr>
              <w:t>System Center 2012 Standard</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Licenza di Gestione Server Standard per System Center Operations Manager 2007 R2</w:t>
            </w:r>
          </w:p>
        </w:tc>
        <w:tc>
          <w:tcPr>
            <w:tcW w:w="4050" w:type="dxa"/>
            <w:shd w:val="clear" w:color="auto" w:fill="FFFFFF"/>
          </w:tcPr>
          <w:p w:rsidR="00FF4CAB" w:rsidRPr="00472596" w:rsidRDefault="00FF4CAB" w:rsidP="00723F4E">
            <w:pPr>
              <w:rPr>
                <w:rFonts w:cs="Tahoma"/>
                <w:color w:val="000000"/>
                <w:szCs w:val="20"/>
                <w:lang w:val="it-IT"/>
              </w:rPr>
            </w:pPr>
            <w:r w:rsidRPr="00472596">
              <w:rPr>
                <w:rFonts w:cs="Tahoma"/>
                <w:color w:val="000000"/>
                <w:szCs w:val="20"/>
                <w:lang w:val="it-IT"/>
              </w:rPr>
              <w:t>1 Licenza di Gestione Server (Server ML) per</w:t>
            </w:r>
            <w:r w:rsidR="00723F4E" w:rsidRPr="00472596">
              <w:rPr>
                <w:rFonts w:cs="Tahoma"/>
                <w:color w:val="000000"/>
                <w:szCs w:val="20"/>
                <w:lang w:val="it-IT"/>
              </w:rPr>
              <w:t> </w:t>
            </w:r>
            <w:r w:rsidRPr="00472596">
              <w:rPr>
                <w:rFonts w:cs="Tahoma"/>
                <w:color w:val="000000"/>
                <w:szCs w:val="20"/>
                <w:lang w:val="it-IT"/>
              </w:rPr>
              <w:t>System Center 2012 Standard</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Licenza di Gestione Server Enterprise per System Center Operations Manager 2007 R2</w:t>
            </w:r>
          </w:p>
        </w:tc>
        <w:tc>
          <w:tcPr>
            <w:tcW w:w="4050" w:type="dxa"/>
            <w:shd w:val="clear" w:color="auto" w:fill="FFFFFF"/>
          </w:tcPr>
          <w:p w:rsidR="00FF4CAB" w:rsidRPr="00472596" w:rsidRDefault="00FF4CAB" w:rsidP="00723F4E">
            <w:pPr>
              <w:rPr>
                <w:rFonts w:cs="Tahoma"/>
                <w:color w:val="000000"/>
                <w:szCs w:val="20"/>
                <w:lang w:val="it-IT"/>
              </w:rPr>
            </w:pPr>
            <w:r w:rsidRPr="00472596">
              <w:rPr>
                <w:rFonts w:cs="Tahoma"/>
                <w:color w:val="000000"/>
                <w:szCs w:val="20"/>
                <w:lang w:val="it-IT"/>
              </w:rPr>
              <w:t>1 Licenza di Gestione Server (Server ML) per</w:t>
            </w:r>
            <w:r w:rsidR="00723F4E" w:rsidRPr="00472596">
              <w:rPr>
                <w:rFonts w:cs="Tahoma"/>
                <w:color w:val="000000"/>
                <w:szCs w:val="20"/>
                <w:lang w:val="it-IT"/>
              </w:rPr>
              <w:t> </w:t>
            </w:r>
            <w:r w:rsidRPr="00472596">
              <w:rPr>
                <w:rFonts w:cs="Tahoma"/>
                <w:color w:val="000000"/>
                <w:szCs w:val="20"/>
                <w:lang w:val="it-IT"/>
              </w:rPr>
              <w:t>System Center 2012 Standard</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Licenza di Gestione Client per OSE per System Center Operations Manager 2007 R2</w:t>
            </w:r>
          </w:p>
        </w:tc>
        <w:tc>
          <w:tcPr>
            <w:tcW w:w="4050" w:type="dxa"/>
            <w:shd w:val="clear" w:color="auto" w:fill="FFFFFF"/>
          </w:tcPr>
          <w:p w:rsidR="00FF4CAB" w:rsidRPr="00472596" w:rsidRDefault="00FF4CAB" w:rsidP="00723F4E">
            <w:pPr>
              <w:rPr>
                <w:rFonts w:cs="Tahoma"/>
                <w:color w:val="000000"/>
                <w:szCs w:val="20"/>
                <w:lang w:val="fr-FR"/>
              </w:rPr>
            </w:pPr>
            <w:r w:rsidRPr="00472596">
              <w:rPr>
                <w:rFonts w:cs="Tahoma"/>
                <w:color w:val="000000"/>
                <w:szCs w:val="20"/>
                <w:lang w:val="fr-FR"/>
              </w:rPr>
              <w:t>1 System Center 2012 Client Management Suite</w:t>
            </w:r>
            <w:r w:rsidR="00723F4E" w:rsidRPr="00472596">
              <w:rPr>
                <w:rFonts w:cs="Tahoma"/>
                <w:color w:val="000000"/>
                <w:szCs w:val="20"/>
                <w:lang w:val="fr-FR"/>
              </w:rPr>
              <w:t> </w:t>
            </w:r>
            <w:r w:rsidRPr="00472596">
              <w:rPr>
                <w:rFonts w:cs="Tahoma"/>
                <w:color w:val="000000"/>
                <w:szCs w:val="20"/>
                <w:lang w:val="fr-FR"/>
              </w:rPr>
              <w:t>(Client ML) per OSE</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Licenza di Gestione Client per Utente per System Center Operations Manager 2007 R2</w:t>
            </w:r>
          </w:p>
        </w:tc>
        <w:tc>
          <w:tcPr>
            <w:tcW w:w="4050" w:type="dxa"/>
            <w:shd w:val="clear" w:color="auto" w:fill="FFFFFF"/>
          </w:tcPr>
          <w:p w:rsidR="00FF4CAB" w:rsidRPr="00472596" w:rsidRDefault="00FF4CAB" w:rsidP="00723F4E">
            <w:pPr>
              <w:rPr>
                <w:rFonts w:cs="Tahoma"/>
                <w:color w:val="000000"/>
                <w:szCs w:val="20"/>
                <w:lang w:val="fr-FR"/>
              </w:rPr>
            </w:pPr>
            <w:r w:rsidRPr="00472596">
              <w:rPr>
                <w:rFonts w:cs="Tahoma"/>
                <w:color w:val="000000"/>
                <w:szCs w:val="20"/>
                <w:lang w:val="fr-FR"/>
              </w:rPr>
              <w:t>1 System Center 2012 Client Management Suite</w:t>
            </w:r>
            <w:r w:rsidR="00723F4E" w:rsidRPr="00472596">
              <w:rPr>
                <w:rFonts w:cs="Tahoma"/>
                <w:color w:val="000000"/>
                <w:szCs w:val="20"/>
                <w:lang w:val="fr-FR"/>
              </w:rPr>
              <w:t> </w:t>
            </w:r>
            <w:r w:rsidRPr="00472596">
              <w:rPr>
                <w:rFonts w:cs="Tahoma"/>
                <w:color w:val="000000"/>
                <w:szCs w:val="20"/>
                <w:lang w:val="fr-FR"/>
              </w:rPr>
              <w:t>(Client ML) per Utente</w:t>
            </w:r>
          </w:p>
        </w:tc>
      </w:tr>
      <w:tr w:rsidR="00FF4CAB" w:rsidRPr="00472596" w:rsidTr="00CA14C9">
        <w:tc>
          <w:tcPr>
            <w:tcW w:w="3960" w:type="dxa"/>
            <w:shd w:val="clear" w:color="auto" w:fill="FFFFFF"/>
          </w:tcPr>
          <w:p w:rsidR="00FF4CAB" w:rsidRPr="00A80CB3" w:rsidRDefault="00FF4CAB" w:rsidP="00FF4CAB">
            <w:pPr>
              <w:rPr>
                <w:rFonts w:cs="Tahoma"/>
                <w:color w:val="000000"/>
                <w:szCs w:val="20"/>
              </w:rPr>
            </w:pPr>
            <w:r w:rsidRPr="00A80CB3">
              <w:rPr>
                <w:rFonts w:cs="Tahoma"/>
                <w:color w:val="000000"/>
                <w:szCs w:val="20"/>
              </w:rPr>
              <w:t>System Center Server Management Suite Enterprise</w:t>
            </w:r>
          </w:p>
        </w:tc>
        <w:tc>
          <w:tcPr>
            <w:tcW w:w="4050" w:type="dxa"/>
            <w:shd w:val="clear" w:color="auto" w:fill="FFFFFF"/>
          </w:tcPr>
          <w:p w:rsidR="00FF4CAB" w:rsidRPr="00472596" w:rsidRDefault="00FF4CAB" w:rsidP="00723F4E">
            <w:pPr>
              <w:rPr>
                <w:rFonts w:cs="Tahoma"/>
                <w:color w:val="000000"/>
                <w:szCs w:val="20"/>
                <w:lang w:val="it-IT"/>
              </w:rPr>
            </w:pPr>
            <w:r w:rsidRPr="00472596">
              <w:rPr>
                <w:rFonts w:cs="Tahoma"/>
                <w:color w:val="000000"/>
                <w:szCs w:val="20"/>
                <w:lang w:val="it-IT"/>
              </w:rPr>
              <w:t>2 Licenze di Gestione Server (Server ML) per</w:t>
            </w:r>
            <w:r w:rsidR="00723F4E" w:rsidRPr="00472596">
              <w:rPr>
                <w:rFonts w:cs="Tahoma"/>
                <w:color w:val="000000"/>
                <w:szCs w:val="20"/>
                <w:lang w:val="it-IT"/>
              </w:rPr>
              <w:t> </w:t>
            </w:r>
            <w:r w:rsidRPr="00472596">
              <w:rPr>
                <w:rFonts w:cs="Tahoma"/>
                <w:color w:val="000000"/>
                <w:szCs w:val="20"/>
                <w:lang w:val="it-IT"/>
              </w:rPr>
              <w:t>System Center 2012</w:t>
            </w:r>
          </w:p>
        </w:tc>
      </w:tr>
      <w:tr w:rsidR="00FF4CAB" w:rsidRPr="00472596" w:rsidTr="00723F4E">
        <w:trPr>
          <w:cantSplit/>
        </w:trPr>
        <w:tc>
          <w:tcPr>
            <w:tcW w:w="3960" w:type="dxa"/>
            <w:shd w:val="clear" w:color="auto" w:fill="FFFFFF"/>
          </w:tcPr>
          <w:p w:rsidR="00FF4CAB" w:rsidRPr="00A80CB3" w:rsidRDefault="00FF4CAB" w:rsidP="00FF4CAB">
            <w:pPr>
              <w:rPr>
                <w:rFonts w:cs="Tahoma"/>
                <w:color w:val="000000"/>
                <w:szCs w:val="20"/>
              </w:rPr>
            </w:pPr>
            <w:r w:rsidRPr="00A80CB3">
              <w:rPr>
                <w:rFonts w:cs="Tahoma"/>
                <w:color w:val="000000"/>
                <w:szCs w:val="20"/>
              </w:rPr>
              <w:t>System Center Server Management Suite Datacenter</w:t>
            </w:r>
          </w:p>
        </w:tc>
        <w:tc>
          <w:tcPr>
            <w:tcW w:w="4050" w:type="dxa"/>
            <w:shd w:val="clear" w:color="auto" w:fill="FFFFFF"/>
          </w:tcPr>
          <w:p w:rsidR="00FF4CAB" w:rsidRPr="00472596" w:rsidRDefault="00FF4CAB" w:rsidP="00723F4E">
            <w:pPr>
              <w:rPr>
                <w:rFonts w:cs="Tahoma"/>
                <w:color w:val="000000"/>
                <w:szCs w:val="20"/>
                <w:lang w:val="it-IT"/>
              </w:rPr>
            </w:pPr>
            <w:r w:rsidRPr="00472596">
              <w:rPr>
                <w:rFonts w:cs="Tahoma"/>
                <w:color w:val="000000"/>
                <w:szCs w:val="20"/>
                <w:lang w:val="it-IT"/>
              </w:rPr>
              <w:t>1 Licenza di Gestione Server (Server ML) per</w:t>
            </w:r>
            <w:r w:rsidR="00723F4E" w:rsidRPr="00472596">
              <w:rPr>
                <w:rFonts w:cs="Tahoma"/>
                <w:color w:val="000000"/>
                <w:szCs w:val="20"/>
                <w:lang w:val="it-IT"/>
              </w:rPr>
              <w:t> </w:t>
            </w:r>
            <w:r w:rsidRPr="00472596">
              <w:rPr>
                <w:rFonts w:cs="Tahoma"/>
                <w:color w:val="000000"/>
                <w:szCs w:val="20"/>
                <w:lang w:val="it-IT"/>
              </w:rPr>
              <w:t>System Center 2012 Datacenter per ogni 2 licenze qualificanti per System Center Server Management Suite Datacenter</w:t>
            </w:r>
          </w:p>
        </w:tc>
      </w:tr>
      <w:tr w:rsidR="00FF4CAB" w:rsidRPr="00472596" w:rsidTr="00CA14C9">
        <w:tc>
          <w:tcPr>
            <w:tcW w:w="3960" w:type="dxa"/>
            <w:shd w:val="clear" w:color="auto" w:fill="FFFFFF"/>
          </w:tcPr>
          <w:p w:rsidR="00FF4CAB" w:rsidRPr="00A80CB3" w:rsidRDefault="00FF4CAB" w:rsidP="00FF4CAB">
            <w:pPr>
              <w:rPr>
                <w:rFonts w:cs="Tahoma"/>
                <w:color w:val="000000"/>
                <w:szCs w:val="20"/>
              </w:rPr>
            </w:pPr>
            <w:r w:rsidRPr="00A80CB3">
              <w:rPr>
                <w:rFonts w:cs="Tahoma"/>
                <w:color w:val="000000"/>
                <w:szCs w:val="20"/>
              </w:rPr>
              <w:t>System Center Service Manager 2010</w:t>
            </w:r>
          </w:p>
        </w:tc>
        <w:tc>
          <w:tcPr>
            <w:tcW w:w="4050" w:type="dxa"/>
            <w:shd w:val="clear" w:color="auto" w:fill="FFFFFF"/>
          </w:tcPr>
          <w:p w:rsidR="00FF4CAB" w:rsidRPr="00472596" w:rsidRDefault="00FF4CAB" w:rsidP="00D052BA">
            <w:pPr>
              <w:rPr>
                <w:rFonts w:cs="Tahoma"/>
                <w:color w:val="000000"/>
                <w:szCs w:val="20"/>
                <w:lang w:val="it-IT"/>
              </w:rPr>
            </w:pPr>
            <w:r w:rsidRPr="00472596">
              <w:rPr>
                <w:rFonts w:cs="Tahoma"/>
                <w:color w:val="000000"/>
                <w:szCs w:val="20"/>
                <w:lang w:val="it-IT"/>
              </w:rPr>
              <w:t>1 Licenza di Gestione Server (Server ML) per</w:t>
            </w:r>
            <w:r w:rsidR="00D052BA" w:rsidRPr="00472596">
              <w:rPr>
                <w:rFonts w:cs="Tahoma"/>
                <w:color w:val="000000"/>
                <w:szCs w:val="20"/>
                <w:lang w:val="it-IT"/>
              </w:rPr>
              <w:t> </w:t>
            </w:r>
            <w:r w:rsidRPr="00472596">
              <w:rPr>
                <w:rFonts w:cs="Tahoma"/>
                <w:color w:val="000000"/>
                <w:szCs w:val="20"/>
                <w:lang w:val="it-IT"/>
              </w:rPr>
              <w:t>System Center 2012 Standard</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System Center Service Manager 2010 con Tecnologia SQL Server 2008</w:t>
            </w:r>
          </w:p>
        </w:tc>
        <w:tc>
          <w:tcPr>
            <w:tcW w:w="4050" w:type="dxa"/>
            <w:shd w:val="clear" w:color="auto" w:fill="FFFFFF"/>
          </w:tcPr>
          <w:p w:rsidR="00FF4CAB" w:rsidRPr="00472596" w:rsidRDefault="00FF4CAB" w:rsidP="00D052BA">
            <w:pPr>
              <w:rPr>
                <w:rFonts w:cs="Tahoma"/>
                <w:color w:val="000000"/>
                <w:szCs w:val="20"/>
                <w:lang w:val="it-IT"/>
              </w:rPr>
            </w:pPr>
            <w:r w:rsidRPr="00472596">
              <w:rPr>
                <w:rFonts w:cs="Tahoma"/>
                <w:color w:val="000000"/>
                <w:szCs w:val="20"/>
                <w:lang w:val="it-IT"/>
              </w:rPr>
              <w:t>1 Licenza di Gestione Server (Server ML) per</w:t>
            </w:r>
            <w:r w:rsidR="00D052BA" w:rsidRPr="00472596">
              <w:rPr>
                <w:rFonts w:cs="Tahoma"/>
                <w:color w:val="000000"/>
                <w:szCs w:val="20"/>
                <w:lang w:val="it-IT"/>
              </w:rPr>
              <w:t> </w:t>
            </w:r>
            <w:r w:rsidRPr="00472596">
              <w:rPr>
                <w:rFonts w:cs="Tahoma"/>
                <w:color w:val="000000"/>
                <w:szCs w:val="20"/>
                <w:lang w:val="it-IT"/>
              </w:rPr>
              <w:t>System Center 2012 Standard</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Licenza di Gestione Client (Client ML) per OSE per System Center Service Manager 2010</w:t>
            </w:r>
          </w:p>
        </w:tc>
        <w:tc>
          <w:tcPr>
            <w:tcW w:w="4050" w:type="dxa"/>
            <w:shd w:val="clear" w:color="auto" w:fill="FFFFFF"/>
          </w:tcPr>
          <w:p w:rsidR="00FF4CAB" w:rsidRPr="00472596" w:rsidRDefault="00FF4CAB" w:rsidP="00D052BA">
            <w:pPr>
              <w:rPr>
                <w:rFonts w:cs="Tahoma"/>
                <w:color w:val="000000"/>
                <w:szCs w:val="20"/>
                <w:lang w:val="fr-FR"/>
              </w:rPr>
            </w:pPr>
            <w:r w:rsidRPr="00472596">
              <w:rPr>
                <w:rFonts w:cs="Tahoma"/>
                <w:color w:val="000000"/>
                <w:szCs w:val="20"/>
                <w:lang w:val="fr-FR"/>
              </w:rPr>
              <w:t>1 System Center 2012 Client Management Suite</w:t>
            </w:r>
            <w:r w:rsidR="00D052BA" w:rsidRPr="00472596">
              <w:rPr>
                <w:rFonts w:cs="Tahoma"/>
                <w:color w:val="000000"/>
                <w:szCs w:val="20"/>
                <w:lang w:val="fr-FR"/>
              </w:rPr>
              <w:t> </w:t>
            </w:r>
            <w:r w:rsidRPr="00472596">
              <w:rPr>
                <w:rFonts w:cs="Tahoma"/>
                <w:color w:val="000000"/>
                <w:szCs w:val="20"/>
                <w:lang w:val="fr-FR"/>
              </w:rPr>
              <w:t>(Client ML) per OSE</w:t>
            </w:r>
          </w:p>
        </w:tc>
      </w:tr>
      <w:tr w:rsidR="00FF4CAB" w:rsidRPr="00472596" w:rsidTr="00CA14C9">
        <w:tc>
          <w:tcPr>
            <w:tcW w:w="3960" w:type="dxa"/>
            <w:shd w:val="clear" w:color="auto" w:fill="FFFFFF"/>
          </w:tcPr>
          <w:p w:rsidR="00FF4CAB" w:rsidRPr="00472596" w:rsidRDefault="00FF4CAB" w:rsidP="00D052BA">
            <w:pPr>
              <w:rPr>
                <w:rFonts w:cs="Tahoma"/>
                <w:color w:val="000000"/>
                <w:szCs w:val="20"/>
                <w:lang w:val="it-IT"/>
              </w:rPr>
            </w:pPr>
            <w:r w:rsidRPr="00472596">
              <w:rPr>
                <w:rFonts w:cs="Tahoma"/>
                <w:color w:val="000000"/>
                <w:szCs w:val="20"/>
                <w:lang w:val="it-IT"/>
              </w:rPr>
              <w:t>Licenza di Gestione Client (Client ML) per</w:t>
            </w:r>
            <w:r w:rsidR="00D052BA" w:rsidRPr="00472596">
              <w:rPr>
                <w:rFonts w:cs="Tahoma"/>
                <w:color w:val="000000"/>
                <w:szCs w:val="20"/>
                <w:lang w:val="it-IT"/>
              </w:rPr>
              <w:t> </w:t>
            </w:r>
            <w:r w:rsidRPr="00472596">
              <w:rPr>
                <w:rFonts w:cs="Tahoma"/>
                <w:color w:val="000000"/>
                <w:szCs w:val="20"/>
                <w:lang w:val="it-IT"/>
              </w:rPr>
              <w:t>Utente per System Center Service Manager</w:t>
            </w:r>
            <w:r w:rsidR="00D052BA" w:rsidRPr="00472596">
              <w:rPr>
                <w:rFonts w:cs="Tahoma"/>
                <w:color w:val="000000"/>
                <w:szCs w:val="20"/>
                <w:lang w:val="it-IT"/>
              </w:rPr>
              <w:t> </w:t>
            </w:r>
            <w:r w:rsidRPr="00472596">
              <w:rPr>
                <w:rFonts w:cs="Tahoma"/>
                <w:color w:val="000000"/>
                <w:szCs w:val="20"/>
                <w:lang w:val="it-IT"/>
              </w:rPr>
              <w:t>2010</w:t>
            </w:r>
          </w:p>
        </w:tc>
        <w:tc>
          <w:tcPr>
            <w:tcW w:w="4050" w:type="dxa"/>
            <w:shd w:val="clear" w:color="auto" w:fill="FFFFFF"/>
          </w:tcPr>
          <w:p w:rsidR="00FF4CAB" w:rsidRPr="00472596" w:rsidRDefault="00FF4CAB" w:rsidP="00FF4CAB">
            <w:pPr>
              <w:rPr>
                <w:rFonts w:cs="Tahoma"/>
                <w:color w:val="000000"/>
                <w:szCs w:val="20"/>
                <w:lang w:val="fr-FR"/>
              </w:rPr>
            </w:pPr>
            <w:r w:rsidRPr="00472596">
              <w:rPr>
                <w:rFonts w:cs="Tahoma"/>
                <w:color w:val="000000"/>
                <w:szCs w:val="20"/>
                <w:lang w:val="fr-FR"/>
              </w:rPr>
              <w:t>1 System Center 2012 Client Management Suite (Client ML) per Utente</w:t>
            </w:r>
          </w:p>
        </w:tc>
      </w:tr>
      <w:tr w:rsidR="00FF4CAB" w:rsidRPr="00472596" w:rsidTr="00CA14C9">
        <w:tc>
          <w:tcPr>
            <w:tcW w:w="3960" w:type="dxa"/>
            <w:shd w:val="clear" w:color="auto" w:fill="FFFFFF"/>
          </w:tcPr>
          <w:p w:rsidR="00FF4CAB" w:rsidRPr="00472596" w:rsidRDefault="00FF4CAB" w:rsidP="00D052BA">
            <w:pPr>
              <w:rPr>
                <w:rFonts w:cs="Tahoma"/>
                <w:color w:val="000000"/>
                <w:szCs w:val="20"/>
                <w:lang w:val="it-IT"/>
              </w:rPr>
            </w:pPr>
            <w:r w:rsidRPr="00472596">
              <w:rPr>
                <w:rFonts w:cs="Tahoma"/>
                <w:color w:val="000000"/>
                <w:szCs w:val="20"/>
                <w:lang w:val="it-IT"/>
              </w:rPr>
              <w:t>Licenza di Gestione Server (Server ML) per</w:t>
            </w:r>
            <w:r w:rsidR="00D052BA" w:rsidRPr="00472596">
              <w:rPr>
                <w:rFonts w:cs="Tahoma"/>
                <w:color w:val="000000"/>
                <w:szCs w:val="20"/>
                <w:lang w:val="it-IT"/>
              </w:rPr>
              <w:t> </w:t>
            </w:r>
            <w:r w:rsidRPr="00472596">
              <w:rPr>
                <w:rFonts w:cs="Tahoma"/>
                <w:color w:val="000000"/>
                <w:szCs w:val="20"/>
                <w:lang w:val="it-IT"/>
              </w:rPr>
              <w:t xml:space="preserve">System Center Service Manager 2010 </w:t>
            </w:r>
          </w:p>
        </w:tc>
        <w:tc>
          <w:tcPr>
            <w:tcW w:w="4050" w:type="dxa"/>
            <w:shd w:val="clear" w:color="auto" w:fill="FFFFFF"/>
          </w:tcPr>
          <w:p w:rsidR="00FF4CAB" w:rsidRPr="00472596" w:rsidRDefault="00FF4CAB" w:rsidP="00D052BA">
            <w:pPr>
              <w:rPr>
                <w:rFonts w:cs="Tahoma"/>
                <w:color w:val="000000"/>
                <w:szCs w:val="20"/>
                <w:lang w:val="it-IT"/>
              </w:rPr>
            </w:pPr>
            <w:r w:rsidRPr="00472596">
              <w:rPr>
                <w:rFonts w:cs="Tahoma"/>
                <w:color w:val="000000"/>
                <w:szCs w:val="20"/>
                <w:lang w:val="it-IT"/>
              </w:rPr>
              <w:t>1 Licenza di Gestione Server (Server ML) per</w:t>
            </w:r>
            <w:r w:rsidR="00D052BA" w:rsidRPr="00472596">
              <w:rPr>
                <w:rFonts w:cs="Tahoma"/>
                <w:color w:val="000000"/>
                <w:szCs w:val="20"/>
                <w:lang w:val="it-IT"/>
              </w:rPr>
              <w:t> </w:t>
            </w:r>
            <w:r w:rsidRPr="00472596">
              <w:rPr>
                <w:rFonts w:cs="Tahoma"/>
                <w:color w:val="000000"/>
                <w:szCs w:val="20"/>
                <w:lang w:val="it-IT"/>
              </w:rPr>
              <w:t>System Center 2012 Standard</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Licenza di Gestione Client per OSE per System Center Virtual Machine Manager 2008 R2</w:t>
            </w:r>
          </w:p>
        </w:tc>
        <w:tc>
          <w:tcPr>
            <w:tcW w:w="405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1 Licenza di Gestione Client (Client ML) per OSE per System Center Configuration Manager</w:t>
            </w:r>
          </w:p>
        </w:tc>
      </w:tr>
      <w:tr w:rsidR="00FF4CAB" w:rsidRPr="00472596" w:rsidTr="00CA14C9">
        <w:tc>
          <w:tcPr>
            <w:tcW w:w="3960" w:type="dxa"/>
            <w:shd w:val="clear" w:color="auto" w:fill="FFFFFF"/>
          </w:tcPr>
          <w:p w:rsidR="00FF4CAB" w:rsidRPr="00472596" w:rsidRDefault="00FF4CAB" w:rsidP="00D052BA">
            <w:pPr>
              <w:rPr>
                <w:rFonts w:cs="Tahoma"/>
                <w:color w:val="000000"/>
                <w:szCs w:val="20"/>
                <w:lang w:val="it-IT"/>
              </w:rPr>
            </w:pPr>
            <w:r w:rsidRPr="00472596">
              <w:rPr>
                <w:rFonts w:cs="Tahoma"/>
                <w:color w:val="000000"/>
                <w:szCs w:val="20"/>
                <w:lang w:val="it-IT"/>
              </w:rPr>
              <w:t>Licenza di Gestione Client per Utente per</w:t>
            </w:r>
            <w:r w:rsidR="00D052BA" w:rsidRPr="00472596">
              <w:rPr>
                <w:rFonts w:cs="Tahoma"/>
                <w:color w:val="000000"/>
                <w:szCs w:val="20"/>
                <w:lang w:val="it-IT"/>
              </w:rPr>
              <w:t> </w:t>
            </w:r>
            <w:r w:rsidRPr="00472596">
              <w:rPr>
                <w:rFonts w:cs="Tahoma"/>
                <w:color w:val="000000"/>
                <w:szCs w:val="20"/>
                <w:lang w:val="it-IT"/>
              </w:rPr>
              <w:t>System Center Virtual Machine Manager</w:t>
            </w:r>
            <w:r w:rsidR="00D052BA" w:rsidRPr="00472596">
              <w:rPr>
                <w:rFonts w:cs="Tahoma"/>
                <w:color w:val="000000"/>
                <w:szCs w:val="20"/>
                <w:lang w:val="it-IT"/>
              </w:rPr>
              <w:t> </w:t>
            </w:r>
            <w:r w:rsidRPr="00472596">
              <w:rPr>
                <w:rFonts w:cs="Tahoma"/>
                <w:color w:val="000000"/>
                <w:szCs w:val="20"/>
                <w:lang w:val="it-IT"/>
              </w:rPr>
              <w:t>2008 R2</w:t>
            </w:r>
          </w:p>
        </w:tc>
        <w:tc>
          <w:tcPr>
            <w:tcW w:w="405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1 Licenza di Gestione Client (Client ML) per Utente per System Center Configuration Manager</w:t>
            </w:r>
          </w:p>
        </w:tc>
      </w:tr>
      <w:tr w:rsidR="00FF4CAB" w:rsidRPr="00472596" w:rsidTr="00CA14C9">
        <w:tc>
          <w:tcPr>
            <w:tcW w:w="396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Licenza di Gestione Server per System Center Virtual Machine Manager 2008 R2 Enterprise</w:t>
            </w:r>
          </w:p>
        </w:tc>
        <w:tc>
          <w:tcPr>
            <w:tcW w:w="4050" w:type="dxa"/>
            <w:shd w:val="clear" w:color="auto" w:fill="FFFFFF"/>
          </w:tcPr>
          <w:p w:rsidR="00FF4CAB" w:rsidRPr="00472596" w:rsidRDefault="00FF4CAB" w:rsidP="00FF4CAB">
            <w:pPr>
              <w:rPr>
                <w:rFonts w:cs="Tahoma"/>
                <w:color w:val="000000"/>
                <w:szCs w:val="20"/>
                <w:lang w:val="it-IT"/>
              </w:rPr>
            </w:pPr>
            <w:r w:rsidRPr="00472596">
              <w:rPr>
                <w:rFonts w:cs="Tahoma"/>
                <w:color w:val="000000"/>
                <w:szCs w:val="20"/>
                <w:lang w:val="it-IT"/>
              </w:rPr>
              <w:t>1 Licenza di Gestione Server (Server ML) per System Center 2012 Datacenter</w:t>
            </w:r>
          </w:p>
        </w:tc>
      </w:tr>
    </w:tbl>
    <w:p w:rsidR="00FF4CAB" w:rsidRPr="00472596" w:rsidRDefault="00FF4CAB" w:rsidP="00376D4B">
      <w:pPr>
        <w:ind w:left="720"/>
        <w:rPr>
          <w:rFonts w:cs="Tahoma"/>
          <w:lang w:val="it-IT"/>
        </w:rPr>
      </w:pPr>
      <w:r w:rsidRPr="00472596">
        <w:rPr>
          <w:rFonts w:cs="Tahoma"/>
          <w:i/>
          <w:color w:val="000000"/>
          <w:sz w:val="16"/>
          <w:szCs w:val="24"/>
          <w:vertAlign w:val="superscript"/>
          <w:lang w:val="it-IT"/>
        </w:rPr>
        <w:t>*</w:t>
      </w:r>
      <w:r w:rsidRPr="00472596">
        <w:rPr>
          <w:rFonts w:cs="Tahoma"/>
          <w:i/>
          <w:szCs w:val="20"/>
          <w:lang w:val="it-IT"/>
        </w:rPr>
        <w:t xml:space="preserve"> </w:t>
      </w:r>
      <w:r w:rsidRPr="00472596">
        <w:rPr>
          <w:rFonts w:cs="Tahoma"/>
          <w:i/>
          <w:color w:val="000000"/>
          <w:sz w:val="16"/>
          <w:szCs w:val="24"/>
          <w:lang w:val="it-IT"/>
        </w:rPr>
        <w:t>Le Client ML Solo per Studenti sono disponibili per i PC di proprietà dello studente titolare della licenza o per i PC di</w:t>
      </w:r>
      <w:r w:rsidR="00D052BA" w:rsidRPr="00472596">
        <w:rPr>
          <w:rFonts w:cs="Tahoma"/>
          <w:i/>
          <w:color w:val="000000"/>
          <w:sz w:val="16"/>
          <w:szCs w:val="24"/>
          <w:lang w:val="it-IT"/>
        </w:rPr>
        <w:t> </w:t>
      </w:r>
      <w:r w:rsidRPr="00472596">
        <w:rPr>
          <w:rFonts w:cs="Tahoma"/>
          <w:i/>
          <w:color w:val="000000"/>
          <w:sz w:val="16"/>
          <w:szCs w:val="24"/>
          <w:lang w:val="it-IT"/>
        </w:rPr>
        <w:t>proprietà dell</w:t>
      </w:r>
      <w:r w:rsidR="003E36E0" w:rsidRPr="00472596">
        <w:rPr>
          <w:rFonts w:cs="Tahoma"/>
          <w:i/>
          <w:color w:val="000000"/>
          <w:sz w:val="16"/>
          <w:szCs w:val="24"/>
          <w:lang w:val="it-IT"/>
        </w:rPr>
        <w:t>’</w:t>
      </w:r>
      <w:r w:rsidRPr="00472596">
        <w:rPr>
          <w:rFonts w:cs="Tahoma"/>
          <w:i/>
          <w:color w:val="000000"/>
          <w:sz w:val="16"/>
          <w:szCs w:val="24"/>
          <w:lang w:val="it-IT"/>
        </w:rPr>
        <w:t>istituto che siano assegnati solo a un singolo studente e non siano utilizzati nei laboratori o in classe</w:t>
      </w:r>
    </w:p>
    <w:p w:rsidR="00FF4CAB" w:rsidRPr="00472596" w:rsidRDefault="00FF4CAB" w:rsidP="00376D4B">
      <w:pPr>
        <w:ind w:left="720"/>
        <w:rPr>
          <w:rFonts w:cs="Tahoma"/>
          <w:lang w:val="it-IT"/>
        </w:rPr>
      </w:pPr>
    </w:p>
    <w:p w:rsidR="00FF4CAB" w:rsidRPr="00472596" w:rsidRDefault="00FF4CAB" w:rsidP="00376D4B">
      <w:pPr>
        <w:ind w:left="720"/>
        <w:rPr>
          <w:rFonts w:cs="Tahoma"/>
          <w:lang w:val="it-IT"/>
        </w:rPr>
      </w:pPr>
      <w:r w:rsidRPr="00472596">
        <w:rPr>
          <w:rFonts w:cs="Tahoma"/>
          <w:color w:val="000000"/>
          <w:szCs w:val="24"/>
          <w:lang w:val="it-IT"/>
        </w:rPr>
        <w:t>Tutte le licenze concesse ai sensi della presente offerta includeranno la copertura Software Assurance. Tale</w:t>
      </w:r>
      <w:r w:rsidR="00D052BA" w:rsidRPr="00472596">
        <w:rPr>
          <w:rFonts w:cs="Tahoma"/>
          <w:color w:val="000000"/>
          <w:szCs w:val="24"/>
          <w:lang w:val="it-IT"/>
        </w:rPr>
        <w:t> </w:t>
      </w:r>
      <w:r w:rsidRPr="00472596">
        <w:rPr>
          <w:rFonts w:cs="Tahoma"/>
          <w:color w:val="000000"/>
          <w:szCs w:val="24"/>
          <w:lang w:val="it-IT"/>
        </w:rPr>
        <w:t xml:space="preserve">copertura cesserà alla scadenza della copertura Software Assurance qualificante corrispondente. Alla scadenza della copertura, le società potranno rinnovare Software Assurance sulle licenze concesse. </w:t>
      </w:r>
    </w:p>
    <w:p w:rsidR="00FF4CAB" w:rsidRPr="00472596" w:rsidRDefault="00FF4CAB" w:rsidP="00376D4B">
      <w:pPr>
        <w:ind w:left="720"/>
        <w:rPr>
          <w:rFonts w:cs="Tahoma"/>
          <w:lang w:val="it-IT"/>
        </w:rPr>
      </w:pPr>
    </w:p>
    <w:p w:rsidR="00FF4CAB" w:rsidRPr="00472596" w:rsidRDefault="00FF4CAB" w:rsidP="00376D4B">
      <w:pPr>
        <w:ind w:left="720"/>
        <w:rPr>
          <w:rFonts w:cs="Tahoma"/>
          <w:lang w:val="it-IT"/>
        </w:rPr>
      </w:pPr>
      <w:r w:rsidRPr="00472596">
        <w:rPr>
          <w:rFonts w:cs="Tahoma"/>
          <w:color w:val="000000"/>
          <w:szCs w:val="24"/>
          <w:lang w:val="it-IT"/>
        </w:rPr>
        <w:t>L</w:t>
      </w:r>
      <w:r w:rsidR="003E36E0" w:rsidRPr="00472596">
        <w:rPr>
          <w:rFonts w:cs="Tahoma"/>
          <w:color w:val="000000"/>
          <w:szCs w:val="24"/>
          <w:lang w:val="it-IT"/>
        </w:rPr>
        <w:t>’</w:t>
      </w:r>
      <w:r w:rsidRPr="00472596">
        <w:rPr>
          <w:rFonts w:cs="Tahoma"/>
          <w:color w:val="000000"/>
          <w:szCs w:val="24"/>
          <w:lang w:val="it-IT"/>
        </w:rPr>
        <w:t>utilizzo del software da parte della società ai sensi della presente offerta sarà soggetto alle condizioni del</w:t>
      </w:r>
      <w:r w:rsidR="00D052BA" w:rsidRPr="00472596">
        <w:rPr>
          <w:rFonts w:cs="Tahoma"/>
          <w:color w:val="000000"/>
          <w:szCs w:val="24"/>
          <w:lang w:val="it-IT"/>
        </w:rPr>
        <w:t> </w:t>
      </w:r>
      <w:r w:rsidRPr="00472596">
        <w:rPr>
          <w:rFonts w:cs="Tahoma"/>
          <w:color w:val="000000"/>
          <w:szCs w:val="24"/>
          <w:lang w:val="it-IT"/>
        </w:rPr>
        <w:t>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w:t>
      </w:r>
      <w:r w:rsidR="00D052BA" w:rsidRPr="00472596">
        <w:rPr>
          <w:rFonts w:cs="Tahoma"/>
          <w:color w:val="000000"/>
          <w:szCs w:val="24"/>
          <w:lang w:val="it-IT"/>
        </w:rPr>
        <w:t> </w:t>
      </w:r>
      <w:r w:rsidRPr="00472596">
        <w:rPr>
          <w:rFonts w:cs="Tahoma"/>
          <w:color w:val="000000"/>
          <w:szCs w:val="24"/>
          <w:lang w:val="it-IT"/>
        </w:rPr>
        <w:t>utilizzare System Center 2012 ai sensi delle condizioni della presente offerta. La società non avrà più il diritto</w:t>
      </w:r>
      <w:r w:rsidR="00D052BA" w:rsidRPr="00472596">
        <w:rPr>
          <w:rFonts w:cs="Tahoma"/>
          <w:color w:val="000000"/>
          <w:szCs w:val="24"/>
          <w:lang w:val="it-IT"/>
        </w:rPr>
        <w:t> </w:t>
      </w:r>
      <w:r w:rsidRPr="00472596">
        <w:rPr>
          <w:rFonts w:cs="Tahoma"/>
          <w:color w:val="000000"/>
          <w:szCs w:val="24"/>
          <w:lang w:val="it-IT"/>
        </w:rPr>
        <w:t>di utilizzo del software ai sensi di licenze qualificanti cedute al server al momento dell</w:t>
      </w:r>
      <w:r w:rsidR="003E36E0" w:rsidRPr="00472596">
        <w:rPr>
          <w:rFonts w:cs="Tahoma"/>
          <w:color w:val="000000"/>
          <w:szCs w:val="24"/>
          <w:lang w:val="it-IT"/>
        </w:rPr>
        <w:t>’</w:t>
      </w:r>
      <w:r w:rsidRPr="00472596">
        <w:rPr>
          <w:rFonts w:cs="Tahoma"/>
          <w:color w:val="000000"/>
          <w:szCs w:val="24"/>
          <w:lang w:val="it-IT"/>
        </w:rPr>
        <w:t>aggiornamento a System Center 2012. Le società non potranno trasferire le licenze ottenute in base alla presente offerta separatamente dalle licenze qualificanti corrispondenti.</w:t>
      </w:r>
    </w:p>
    <w:p w:rsidR="00FF4CAB" w:rsidRPr="00472596" w:rsidRDefault="00FF4CAB" w:rsidP="00376D4B">
      <w:pPr>
        <w:ind w:left="720"/>
        <w:rPr>
          <w:rFonts w:cs="Tahoma"/>
          <w:lang w:val="it-IT"/>
        </w:rPr>
      </w:pPr>
    </w:p>
    <w:p w:rsidR="00924690" w:rsidRPr="00472596" w:rsidRDefault="00924690" w:rsidP="00924690">
      <w:pPr>
        <w:spacing w:after="60"/>
        <w:ind w:left="720"/>
        <w:rPr>
          <w:rFonts w:cs="Tahoma"/>
          <w:lang w:val="it-IT"/>
        </w:rPr>
      </w:pPr>
      <w:r w:rsidRPr="00472596">
        <w:rPr>
          <w:rFonts w:eastAsia="Calibri" w:cs="Tahoma"/>
          <w:b/>
          <w:color w:val="000000"/>
          <w:szCs w:val="18"/>
          <w:lang w:val="it-IT"/>
        </w:rPr>
        <w:t>Per le Società con Contratti Enterprise</w:t>
      </w:r>
    </w:p>
    <w:p w:rsidR="00A3706D" w:rsidRPr="00472596" w:rsidRDefault="00A3706D" w:rsidP="00376D4B">
      <w:pPr>
        <w:ind w:left="720"/>
        <w:rPr>
          <w:rFonts w:cs="Tahoma"/>
          <w:lang w:val="it-IT"/>
        </w:rPr>
      </w:pPr>
      <w:r w:rsidRPr="00472596">
        <w:rPr>
          <w:rFonts w:eastAsia="Calibri" w:cs="Tahoma"/>
          <w:color w:val="000000"/>
          <w:szCs w:val="18"/>
          <w:lang w:val="it-IT"/>
        </w:rPr>
        <w:t>Le licenze</w:t>
      </w:r>
      <w:r w:rsidRPr="00472596">
        <w:rPr>
          <w:rFonts w:eastAsia="Calibri" w:cs="Tahoma"/>
          <w:b/>
          <w:bCs/>
          <w:color w:val="000000"/>
          <w:szCs w:val="18"/>
          <w:vertAlign w:val="superscript"/>
          <w:lang w:val="it-IT"/>
        </w:rPr>
        <w:t xml:space="preserve">* </w:t>
      </w:r>
      <w:r w:rsidRPr="00472596">
        <w:rPr>
          <w:rFonts w:eastAsia="Calibri" w:cs="Tahoma"/>
          <w:color w:val="000000"/>
          <w:szCs w:val="18"/>
          <w:lang w:val="it-IT"/>
        </w:rPr>
        <w:t>acquistate il giorno stesso o in un giorno precedente la prima ricorrenza della data di entrata in vigore dell</w:t>
      </w:r>
      <w:r w:rsidR="003E36E0" w:rsidRPr="00472596">
        <w:rPr>
          <w:rFonts w:eastAsia="Calibri" w:cs="Tahoma"/>
          <w:color w:val="000000"/>
          <w:szCs w:val="18"/>
          <w:lang w:val="it-IT"/>
        </w:rPr>
        <w:t>’</w:t>
      </w:r>
      <w:r w:rsidRPr="00472596">
        <w:rPr>
          <w:rFonts w:eastAsia="Calibri" w:cs="Tahoma"/>
          <w:color w:val="000000"/>
          <w:szCs w:val="18"/>
          <w:lang w:val="it-IT"/>
        </w:rPr>
        <w:t>iscrizione di una società dopo il 17 gennaio 2012 nell</w:t>
      </w:r>
      <w:r w:rsidR="003E36E0" w:rsidRPr="00472596">
        <w:rPr>
          <w:rFonts w:eastAsia="Calibri" w:cs="Tahoma"/>
          <w:color w:val="000000"/>
          <w:szCs w:val="18"/>
          <w:lang w:val="it-IT"/>
        </w:rPr>
        <w:t>’</w:t>
      </w:r>
      <w:r w:rsidRPr="00472596">
        <w:rPr>
          <w:rFonts w:eastAsia="Calibri" w:cs="Tahoma"/>
          <w:color w:val="000000"/>
          <w:szCs w:val="18"/>
          <w:lang w:val="it-IT"/>
        </w:rPr>
        <w:t>ambito della procedura annuale di true-up di</w:t>
      </w:r>
      <w:r w:rsidR="00D052BA" w:rsidRPr="00472596">
        <w:rPr>
          <w:rFonts w:eastAsia="Calibri" w:cs="Tahoma"/>
          <w:color w:val="000000"/>
          <w:szCs w:val="18"/>
          <w:lang w:val="it-IT"/>
        </w:rPr>
        <w:t> </w:t>
      </w:r>
      <w:r w:rsidRPr="00472596">
        <w:rPr>
          <w:rFonts w:eastAsia="Calibri" w:cs="Tahoma"/>
          <w:color w:val="000000"/>
          <w:szCs w:val="18"/>
          <w:lang w:val="it-IT"/>
        </w:rPr>
        <w:t>una società si qualificano per la concessione di licenze descritta sopra. Le licenze acquistate dopo tale data non si qualificheranno per alcuna concessione di licenze per System Center 2012 ai sensi della presente</w:t>
      </w:r>
      <w:r w:rsidR="00D052BA" w:rsidRPr="00472596">
        <w:rPr>
          <w:rFonts w:eastAsia="Calibri" w:cs="Tahoma"/>
          <w:color w:val="000000"/>
          <w:szCs w:val="18"/>
          <w:lang w:val="it-IT"/>
        </w:rPr>
        <w:t> </w:t>
      </w:r>
      <w:r w:rsidRPr="00472596">
        <w:rPr>
          <w:rFonts w:eastAsia="Calibri" w:cs="Tahoma"/>
          <w:color w:val="000000"/>
          <w:szCs w:val="18"/>
          <w:lang w:val="it-IT"/>
        </w:rPr>
        <w:t xml:space="preserve">offerta. </w:t>
      </w:r>
    </w:p>
    <w:p w:rsidR="00924690" w:rsidRPr="00472596" w:rsidRDefault="00924690" w:rsidP="00376D4B">
      <w:pPr>
        <w:ind w:left="720"/>
        <w:rPr>
          <w:rFonts w:cs="Tahoma"/>
          <w:lang w:val="it-IT"/>
        </w:rPr>
      </w:pPr>
    </w:p>
    <w:p w:rsidR="00DD0DB7" w:rsidRPr="00472596" w:rsidRDefault="00DD0DB7" w:rsidP="00376D4B">
      <w:pPr>
        <w:ind w:left="720"/>
        <w:rPr>
          <w:rFonts w:cs="Tahoma"/>
          <w:lang w:val="it-IT"/>
        </w:rPr>
      </w:pPr>
    </w:p>
    <w:p w:rsidR="00A3706D" w:rsidRPr="00472596" w:rsidRDefault="00A3706D" w:rsidP="00376D4B">
      <w:pPr>
        <w:ind w:left="720"/>
        <w:rPr>
          <w:rFonts w:cs="Tahoma"/>
          <w:lang w:val="it-IT"/>
        </w:rPr>
      </w:pPr>
      <w:r w:rsidRPr="00472596">
        <w:rPr>
          <w:rFonts w:eastAsia="Calibri" w:cs="Tahoma"/>
          <w:b/>
          <w:bCs/>
          <w:color w:val="000000"/>
          <w:szCs w:val="18"/>
          <w:vertAlign w:val="superscript"/>
          <w:lang w:val="it-IT"/>
        </w:rPr>
        <w:t>*</w:t>
      </w:r>
      <w:r w:rsidRPr="00472596">
        <w:rPr>
          <w:rFonts w:eastAsia="Calibri" w:cs="Tahoma"/>
          <w:color w:val="000000"/>
          <w:szCs w:val="18"/>
          <w:lang w:val="it-IT"/>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w:t>
      </w:r>
      <w:r w:rsidR="00D052BA" w:rsidRPr="00472596">
        <w:rPr>
          <w:rFonts w:eastAsia="Calibri" w:cs="Tahoma"/>
          <w:color w:val="000000"/>
          <w:szCs w:val="18"/>
          <w:lang w:val="it-IT"/>
        </w:rPr>
        <w:t> </w:t>
      </w:r>
      <w:r w:rsidRPr="00472596">
        <w:rPr>
          <w:rFonts w:eastAsia="Calibri" w:cs="Tahoma"/>
          <w:color w:val="000000"/>
          <w:szCs w:val="18"/>
          <w:lang w:val="it-IT"/>
        </w:rPr>
        <w:t>qualificano per la concessione.</w:t>
      </w:r>
    </w:p>
    <w:p w:rsidR="00FF4CAB" w:rsidRPr="00472596" w:rsidRDefault="00FF4CAB" w:rsidP="00376D4B">
      <w:pPr>
        <w:ind w:left="720"/>
        <w:rPr>
          <w:rFonts w:cs="Tahoma"/>
          <w:lang w:val="it-IT"/>
        </w:rPr>
      </w:pPr>
    </w:p>
    <w:p w:rsidR="00924690" w:rsidRPr="00472596" w:rsidRDefault="00FF4CAB" w:rsidP="00924690">
      <w:pPr>
        <w:spacing w:after="60"/>
        <w:ind w:left="720"/>
        <w:rPr>
          <w:rFonts w:cs="Tahoma"/>
          <w:lang w:val="it-IT"/>
        </w:rPr>
      </w:pPr>
      <w:r w:rsidRPr="00472596">
        <w:rPr>
          <w:rFonts w:eastAsia="Calibri" w:cs="Tahoma"/>
          <w:b/>
          <w:color w:val="000000"/>
          <w:szCs w:val="18"/>
          <w:lang w:val="it-IT"/>
        </w:rPr>
        <w:t>Per le Società con Contratti Enterprise Subscription, Campus e School (tra cui Enrollment for</w:t>
      </w:r>
      <w:r w:rsidR="00D052BA" w:rsidRPr="00472596">
        <w:rPr>
          <w:rFonts w:eastAsia="Calibri" w:cs="Tahoma"/>
          <w:b/>
          <w:color w:val="000000"/>
          <w:szCs w:val="18"/>
          <w:lang w:val="it-IT"/>
        </w:rPr>
        <w:t> </w:t>
      </w:r>
      <w:r w:rsidRPr="00472596">
        <w:rPr>
          <w:rFonts w:eastAsia="Calibri" w:cs="Tahoma"/>
          <w:b/>
          <w:color w:val="000000"/>
          <w:szCs w:val="18"/>
          <w:lang w:val="it-IT"/>
        </w:rPr>
        <w:t>Education Solutions) e Open Value Subscription</w:t>
      </w:r>
    </w:p>
    <w:p w:rsidR="00FF4CAB" w:rsidRPr="00472596" w:rsidRDefault="00FF4CAB" w:rsidP="00376D4B">
      <w:pPr>
        <w:ind w:left="720"/>
        <w:rPr>
          <w:rFonts w:cs="Tahoma"/>
          <w:lang w:val="it-IT"/>
        </w:rPr>
      </w:pPr>
      <w:r w:rsidRPr="00472596">
        <w:rPr>
          <w:rFonts w:cs="Tahoma"/>
          <w:bCs/>
          <w:color w:val="000000"/>
          <w:szCs w:val="18"/>
          <w:lang w:val="it-IT"/>
        </w:rPr>
        <w:t>Le licenze sono concesse ai sensi delle medesime condizioni, ma temporaneamente, fino al termine del periodo di validità dell</w:t>
      </w:r>
      <w:r w:rsidR="003E36E0" w:rsidRPr="00472596">
        <w:rPr>
          <w:rFonts w:cs="Tahoma"/>
          <w:bCs/>
          <w:color w:val="000000"/>
          <w:szCs w:val="18"/>
          <w:lang w:val="it-IT"/>
        </w:rPr>
        <w:t>’</w:t>
      </w:r>
      <w:r w:rsidRPr="00472596">
        <w:rPr>
          <w:rFonts w:cs="Tahoma"/>
          <w:bCs/>
          <w:color w:val="000000"/>
          <w:szCs w:val="18"/>
          <w:lang w:val="it-IT"/>
        </w:rPr>
        <w:t>iscrizione Enterprise Subscription, del contratto Campus, School o Open Value Subscription oppure di Enrollment for Education Solutions, a condizione che la società mantenga la copertura della sottoscrizione in via continuativa.</w:t>
      </w:r>
      <w:r w:rsidR="00AE680C" w:rsidRPr="00472596">
        <w:rPr>
          <w:rFonts w:cs="Tahoma"/>
          <w:bCs/>
          <w:color w:val="000000"/>
          <w:szCs w:val="18"/>
          <w:lang w:val="it-IT"/>
        </w:rPr>
        <w:t xml:space="preserve"> </w:t>
      </w:r>
      <w:r w:rsidRPr="00472596">
        <w:rPr>
          <w:rFonts w:cs="Tahoma"/>
          <w:bCs/>
          <w:color w:val="000000"/>
          <w:szCs w:val="18"/>
          <w:lang w:val="it-IT"/>
        </w:rPr>
        <w:t>Le società che scelgono di eseguire il buy-out delle licenze hanno due opzioni.</w:t>
      </w:r>
      <w:r w:rsidR="00AE680C" w:rsidRPr="00472596">
        <w:rPr>
          <w:rFonts w:cs="Tahoma"/>
          <w:bCs/>
          <w:color w:val="000000"/>
          <w:szCs w:val="18"/>
          <w:lang w:val="it-IT"/>
        </w:rPr>
        <w:t xml:space="preserve"> </w:t>
      </w:r>
    </w:p>
    <w:p w:rsidR="00FF4CAB" w:rsidRPr="00472596" w:rsidRDefault="00FF4CAB" w:rsidP="00376D4B">
      <w:pPr>
        <w:ind w:left="720"/>
        <w:rPr>
          <w:rFonts w:cs="Tahoma"/>
          <w:lang w:val="it-IT"/>
        </w:rPr>
      </w:pPr>
      <w:r w:rsidRPr="00472596">
        <w:rPr>
          <w:rFonts w:cs="Tahoma"/>
          <w:bCs/>
          <w:color w:val="000000"/>
          <w:szCs w:val="18"/>
          <w:lang w:val="it-IT"/>
        </w:rPr>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rsidR="00FF4CAB" w:rsidRPr="00472596" w:rsidRDefault="00FF4CAB" w:rsidP="00376D4B">
      <w:pPr>
        <w:ind w:left="720"/>
        <w:rPr>
          <w:rFonts w:cs="Tahoma"/>
          <w:lang w:val="it-IT"/>
        </w:rPr>
      </w:pPr>
    </w:p>
    <w:p w:rsidR="00FF4CAB" w:rsidRPr="00472596" w:rsidRDefault="00FF4CAB" w:rsidP="00376D4B">
      <w:pPr>
        <w:ind w:left="720"/>
        <w:rPr>
          <w:rFonts w:cs="Tahoma"/>
          <w:lang w:val="it-IT"/>
        </w:rPr>
      </w:pPr>
      <w:r w:rsidRPr="00472596">
        <w:rPr>
          <w:rFonts w:cs="Tahoma"/>
          <w:bCs/>
          <w:color w:val="000000"/>
          <w:szCs w:val="18"/>
          <w:lang w:val="it-IT"/>
        </w:rPr>
        <w:t>Opzione 2: acquistare licenze per System Center 2012 corrispondenti alle licenze qualificanti della società.</w:t>
      </w:r>
      <w:r w:rsidR="00AE680C" w:rsidRPr="00472596">
        <w:rPr>
          <w:rFonts w:cs="Tahoma"/>
          <w:bCs/>
          <w:color w:val="000000"/>
          <w:szCs w:val="18"/>
          <w:lang w:val="it-IT"/>
        </w:rPr>
        <w:t xml:space="preserve"> </w:t>
      </w:r>
      <w:r w:rsidRPr="00472596">
        <w:rPr>
          <w:rFonts w:cs="Tahoma"/>
          <w:bCs/>
          <w:color w:val="000000"/>
          <w:szCs w:val="18"/>
          <w:lang w:val="it-IT"/>
        </w:rPr>
        <w:t>In</w:t>
      </w:r>
      <w:r w:rsidR="00D052BA" w:rsidRPr="00472596">
        <w:rPr>
          <w:rFonts w:cs="Tahoma"/>
          <w:bCs/>
          <w:color w:val="000000"/>
          <w:szCs w:val="18"/>
          <w:lang w:val="it-IT"/>
        </w:rPr>
        <w:t> </w:t>
      </w:r>
      <w:r w:rsidRPr="00472596">
        <w:rPr>
          <w:rFonts w:cs="Tahoma"/>
          <w:bCs/>
          <w:color w:val="000000"/>
          <w:szCs w:val="18"/>
          <w:lang w:val="it-IT"/>
        </w:rPr>
        <w:t>base a questa opzione la società sarà idonea ad aggiungere Software Assurance.</w:t>
      </w:r>
    </w:p>
    <w:p w:rsidR="00FF4CAB" w:rsidRPr="00472596" w:rsidRDefault="00FF4CAB" w:rsidP="00376D4B">
      <w:pPr>
        <w:ind w:left="720"/>
        <w:rPr>
          <w:rFonts w:cs="Tahoma"/>
          <w:lang w:val="it-IT"/>
        </w:rPr>
      </w:pPr>
    </w:p>
    <w:p w:rsidR="00924690" w:rsidRPr="00472596" w:rsidRDefault="00FF4CAB" w:rsidP="00924690">
      <w:pPr>
        <w:spacing w:after="60"/>
        <w:ind w:left="720"/>
        <w:rPr>
          <w:rFonts w:cs="Tahoma"/>
          <w:lang w:val="it-IT"/>
        </w:rPr>
      </w:pPr>
      <w:r w:rsidRPr="00472596">
        <w:rPr>
          <w:rFonts w:eastAsia="Calibri" w:cs="Tahoma"/>
          <w:b/>
          <w:color w:val="000000"/>
          <w:szCs w:val="18"/>
          <w:lang w:val="it-IT"/>
        </w:rPr>
        <w:t>Concessione di Licenza Alternativa per System Center 2012 Standard per le Società in possesso di Server con Più di Due Processori</w:t>
      </w:r>
    </w:p>
    <w:p w:rsidR="00FF4CAB" w:rsidRPr="00472596" w:rsidRDefault="00FF4CAB" w:rsidP="00376D4B">
      <w:pPr>
        <w:ind w:left="720"/>
        <w:rPr>
          <w:rFonts w:cs="Tahoma"/>
          <w:lang w:val="it-IT"/>
        </w:rPr>
      </w:pPr>
      <w:r w:rsidRPr="00472596">
        <w:rPr>
          <w:rFonts w:cs="Tahoma"/>
          <w:szCs w:val="18"/>
          <w:lang w:val="it-IT"/>
        </w:rPr>
        <w:t>Ciascuna Server ML per System Center 2012 Standard copre fino a due processori di un server fisico.</w:t>
      </w:r>
      <w:r w:rsidR="00AE680C" w:rsidRPr="00472596">
        <w:rPr>
          <w:rFonts w:cs="Tahoma"/>
          <w:szCs w:val="18"/>
          <w:lang w:val="it-IT"/>
        </w:rPr>
        <w:t xml:space="preserve"> </w:t>
      </w:r>
      <w:r w:rsidRPr="00472596">
        <w:rPr>
          <w:rFonts w:cs="Tahoma"/>
          <w:szCs w:val="18"/>
          <w:lang w:val="it-IT"/>
        </w:rPr>
        <w:t>Le</w:t>
      </w:r>
      <w:r w:rsidR="001E6EC2" w:rsidRPr="00472596">
        <w:rPr>
          <w:rFonts w:cs="Tahoma"/>
          <w:szCs w:val="18"/>
          <w:lang w:val="it-IT"/>
        </w:rPr>
        <w:t> </w:t>
      </w:r>
      <w:r w:rsidRPr="00472596">
        <w:rPr>
          <w:rFonts w:cs="Tahoma"/>
          <w:szCs w:val="18"/>
          <w:lang w:val="it-IT"/>
        </w:rPr>
        <w:t>società titolari di licenze qualificanti cedute a server con più di due processori in data 1 aprile 2012 o alla</w:t>
      </w:r>
      <w:r w:rsidR="001E6EC2" w:rsidRPr="00472596">
        <w:rPr>
          <w:rFonts w:cs="Tahoma"/>
          <w:szCs w:val="18"/>
          <w:lang w:val="it-IT"/>
        </w:rPr>
        <w:t> </w:t>
      </w:r>
      <w:r w:rsidRPr="00472596">
        <w:rPr>
          <w:rFonts w:cs="Tahoma"/>
          <w:szCs w:val="18"/>
          <w:lang w:val="it-IT"/>
        </w:rPr>
        <w:t>prima ricorrenza annuale della società dopo il 17 gennaio 2012, a seconda di quale delle due date si verificherà per ultima, potranno scegliere una concessione alternativa di un numero di Server ML per System Center 2012 Standard pari al numero di processori fisici sul server gestito diviso per due.</w:t>
      </w:r>
      <w:r w:rsidR="00AE680C" w:rsidRPr="00472596">
        <w:rPr>
          <w:rFonts w:cs="Tahoma"/>
          <w:szCs w:val="18"/>
          <w:lang w:val="it-IT"/>
        </w:rPr>
        <w:t xml:space="preserve"> </w:t>
      </w:r>
      <w:r w:rsidRPr="00472596">
        <w:rPr>
          <w:rFonts w:cs="Tahoma"/>
          <w:szCs w:val="18"/>
          <w:lang w:val="it-IT"/>
        </w:rPr>
        <w:t>Il server dovrà disporre di una licenza completa per consentire la gestione degli ambienti del sistema operativo sul quel server ai sensi delle condizioni delle licenze qualificanti al momento della concessione.</w:t>
      </w:r>
      <w:r w:rsidR="00AE680C" w:rsidRPr="00472596">
        <w:rPr>
          <w:rFonts w:cs="Tahoma"/>
          <w:szCs w:val="18"/>
          <w:lang w:val="it-IT"/>
        </w:rPr>
        <w:t xml:space="preserve"> </w:t>
      </w:r>
      <w:r w:rsidRPr="00472596">
        <w:rPr>
          <w:rFonts w:cs="Tahoma"/>
          <w:szCs w:val="18"/>
          <w:lang w:val="it-IT"/>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AE680C" w:rsidRPr="00472596">
        <w:rPr>
          <w:rFonts w:cs="Tahoma"/>
          <w:szCs w:val="18"/>
          <w:lang w:val="it-IT"/>
        </w:rPr>
        <w:t xml:space="preserve"> </w:t>
      </w:r>
      <w:r w:rsidRPr="00472596">
        <w:rPr>
          <w:rFonts w:cs="Tahoma"/>
          <w:szCs w:val="18"/>
          <w:lang w:val="it-IT"/>
        </w:rPr>
        <w:t>Questa documentazione insieme alla prova delle licenze qualificanti e alla presente Nota relativa al Prodotto attesteranno il diritto della società di utilizzare System Center 2012 ai sensi delle condizioni della presente offerta. La società non avrà</w:t>
      </w:r>
      <w:r w:rsidR="000629E2" w:rsidRPr="00472596">
        <w:rPr>
          <w:rFonts w:cs="Tahoma"/>
          <w:szCs w:val="18"/>
          <w:lang w:val="it-IT"/>
        </w:rPr>
        <w:t> </w:t>
      </w:r>
      <w:r w:rsidRPr="00472596">
        <w:rPr>
          <w:rFonts w:cs="Tahoma"/>
          <w:szCs w:val="18"/>
          <w:lang w:val="it-IT"/>
        </w:rPr>
        <w:t>più il diritto di utilizzo del software ai sensi di licenze qualificanti cedute al server al momento dell</w:t>
      </w:r>
      <w:r w:rsidR="003E36E0" w:rsidRPr="00472596">
        <w:rPr>
          <w:rFonts w:cs="Tahoma"/>
          <w:szCs w:val="18"/>
          <w:lang w:val="it-IT"/>
        </w:rPr>
        <w:t>’</w:t>
      </w:r>
      <w:r w:rsidRPr="00472596">
        <w:rPr>
          <w:rFonts w:cs="Tahoma"/>
          <w:szCs w:val="18"/>
          <w:lang w:val="it-IT"/>
        </w:rPr>
        <w:t>aggiornamento a System Center 2012.</w:t>
      </w:r>
      <w:r w:rsidRPr="00472596">
        <w:rPr>
          <w:rFonts w:cs="Tahoma"/>
          <w:color w:val="000000"/>
          <w:lang w:val="it-IT"/>
        </w:rPr>
        <w:t xml:space="preserve"> Le società non potranno trasferire le licenze ottenute in base alla</w:t>
      </w:r>
      <w:r w:rsidR="000629E2" w:rsidRPr="00472596">
        <w:rPr>
          <w:rFonts w:cs="Tahoma"/>
          <w:color w:val="000000"/>
          <w:lang w:val="it-IT"/>
        </w:rPr>
        <w:t> </w:t>
      </w:r>
      <w:r w:rsidRPr="00472596">
        <w:rPr>
          <w:rFonts w:cs="Tahoma"/>
          <w:color w:val="000000"/>
          <w:lang w:val="it-IT"/>
        </w:rPr>
        <w:t>presente offerta separatamente dalle licenze qualificanti corrispondenti.</w:t>
      </w:r>
    </w:p>
    <w:p w:rsidR="00FF4CAB" w:rsidRPr="00472596" w:rsidRDefault="00FF4CAB" w:rsidP="00376D4B">
      <w:pPr>
        <w:tabs>
          <w:tab w:val="left" w:pos="2970"/>
        </w:tabs>
        <w:ind w:left="720"/>
        <w:contextualSpacing/>
        <w:rPr>
          <w:rFonts w:cs="Tahoma"/>
          <w:lang w:val="it-IT"/>
        </w:rPr>
      </w:pPr>
    </w:p>
    <w:p w:rsidR="00924690" w:rsidRPr="00472596" w:rsidRDefault="00FF4CAB" w:rsidP="00924690">
      <w:pPr>
        <w:spacing w:after="60"/>
        <w:ind w:left="720"/>
        <w:rPr>
          <w:rFonts w:cs="Tahoma"/>
          <w:lang w:val="it-IT"/>
        </w:rPr>
      </w:pPr>
      <w:r w:rsidRPr="00472596">
        <w:rPr>
          <w:rFonts w:eastAsia="Calibri" w:cs="Tahoma"/>
          <w:b/>
          <w:color w:val="000000"/>
          <w:szCs w:val="18"/>
          <w:lang w:val="it-IT"/>
        </w:rPr>
        <w:t>Concessione di Licenza Alternativa per System Center 2012 Datacenter per le Società in possesso di licenze qualificanti per Virtual Machine Manager (Enterprise Server ML per VMM)</w:t>
      </w:r>
    </w:p>
    <w:p w:rsidR="00FF4CAB" w:rsidRPr="00472596" w:rsidRDefault="00FF4CAB" w:rsidP="00376D4B">
      <w:pPr>
        <w:tabs>
          <w:tab w:val="left" w:pos="2970"/>
        </w:tabs>
        <w:ind w:left="720"/>
        <w:contextualSpacing/>
        <w:rPr>
          <w:rFonts w:cs="Tahoma"/>
          <w:lang w:val="it-IT"/>
        </w:rPr>
      </w:pPr>
      <w:r w:rsidRPr="00472596">
        <w:rPr>
          <w:rFonts w:cs="Tahoma"/>
          <w:szCs w:val="18"/>
          <w:lang w:val="it-IT"/>
        </w:rPr>
        <w:t>Le società titolari di Enterprise Server ML qualificanti per VMM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w:t>
      </w:r>
      <w:r w:rsidR="000629E2" w:rsidRPr="00472596">
        <w:rPr>
          <w:rFonts w:cs="Tahoma"/>
          <w:szCs w:val="18"/>
          <w:lang w:val="it-IT"/>
        </w:rPr>
        <w:t> </w:t>
      </w:r>
      <w:r w:rsidRPr="00472596">
        <w:rPr>
          <w:rFonts w:cs="Tahoma"/>
          <w:szCs w:val="18"/>
          <w:lang w:val="it-IT"/>
        </w:rPr>
        <w:t>due.</w:t>
      </w:r>
      <w:r w:rsidR="00AE680C" w:rsidRPr="00472596">
        <w:rPr>
          <w:rFonts w:cs="Tahoma"/>
          <w:szCs w:val="18"/>
          <w:lang w:val="it-IT"/>
        </w:rPr>
        <w:t xml:space="preserve"> </w:t>
      </w:r>
      <w:r w:rsidRPr="00472596">
        <w:rPr>
          <w:rFonts w:cs="Tahoma"/>
          <w:szCs w:val="18"/>
          <w:lang w:val="it-IT"/>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AE680C" w:rsidRPr="00472596">
        <w:rPr>
          <w:rFonts w:cs="Tahoma"/>
          <w:szCs w:val="18"/>
          <w:lang w:val="it-IT"/>
        </w:rPr>
        <w:t xml:space="preserve"> </w:t>
      </w:r>
      <w:r w:rsidRPr="00472596">
        <w:rPr>
          <w:rFonts w:cs="Tahoma"/>
          <w:szCs w:val="18"/>
          <w:lang w:val="it-IT"/>
        </w:rPr>
        <w:t>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w:t>
      </w:r>
      <w:r w:rsidR="003E36E0" w:rsidRPr="00472596">
        <w:rPr>
          <w:rFonts w:cs="Tahoma"/>
          <w:szCs w:val="18"/>
          <w:lang w:val="it-IT"/>
        </w:rPr>
        <w:t>’</w:t>
      </w:r>
      <w:r w:rsidRPr="00472596">
        <w:rPr>
          <w:rFonts w:cs="Tahoma"/>
          <w:szCs w:val="18"/>
          <w:lang w:val="it-IT"/>
        </w:rPr>
        <w:t>aggiornamento a System Center 2012.</w:t>
      </w:r>
      <w:r w:rsidRPr="00472596">
        <w:rPr>
          <w:rFonts w:cs="Tahoma"/>
          <w:color w:val="000000"/>
          <w:szCs w:val="24"/>
          <w:lang w:val="it-IT"/>
        </w:rPr>
        <w:t xml:space="preserve"> Le società non potranno trasferire le licenze ottenute in base alla presente offerta separatamente dalle licenze qualificanti corrispondenti.</w:t>
      </w:r>
    </w:p>
    <w:p w:rsidR="00FF4CAB" w:rsidRPr="00472596" w:rsidRDefault="00FF4CAB" w:rsidP="00376D4B">
      <w:pPr>
        <w:ind w:left="720"/>
        <w:rPr>
          <w:rFonts w:cs="Tahoma"/>
          <w:lang w:val="it-IT"/>
        </w:rPr>
      </w:pPr>
    </w:p>
    <w:p w:rsidR="009B12B7" w:rsidRPr="00472596" w:rsidRDefault="00FF4CAB" w:rsidP="00924690">
      <w:pPr>
        <w:spacing w:after="60"/>
        <w:ind w:left="720"/>
        <w:rPr>
          <w:rFonts w:cs="Tahoma"/>
          <w:lang w:val="it-IT"/>
        </w:rPr>
      </w:pPr>
      <w:r w:rsidRPr="00472596">
        <w:rPr>
          <w:rFonts w:eastAsia="Calibri" w:cs="Tahoma"/>
          <w:b/>
          <w:color w:val="000000"/>
          <w:szCs w:val="18"/>
          <w:lang w:val="it-IT"/>
        </w:rPr>
        <w:t>Società che Rinnovano Software Assurance Prima del 1 Ottobre 2012</w:t>
      </w:r>
    </w:p>
    <w:p w:rsidR="009B12B7" w:rsidRPr="00472596" w:rsidRDefault="00DC4FEC" w:rsidP="00376D4B">
      <w:pPr>
        <w:ind w:left="720"/>
        <w:rPr>
          <w:rFonts w:cs="Tahoma"/>
          <w:lang w:val="it-IT"/>
        </w:rPr>
      </w:pPr>
      <w:r w:rsidRPr="00472596">
        <w:rPr>
          <w:rFonts w:cs="Tahoma"/>
          <w:color w:val="000000"/>
          <w:szCs w:val="18"/>
          <w:lang w:val="it-IT"/>
        </w:rPr>
        <w:t xml:space="preserve">Le società titolari di contratti Academic, Open e Open Value </w:t>
      </w:r>
      <w:r w:rsidRPr="00472596">
        <w:rPr>
          <w:rFonts w:cs="Tahoma"/>
          <w:szCs w:val="18"/>
          <w:lang w:val="it-IT"/>
        </w:rPr>
        <w:t>che rinnovano Software Assurance per System Center 2012 prima del 1 ottobre 2012 saranno idonee a rinnovare la copertura</w:t>
      </w:r>
      <w:r w:rsidRPr="00472596">
        <w:rPr>
          <w:rFonts w:cs="Tahoma"/>
          <w:color w:val="000000"/>
          <w:szCs w:val="18"/>
          <w:lang w:val="it-IT"/>
        </w:rPr>
        <w:t xml:space="preserve"> per le licenze che li qualificano per la concessione di licenza per System Center 2012 (ciascuna, una </w:t>
      </w:r>
      <w:r w:rsidR="00A63C03" w:rsidRPr="00472596">
        <w:rPr>
          <w:rFonts w:cs="Tahoma"/>
          <w:color w:val="000000"/>
          <w:szCs w:val="18"/>
          <w:lang w:val="it-IT"/>
        </w:rPr>
        <w:t>“</w:t>
      </w:r>
      <w:r w:rsidRPr="00472596">
        <w:rPr>
          <w:rFonts w:cs="Tahoma"/>
          <w:color w:val="000000"/>
          <w:szCs w:val="18"/>
          <w:lang w:val="it-IT"/>
        </w:rPr>
        <w:t>licenza qualificante</w:t>
      </w:r>
      <w:r w:rsidR="00A63C03" w:rsidRPr="00472596">
        <w:rPr>
          <w:rFonts w:cs="Tahoma"/>
          <w:color w:val="000000"/>
          <w:szCs w:val="18"/>
          <w:lang w:val="it-IT"/>
        </w:rPr>
        <w:t>”</w:t>
      </w:r>
      <w:r w:rsidRPr="00472596">
        <w:rPr>
          <w:rFonts w:cs="Tahoma"/>
          <w:color w:val="000000"/>
          <w:szCs w:val="18"/>
          <w:lang w:val="it-IT"/>
        </w:rPr>
        <w:t>).</w:t>
      </w:r>
      <w:r w:rsidR="00AE680C" w:rsidRPr="00472596">
        <w:rPr>
          <w:rFonts w:cs="Tahoma"/>
          <w:color w:val="000000"/>
          <w:szCs w:val="18"/>
          <w:lang w:val="it-IT"/>
        </w:rPr>
        <w:t xml:space="preserve"> </w:t>
      </w:r>
      <w:r w:rsidRPr="00472596">
        <w:rPr>
          <w:rFonts w:cs="Tahoma"/>
          <w:color w:val="000000"/>
          <w:szCs w:val="18"/>
          <w:lang w:val="it-IT"/>
        </w:rPr>
        <w:t>Rinnovando la copertura per una licenza qualificante, una società rinnoverà automaticamente la copertura per la licenza o le licenze per System Center 2012 corrispondenti fornite attraverso la concessione.</w:t>
      </w:r>
      <w:r w:rsidR="00AE680C" w:rsidRPr="00472596">
        <w:rPr>
          <w:rFonts w:cs="Tahoma"/>
          <w:color w:val="000000"/>
          <w:szCs w:val="18"/>
          <w:lang w:val="it-IT"/>
        </w:rPr>
        <w:t xml:space="preserve"> </w:t>
      </w:r>
      <w:r w:rsidRPr="00472596">
        <w:rPr>
          <w:rFonts w:cs="Tahoma"/>
          <w:color w:val="000000"/>
          <w:szCs w:val="18"/>
          <w:lang w:val="it-IT"/>
        </w:rPr>
        <w:t>Di</w:t>
      </w:r>
      <w:r w:rsidR="000629E2" w:rsidRPr="00472596">
        <w:rPr>
          <w:rFonts w:cs="Tahoma"/>
          <w:color w:val="000000"/>
          <w:szCs w:val="18"/>
          <w:lang w:val="it-IT"/>
        </w:rPr>
        <w:t> </w:t>
      </w:r>
      <w:r w:rsidRPr="00472596">
        <w:rPr>
          <w:rFonts w:cs="Tahoma"/>
          <w:color w:val="000000"/>
          <w:szCs w:val="18"/>
          <w:lang w:val="it-IT"/>
        </w:rPr>
        <w:t>conseguenza, la società sarà idonea per qualsiasi versione successiva di System Center 2012 resa disponibile durante il periodo di validità rinnovato della copertura Software Assurance e sarà altresì idonea a</w:t>
      </w:r>
      <w:r w:rsidR="000629E2" w:rsidRPr="00472596">
        <w:rPr>
          <w:rFonts w:cs="Tahoma"/>
          <w:color w:val="000000"/>
          <w:szCs w:val="18"/>
          <w:lang w:val="it-IT"/>
        </w:rPr>
        <w:t> </w:t>
      </w:r>
      <w:r w:rsidRPr="00472596">
        <w:rPr>
          <w:rFonts w:cs="Tahoma"/>
          <w:color w:val="000000"/>
          <w:szCs w:val="18"/>
          <w:lang w:val="it-IT"/>
        </w:rPr>
        <w:t>rinnovare la copertura per System Center 2012 sulla base dei prezzi per il rinnovo di System Center 2012 in vigore in quel momento, alla scadenza della copertura ordinata ai sensi della presente offerta. Nonostante il rinnovo di Software Assurance per le licenze qualificanti, le condizioni della concessione di licenza per System Center 2012 rimangono pienamente vincolanti ed efficaci.</w:t>
      </w:r>
      <w:r w:rsidR="00AE680C" w:rsidRPr="00472596">
        <w:rPr>
          <w:rFonts w:cs="Tahoma"/>
          <w:color w:val="000000"/>
          <w:szCs w:val="18"/>
          <w:lang w:val="it-IT"/>
        </w:rPr>
        <w:t xml:space="preserve"> </w:t>
      </w:r>
      <w:r w:rsidRPr="00472596">
        <w:rPr>
          <w:rFonts w:cs="Tahoma"/>
          <w:color w:val="000000"/>
          <w:szCs w:val="18"/>
          <w:lang w:val="it-IT"/>
        </w:rPr>
        <w:t>Di conseguenza, le società non potranno utilizzare contemporaneamente software ai sensi sia di una licenza qualificante che delle licenze corrispondenti per System Center 2012.</w:t>
      </w:r>
      <w:r w:rsidR="00AE680C" w:rsidRPr="00472596">
        <w:rPr>
          <w:rFonts w:cs="Tahoma"/>
          <w:color w:val="000000"/>
          <w:szCs w:val="18"/>
          <w:lang w:val="it-IT"/>
        </w:rPr>
        <w:t xml:space="preserve"> </w:t>
      </w:r>
      <w:r w:rsidRPr="00472596">
        <w:rPr>
          <w:rFonts w:cs="Tahoma"/>
          <w:color w:val="000000"/>
          <w:szCs w:val="18"/>
          <w:lang w:val="it-IT"/>
        </w:rPr>
        <w:t>Licenza e Software Assurance (L&amp;SA) per le nuove licenze acquistate in occasione del rinnovo dovrà essere ordinata sulla base dei prezzi per System Center 2012. </w:t>
      </w:r>
    </w:p>
    <w:p w:rsidR="000629E2" w:rsidRPr="00472596" w:rsidRDefault="000629E2" w:rsidP="00376D4B">
      <w:pPr>
        <w:ind w:left="720"/>
        <w:rPr>
          <w:rFonts w:cs="Tahoma"/>
          <w:lang w:val="it-IT"/>
        </w:rPr>
      </w:pPr>
    </w:p>
    <w:p w:rsidR="00FF4CAB" w:rsidRPr="00472596" w:rsidRDefault="009B12B7" w:rsidP="00376D4B">
      <w:pPr>
        <w:ind w:left="720"/>
        <w:rPr>
          <w:rFonts w:cs="Tahoma"/>
          <w:lang w:val="it-IT"/>
        </w:rPr>
      </w:pPr>
      <w:r w:rsidRPr="00472596">
        <w:rPr>
          <w:rFonts w:cs="Tahoma"/>
          <w:szCs w:val="18"/>
          <w:lang w:val="it-IT"/>
        </w:rPr>
        <w:t>Analogamente qualsiasi altra società che rinnovi Software Assurance prima del 1 ottobre 2012 per le licenze</w:t>
      </w:r>
      <w:r w:rsidR="007D3129" w:rsidRPr="00472596">
        <w:rPr>
          <w:rFonts w:cs="Tahoma"/>
          <w:szCs w:val="18"/>
          <w:lang w:val="it-IT"/>
        </w:rPr>
        <w:t> </w:t>
      </w:r>
      <w:r w:rsidRPr="00472596">
        <w:rPr>
          <w:rFonts w:cs="Tahoma"/>
          <w:szCs w:val="18"/>
          <w:lang w:val="it-IT"/>
        </w:rPr>
        <w:t>per System Center 2012 concesse ai sensi della presente offerta potrà essere idonea a rinnovare la</w:t>
      </w:r>
      <w:r w:rsidR="007D3129" w:rsidRPr="00472596">
        <w:rPr>
          <w:rFonts w:cs="Tahoma"/>
          <w:szCs w:val="18"/>
          <w:lang w:val="it-IT"/>
        </w:rPr>
        <w:t> </w:t>
      </w:r>
      <w:r w:rsidRPr="00472596">
        <w:rPr>
          <w:rFonts w:cs="Tahoma"/>
          <w:szCs w:val="18"/>
          <w:lang w:val="it-IT"/>
        </w:rPr>
        <w:t>copertura, sulla base dei prezzi per Software Assurance, per le licenze che li qualificano per la concessione.</w:t>
      </w:r>
      <w:r w:rsidR="00AE680C" w:rsidRPr="00472596">
        <w:rPr>
          <w:rFonts w:cs="Tahoma"/>
          <w:szCs w:val="18"/>
          <w:lang w:val="it-IT"/>
        </w:rPr>
        <w:t xml:space="preserve"> </w:t>
      </w:r>
      <w:r w:rsidRPr="00472596">
        <w:rPr>
          <w:rFonts w:cs="Tahoma"/>
          <w:szCs w:val="18"/>
          <w:lang w:val="it-IT"/>
        </w:rPr>
        <w:t>Per dettagli, le società dovranno contattare il proprio rivenditore o l</w:t>
      </w:r>
      <w:r w:rsidR="003E36E0" w:rsidRPr="00472596">
        <w:rPr>
          <w:rFonts w:cs="Tahoma"/>
          <w:szCs w:val="18"/>
          <w:lang w:val="it-IT"/>
        </w:rPr>
        <w:t>’</w:t>
      </w:r>
      <w:r w:rsidRPr="00472596">
        <w:rPr>
          <w:rFonts w:cs="Tahoma"/>
          <w:szCs w:val="18"/>
          <w:lang w:val="it-IT"/>
        </w:rPr>
        <w:t>account manager designato da Microsoft.</w:t>
      </w:r>
      <w:r w:rsidR="00AE680C" w:rsidRPr="00472596">
        <w:rPr>
          <w:rFonts w:cs="Tahoma"/>
          <w:szCs w:val="18"/>
          <w:lang w:val="it-IT"/>
        </w:rPr>
        <w:t xml:space="preserve"> </w:t>
      </w:r>
      <w:r w:rsidRPr="00472596">
        <w:rPr>
          <w:rFonts w:cs="Tahoma"/>
          <w:szCs w:val="18"/>
          <w:lang w:val="it-IT"/>
        </w:rPr>
        <w:t>Tale offerta non si applica al rinnovo di Software Assurance per le licenze di gestione client per System Center Client Management Suite e System Center Configuration Manager.</w:t>
      </w:r>
    </w:p>
    <w:p w:rsidR="00FF4CAB" w:rsidRPr="00472596" w:rsidRDefault="00FF4CAB" w:rsidP="00924690">
      <w:pPr>
        <w:rPr>
          <w:rFonts w:cs="Tahoma"/>
          <w:lang w:val="it-IT"/>
        </w:rPr>
      </w:pPr>
    </w:p>
    <w:p w:rsidR="00FF4CAB" w:rsidRPr="00472596" w:rsidRDefault="00FF4CAB" w:rsidP="00FF4CAB">
      <w:pPr>
        <w:rPr>
          <w:rFonts w:cs="Tahoma"/>
          <w:lang w:val="it-IT"/>
        </w:rPr>
      </w:pPr>
    </w:p>
    <w:p w:rsidR="00916E81" w:rsidRPr="00472596" w:rsidRDefault="00A560B6" w:rsidP="002D35ED">
      <w:pPr>
        <w:pStyle w:val="Heading3"/>
        <w:rPr>
          <w:rFonts w:ascii="Tahoma" w:hAnsi="Tahoma" w:cs="Tahoma"/>
          <w:lang w:val="it-IT"/>
        </w:rPr>
      </w:pPr>
      <w:bookmarkStart w:id="1507" w:name="_103_System_Center"/>
      <w:bookmarkStart w:id="1508" w:name="_91_System_Center"/>
      <w:bookmarkStart w:id="1509" w:name="_97_System_Center"/>
      <w:bookmarkStart w:id="1510" w:name="Srv_102SysCtr2012EndpointProt"/>
      <w:bookmarkStart w:id="1511" w:name="_Toc336338359"/>
      <w:bookmarkStart w:id="1512" w:name="_Toc363827380"/>
      <w:bookmarkEnd w:id="1507"/>
      <w:bookmarkEnd w:id="1508"/>
      <w:bookmarkEnd w:id="1509"/>
      <w:r w:rsidRPr="00472596">
        <w:rPr>
          <w:rFonts w:ascii="Tahoma" w:hAnsi="Tahoma" w:cs="Tahoma"/>
          <w:caps/>
          <w:color w:val="F66400"/>
          <w:sz w:val="22"/>
          <w:szCs w:val="22"/>
          <w:vertAlign w:val="superscript"/>
          <w:lang w:val="it-IT"/>
        </w:rPr>
        <w:t>97</w:t>
      </w:r>
      <w:r w:rsidRPr="00472596">
        <w:rPr>
          <w:rFonts w:ascii="Tahoma" w:hAnsi="Tahoma" w:cs="Tahoma"/>
          <w:color w:val="F66400"/>
          <w:sz w:val="22"/>
          <w:szCs w:val="22"/>
          <w:lang w:val="it-IT"/>
        </w:rPr>
        <w:t xml:space="preserve"> System Center 2012 Endpoint Protection</w:t>
      </w:r>
      <w:bookmarkEnd w:id="1510"/>
      <w:bookmarkEnd w:id="1511"/>
      <w:bookmarkEnd w:id="1512"/>
    </w:p>
    <w:p w:rsidR="00916E81" w:rsidRPr="00472596" w:rsidRDefault="00916E81" w:rsidP="00C21BCF">
      <w:pPr>
        <w:ind w:left="720"/>
        <w:rPr>
          <w:rFonts w:cs="Tahoma"/>
          <w:lang w:val="it-IT"/>
        </w:rPr>
      </w:pPr>
    </w:p>
    <w:p w:rsidR="00C21BCF" w:rsidRPr="00472596" w:rsidRDefault="00A0581B" w:rsidP="00A0581B">
      <w:pPr>
        <w:spacing w:after="60"/>
        <w:ind w:left="720"/>
        <w:rPr>
          <w:rFonts w:cs="Tahoma"/>
          <w:lang w:val="it-IT"/>
        </w:rPr>
      </w:pPr>
      <w:r w:rsidRPr="00472596">
        <w:rPr>
          <w:rFonts w:eastAsia="Calibri" w:cs="Tahoma"/>
          <w:b/>
          <w:szCs w:val="18"/>
          <w:lang w:val="it-IT"/>
        </w:rPr>
        <w:t>Aggiornamenti/Downgrade</w:t>
      </w:r>
    </w:p>
    <w:p w:rsidR="00C21BCF" w:rsidRPr="00472596" w:rsidRDefault="00C21BCF" w:rsidP="00C21BCF">
      <w:pPr>
        <w:ind w:left="720"/>
        <w:rPr>
          <w:rFonts w:cs="Tahoma"/>
          <w:lang w:val="it-IT"/>
        </w:rPr>
      </w:pPr>
      <w:r w:rsidRPr="00472596">
        <w:rPr>
          <w:rFonts w:eastAsia="Calibri" w:cs="Tahoma"/>
          <w:szCs w:val="18"/>
          <w:lang w:val="it-IT"/>
        </w:rPr>
        <w:t>A partire dal 1 aprile 2012 l</w:t>
      </w:r>
      <w:r w:rsidR="003E36E0" w:rsidRPr="00472596">
        <w:rPr>
          <w:rFonts w:eastAsia="Calibri" w:cs="Tahoma"/>
          <w:szCs w:val="18"/>
          <w:lang w:val="it-IT"/>
        </w:rPr>
        <w:t>’</w:t>
      </w:r>
      <w:r w:rsidRPr="00472596">
        <w:rPr>
          <w:rFonts w:eastAsia="Calibri" w:cs="Tahoma"/>
          <w:szCs w:val="18"/>
          <w:lang w:val="it-IT"/>
        </w:rPr>
        <w:t>applicazione Forefront Endpoint Protection è diventata System Center 2012 Endpoint Protection. System Center 2012 Endpoint Protection, trattandosi di un</w:t>
      </w:r>
      <w:r w:rsidR="003E36E0" w:rsidRPr="00472596">
        <w:rPr>
          <w:rFonts w:eastAsia="Calibri" w:cs="Tahoma"/>
          <w:szCs w:val="18"/>
          <w:lang w:val="it-IT"/>
        </w:rPr>
        <w:t>’</w:t>
      </w:r>
      <w:r w:rsidRPr="00472596">
        <w:rPr>
          <w:rFonts w:eastAsia="Calibri" w:cs="Tahoma"/>
          <w:szCs w:val="18"/>
          <w:lang w:val="it-IT"/>
        </w:rPr>
        <w:t>offerta standalone, conferisce diritti sull</w:t>
      </w:r>
      <w:r w:rsidR="003E36E0" w:rsidRPr="00472596">
        <w:rPr>
          <w:rFonts w:eastAsia="Calibri" w:cs="Tahoma"/>
          <w:szCs w:val="18"/>
          <w:lang w:val="it-IT"/>
        </w:rPr>
        <w:t>’</w:t>
      </w:r>
      <w:r w:rsidRPr="00472596">
        <w:rPr>
          <w:rFonts w:eastAsia="Calibri" w:cs="Tahoma"/>
          <w:szCs w:val="18"/>
          <w:lang w:val="it-IT"/>
        </w:rPr>
        <w:t>utilizzo solo per proteggere i dispositivi client. I diritti sull</w:t>
      </w:r>
      <w:r w:rsidR="003E36E0" w:rsidRPr="00472596">
        <w:rPr>
          <w:rFonts w:eastAsia="Calibri" w:cs="Tahoma"/>
          <w:szCs w:val="18"/>
          <w:lang w:val="it-IT"/>
        </w:rPr>
        <w:t>’</w:t>
      </w:r>
      <w:r w:rsidRPr="00472596">
        <w:rPr>
          <w:rFonts w:eastAsia="Calibri" w:cs="Tahoma"/>
          <w:szCs w:val="18"/>
          <w:lang w:val="it-IT"/>
        </w:rPr>
        <w:t>utilizzo per la protezione dei dispositivi server possono essere acquistati solo tramite l</w:t>
      </w:r>
      <w:r w:rsidR="003E36E0" w:rsidRPr="00472596">
        <w:rPr>
          <w:rFonts w:eastAsia="Calibri" w:cs="Tahoma"/>
          <w:szCs w:val="18"/>
          <w:lang w:val="it-IT"/>
        </w:rPr>
        <w:t>’</w:t>
      </w:r>
      <w:r w:rsidRPr="00472596">
        <w:rPr>
          <w:rFonts w:eastAsia="Calibri" w:cs="Tahoma"/>
          <w:szCs w:val="18"/>
          <w:lang w:val="it-IT"/>
        </w:rPr>
        <w:t>acquisto di licenze di gestione server per System Center 2012 Standard o Datacenter.</w:t>
      </w:r>
    </w:p>
    <w:p w:rsidR="00C21BCF" w:rsidRPr="00472596" w:rsidRDefault="00C21BCF" w:rsidP="00C21BCF">
      <w:pPr>
        <w:ind w:left="720"/>
        <w:rPr>
          <w:rFonts w:cs="Tahoma"/>
          <w:lang w:val="it-IT"/>
        </w:rPr>
      </w:pPr>
    </w:p>
    <w:p w:rsidR="00C21BCF" w:rsidRPr="00472596" w:rsidRDefault="00C21BCF" w:rsidP="00C21BCF">
      <w:pPr>
        <w:ind w:left="720"/>
        <w:rPr>
          <w:rFonts w:cs="Tahoma"/>
          <w:lang w:val="it-IT"/>
        </w:rPr>
      </w:pPr>
      <w:r w:rsidRPr="00472596">
        <w:rPr>
          <w:rFonts w:eastAsia="Calibri" w:cs="Tahoma"/>
          <w:szCs w:val="18"/>
          <w:lang w:val="it-IT"/>
        </w:rPr>
        <w:t>Gli utenti con sottoscrizioni di Forefront Endpoint Protection attive che utilizzano il servizio per proteggere i dispositivi client possono effettuare l</w:t>
      </w:r>
      <w:r w:rsidR="003E36E0" w:rsidRPr="00472596">
        <w:rPr>
          <w:rFonts w:eastAsia="Calibri" w:cs="Tahoma"/>
          <w:szCs w:val="18"/>
          <w:lang w:val="it-IT"/>
        </w:rPr>
        <w:t>’</w:t>
      </w:r>
      <w:r w:rsidRPr="00472596">
        <w:rPr>
          <w:rFonts w:eastAsia="Calibri" w:cs="Tahoma"/>
          <w:szCs w:val="18"/>
          <w:lang w:val="it-IT"/>
        </w:rPr>
        <w:t>aggiornamento a System Center 2012 Endpoint Protection e utilizzare l</w:t>
      </w:r>
      <w:r w:rsidR="003E36E0" w:rsidRPr="00472596">
        <w:rPr>
          <w:rFonts w:eastAsia="Calibri" w:cs="Tahoma"/>
          <w:szCs w:val="18"/>
          <w:lang w:val="it-IT"/>
        </w:rPr>
        <w:t>’</w:t>
      </w:r>
      <w:r w:rsidRPr="00472596">
        <w:rPr>
          <w:rFonts w:eastAsia="Calibri" w:cs="Tahoma"/>
          <w:szCs w:val="18"/>
          <w:lang w:val="it-IT"/>
        </w:rPr>
        <w:t>applicazione per lo stesso scopo. Le società in possesso di sottoscrizioni di System Center 2012 Endpoint Protection potranno anche effettuare il downgrade a Forefront Endpoint Protection.</w:t>
      </w:r>
    </w:p>
    <w:p w:rsidR="00C21BCF" w:rsidRPr="00472596" w:rsidRDefault="00C21BCF" w:rsidP="00C21BCF">
      <w:pPr>
        <w:ind w:left="720"/>
        <w:rPr>
          <w:rFonts w:cs="Tahoma"/>
          <w:lang w:val="it-IT"/>
        </w:rPr>
      </w:pPr>
    </w:p>
    <w:p w:rsidR="00C21BCF" w:rsidRPr="00472596" w:rsidRDefault="00C21BCF" w:rsidP="00C21BCF">
      <w:pPr>
        <w:ind w:left="720"/>
        <w:rPr>
          <w:rFonts w:cs="Tahoma"/>
          <w:lang w:val="it-IT"/>
        </w:rPr>
      </w:pPr>
      <w:r w:rsidRPr="00472596">
        <w:rPr>
          <w:rFonts w:eastAsia="Calibri" w:cs="Tahoma"/>
          <w:szCs w:val="18"/>
          <w:lang w:val="it-IT"/>
        </w:rPr>
        <w:t>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w:t>
      </w:r>
      <w:r w:rsidR="00AE680C" w:rsidRPr="00472596">
        <w:rPr>
          <w:rFonts w:eastAsia="Calibri" w:cs="Tahoma"/>
          <w:szCs w:val="18"/>
          <w:lang w:val="it-IT"/>
        </w:rPr>
        <w:t xml:space="preserve"> </w:t>
      </w:r>
    </w:p>
    <w:p w:rsidR="00C21BCF" w:rsidRPr="00472596" w:rsidRDefault="00C21BCF" w:rsidP="00C21BCF">
      <w:pPr>
        <w:ind w:left="720"/>
        <w:rPr>
          <w:rFonts w:cs="Tahoma"/>
          <w:lang w:val="it-IT"/>
        </w:rPr>
      </w:pPr>
    </w:p>
    <w:p w:rsidR="00C21BCF" w:rsidRPr="00472596" w:rsidRDefault="00A0581B" w:rsidP="00A0581B">
      <w:pPr>
        <w:spacing w:after="60"/>
        <w:ind w:left="720"/>
        <w:rPr>
          <w:rFonts w:cs="Tahoma"/>
          <w:lang w:val="it-IT"/>
        </w:rPr>
      </w:pPr>
      <w:r w:rsidRPr="00472596">
        <w:rPr>
          <w:rFonts w:eastAsia="Calibri" w:cs="Tahoma"/>
          <w:b/>
          <w:szCs w:val="18"/>
          <w:lang w:val="it-IT"/>
        </w:rPr>
        <w:t>Home Use Program</w:t>
      </w:r>
    </w:p>
    <w:p w:rsidR="00FF4CAB" w:rsidRPr="00472596" w:rsidRDefault="00C21BCF" w:rsidP="00A0581B">
      <w:pPr>
        <w:ind w:left="720"/>
        <w:rPr>
          <w:rFonts w:cs="Tahoma"/>
          <w:lang w:val="it-IT"/>
        </w:rPr>
      </w:pPr>
      <w:r w:rsidRPr="00472596">
        <w:rPr>
          <w:rFonts w:eastAsia="Calibri" w:cs="Tahoma"/>
          <w:szCs w:val="18"/>
          <w:lang w:val="it-IT"/>
        </w:rPr>
        <w:t xml:space="preserve">Le società in possesso di Licenze </w:t>
      </w:r>
      <w:r w:rsidR="00A63C03" w:rsidRPr="00472596">
        <w:rPr>
          <w:rFonts w:eastAsia="Calibri" w:cs="Tahoma"/>
          <w:szCs w:val="18"/>
          <w:lang w:val="it-IT"/>
        </w:rPr>
        <w:t>“</w:t>
      </w:r>
      <w:r w:rsidRPr="00472596">
        <w:rPr>
          <w:rFonts w:eastAsia="Calibri" w:cs="Tahoma"/>
          <w:szCs w:val="18"/>
          <w:lang w:val="it-IT"/>
        </w:rPr>
        <w:t>Subscription</w:t>
      </w:r>
      <w:r w:rsidR="00A63C03" w:rsidRPr="00472596">
        <w:rPr>
          <w:rFonts w:eastAsia="Calibri" w:cs="Tahoma"/>
          <w:szCs w:val="18"/>
          <w:lang w:val="it-IT"/>
        </w:rPr>
        <w:t>”</w:t>
      </w:r>
      <w:r w:rsidRPr="00472596">
        <w:rPr>
          <w:rFonts w:eastAsia="Calibri" w:cs="Tahoma"/>
          <w:szCs w:val="18"/>
          <w:lang w:val="it-IT"/>
        </w:rPr>
        <w:t xml:space="preserve"> per Utente attive per System Center 2012 Endpoint Protection si qualificano per il programma Home Use Program.</w:t>
      </w:r>
    </w:p>
    <w:p w:rsidR="00A0581B" w:rsidRPr="00472596" w:rsidRDefault="00A0581B" w:rsidP="00A0581B">
      <w:pPr>
        <w:rPr>
          <w:rFonts w:cs="Tahoma"/>
          <w:lang w:val="it-IT"/>
        </w:rPr>
      </w:pPr>
    </w:p>
    <w:p w:rsidR="001704C2" w:rsidRPr="00472596" w:rsidRDefault="001704C2" w:rsidP="001704C2">
      <w:pPr>
        <w:rPr>
          <w:rFonts w:cs="Tahoma"/>
          <w:lang w:val="it-IT"/>
        </w:rPr>
      </w:pPr>
      <w:bookmarkStart w:id="1513" w:name="_91_TechNet_Plus"/>
      <w:bookmarkStart w:id="1514" w:name="_98_TechNet_Plus"/>
      <w:bookmarkEnd w:id="1497"/>
      <w:bookmarkEnd w:id="1513"/>
      <w:bookmarkEnd w:id="1514"/>
    </w:p>
    <w:p w:rsidR="00FF4CAB" w:rsidRPr="00472596" w:rsidRDefault="00A2524E" w:rsidP="00FF4CAB">
      <w:pPr>
        <w:pStyle w:val="Heading3"/>
        <w:rPr>
          <w:rFonts w:ascii="Tahoma" w:hAnsi="Tahoma" w:cs="Tahoma"/>
          <w:lang w:val="it-IT"/>
        </w:rPr>
      </w:pPr>
      <w:bookmarkStart w:id="1515" w:name="_92_Visual_Studio"/>
      <w:bookmarkStart w:id="1516" w:name="_90_VDI_Standard"/>
      <w:bookmarkStart w:id="1517" w:name="_99_VDI_Standard"/>
      <w:bookmarkStart w:id="1518" w:name="_Toc336338361"/>
      <w:bookmarkStart w:id="1519" w:name="_Toc363827381"/>
      <w:bookmarkStart w:id="1520" w:name="Srv_105VDIStandardandPremiumSuites"/>
      <w:bookmarkStart w:id="1521" w:name="Srv_94VSLoadTestVirtualUserPack10"/>
      <w:bookmarkEnd w:id="1515"/>
      <w:bookmarkEnd w:id="1516"/>
      <w:bookmarkEnd w:id="1517"/>
      <w:r w:rsidRPr="00472596">
        <w:rPr>
          <w:rFonts w:ascii="Tahoma" w:hAnsi="Tahoma" w:cs="Tahoma"/>
          <w:caps/>
          <w:color w:val="FF7415"/>
          <w:sz w:val="22"/>
          <w:szCs w:val="22"/>
          <w:vertAlign w:val="superscript"/>
          <w:lang w:val="it-IT"/>
        </w:rPr>
        <w:t>98</w:t>
      </w:r>
      <w:r w:rsidRPr="00472596">
        <w:rPr>
          <w:rFonts w:ascii="Tahoma" w:hAnsi="Tahoma" w:cs="Tahoma"/>
          <w:caps/>
          <w:color w:val="FF7415"/>
          <w:sz w:val="22"/>
          <w:szCs w:val="22"/>
          <w:lang w:val="it-IT"/>
        </w:rPr>
        <w:t xml:space="preserve"> </w:t>
      </w:r>
      <w:r w:rsidRPr="00472596">
        <w:rPr>
          <w:rFonts w:ascii="Tahoma" w:hAnsi="Tahoma" w:cs="Tahoma"/>
          <w:color w:val="FF7415"/>
          <w:sz w:val="22"/>
          <w:szCs w:val="22"/>
          <w:lang w:val="it-IT"/>
        </w:rPr>
        <w:t>VDI Standard e Premium Suite</w:t>
      </w:r>
      <w:bookmarkEnd w:id="1518"/>
      <w:bookmarkEnd w:id="1519"/>
    </w:p>
    <w:bookmarkEnd w:id="1520"/>
    <w:p w:rsidR="00FF4CAB" w:rsidRPr="00472596" w:rsidRDefault="00FF4CAB" w:rsidP="00B76943">
      <w:pPr>
        <w:rPr>
          <w:rFonts w:cs="Tahoma"/>
          <w:lang w:val="it-IT"/>
        </w:rPr>
      </w:pPr>
    </w:p>
    <w:p w:rsidR="00FF4CAB" w:rsidRPr="00472596" w:rsidRDefault="00FF4CAB" w:rsidP="00B76943">
      <w:pPr>
        <w:pStyle w:val="EndnoteText"/>
        <w:ind w:left="720"/>
        <w:rPr>
          <w:rFonts w:ascii="Tahoma" w:hAnsi="Tahoma" w:cs="Tahoma"/>
          <w:lang w:val="it-IT"/>
        </w:rPr>
      </w:pPr>
      <w:r w:rsidRPr="00472596">
        <w:rPr>
          <w:rFonts w:ascii="Tahoma" w:hAnsi="Tahoma" w:cs="Tahoma"/>
          <w:color w:val="000000"/>
          <w:sz w:val="18"/>
          <w:lang w:val="it-IT"/>
        </w:rPr>
        <w:t>Prodotti End-Of-Life (EOL) che non verranno più offerti. Le società con Contratto Enterprise possono fare riferimento alle versioni precedenti dei Diritti di Utilizzo del Prodotto per informazioni sui diritti sull</w:t>
      </w:r>
      <w:r w:rsidR="003E36E0" w:rsidRPr="00472596">
        <w:rPr>
          <w:rFonts w:ascii="Tahoma" w:hAnsi="Tahoma" w:cs="Tahoma"/>
          <w:color w:val="000000"/>
          <w:sz w:val="18"/>
          <w:lang w:val="it-IT"/>
        </w:rPr>
        <w:t>’</w:t>
      </w:r>
      <w:r w:rsidRPr="00472596">
        <w:rPr>
          <w:rFonts w:ascii="Tahoma" w:hAnsi="Tahoma" w:cs="Tahoma"/>
          <w:color w:val="000000"/>
          <w:sz w:val="18"/>
          <w:lang w:val="it-IT"/>
        </w:rPr>
        <w:t>utilizzo.</w:t>
      </w:r>
    </w:p>
    <w:p w:rsidR="00B54C21" w:rsidRPr="00472596" w:rsidRDefault="00B54C21" w:rsidP="00B76943">
      <w:pPr>
        <w:pStyle w:val="EndnoteText"/>
        <w:ind w:left="0"/>
        <w:rPr>
          <w:rFonts w:ascii="Tahoma" w:hAnsi="Tahoma" w:cs="Tahoma"/>
          <w:sz w:val="18"/>
          <w:szCs w:val="18"/>
          <w:lang w:val="it-IT"/>
        </w:rPr>
      </w:pPr>
      <w:bookmarkStart w:id="1522" w:name="_91_Vexcel_Server,"/>
      <w:bookmarkEnd w:id="1522"/>
    </w:p>
    <w:p w:rsidR="00EA31A6" w:rsidRPr="00472596" w:rsidRDefault="00EA31A6" w:rsidP="00B76943">
      <w:pPr>
        <w:pStyle w:val="EndnoteText"/>
        <w:ind w:left="0"/>
        <w:rPr>
          <w:rFonts w:ascii="Tahoma" w:hAnsi="Tahoma" w:cs="Tahoma"/>
          <w:sz w:val="18"/>
          <w:szCs w:val="18"/>
          <w:lang w:val="it-IT"/>
        </w:rPr>
      </w:pPr>
    </w:p>
    <w:p w:rsidR="00E8145C" w:rsidRPr="00472596" w:rsidRDefault="005B4D93" w:rsidP="00E8145C">
      <w:pPr>
        <w:pStyle w:val="Heading2"/>
        <w:ind w:left="0"/>
        <w:rPr>
          <w:rFonts w:ascii="Tahoma" w:hAnsi="Tahoma" w:cs="Tahoma"/>
          <w:lang w:val="it-IT"/>
        </w:rPr>
      </w:pPr>
      <w:bookmarkStart w:id="1523" w:name="_105_Windows_Azure"/>
      <w:bookmarkStart w:id="1524" w:name="_100_Windows_Azure"/>
      <w:bookmarkStart w:id="1525" w:name="_Toc336338362"/>
      <w:bookmarkStart w:id="1526" w:name="_Toc363827382"/>
      <w:bookmarkEnd w:id="1523"/>
      <w:bookmarkEnd w:id="1524"/>
      <w:r w:rsidRPr="00472596">
        <w:rPr>
          <w:rFonts w:ascii="Tahoma" w:hAnsi="Tahoma" w:cs="Tahoma"/>
          <w:caps/>
          <w:color w:val="EE6000"/>
          <w:sz w:val="22"/>
          <w:szCs w:val="18"/>
          <w:vertAlign w:val="superscript"/>
          <w:lang w:val="it-IT"/>
        </w:rPr>
        <w:t>99</w:t>
      </w:r>
      <w:r w:rsidRPr="00472596">
        <w:rPr>
          <w:rFonts w:ascii="Tahoma" w:hAnsi="Tahoma" w:cs="Tahoma"/>
          <w:caps/>
          <w:color w:val="EE6000"/>
          <w:sz w:val="22"/>
          <w:szCs w:val="18"/>
          <w:lang w:val="it-IT"/>
        </w:rPr>
        <w:t xml:space="preserve"> </w:t>
      </w:r>
      <w:r w:rsidRPr="00472596">
        <w:rPr>
          <w:rFonts w:ascii="Tahoma" w:hAnsi="Tahoma" w:cs="Tahoma"/>
          <w:color w:val="F8701C"/>
          <w:sz w:val="22"/>
          <w:szCs w:val="22"/>
          <w:lang w:val="it-IT"/>
        </w:rPr>
        <w:t>Servizi Windows Azure</w:t>
      </w:r>
      <w:bookmarkEnd w:id="1525"/>
      <w:bookmarkEnd w:id="1526"/>
    </w:p>
    <w:p w:rsidR="00E8145C" w:rsidRPr="00472596" w:rsidRDefault="00E8145C" w:rsidP="00B76943">
      <w:pPr>
        <w:widowControl w:val="0"/>
        <w:jc w:val="both"/>
        <w:rPr>
          <w:rFonts w:cs="Tahoma"/>
          <w:lang w:val="it-IT"/>
        </w:rPr>
      </w:pPr>
    </w:p>
    <w:p w:rsidR="00B76943" w:rsidRPr="00472596" w:rsidRDefault="00E8145C" w:rsidP="00B76943">
      <w:pPr>
        <w:widowControl w:val="0"/>
        <w:spacing w:after="60"/>
        <w:ind w:left="720"/>
        <w:jc w:val="both"/>
        <w:rPr>
          <w:rFonts w:cs="Tahoma"/>
          <w:lang w:val="it-IT"/>
        </w:rPr>
      </w:pPr>
      <w:r w:rsidRPr="00472596">
        <w:rPr>
          <w:rFonts w:cs="Tahoma"/>
          <w:b/>
          <w:color w:val="000000"/>
          <w:lang w:val="it-IT"/>
        </w:rPr>
        <w:t>Impegno in termini di Risorse di Calcolo per Windows Azure</w:t>
      </w:r>
    </w:p>
    <w:p w:rsidR="00E8145C" w:rsidRPr="00472596" w:rsidRDefault="00E8145C" w:rsidP="00B76943">
      <w:pPr>
        <w:widowControl w:val="0"/>
        <w:ind w:left="720"/>
        <w:jc w:val="both"/>
        <w:rPr>
          <w:rFonts w:cs="Tahoma"/>
          <w:lang w:val="it-IT"/>
        </w:rPr>
      </w:pPr>
      <w:r w:rsidRPr="00472596">
        <w:rPr>
          <w:rFonts w:cs="Tahoma"/>
          <w:lang w:val="it-IT"/>
        </w:rPr>
        <w:t>Per il servizio Calcolo di Windows Azure, Microsoft accetta di fornire alla società un Impegno in termini di</w:t>
      </w:r>
      <w:r w:rsidR="00002C35" w:rsidRPr="00472596">
        <w:rPr>
          <w:rFonts w:cs="Tahoma"/>
          <w:lang w:val="it-IT"/>
        </w:rPr>
        <w:t> </w:t>
      </w:r>
      <w:r w:rsidRPr="00472596">
        <w:rPr>
          <w:rFonts w:cs="Tahoma"/>
          <w:lang w:val="it-IT"/>
        </w:rPr>
        <w:t>Risorse di Calcolo. L</w:t>
      </w:r>
      <w:r w:rsidR="003E36E0" w:rsidRPr="00472596">
        <w:rPr>
          <w:rFonts w:cs="Tahoma"/>
          <w:lang w:val="it-IT"/>
        </w:rPr>
        <w:t>’</w:t>
      </w:r>
      <w:r w:rsidRPr="00472596">
        <w:rPr>
          <w:rFonts w:cs="Tahoma"/>
          <w:lang w:val="it-IT"/>
        </w:rPr>
        <w:t xml:space="preserve">Impegno in termini di Risorse di Calcolo sarà pari al maggiore tra (1) </w:t>
      </w:r>
      <w:r w:rsidRPr="00472596">
        <w:rPr>
          <w:rFonts w:eastAsia="Times New Roman" w:cs="Tahoma"/>
          <w:color w:val="000000"/>
          <w:lang w:val="it-IT"/>
        </w:rPr>
        <w:t>50 istanze di</w:t>
      </w:r>
      <w:r w:rsidR="00002C35" w:rsidRPr="00472596">
        <w:rPr>
          <w:rFonts w:eastAsia="Times New Roman" w:cs="Tahoma"/>
          <w:color w:val="000000"/>
          <w:lang w:val="it-IT"/>
        </w:rPr>
        <w:t> </w:t>
      </w:r>
      <w:r w:rsidRPr="00472596">
        <w:rPr>
          <w:rFonts w:eastAsia="Times New Roman" w:cs="Tahoma"/>
          <w:color w:val="000000"/>
          <w:lang w:val="it-IT"/>
        </w:rPr>
        <w:t xml:space="preserve">calcolo di piccole dimensioni concorrenti al mese oppure (2) </w:t>
      </w:r>
      <w:r w:rsidRPr="00472596">
        <w:rPr>
          <w:rFonts w:cs="Tahoma"/>
          <w:lang w:val="it-IT"/>
        </w:rPr>
        <w:t>il 125% dell</w:t>
      </w:r>
      <w:r w:rsidR="003E36E0" w:rsidRPr="00472596">
        <w:rPr>
          <w:rFonts w:cs="Tahoma"/>
          <w:lang w:val="it-IT"/>
        </w:rPr>
        <w:t>’</w:t>
      </w:r>
      <w:r w:rsidRPr="00472596">
        <w:rPr>
          <w:rFonts w:cs="Tahoma"/>
          <w:lang w:val="it-IT"/>
        </w:rPr>
        <w:t xml:space="preserve">Utilizzo Stimato del Calcolo della società (come indicato di seguito). </w:t>
      </w:r>
    </w:p>
    <w:p w:rsidR="00B76943" w:rsidRPr="00472596" w:rsidRDefault="00B76943" w:rsidP="00B76943">
      <w:pPr>
        <w:widowControl w:val="0"/>
        <w:ind w:left="720"/>
        <w:jc w:val="both"/>
        <w:rPr>
          <w:rFonts w:cs="Tahoma"/>
          <w:lang w:val="it-IT"/>
        </w:rPr>
      </w:pPr>
    </w:p>
    <w:p w:rsidR="00DD0DB7" w:rsidRPr="00472596" w:rsidRDefault="00DD0DB7" w:rsidP="00B76943">
      <w:pPr>
        <w:widowControl w:val="0"/>
        <w:ind w:left="720"/>
        <w:jc w:val="both"/>
        <w:rPr>
          <w:rFonts w:cs="Tahoma"/>
          <w:lang w:val="it-IT"/>
        </w:rPr>
      </w:pPr>
    </w:p>
    <w:p w:rsidR="00E8145C" w:rsidRPr="00472596" w:rsidRDefault="00E8145C" w:rsidP="00B76943">
      <w:pPr>
        <w:widowControl w:val="0"/>
        <w:ind w:left="720"/>
        <w:jc w:val="both"/>
        <w:rPr>
          <w:rFonts w:cs="Tahoma"/>
          <w:lang w:val="it-IT"/>
        </w:rPr>
      </w:pPr>
      <w:r w:rsidRPr="00472596">
        <w:rPr>
          <w:rFonts w:cs="Tahoma"/>
          <w:lang w:val="it-IT"/>
        </w:rPr>
        <w:t>L</w:t>
      </w:r>
      <w:r w:rsidR="003E36E0" w:rsidRPr="00472596">
        <w:rPr>
          <w:rFonts w:cs="Tahoma"/>
          <w:lang w:val="it-IT"/>
        </w:rPr>
        <w:t>’</w:t>
      </w:r>
      <w:r w:rsidR="00A63C03" w:rsidRPr="00472596">
        <w:rPr>
          <w:rFonts w:cs="Tahoma"/>
          <w:lang w:val="it-IT"/>
        </w:rPr>
        <w:t>“</w:t>
      </w:r>
      <w:r w:rsidRPr="00472596">
        <w:rPr>
          <w:rFonts w:cs="Tahoma"/>
          <w:lang w:val="it-IT"/>
        </w:rPr>
        <w:t>Utilizzo Stimato del Calcolo</w:t>
      </w:r>
      <w:r w:rsidR="00A63C03" w:rsidRPr="00472596">
        <w:rPr>
          <w:rFonts w:cs="Tahoma"/>
          <w:lang w:val="it-IT"/>
        </w:rPr>
        <w:t>”</w:t>
      </w:r>
      <w:r w:rsidRPr="00472596">
        <w:rPr>
          <w:rFonts w:cs="Tahoma"/>
          <w:lang w:val="it-IT"/>
        </w:rPr>
        <w:t xml:space="preserve"> viene calcolato dividendo l</w:t>
      </w:r>
      <w:r w:rsidR="003E36E0" w:rsidRPr="00472596">
        <w:rPr>
          <w:rFonts w:cs="Tahoma"/>
          <w:lang w:val="it-IT"/>
        </w:rPr>
        <w:t>’</w:t>
      </w:r>
      <w:r w:rsidRPr="00472596">
        <w:rPr>
          <w:rFonts w:cs="Tahoma"/>
          <w:lang w:val="it-IT"/>
        </w:rPr>
        <w:t>Impegno Monetario della società per il numero di</w:t>
      </w:r>
      <w:r w:rsidR="00002C35" w:rsidRPr="00472596">
        <w:rPr>
          <w:rFonts w:cs="Tahoma"/>
          <w:lang w:val="it-IT"/>
        </w:rPr>
        <w:t> </w:t>
      </w:r>
      <w:r w:rsidRPr="00472596">
        <w:rPr>
          <w:rFonts w:cs="Tahoma"/>
          <w:lang w:val="it-IT"/>
        </w:rPr>
        <w:t>mesi coperti da tale Impegno Monetario (12 mesi oppure il numero di mesi residui dell</w:t>
      </w:r>
      <w:r w:rsidR="003E36E0" w:rsidRPr="00472596">
        <w:rPr>
          <w:rFonts w:cs="Tahoma"/>
          <w:lang w:val="it-IT"/>
        </w:rPr>
        <w:t>’</w:t>
      </w:r>
      <w:r w:rsidRPr="00472596">
        <w:rPr>
          <w:rFonts w:cs="Tahoma"/>
          <w:lang w:val="it-IT"/>
        </w:rPr>
        <w:t>Iscrizione della società, a seconda che la società scelga l</w:t>
      </w:r>
      <w:r w:rsidR="003E36E0" w:rsidRPr="00472596">
        <w:rPr>
          <w:rFonts w:cs="Tahoma"/>
          <w:lang w:val="it-IT"/>
        </w:rPr>
        <w:t>’</w:t>
      </w:r>
      <w:r w:rsidRPr="00472596">
        <w:rPr>
          <w:rFonts w:cs="Tahoma"/>
          <w:lang w:val="it-IT"/>
        </w:rPr>
        <w:t xml:space="preserve">Opzione </w:t>
      </w:r>
      <w:r w:rsidR="00A63C03" w:rsidRPr="00472596">
        <w:rPr>
          <w:rFonts w:cs="Tahoma"/>
          <w:lang w:val="it-IT"/>
        </w:rPr>
        <w:t>“</w:t>
      </w:r>
      <w:r w:rsidRPr="00472596">
        <w:rPr>
          <w:rFonts w:cs="Tahoma"/>
          <w:lang w:val="it-IT"/>
        </w:rPr>
        <w:t>Subscription</w:t>
      </w:r>
      <w:r w:rsidR="00A63C03" w:rsidRPr="00472596">
        <w:rPr>
          <w:rFonts w:cs="Tahoma"/>
          <w:lang w:val="it-IT"/>
        </w:rPr>
        <w:t>”</w:t>
      </w:r>
      <w:r w:rsidRPr="00472596">
        <w:rPr>
          <w:rFonts w:cs="Tahoma"/>
          <w:lang w:val="it-IT"/>
        </w:rPr>
        <w:t xml:space="preserve"> annuale o l</w:t>
      </w:r>
      <w:r w:rsidR="003E36E0" w:rsidRPr="00472596">
        <w:rPr>
          <w:rFonts w:cs="Tahoma"/>
          <w:lang w:val="it-IT"/>
        </w:rPr>
        <w:t>’</w:t>
      </w:r>
      <w:r w:rsidRPr="00472596">
        <w:rPr>
          <w:rFonts w:cs="Tahoma"/>
          <w:lang w:val="it-IT"/>
        </w:rPr>
        <w:t xml:space="preserve">opzione </w:t>
      </w:r>
      <w:r w:rsidR="00A63C03" w:rsidRPr="00472596">
        <w:rPr>
          <w:rFonts w:cs="Tahoma"/>
          <w:lang w:val="it-IT"/>
        </w:rPr>
        <w:t>“</w:t>
      </w:r>
      <w:r w:rsidRPr="00472596">
        <w:rPr>
          <w:rFonts w:cs="Tahoma"/>
          <w:lang w:val="it-IT"/>
        </w:rPr>
        <w:t>Subscription</w:t>
      </w:r>
      <w:r w:rsidR="00A63C03" w:rsidRPr="00472596">
        <w:rPr>
          <w:rFonts w:cs="Tahoma"/>
          <w:lang w:val="it-IT"/>
        </w:rPr>
        <w:t>”</w:t>
      </w:r>
      <w:r w:rsidRPr="00472596">
        <w:rPr>
          <w:rFonts w:cs="Tahoma"/>
          <w:lang w:val="it-IT"/>
        </w:rPr>
        <w:t xml:space="preserve"> </w:t>
      </w:r>
      <w:r w:rsidRPr="00472596">
        <w:rPr>
          <w:rFonts w:cs="Tahoma"/>
          <w:szCs w:val="18"/>
          <w:lang w:val="it-IT"/>
        </w:rPr>
        <w:t>con scadenza identica</w:t>
      </w:r>
      <w:r w:rsidRPr="00472596">
        <w:rPr>
          <w:rFonts w:cs="Tahoma"/>
          <w:lang w:val="it-IT"/>
        </w:rPr>
        <w:t>) e dividendo la cifra risultante per la Tariffa di Impegno relativa al Calcolo di Windows Azure. Qualora, nel corso del periodo di validità dell</w:t>
      </w:r>
      <w:r w:rsidR="003E36E0" w:rsidRPr="00472596">
        <w:rPr>
          <w:rFonts w:cs="Tahoma"/>
          <w:lang w:val="it-IT"/>
        </w:rPr>
        <w:t>’</w:t>
      </w:r>
      <w:r w:rsidRPr="00472596">
        <w:rPr>
          <w:rFonts w:cs="Tahoma"/>
          <w:lang w:val="it-IT"/>
        </w:rPr>
        <w:t>iscrizione, la società aggiunga fondi al proprio Impegno Monetario, l</w:t>
      </w:r>
      <w:r w:rsidR="003E36E0" w:rsidRPr="00472596">
        <w:rPr>
          <w:rFonts w:cs="Tahoma"/>
          <w:lang w:val="it-IT"/>
        </w:rPr>
        <w:t>’</w:t>
      </w:r>
      <w:r w:rsidRPr="00472596">
        <w:rPr>
          <w:rFonts w:cs="Tahoma"/>
          <w:lang w:val="it-IT"/>
        </w:rPr>
        <w:t>Utilizzo Stimato del Calcolo verrà ricalcolato di conseguenza. Qualora l</w:t>
      </w:r>
      <w:r w:rsidR="003E36E0" w:rsidRPr="00472596">
        <w:rPr>
          <w:rFonts w:cs="Tahoma"/>
          <w:lang w:val="it-IT"/>
        </w:rPr>
        <w:t>’</w:t>
      </w:r>
      <w:r w:rsidRPr="00472596">
        <w:rPr>
          <w:rFonts w:cs="Tahoma"/>
          <w:lang w:val="it-IT"/>
        </w:rPr>
        <w:t>Impegno Monetario residuo della società scenda al di sotto del valore monetario dell</w:t>
      </w:r>
      <w:r w:rsidR="003E36E0" w:rsidRPr="00472596">
        <w:rPr>
          <w:rFonts w:cs="Tahoma"/>
          <w:lang w:val="it-IT"/>
        </w:rPr>
        <w:t>’</w:t>
      </w:r>
      <w:r w:rsidRPr="00472596">
        <w:rPr>
          <w:rFonts w:cs="Tahoma"/>
          <w:lang w:val="it-IT"/>
        </w:rPr>
        <w:t>Utilizzo Stimato del Calcolo, l</w:t>
      </w:r>
      <w:r w:rsidR="003E36E0" w:rsidRPr="00472596">
        <w:rPr>
          <w:rFonts w:cs="Tahoma"/>
          <w:lang w:val="it-IT"/>
        </w:rPr>
        <w:t>’</w:t>
      </w:r>
      <w:r w:rsidRPr="00472596">
        <w:rPr>
          <w:rFonts w:cs="Tahoma"/>
          <w:lang w:val="it-IT"/>
        </w:rPr>
        <w:t>Utilizzo Stimato del Calcolo verrà ridotto proporzionalmente in modo che l</w:t>
      </w:r>
      <w:r w:rsidR="003E36E0" w:rsidRPr="00472596">
        <w:rPr>
          <w:rFonts w:cs="Tahoma"/>
          <w:lang w:val="it-IT"/>
        </w:rPr>
        <w:t>’</w:t>
      </w:r>
      <w:r w:rsidRPr="00472596">
        <w:rPr>
          <w:rFonts w:cs="Tahoma"/>
          <w:lang w:val="it-IT"/>
        </w:rPr>
        <w:t>Impegno Monetario residuo sia pari al</w:t>
      </w:r>
      <w:r w:rsidR="00002C35" w:rsidRPr="00472596">
        <w:rPr>
          <w:rFonts w:cs="Tahoma"/>
          <w:lang w:val="it-IT"/>
        </w:rPr>
        <w:t> </w:t>
      </w:r>
      <w:r w:rsidRPr="00472596">
        <w:rPr>
          <w:rFonts w:cs="Tahoma"/>
          <w:lang w:val="it-IT"/>
        </w:rPr>
        <w:t>valore monetario dell</w:t>
      </w:r>
      <w:r w:rsidR="003E36E0" w:rsidRPr="00472596">
        <w:rPr>
          <w:rFonts w:cs="Tahoma"/>
          <w:lang w:val="it-IT"/>
        </w:rPr>
        <w:t>’</w:t>
      </w:r>
      <w:r w:rsidRPr="00472596">
        <w:rPr>
          <w:rFonts w:cs="Tahoma"/>
          <w:lang w:val="it-IT"/>
        </w:rPr>
        <w:t>Utilizzo Stimato del Calcolo.</w:t>
      </w:r>
    </w:p>
    <w:p w:rsidR="00B76943" w:rsidRPr="00472596" w:rsidRDefault="00B76943" w:rsidP="00B76943">
      <w:pPr>
        <w:widowControl w:val="0"/>
        <w:ind w:left="720"/>
        <w:jc w:val="both"/>
        <w:rPr>
          <w:rFonts w:cs="Tahoma"/>
          <w:lang w:val="it-IT"/>
        </w:rPr>
      </w:pPr>
    </w:p>
    <w:p w:rsidR="00E8145C" w:rsidRPr="00472596" w:rsidRDefault="00E8145C" w:rsidP="00B76943">
      <w:pPr>
        <w:widowControl w:val="0"/>
        <w:ind w:left="720"/>
        <w:jc w:val="both"/>
        <w:rPr>
          <w:rFonts w:cs="Tahoma"/>
          <w:lang w:val="it-IT"/>
        </w:rPr>
      </w:pPr>
      <w:r w:rsidRPr="00472596">
        <w:rPr>
          <w:rFonts w:cs="Tahoma"/>
          <w:lang w:val="it-IT"/>
        </w:rPr>
        <w:t>Qualora Microsoft non faccia fronte all</w:t>
      </w:r>
      <w:r w:rsidR="003E36E0" w:rsidRPr="00472596">
        <w:rPr>
          <w:rFonts w:cs="Tahoma"/>
          <w:lang w:val="it-IT"/>
        </w:rPr>
        <w:t>’</w:t>
      </w:r>
      <w:r w:rsidRPr="00472596">
        <w:rPr>
          <w:rFonts w:cs="Tahoma"/>
          <w:lang w:val="it-IT"/>
        </w:rPr>
        <w:t>Impegno in termini di Risorse di Calcolo, la società riceverà un credito pari al 25% del valore monetario del servizio Calcolo di Windows Azure in questione, alla Tariffa di Impegno. Tale credito non potrà superare il valore monetario totale dell</w:t>
      </w:r>
      <w:r w:rsidR="003E36E0" w:rsidRPr="00472596">
        <w:rPr>
          <w:rFonts w:cs="Tahoma"/>
          <w:lang w:val="it-IT"/>
        </w:rPr>
        <w:t>’</w:t>
      </w:r>
      <w:r w:rsidRPr="00472596">
        <w:rPr>
          <w:rFonts w:cs="Tahoma"/>
          <w:lang w:val="it-IT"/>
        </w:rPr>
        <w:t>Impegno Monetario residuo della società. Qualora tale indisponibilità qualifichi la società anche per un Credito di Servizio ai sensi del Contratto di</w:t>
      </w:r>
      <w:r w:rsidR="008218AC" w:rsidRPr="00472596">
        <w:rPr>
          <w:rFonts w:cs="Tahoma"/>
          <w:lang w:val="it-IT"/>
        </w:rPr>
        <w:t> </w:t>
      </w:r>
      <w:r w:rsidRPr="00472596">
        <w:rPr>
          <w:rFonts w:cs="Tahoma"/>
          <w:lang w:val="it-IT"/>
        </w:rPr>
        <w:t>Servizio (vedere il precedente l</w:t>
      </w:r>
      <w:r w:rsidR="003E36E0" w:rsidRPr="00472596">
        <w:rPr>
          <w:rFonts w:cs="Tahoma"/>
          <w:lang w:val="it-IT"/>
        </w:rPr>
        <w:t>’</w:t>
      </w:r>
      <w:r w:rsidRPr="00472596">
        <w:rPr>
          <w:rFonts w:cs="Tahoma"/>
          <w:lang w:val="it-IT"/>
        </w:rPr>
        <w:t>Articolo 2.c), la società riceverà esclusivamente il rimedio con il valore monetario più elevato.</w:t>
      </w:r>
    </w:p>
    <w:p w:rsidR="00EB640D" w:rsidRPr="00472596" w:rsidRDefault="00EB640D" w:rsidP="00B76943">
      <w:pPr>
        <w:widowControl w:val="0"/>
        <w:ind w:left="720"/>
        <w:jc w:val="both"/>
        <w:rPr>
          <w:rFonts w:cs="Tahoma"/>
          <w:lang w:val="it-IT"/>
        </w:rPr>
      </w:pPr>
    </w:p>
    <w:p w:rsidR="00E8145C" w:rsidRPr="00472596" w:rsidRDefault="00E8145C" w:rsidP="00B76943">
      <w:pPr>
        <w:widowControl w:val="0"/>
        <w:ind w:left="720"/>
        <w:jc w:val="both"/>
        <w:rPr>
          <w:rFonts w:cs="Tahoma"/>
          <w:lang w:val="it-IT"/>
        </w:rPr>
      </w:pPr>
      <w:r w:rsidRPr="00472596">
        <w:rPr>
          <w:rFonts w:cs="Tahoma"/>
          <w:lang w:val="it-IT"/>
        </w:rPr>
        <w:t>L</w:t>
      </w:r>
      <w:r w:rsidR="003E36E0" w:rsidRPr="00472596">
        <w:rPr>
          <w:rFonts w:cs="Tahoma"/>
          <w:lang w:val="it-IT"/>
        </w:rPr>
        <w:t>’</w:t>
      </w:r>
      <w:r w:rsidRPr="00472596">
        <w:rPr>
          <w:rFonts w:cs="Tahoma"/>
          <w:lang w:val="it-IT"/>
        </w:rPr>
        <w:t>utilizzo globale del Calcolo di Windows Azure al di sopra dell</w:t>
      </w:r>
      <w:r w:rsidR="003E36E0" w:rsidRPr="00472596">
        <w:rPr>
          <w:rFonts w:cs="Tahoma"/>
          <w:lang w:val="it-IT"/>
        </w:rPr>
        <w:t>’</w:t>
      </w:r>
      <w:r w:rsidRPr="00472596">
        <w:rPr>
          <w:rFonts w:cs="Tahoma"/>
          <w:lang w:val="it-IT"/>
        </w:rPr>
        <w:t>Impegno in termini di Risorse di Calcolo avverrà in base alla disponibilità. L</w:t>
      </w:r>
      <w:r w:rsidR="003E36E0" w:rsidRPr="00472596">
        <w:rPr>
          <w:rFonts w:cs="Tahoma"/>
          <w:lang w:val="it-IT"/>
        </w:rPr>
        <w:t>’</w:t>
      </w:r>
      <w:r w:rsidRPr="00472596">
        <w:rPr>
          <w:rFonts w:cs="Tahoma"/>
          <w:lang w:val="it-IT"/>
        </w:rPr>
        <w:t xml:space="preserve">utilizzo globale di qualsiasi Servizio di Windows Azure diverso dal Calcolo di Windows Azure avverrà in base alla disponibilità. </w:t>
      </w:r>
    </w:p>
    <w:p w:rsidR="00152361" w:rsidRPr="00472596" w:rsidRDefault="00152361" w:rsidP="00B76943">
      <w:pPr>
        <w:pStyle w:val="EndnoteText"/>
        <w:ind w:left="720"/>
        <w:rPr>
          <w:rFonts w:ascii="Tahoma" w:hAnsi="Tahoma" w:cs="Tahoma"/>
          <w:sz w:val="18"/>
          <w:szCs w:val="18"/>
          <w:lang w:val="it-IT"/>
        </w:rPr>
      </w:pPr>
    </w:p>
    <w:p w:rsidR="00FF4CAB" w:rsidRPr="00472596" w:rsidRDefault="00FF4CAB" w:rsidP="00376D4B">
      <w:pPr>
        <w:pStyle w:val="EndnoteText"/>
        <w:ind w:left="720"/>
        <w:rPr>
          <w:rFonts w:ascii="Tahoma" w:hAnsi="Tahoma" w:cs="Tahoma"/>
          <w:sz w:val="18"/>
          <w:szCs w:val="18"/>
          <w:lang w:val="it-IT"/>
        </w:rPr>
      </w:pPr>
    </w:p>
    <w:p w:rsidR="00ED12C0" w:rsidRPr="00472596" w:rsidRDefault="00A560B6" w:rsidP="00ED12C0">
      <w:pPr>
        <w:pStyle w:val="Heading2"/>
        <w:ind w:left="0"/>
        <w:rPr>
          <w:rFonts w:ascii="Tahoma" w:hAnsi="Tahoma" w:cs="Tahoma"/>
          <w:lang w:val="it-IT"/>
        </w:rPr>
      </w:pPr>
      <w:bookmarkStart w:id="1527" w:name="_98_Windows_Embedded"/>
      <w:bookmarkStart w:id="1528" w:name="_101_Windows_Embedded"/>
      <w:bookmarkStart w:id="1529" w:name="Srv_107WindowsEmbeddedDeviceMgr2011"/>
      <w:bookmarkStart w:id="1530" w:name="_Toc336338363"/>
      <w:bookmarkStart w:id="1531" w:name="_Toc363827383"/>
      <w:bookmarkStart w:id="1532" w:name="Srv_93SBS2008PremiumEdition"/>
      <w:bookmarkEnd w:id="1521"/>
      <w:bookmarkEnd w:id="1527"/>
      <w:bookmarkEnd w:id="1528"/>
      <w:r w:rsidRPr="00472596">
        <w:rPr>
          <w:rFonts w:ascii="Tahoma" w:hAnsi="Tahoma" w:cs="Tahoma"/>
          <w:caps/>
          <w:color w:val="FF6600"/>
          <w:sz w:val="22"/>
          <w:vertAlign w:val="superscript"/>
          <w:lang w:val="it-IT"/>
        </w:rPr>
        <w:t>100</w:t>
      </w:r>
      <w:r w:rsidRPr="00472596">
        <w:rPr>
          <w:rFonts w:ascii="Tahoma" w:hAnsi="Tahoma" w:cs="Tahoma"/>
          <w:color w:val="FF6600"/>
          <w:lang w:val="it-IT"/>
        </w:rPr>
        <w:t xml:space="preserve"> </w:t>
      </w:r>
      <w:r w:rsidRPr="00472596">
        <w:rPr>
          <w:rFonts w:ascii="Tahoma" w:hAnsi="Tahoma" w:cs="Tahoma"/>
          <w:color w:val="FF6600"/>
          <w:sz w:val="22"/>
          <w:lang w:val="it-IT"/>
        </w:rPr>
        <w:t>Licenza di Server di Gestione per Windows Embedded Device Manager 2011</w:t>
      </w:r>
      <w:bookmarkEnd w:id="1529"/>
      <w:bookmarkEnd w:id="1530"/>
      <w:bookmarkEnd w:id="1531"/>
    </w:p>
    <w:p w:rsidR="00ED12C0" w:rsidRPr="00472596" w:rsidRDefault="00ED12C0" w:rsidP="00B76943">
      <w:pPr>
        <w:rPr>
          <w:rFonts w:cs="Tahoma"/>
          <w:lang w:val="it-IT"/>
        </w:rPr>
      </w:pPr>
    </w:p>
    <w:p w:rsidR="00ED12C0" w:rsidRPr="00472596" w:rsidRDefault="00ED12C0" w:rsidP="00B76943">
      <w:pPr>
        <w:pStyle w:val="EndnoteText"/>
        <w:ind w:left="720"/>
        <w:rPr>
          <w:rFonts w:ascii="Tahoma" w:hAnsi="Tahoma" w:cs="Tahoma"/>
          <w:lang w:val="it-IT"/>
        </w:rPr>
      </w:pPr>
      <w:r w:rsidRPr="00472596">
        <w:rPr>
          <w:rFonts w:ascii="Tahoma" w:hAnsi="Tahoma" w:cs="Tahoma"/>
          <w:color w:val="000000"/>
          <w:sz w:val="18"/>
          <w:lang w:val="it-IT"/>
        </w:rPr>
        <w:t>Prodotto End-Of-Life (EOL) che non verrà più offerto.</w:t>
      </w:r>
    </w:p>
    <w:p w:rsidR="00ED12C0" w:rsidRPr="00472596" w:rsidRDefault="00ED12C0" w:rsidP="00B76943">
      <w:pPr>
        <w:pStyle w:val="EndnoteText"/>
        <w:ind w:left="720"/>
        <w:rPr>
          <w:rFonts w:ascii="Tahoma" w:hAnsi="Tahoma" w:cs="Tahoma"/>
          <w:sz w:val="18"/>
          <w:szCs w:val="18"/>
          <w:lang w:val="it-IT"/>
        </w:rPr>
      </w:pPr>
    </w:p>
    <w:p w:rsidR="00ED12C0" w:rsidRPr="00472596" w:rsidRDefault="00ED12C0" w:rsidP="00B76943">
      <w:pPr>
        <w:pStyle w:val="EndnoteText"/>
        <w:spacing w:after="60"/>
        <w:ind w:left="720"/>
        <w:rPr>
          <w:rFonts w:ascii="Tahoma" w:hAnsi="Tahoma" w:cs="Tahoma"/>
          <w:lang w:val="it-IT"/>
        </w:rPr>
      </w:pPr>
      <w:r w:rsidRPr="00472596">
        <w:rPr>
          <w:rFonts w:ascii="Tahoma" w:hAnsi="Tahoma" w:cs="Tahoma"/>
          <w:b/>
          <w:color w:val="000000"/>
          <w:sz w:val="18"/>
          <w:lang w:val="it-IT"/>
        </w:rPr>
        <w:t>Concessione di una Licenza Una Tantum ai Titolari di Licenza per Windows Embedded Device Manager 2011 con Software Assurance Attiva</w:t>
      </w:r>
    </w:p>
    <w:p w:rsidR="002512D3" w:rsidRPr="00472596" w:rsidRDefault="00ED12C0" w:rsidP="003165D6">
      <w:pPr>
        <w:pStyle w:val="EndnoteText"/>
        <w:ind w:left="720"/>
        <w:rPr>
          <w:rFonts w:ascii="Tahoma" w:hAnsi="Tahoma" w:cs="Tahoma"/>
          <w:lang w:val="it-IT"/>
        </w:rPr>
      </w:pPr>
      <w:r w:rsidRPr="00472596">
        <w:rPr>
          <w:rFonts w:ascii="Tahoma" w:hAnsi="Tahoma" w:cs="Tahoma"/>
          <w:color w:val="000000"/>
          <w:sz w:val="18"/>
          <w:lang w:val="it-IT"/>
        </w:rPr>
        <w:t>In via di eccezione una tantum legata all</w:t>
      </w:r>
      <w:r w:rsidR="003E36E0" w:rsidRPr="00472596">
        <w:rPr>
          <w:rFonts w:ascii="Tahoma" w:hAnsi="Tahoma" w:cs="Tahoma"/>
          <w:color w:val="000000"/>
          <w:sz w:val="18"/>
          <w:lang w:val="it-IT"/>
        </w:rPr>
        <w:t>’</w:t>
      </w:r>
      <w:r w:rsidRPr="00472596">
        <w:rPr>
          <w:rFonts w:ascii="Tahoma" w:hAnsi="Tahoma" w:cs="Tahoma"/>
          <w:color w:val="000000"/>
          <w:sz w:val="18"/>
          <w:lang w:val="it-IT"/>
        </w:rPr>
        <w:t>interruzione di licenze di server di gestione per Windows Embedded Device Manager 2011, alle società in possesso di Software Assurance con copertura attiva al 1 aprile 2012 verranno fornite le licenze di gestione client come di seguito indicato</w:t>
      </w:r>
      <w:r w:rsidRPr="00472596">
        <w:rPr>
          <w:rFonts w:ascii="Tahoma" w:hAnsi="Tahoma" w:cs="Tahoma"/>
          <w:color w:val="000000"/>
          <w:sz w:val="18"/>
          <w:szCs w:val="20"/>
          <w:lang w:val="it-IT"/>
        </w:rPr>
        <w:t>:</w:t>
      </w:r>
    </w:p>
    <w:p w:rsidR="00ED12C0" w:rsidRPr="00472596" w:rsidRDefault="00ED12C0" w:rsidP="00B76943">
      <w:pPr>
        <w:pStyle w:val="EndnoteText"/>
        <w:rPr>
          <w:rFonts w:ascii="Tahoma" w:hAnsi="Tahoma" w:cs="Tahoma"/>
          <w:sz w:val="18"/>
          <w:szCs w:val="18"/>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472596" w:rsidTr="00CA14C9">
        <w:tc>
          <w:tcPr>
            <w:tcW w:w="3960" w:type="dxa"/>
            <w:tcBorders>
              <w:top w:val="single" w:sz="4" w:space="0" w:color="000000"/>
              <w:bottom w:val="single" w:sz="6" w:space="0" w:color="000000"/>
            </w:tcBorders>
            <w:shd w:val="clear" w:color="auto" w:fill="FABF8F"/>
          </w:tcPr>
          <w:p w:rsidR="00ED12C0" w:rsidRPr="00A80CB3" w:rsidRDefault="00ED12C0" w:rsidP="004342E4">
            <w:pPr>
              <w:jc w:val="center"/>
              <w:rPr>
                <w:rFonts w:cs="Tahoma"/>
                <w:b/>
                <w:color w:val="000000"/>
                <w:szCs w:val="20"/>
              </w:rPr>
            </w:pPr>
            <w:r w:rsidRPr="00A80CB3">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ED12C0" w:rsidRPr="00472596" w:rsidRDefault="00ED12C0" w:rsidP="004342E4">
            <w:pPr>
              <w:jc w:val="center"/>
              <w:rPr>
                <w:rFonts w:cs="Tahoma"/>
                <w:b/>
                <w:color w:val="000000"/>
                <w:szCs w:val="20"/>
                <w:lang w:val="it-IT"/>
              </w:rPr>
            </w:pPr>
            <w:r w:rsidRPr="00472596">
              <w:rPr>
                <w:rFonts w:cs="Tahoma"/>
                <w:color w:val="000000"/>
                <w:lang w:val="it-IT"/>
              </w:rPr>
              <w:t>Licenze di Gestione Client per Windows Embedded Device Manager 2011</w:t>
            </w:r>
          </w:p>
        </w:tc>
      </w:tr>
      <w:tr w:rsidR="00ED12C0" w:rsidRPr="00472596" w:rsidTr="00CA14C9">
        <w:tc>
          <w:tcPr>
            <w:tcW w:w="3960" w:type="dxa"/>
            <w:tcBorders>
              <w:top w:val="single" w:sz="6" w:space="0" w:color="000000"/>
            </w:tcBorders>
            <w:shd w:val="clear" w:color="auto" w:fill="FFFFFF"/>
          </w:tcPr>
          <w:p w:rsidR="00ED12C0" w:rsidRPr="00A80CB3" w:rsidRDefault="00ED12C0" w:rsidP="004342E4">
            <w:pPr>
              <w:rPr>
                <w:rFonts w:cs="Tahoma"/>
                <w:color w:val="000000"/>
                <w:szCs w:val="20"/>
              </w:rPr>
            </w:pPr>
            <w:r w:rsidRPr="00A80CB3">
              <w:rPr>
                <w:rFonts w:cs="Tahoma"/>
                <w:color w:val="000000"/>
                <w:szCs w:val="20"/>
              </w:rPr>
              <w:t>Licenza per Windows Embedded Device Manager 2011 Server</w:t>
            </w:r>
          </w:p>
        </w:tc>
        <w:tc>
          <w:tcPr>
            <w:tcW w:w="4050" w:type="dxa"/>
            <w:tcBorders>
              <w:top w:val="single" w:sz="6" w:space="0" w:color="000000"/>
            </w:tcBorders>
            <w:shd w:val="clear" w:color="auto" w:fill="FFFFFF"/>
          </w:tcPr>
          <w:p w:rsidR="00ED12C0" w:rsidRPr="00472596" w:rsidRDefault="00ED12C0" w:rsidP="004342E4">
            <w:pPr>
              <w:rPr>
                <w:rFonts w:cs="Tahoma"/>
                <w:color w:val="000000"/>
                <w:szCs w:val="20"/>
                <w:lang w:val="it-IT"/>
              </w:rPr>
            </w:pPr>
            <w:r w:rsidRPr="00472596">
              <w:rPr>
                <w:rFonts w:cs="Tahoma"/>
                <w:color w:val="000000"/>
                <w:szCs w:val="20"/>
                <w:lang w:val="it-IT"/>
              </w:rPr>
              <w:t>13 Licenze di Gestione Client per Windows Embedded Device Manager 2011</w:t>
            </w:r>
          </w:p>
        </w:tc>
      </w:tr>
      <w:tr w:rsidR="00ED12C0" w:rsidRPr="00472596" w:rsidTr="00CA14C9">
        <w:tc>
          <w:tcPr>
            <w:tcW w:w="3960" w:type="dxa"/>
            <w:shd w:val="clear" w:color="auto" w:fill="FFFFFF"/>
          </w:tcPr>
          <w:p w:rsidR="00ED12C0" w:rsidRPr="00472596" w:rsidRDefault="00ED12C0" w:rsidP="005C2EA4">
            <w:pPr>
              <w:rPr>
                <w:rFonts w:cs="Tahoma"/>
                <w:color w:val="000000"/>
                <w:szCs w:val="20"/>
                <w:lang w:val="it-IT"/>
              </w:rPr>
            </w:pPr>
            <w:r w:rsidRPr="00472596">
              <w:rPr>
                <w:rFonts w:cs="Tahoma"/>
                <w:color w:val="000000"/>
                <w:szCs w:val="20"/>
                <w:lang w:val="it-IT"/>
              </w:rPr>
              <w:t>Licenza per Windows Embedded Device Manager 2011 Server con Tecnologia SQL</w:t>
            </w:r>
            <w:r w:rsidR="005C2EA4" w:rsidRPr="00472596">
              <w:rPr>
                <w:rFonts w:cs="Tahoma"/>
                <w:color w:val="000000"/>
                <w:szCs w:val="20"/>
                <w:lang w:val="it-IT"/>
              </w:rPr>
              <w:t> </w:t>
            </w:r>
            <w:r w:rsidRPr="00472596">
              <w:rPr>
                <w:rFonts w:cs="Tahoma"/>
                <w:color w:val="000000"/>
                <w:szCs w:val="20"/>
                <w:lang w:val="it-IT"/>
              </w:rPr>
              <w:t>Server 2008</w:t>
            </w:r>
          </w:p>
        </w:tc>
        <w:tc>
          <w:tcPr>
            <w:tcW w:w="4050" w:type="dxa"/>
            <w:shd w:val="clear" w:color="auto" w:fill="FFFFFF"/>
          </w:tcPr>
          <w:p w:rsidR="00ED12C0" w:rsidRPr="00472596" w:rsidRDefault="00ED12C0" w:rsidP="004342E4">
            <w:pPr>
              <w:rPr>
                <w:rFonts w:cs="Tahoma"/>
                <w:color w:val="000000"/>
                <w:szCs w:val="20"/>
                <w:lang w:val="it-IT"/>
              </w:rPr>
            </w:pPr>
            <w:r w:rsidRPr="00472596">
              <w:rPr>
                <w:rFonts w:cs="Tahoma"/>
                <w:color w:val="000000"/>
                <w:szCs w:val="20"/>
                <w:lang w:val="it-IT"/>
              </w:rPr>
              <w:t>30 Licenze di Gestione Client per Windows Embedded Device Manager 2011</w:t>
            </w:r>
          </w:p>
        </w:tc>
      </w:tr>
    </w:tbl>
    <w:p w:rsidR="00ED12C0" w:rsidRPr="00472596" w:rsidRDefault="00ED12C0" w:rsidP="00ED12C0">
      <w:pPr>
        <w:pStyle w:val="EndnoteText"/>
        <w:ind w:left="0"/>
        <w:rPr>
          <w:rFonts w:ascii="Tahoma" w:hAnsi="Tahoma" w:cs="Tahoma"/>
          <w:sz w:val="18"/>
          <w:szCs w:val="18"/>
          <w:lang w:val="it-IT"/>
        </w:rPr>
      </w:pPr>
    </w:p>
    <w:p w:rsidR="00ED12C0" w:rsidRPr="00472596" w:rsidRDefault="00ED12C0" w:rsidP="00376D4B">
      <w:pPr>
        <w:pStyle w:val="EndnoteText"/>
        <w:ind w:left="720"/>
        <w:rPr>
          <w:rFonts w:ascii="Tahoma" w:hAnsi="Tahoma" w:cs="Tahoma"/>
          <w:lang w:val="it-IT"/>
        </w:rPr>
      </w:pPr>
      <w:r w:rsidRPr="00472596">
        <w:rPr>
          <w:rFonts w:ascii="Tahoma" w:hAnsi="Tahoma" w:cs="Tahoma"/>
          <w:color w:val="000000"/>
          <w:sz w:val="18"/>
          <w:lang w:val="it-IT"/>
        </w:rPr>
        <w:t>Tutte le licenze concesse ai sensi della presente offerta includeranno la copertura Software Assurance. Tale</w:t>
      </w:r>
      <w:r w:rsidR="00815833" w:rsidRPr="00472596">
        <w:rPr>
          <w:rFonts w:ascii="Tahoma" w:hAnsi="Tahoma" w:cs="Tahoma"/>
          <w:color w:val="000000"/>
          <w:sz w:val="18"/>
          <w:lang w:val="it-IT"/>
        </w:rPr>
        <w:t> </w:t>
      </w:r>
      <w:r w:rsidRPr="00472596">
        <w:rPr>
          <w:rFonts w:ascii="Tahoma" w:hAnsi="Tahoma" w:cs="Tahoma"/>
          <w:color w:val="000000"/>
          <w:sz w:val="18"/>
          <w:lang w:val="it-IT"/>
        </w:rPr>
        <w:t xml:space="preserve">copertura cesserà alla scadenza della copertura per le licenze qualificanti. Alla scadenza della copertura, le società potranno rinnovare Software Assurance sulle licenze concesse. </w:t>
      </w:r>
    </w:p>
    <w:p w:rsidR="00ED12C0" w:rsidRPr="00472596" w:rsidRDefault="00ED12C0" w:rsidP="00376D4B">
      <w:pPr>
        <w:pStyle w:val="EndnoteText"/>
        <w:ind w:left="720"/>
        <w:rPr>
          <w:rFonts w:ascii="Tahoma" w:hAnsi="Tahoma" w:cs="Tahoma"/>
          <w:sz w:val="18"/>
          <w:szCs w:val="18"/>
          <w:lang w:val="it-IT"/>
        </w:rPr>
      </w:pPr>
    </w:p>
    <w:p w:rsidR="00ED12C0" w:rsidRPr="00472596" w:rsidRDefault="00ED12C0" w:rsidP="00376D4B">
      <w:pPr>
        <w:pStyle w:val="EndnoteText"/>
        <w:ind w:left="720"/>
        <w:rPr>
          <w:rFonts w:ascii="Tahoma" w:hAnsi="Tahoma" w:cs="Tahoma"/>
          <w:lang w:val="it-IT"/>
        </w:rPr>
      </w:pPr>
      <w:r w:rsidRPr="00472596">
        <w:rPr>
          <w:rFonts w:ascii="Tahoma" w:hAnsi="Tahoma" w:cs="Tahoma"/>
          <w:color w:val="000000"/>
          <w:sz w:val="18"/>
          <w:lang w:val="it-IT"/>
        </w:rPr>
        <w:t>L</w:t>
      </w:r>
      <w:r w:rsidR="003E36E0" w:rsidRPr="00472596">
        <w:rPr>
          <w:rFonts w:ascii="Tahoma" w:hAnsi="Tahoma" w:cs="Tahoma"/>
          <w:color w:val="000000"/>
          <w:sz w:val="18"/>
          <w:lang w:val="it-IT"/>
        </w:rPr>
        <w:t>’</w:t>
      </w:r>
      <w:r w:rsidRPr="00472596">
        <w:rPr>
          <w:rFonts w:ascii="Tahoma" w:hAnsi="Tahoma" w:cs="Tahoma"/>
          <w:color w:val="000000"/>
          <w:sz w:val="18"/>
          <w:lang w:val="it-IT"/>
        </w:rPr>
        <w:t>utilizzo del software da parte della società ai sensi della presente offerta sarà soggetto alle condizioni del</w:t>
      </w:r>
      <w:r w:rsidR="00815833" w:rsidRPr="00472596">
        <w:rPr>
          <w:rFonts w:ascii="Tahoma" w:hAnsi="Tahoma" w:cs="Tahoma"/>
          <w:color w:val="000000"/>
          <w:sz w:val="18"/>
          <w:lang w:val="it-IT"/>
        </w:rPr>
        <w:t> </w:t>
      </w:r>
      <w:r w:rsidRPr="00472596">
        <w:rPr>
          <w:rFonts w:ascii="Tahoma" w:hAnsi="Tahoma" w:cs="Tahoma"/>
          <w:color w:val="000000"/>
          <w:sz w:val="18"/>
          <w:lang w:val="it-IT"/>
        </w:rPr>
        <w:t>relativo contratto di licenza e ai diritti di utilizzo del prodotto relativi al software. Il diritto di utilizzo del</w:t>
      </w:r>
      <w:r w:rsidR="00815833" w:rsidRPr="00472596">
        <w:rPr>
          <w:rFonts w:ascii="Tahoma" w:hAnsi="Tahoma" w:cs="Tahoma"/>
          <w:color w:val="000000"/>
          <w:sz w:val="18"/>
          <w:lang w:val="it-IT"/>
        </w:rPr>
        <w:t> </w:t>
      </w:r>
      <w:r w:rsidRPr="00472596">
        <w:rPr>
          <w:rFonts w:ascii="Tahoma" w:hAnsi="Tahoma" w:cs="Tahoma"/>
          <w:color w:val="000000"/>
          <w:sz w:val="18"/>
          <w:lang w:val="it-IT"/>
        </w:rPr>
        <w:t>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w:t>
      </w:r>
      <w:r w:rsidR="00815833" w:rsidRPr="00472596">
        <w:rPr>
          <w:rFonts w:ascii="Tahoma" w:hAnsi="Tahoma" w:cs="Tahoma"/>
          <w:color w:val="000000"/>
          <w:sz w:val="18"/>
          <w:lang w:val="it-IT"/>
        </w:rPr>
        <w:t> </w:t>
      </w:r>
      <w:r w:rsidRPr="00472596">
        <w:rPr>
          <w:rFonts w:ascii="Tahoma" w:hAnsi="Tahoma" w:cs="Tahoma"/>
          <w:color w:val="000000"/>
          <w:sz w:val="18"/>
          <w:lang w:val="it-IT"/>
        </w:rPr>
        <w:t>software ai sensi di licenze qualificanti cedute al server al momento dell</w:t>
      </w:r>
      <w:r w:rsidR="003E36E0" w:rsidRPr="00472596">
        <w:rPr>
          <w:rFonts w:ascii="Tahoma" w:hAnsi="Tahoma" w:cs="Tahoma"/>
          <w:color w:val="000000"/>
          <w:sz w:val="18"/>
          <w:lang w:val="it-IT"/>
        </w:rPr>
        <w:t>’</w:t>
      </w:r>
      <w:r w:rsidRPr="00472596">
        <w:rPr>
          <w:rFonts w:ascii="Tahoma" w:hAnsi="Tahoma" w:cs="Tahoma"/>
          <w:color w:val="000000"/>
          <w:sz w:val="18"/>
          <w:lang w:val="it-IT"/>
        </w:rPr>
        <w:t>uso del software in base alla presente offerta. Le società non potranno trasferire le licenze concesse in virtù della presente offerta separatamente dalle licenze qualificanti corrispondenti.</w:t>
      </w:r>
    </w:p>
    <w:p w:rsidR="00ED12C0" w:rsidRPr="00472596" w:rsidRDefault="00ED12C0" w:rsidP="00376D4B">
      <w:pPr>
        <w:pStyle w:val="EndnoteText"/>
        <w:ind w:left="720"/>
        <w:rPr>
          <w:rFonts w:ascii="Tahoma" w:hAnsi="Tahoma" w:cs="Tahoma"/>
          <w:sz w:val="18"/>
          <w:szCs w:val="18"/>
          <w:lang w:val="it-IT"/>
        </w:rPr>
      </w:pPr>
    </w:p>
    <w:p w:rsidR="00EB640D" w:rsidRPr="00472596" w:rsidRDefault="00EB640D" w:rsidP="00376D4B">
      <w:pPr>
        <w:pStyle w:val="EndnoteText"/>
        <w:ind w:left="720"/>
        <w:rPr>
          <w:rFonts w:ascii="Tahoma" w:hAnsi="Tahoma" w:cs="Tahoma"/>
          <w:sz w:val="18"/>
          <w:szCs w:val="18"/>
          <w:lang w:val="it-IT"/>
        </w:rPr>
      </w:pPr>
    </w:p>
    <w:p w:rsidR="00EB640D" w:rsidRPr="00472596" w:rsidRDefault="00EB640D" w:rsidP="00376D4B">
      <w:pPr>
        <w:pStyle w:val="EndnoteText"/>
        <w:ind w:left="720"/>
        <w:rPr>
          <w:rFonts w:ascii="Tahoma" w:hAnsi="Tahoma" w:cs="Tahoma"/>
          <w:sz w:val="18"/>
          <w:szCs w:val="18"/>
          <w:lang w:val="it-IT"/>
        </w:rPr>
      </w:pPr>
    </w:p>
    <w:p w:rsidR="00EB640D" w:rsidRPr="00472596" w:rsidRDefault="00EB640D" w:rsidP="00376D4B">
      <w:pPr>
        <w:pStyle w:val="EndnoteText"/>
        <w:ind w:left="720"/>
        <w:rPr>
          <w:rFonts w:ascii="Tahoma" w:hAnsi="Tahoma" w:cs="Tahoma"/>
          <w:sz w:val="18"/>
          <w:szCs w:val="18"/>
          <w:lang w:val="it-IT"/>
        </w:rPr>
      </w:pPr>
    </w:p>
    <w:p w:rsidR="00ED12C0" w:rsidRPr="00472596" w:rsidRDefault="00ED12C0" w:rsidP="00376D4B">
      <w:pPr>
        <w:ind w:left="720"/>
        <w:rPr>
          <w:rFonts w:cs="Tahoma"/>
          <w:lang w:val="it-IT"/>
        </w:rPr>
      </w:pPr>
      <w:r w:rsidRPr="00472596">
        <w:rPr>
          <w:rFonts w:cs="Tahoma"/>
          <w:color w:val="000000"/>
          <w:szCs w:val="24"/>
          <w:lang w:val="it-IT"/>
        </w:rPr>
        <w:t>Le licenze per Windows Embedded Device Manager 2011, acquistate dopo il 1 aprile 2012 nell</w:t>
      </w:r>
      <w:r w:rsidR="003E36E0" w:rsidRPr="00472596">
        <w:rPr>
          <w:rFonts w:cs="Tahoma"/>
          <w:color w:val="000000"/>
          <w:szCs w:val="24"/>
          <w:lang w:val="it-IT"/>
        </w:rPr>
        <w:t>’</w:t>
      </w:r>
      <w:r w:rsidRPr="00472596">
        <w:rPr>
          <w:rFonts w:cs="Tahoma"/>
          <w:color w:val="000000"/>
          <w:szCs w:val="24"/>
          <w:lang w:val="it-IT"/>
        </w:rPr>
        <w:t>ambito della</w:t>
      </w:r>
      <w:r w:rsidR="006427AA" w:rsidRPr="00472596">
        <w:rPr>
          <w:rFonts w:cs="Tahoma"/>
          <w:color w:val="000000"/>
          <w:szCs w:val="24"/>
          <w:lang w:val="it-IT"/>
        </w:rPr>
        <w:t> </w:t>
      </w:r>
      <w:r w:rsidRPr="00472596">
        <w:rPr>
          <w:rFonts w:cs="Tahoma"/>
          <w:color w:val="000000"/>
          <w:szCs w:val="24"/>
          <w:lang w:val="it-IT"/>
        </w:rPr>
        <w:t>procedura annuale di true-up di una società per le Iscrizioni Enterprise, ai sensi delle quali le licenze per Windows Embedded Device Manager 2011 sono state inizialmente acquistate prima del 1 aprile 2012, sono anch</w:t>
      </w:r>
      <w:r w:rsidR="003E36E0" w:rsidRPr="00472596">
        <w:rPr>
          <w:rFonts w:cs="Tahoma"/>
          <w:color w:val="000000"/>
          <w:szCs w:val="24"/>
          <w:lang w:val="it-IT"/>
        </w:rPr>
        <w:t>’</w:t>
      </w:r>
      <w:r w:rsidRPr="00472596">
        <w:rPr>
          <w:rFonts w:cs="Tahoma"/>
          <w:color w:val="000000"/>
          <w:szCs w:val="24"/>
          <w:lang w:val="it-IT"/>
        </w:rPr>
        <w:t>esse idonee a ricevere Client ML per Windows Embedded Device Manager 2011 in base alla presente offerta.</w:t>
      </w:r>
    </w:p>
    <w:p w:rsidR="00ED12C0" w:rsidRPr="00472596" w:rsidRDefault="00ED12C0" w:rsidP="00376D4B">
      <w:pPr>
        <w:ind w:left="720"/>
        <w:rPr>
          <w:rFonts w:cs="Tahoma"/>
          <w:lang w:val="it-IT"/>
        </w:rPr>
      </w:pPr>
    </w:p>
    <w:p w:rsidR="00ED12C0" w:rsidRPr="00472596" w:rsidRDefault="00ED12C0" w:rsidP="00376D4B">
      <w:pPr>
        <w:ind w:left="720"/>
        <w:rPr>
          <w:rFonts w:cs="Tahoma"/>
          <w:lang w:val="it-IT"/>
        </w:rPr>
      </w:pPr>
      <w:r w:rsidRPr="00472596">
        <w:rPr>
          <w:rFonts w:cs="Tahoma"/>
          <w:color w:val="000000"/>
          <w:szCs w:val="24"/>
          <w:lang w:val="it-IT"/>
        </w:rPr>
        <w:t>Per Contratti Enterprise Subscription, Campus e School e Open Value Subscription, gli stessi diritti verranno concessi temporaneamente fino al termine del periodo di validità dell</w:t>
      </w:r>
      <w:r w:rsidR="003E36E0" w:rsidRPr="00472596">
        <w:rPr>
          <w:rFonts w:cs="Tahoma"/>
          <w:color w:val="000000"/>
          <w:szCs w:val="24"/>
          <w:lang w:val="it-IT"/>
        </w:rPr>
        <w:t>’</w:t>
      </w:r>
      <w:r w:rsidRPr="00472596">
        <w:rPr>
          <w:rFonts w:cs="Tahoma"/>
          <w:color w:val="000000"/>
          <w:szCs w:val="24"/>
          <w:lang w:val="it-IT"/>
        </w:rPr>
        <w:t>iscrizione della licenza, qualora le</w:t>
      </w:r>
      <w:r w:rsidR="006427AA" w:rsidRPr="00472596">
        <w:rPr>
          <w:rFonts w:cs="Tahoma"/>
          <w:color w:val="000000"/>
          <w:szCs w:val="24"/>
          <w:lang w:val="it-IT"/>
        </w:rPr>
        <w:t> </w:t>
      </w:r>
      <w:r w:rsidRPr="00472596">
        <w:rPr>
          <w:rFonts w:cs="Tahoma"/>
          <w:color w:val="000000"/>
          <w:szCs w:val="24"/>
          <w:lang w:val="it-IT"/>
        </w:rPr>
        <w:t>Licenze e la copertura Software Assurance siano valide durante il periodo di concessione e la società mantenga la copertura dell</w:t>
      </w:r>
      <w:r w:rsidR="003E36E0" w:rsidRPr="00472596">
        <w:rPr>
          <w:rFonts w:cs="Tahoma"/>
          <w:color w:val="000000"/>
          <w:szCs w:val="24"/>
          <w:lang w:val="it-IT"/>
        </w:rPr>
        <w:t>’</w:t>
      </w:r>
      <w:r w:rsidRPr="00472596">
        <w:rPr>
          <w:rFonts w:cs="Tahoma"/>
          <w:color w:val="000000"/>
          <w:szCs w:val="24"/>
          <w:lang w:val="it-IT"/>
        </w:rPr>
        <w:t>abbonamento in via continuativa.</w:t>
      </w:r>
      <w:r w:rsidR="00AE680C" w:rsidRPr="00472596">
        <w:rPr>
          <w:rFonts w:cs="Tahoma"/>
          <w:color w:val="000000"/>
          <w:szCs w:val="24"/>
          <w:lang w:val="it-IT"/>
        </w:rPr>
        <w:t xml:space="preserve"> </w:t>
      </w:r>
      <w:r w:rsidRPr="00472596">
        <w:rPr>
          <w:rFonts w:cs="Tahoma"/>
          <w:color w:val="000000"/>
          <w:szCs w:val="24"/>
          <w:lang w:val="it-IT"/>
        </w:rPr>
        <w:t>Tali diritti diventeranno permanenti soltanto all</w:t>
      </w:r>
      <w:r w:rsidR="003E36E0" w:rsidRPr="00472596">
        <w:rPr>
          <w:rFonts w:cs="Tahoma"/>
          <w:color w:val="000000"/>
          <w:szCs w:val="24"/>
          <w:lang w:val="it-IT"/>
        </w:rPr>
        <w:t>’</w:t>
      </w:r>
      <w:r w:rsidRPr="00472596">
        <w:rPr>
          <w:rFonts w:cs="Tahoma"/>
          <w:color w:val="000000"/>
          <w:szCs w:val="24"/>
          <w:lang w:val="it-IT"/>
        </w:rPr>
        <w:t>esercizio dell</w:t>
      </w:r>
      <w:r w:rsidR="003E36E0" w:rsidRPr="00472596">
        <w:rPr>
          <w:rFonts w:cs="Tahoma"/>
          <w:color w:val="000000"/>
          <w:szCs w:val="24"/>
          <w:lang w:val="it-IT"/>
        </w:rPr>
        <w:t>’</w:t>
      </w:r>
      <w:r w:rsidRPr="00472596">
        <w:rPr>
          <w:rFonts w:cs="Tahoma"/>
          <w:color w:val="000000"/>
          <w:szCs w:val="24"/>
          <w:lang w:val="it-IT"/>
        </w:rPr>
        <w:t>opzione buy-out e resteranno soggetti a tutte le condizioni del contratto di licenza della</w:t>
      </w:r>
      <w:r w:rsidR="00387585" w:rsidRPr="00472596">
        <w:rPr>
          <w:rFonts w:cs="Tahoma"/>
          <w:color w:val="000000"/>
          <w:szCs w:val="24"/>
          <w:lang w:val="it-IT"/>
        </w:rPr>
        <w:t> </w:t>
      </w:r>
      <w:r w:rsidRPr="00472596">
        <w:rPr>
          <w:rFonts w:cs="Tahoma"/>
          <w:color w:val="000000"/>
          <w:szCs w:val="24"/>
          <w:lang w:val="it-IT"/>
        </w:rPr>
        <w:t>società.</w:t>
      </w:r>
    </w:p>
    <w:p w:rsidR="00A40838" w:rsidRPr="00472596" w:rsidRDefault="00A40838" w:rsidP="00376D4B">
      <w:pPr>
        <w:ind w:left="720"/>
        <w:rPr>
          <w:rFonts w:cs="Tahoma"/>
          <w:lang w:val="it-IT"/>
        </w:rPr>
      </w:pPr>
    </w:p>
    <w:p w:rsidR="005D5C95" w:rsidRPr="00472596" w:rsidRDefault="005D5C95" w:rsidP="00376D4B">
      <w:pPr>
        <w:ind w:left="720"/>
        <w:rPr>
          <w:rFonts w:cs="Tahoma"/>
          <w:lang w:val="it-IT"/>
        </w:rPr>
      </w:pPr>
    </w:p>
    <w:p w:rsidR="005D5C95" w:rsidRPr="00472596" w:rsidRDefault="00A560B6" w:rsidP="00076947">
      <w:pPr>
        <w:pStyle w:val="Heading2"/>
        <w:keepNext/>
        <w:ind w:left="0"/>
        <w:rPr>
          <w:rFonts w:ascii="Tahoma" w:hAnsi="Tahoma" w:cs="Tahoma"/>
          <w:lang w:val="it-IT"/>
        </w:rPr>
      </w:pPr>
      <w:bookmarkStart w:id="1533" w:name="_96_Windows_Embedded"/>
      <w:bookmarkStart w:id="1534" w:name="_99_Windows_Embedded"/>
      <w:bookmarkStart w:id="1535" w:name="_102_Windows_Embedded"/>
      <w:bookmarkStart w:id="1536" w:name="_Toc363827384"/>
      <w:bookmarkStart w:id="1537" w:name="Srv_108EBS2008StandardPrem"/>
      <w:bookmarkEnd w:id="1533"/>
      <w:bookmarkEnd w:id="1534"/>
      <w:bookmarkEnd w:id="1535"/>
      <w:r w:rsidRPr="00472596">
        <w:rPr>
          <w:rFonts w:ascii="Tahoma" w:hAnsi="Tahoma" w:cs="Tahoma"/>
          <w:caps/>
          <w:color w:val="FF6600"/>
          <w:sz w:val="22"/>
          <w:vertAlign w:val="superscript"/>
          <w:lang w:val="it-IT"/>
        </w:rPr>
        <w:t>101</w:t>
      </w:r>
      <w:r w:rsidRPr="00472596">
        <w:rPr>
          <w:rFonts w:ascii="Tahoma" w:hAnsi="Tahoma" w:cs="Tahoma"/>
          <w:color w:val="FF6600"/>
          <w:lang w:val="it-IT"/>
        </w:rPr>
        <w:t xml:space="preserve"> </w:t>
      </w:r>
      <w:r w:rsidRPr="00472596">
        <w:rPr>
          <w:rFonts w:ascii="Tahoma" w:hAnsi="Tahoma" w:cs="Tahoma"/>
          <w:color w:val="FF6600"/>
          <w:sz w:val="22"/>
          <w:lang w:val="it-IT"/>
        </w:rPr>
        <w:t>Licenza di Gestione Client per Windows Embedded Device Manager 2011</w:t>
      </w:r>
      <w:bookmarkEnd w:id="1536"/>
    </w:p>
    <w:p w:rsidR="005D5C95" w:rsidRPr="00472596" w:rsidRDefault="005D5C95" w:rsidP="00076947">
      <w:pPr>
        <w:keepNext/>
        <w:rPr>
          <w:rFonts w:cs="Tahoma"/>
          <w:lang w:val="it-IT"/>
        </w:rPr>
      </w:pPr>
    </w:p>
    <w:p w:rsidR="005D5C95" w:rsidRPr="00472596" w:rsidRDefault="005D5C95" w:rsidP="00076947">
      <w:pPr>
        <w:pStyle w:val="EndnoteText"/>
        <w:keepNext/>
        <w:ind w:left="720"/>
        <w:rPr>
          <w:rFonts w:ascii="Tahoma" w:hAnsi="Tahoma" w:cs="Tahoma"/>
          <w:lang w:val="it-IT"/>
        </w:rPr>
      </w:pPr>
      <w:r w:rsidRPr="00472596">
        <w:rPr>
          <w:rFonts w:ascii="Tahoma" w:hAnsi="Tahoma" w:cs="Tahoma"/>
          <w:color w:val="000000"/>
          <w:sz w:val="18"/>
          <w:lang w:val="it-IT"/>
        </w:rPr>
        <w:t>Prodotto End-Of-Life (EOL) che non verrà più offerto.</w:t>
      </w:r>
    </w:p>
    <w:p w:rsidR="005D5C95" w:rsidRPr="00472596" w:rsidRDefault="005D5C95" w:rsidP="005D5C95">
      <w:pPr>
        <w:pStyle w:val="EndnoteText"/>
        <w:ind w:left="720"/>
        <w:rPr>
          <w:rFonts w:ascii="Tahoma" w:hAnsi="Tahoma" w:cs="Tahoma"/>
          <w:sz w:val="18"/>
          <w:szCs w:val="18"/>
          <w:lang w:val="it-IT"/>
        </w:rPr>
      </w:pPr>
    </w:p>
    <w:p w:rsidR="005D5C95" w:rsidRPr="00472596" w:rsidRDefault="005D5C95" w:rsidP="007A34E3">
      <w:pPr>
        <w:pStyle w:val="EndnoteText"/>
        <w:spacing w:after="60"/>
        <w:ind w:left="720"/>
        <w:rPr>
          <w:rFonts w:ascii="Tahoma" w:hAnsi="Tahoma" w:cs="Tahoma"/>
          <w:lang w:val="it-IT"/>
        </w:rPr>
      </w:pPr>
      <w:r w:rsidRPr="00472596">
        <w:rPr>
          <w:rFonts w:ascii="Tahoma" w:hAnsi="Tahoma" w:cs="Tahoma"/>
          <w:b/>
          <w:color w:val="000000"/>
          <w:sz w:val="18"/>
          <w:lang w:val="it-IT"/>
        </w:rPr>
        <w:t>Concessione di una Licenza di Gestione Client Una Tantum ai Titolari di Licenza per Windows Embedded Device Manager 2011 con Software Assurance Attiva</w:t>
      </w:r>
    </w:p>
    <w:p w:rsidR="005D5C95" w:rsidRPr="00472596" w:rsidRDefault="005D5C95" w:rsidP="005D5C95">
      <w:pPr>
        <w:pStyle w:val="EndnoteText"/>
        <w:ind w:left="720"/>
        <w:rPr>
          <w:rFonts w:ascii="Tahoma" w:hAnsi="Tahoma" w:cs="Tahoma"/>
          <w:lang w:val="it-IT"/>
        </w:rPr>
      </w:pPr>
      <w:r w:rsidRPr="00472596">
        <w:rPr>
          <w:rFonts w:ascii="Tahoma" w:hAnsi="Tahoma" w:cs="Tahoma"/>
          <w:color w:val="000000"/>
          <w:sz w:val="18"/>
          <w:lang w:val="it-IT"/>
        </w:rPr>
        <w:t>In via di eccezione una tantum legata all</w:t>
      </w:r>
      <w:r w:rsidR="003E36E0" w:rsidRPr="00472596">
        <w:rPr>
          <w:rFonts w:ascii="Tahoma" w:hAnsi="Tahoma" w:cs="Tahoma"/>
          <w:color w:val="000000"/>
          <w:sz w:val="18"/>
          <w:lang w:val="it-IT"/>
        </w:rPr>
        <w:t>’</w:t>
      </w:r>
      <w:r w:rsidRPr="00472596">
        <w:rPr>
          <w:rFonts w:ascii="Tahoma" w:hAnsi="Tahoma" w:cs="Tahoma"/>
          <w:color w:val="000000"/>
          <w:sz w:val="18"/>
          <w:lang w:val="it-IT"/>
        </w:rPr>
        <w:t>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rsidR="005D5C95" w:rsidRPr="00472596" w:rsidRDefault="005D5C95" w:rsidP="005D5C95">
      <w:pPr>
        <w:pStyle w:val="EndnoteText"/>
        <w:ind w:left="0"/>
        <w:rPr>
          <w:rFonts w:ascii="Tahoma" w:hAnsi="Tahoma" w:cs="Tahoma"/>
          <w:sz w:val="18"/>
          <w:szCs w:val="18"/>
          <w:lang w:val="it-IT"/>
        </w:rPr>
      </w:pPr>
    </w:p>
    <w:p w:rsidR="005D5C95" w:rsidRPr="00472596" w:rsidRDefault="005D5C95" w:rsidP="005D5C95">
      <w:pPr>
        <w:pStyle w:val="EndnoteText"/>
        <w:ind w:left="720"/>
        <w:rPr>
          <w:rFonts w:ascii="Tahoma" w:hAnsi="Tahoma" w:cs="Tahoma"/>
          <w:lang w:val="it-IT"/>
        </w:rPr>
      </w:pPr>
      <w:r w:rsidRPr="00472596">
        <w:rPr>
          <w:rFonts w:ascii="Tahoma" w:hAnsi="Tahoma" w:cs="Tahoma"/>
          <w:color w:val="000000"/>
          <w:sz w:val="18"/>
          <w:lang w:val="it-IT"/>
        </w:rPr>
        <w:t>Tutte le licenze concesse ai sensi della presente offerta includeranno la copertura Software Assurance. Tale</w:t>
      </w:r>
      <w:r w:rsidR="000D7866" w:rsidRPr="00472596">
        <w:rPr>
          <w:rFonts w:ascii="Tahoma" w:hAnsi="Tahoma" w:cs="Tahoma"/>
          <w:color w:val="000000"/>
          <w:sz w:val="18"/>
          <w:lang w:val="it-IT"/>
        </w:rPr>
        <w:t> </w:t>
      </w:r>
      <w:r w:rsidRPr="00472596">
        <w:rPr>
          <w:rFonts w:ascii="Tahoma" w:hAnsi="Tahoma" w:cs="Tahoma"/>
          <w:color w:val="000000"/>
          <w:sz w:val="18"/>
          <w:lang w:val="it-IT"/>
        </w:rPr>
        <w:t xml:space="preserve">copertura cesserà alla scadenza della copertura per le licenze qualificanti. Alla scadenza della copertura, le società potranno rinnovare Software Assurance sulle licenze concesse. </w:t>
      </w:r>
    </w:p>
    <w:p w:rsidR="005D5C95" w:rsidRPr="00472596" w:rsidRDefault="005D5C95" w:rsidP="005D5C95">
      <w:pPr>
        <w:pStyle w:val="EndnoteText"/>
        <w:ind w:left="720"/>
        <w:rPr>
          <w:rFonts w:ascii="Tahoma" w:hAnsi="Tahoma" w:cs="Tahoma"/>
          <w:sz w:val="18"/>
          <w:szCs w:val="18"/>
          <w:lang w:val="it-IT"/>
        </w:rPr>
      </w:pPr>
    </w:p>
    <w:p w:rsidR="005D5C95" w:rsidRPr="00472596" w:rsidRDefault="005D5C95" w:rsidP="005D5C95">
      <w:pPr>
        <w:pStyle w:val="EndnoteText"/>
        <w:ind w:left="720"/>
        <w:rPr>
          <w:rFonts w:ascii="Tahoma" w:hAnsi="Tahoma" w:cs="Tahoma"/>
          <w:lang w:val="it-IT"/>
        </w:rPr>
      </w:pPr>
      <w:r w:rsidRPr="00472596">
        <w:rPr>
          <w:rFonts w:ascii="Tahoma" w:hAnsi="Tahoma" w:cs="Tahoma"/>
          <w:color w:val="000000"/>
          <w:sz w:val="18"/>
          <w:lang w:val="it-IT"/>
        </w:rPr>
        <w:t>L</w:t>
      </w:r>
      <w:r w:rsidR="003E36E0" w:rsidRPr="00472596">
        <w:rPr>
          <w:rFonts w:ascii="Tahoma" w:hAnsi="Tahoma" w:cs="Tahoma"/>
          <w:color w:val="000000"/>
          <w:sz w:val="18"/>
          <w:lang w:val="it-IT"/>
        </w:rPr>
        <w:t>’</w:t>
      </w:r>
      <w:r w:rsidRPr="00472596">
        <w:rPr>
          <w:rFonts w:ascii="Tahoma" w:hAnsi="Tahoma" w:cs="Tahoma"/>
          <w:color w:val="000000"/>
          <w:sz w:val="18"/>
          <w:lang w:val="it-IT"/>
        </w:rPr>
        <w:t>utilizzo del software da parte della società ai sensi della presente offerta sarà soggetto alle condizioni del</w:t>
      </w:r>
      <w:r w:rsidR="000D7866" w:rsidRPr="00472596">
        <w:rPr>
          <w:rFonts w:ascii="Tahoma" w:hAnsi="Tahoma" w:cs="Tahoma"/>
          <w:color w:val="000000"/>
          <w:sz w:val="18"/>
          <w:lang w:val="it-IT"/>
        </w:rPr>
        <w:t> </w:t>
      </w:r>
      <w:r w:rsidRPr="00472596">
        <w:rPr>
          <w:rFonts w:ascii="Tahoma" w:hAnsi="Tahoma" w:cs="Tahoma"/>
          <w:color w:val="000000"/>
          <w:sz w:val="18"/>
          <w:lang w:val="it-IT"/>
        </w:rPr>
        <w:t>relativo contratto di licenza e ai diritti di utilizzo del prodotto relativi al software. Il diritto di utilizzo del</w:t>
      </w:r>
      <w:r w:rsidR="000D7866" w:rsidRPr="00472596">
        <w:rPr>
          <w:rFonts w:ascii="Tahoma" w:hAnsi="Tahoma" w:cs="Tahoma"/>
          <w:color w:val="000000"/>
          <w:sz w:val="18"/>
          <w:lang w:val="it-IT"/>
        </w:rPr>
        <w:t> </w:t>
      </w:r>
      <w:r w:rsidRPr="00472596">
        <w:rPr>
          <w:rFonts w:ascii="Tahoma" w:hAnsi="Tahoma" w:cs="Tahoma"/>
          <w:color w:val="000000"/>
          <w:sz w:val="18"/>
          <w:lang w:val="it-IT"/>
        </w:rPr>
        <w:t>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di Gestione Client per System Center 2012 Configuration Manager ai sensi delle condizioni della presente offerta. La società non avrà più il diritto di utilizzo del software ai sensi di licenze qualificanti cedute al server al momento dell</w:t>
      </w:r>
      <w:r w:rsidR="003E36E0" w:rsidRPr="00472596">
        <w:rPr>
          <w:rFonts w:ascii="Tahoma" w:hAnsi="Tahoma" w:cs="Tahoma"/>
          <w:color w:val="000000"/>
          <w:sz w:val="18"/>
          <w:lang w:val="it-IT"/>
        </w:rPr>
        <w:t>’</w:t>
      </w:r>
      <w:r w:rsidRPr="00472596">
        <w:rPr>
          <w:rFonts w:ascii="Tahoma" w:hAnsi="Tahoma" w:cs="Tahoma"/>
          <w:color w:val="000000"/>
          <w:sz w:val="18"/>
          <w:lang w:val="it-IT"/>
        </w:rPr>
        <w:t>uso del software in base alla presente offerta. Le società non potranno trasferire le licenze concesse in virtù della presente offerta separatamente dalle licenze qualificanti corrispondenti.</w:t>
      </w:r>
    </w:p>
    <w:p w:rsidR="005D5C95" w:rsidRPr="00472596" w:rsidRDefault="005D5C95" w:rsidP="005D5C95">
      <w:pPr>
        <w:pStyle w:val="EndnoteText"/>
        <w:ind w:left="720"/>
        <w:rPr>
          <w:rFonts w:ascii="Tahoma" w:hAnsi="Tahoma" w:cs="Tahoma"/>
          <w:sz w:val="18"/>
          <w:szCs w:val="18"/>
          <w:lang w:val="it-IT"/>
        </w:rPr>
      </w:pPr>
    </w:p>
    <w:p w:rsidR="005D5C95" w:rsidRPr="00472596" w:rsidRDefault="005D5C95" w:rsidP="005D5C95">
      <w:pPr>
        <w:ind w:left="720"/>
        <w:rPr>
          <w:rFonts w:cs="Tahoma"/>
          <w:lang w:val="it-IT"/>
        </w:rPr>
      </w:pPr>
      <w:r w:rsidRPr="00472596">
        <w:rPr>
          <w:rFonts w:cs="Tahoma"/>
          <w:color w:val="000000"/>
          <w:szCs w:val="24"/>
          <w:lang w:val="it-IT"/>
        </w:rPr>
        <w:t>Le licenze di Gestione Client per Windows Embedded Device Manager 2011, acquistate dopo il 1 gennaio 2013 nell</w:t>
      </w:r>
      <w:r w:rsidR="003E36E0" w:rsidRPr="00472596">
        <w:rPr>
          <w:rFonts w:cs="Tahoma"/>
          <w:color w:val="000000"/>
          <w:szCs w:val="24"/>
          <w:lang w:val="it-IT"/>
        </w:rPr>
        <w:t>’</w:t>
      </w:r>
      <w:r w:rsidRPr="00472596">
        <w:rPr>
          <w:rFonts w:cs="Tahoma"/>
          <w:color w:val="000000"/>
          <w:szCs w:val="24"/>
          <w:lang w:val="it-IT"/>
        </w:rPr>
        <w:t>ambito della procedura annuale di true-up di una società per le Iscrizioni Enterprise ai sensi delle quali le licenze di Gestione Client per Windows Embedded Device Manager 2011 sono state inizialmente acquistate prima del 1 gennaio 2013, sono anch</w:t>
      </w:r>
      <w:r w:rsidR="003E36E0" w:rsidRPr="00472596">
        <w:rPr>
          <w:rFonts w:cs="Tahoma"/>
          <w:color w:val="000000"/>
          <w:szCs w:val="24"/>
          <w:lang w:val="it-IT"/>
        </w:rPr>
        <w:t>’</w:t>
      </w:r>
      <w:r w:rsidRPr="00472596">
        <w:rPr>
          <w:rFonts w:cs="Tahoma"/>
          <w:color w:val="000000"/>
          <w:szCs w:val="24"/>
          <w:lang w:val="it-IT"/>
        </w:rPr>
        <w:t>esse idonee a ricevere le Client ML per System Center 2012</w:t>
      </w:r>
      <w:r w:rsidR="005A2100" w:rsidRPr="00472596">
        <w:rPr>
          <w:rFonts w:cs="Tahoma"/>
          <w:color w:val="000000"/>
          <w:szCs w:val="24"/>
          <w:lang w:val="it-IT"/>
        </w:rPr>
        <w:t> </w:t>
      </w:r>
      <w:r w:rsidRPr="00472596">
        <w:rPr>
          <w:rFonts w:cs="Tahoma"/>
          <w:color w:val="000000"/>
          <w:szCs w:val="24"/>
          <w:lang w:val="it-IT"/>
        </w:rPr>
        <w:t>Configuration Manager in base alla presente offerta.</w:t>
      </w:r>
    </w:p>
    <w:p w:rsidR="005D5C95" w:rsidRPr="00472596" w:rsidRDefault="005D5C95" w:rsidP="005D5C95">
      <w:pPr>
        <w:ind w:left="720"/>
        <w:rPr>
          <w:rFonts w:cs="Tahoma"/>
          <w:lang w:val="it-IT"/>
        </w:rPr>
      </w:pPr>
    </w:p>
    <w:p w:rsidR="005D5C95" w:rsidRPr="00472596" w:rsidRDefault="005D5C95" w:rsidP="005D5C95">
      <w:pPr>
        <w:ind w:left="720"/>
        <w:rPr>
          <w:rFonts w:cs="Tahoma"/>
          <w:lang w:val="it-IT"/>
        </w:rPr>
      </w:pPr>
      <w:r w:rsidRPr="00472596">
        <w:rPr>
          <w:rFonts w:cs="Tahoma"/>
          <w:color w:val="000000"/>
          <w:szCs w:val="24"/>
          <w:lang w:val="it-IT"/>
        </w:rPr>
        <w:t>Per Contratti Enterprise Subscription, Campus e School e Open Value Subscription, gli stessi diritti verranno</w:t>
      </w:r>
      <w:r w:rsidR="009230AE" w:rsidRPr="00472596">
        <w:rPr>
          <w:rFonts w:cs="Tahoma"/>
          <w:color w:val="000000"/>
          <w:szCs w:val="24"/>
          <w:lang w:val="it-IT"/>
        </w:rPr>
        <w:t> </w:t>
      </w:r>
      <w:r w:rsidRPr="00472596">
        <w:rPr>
          <w:rFonts w:cs="Tahoma"/>
          <w:color w:val="000000"/>
          <w:szCs w:val="24"/>
          <w:lang w:val="it-IT"/>
        </w:rPr>
        <w:t>concessi temporaneamente fino al termine del periodo di validità dell</w:t>
      </w:r>
      <w:r w:rsidR="003E36E0" w:rsidRPr="00472596">
        <w:rPr>
          <w:rFonts w:cs="Tahoma"/>
          <w:color w:val="000000"/>
          <w:szCs w:val="24"/>
          <w:lang w:val="it-IT"/>
        </w:rPr>
        <w:t>’</w:t>
      </w:r>
      <w:r w:rsidRPr="00472596">
        <w:rPr>
          <w:rFonts w:cs="Tahoma"/>
          <w:color w:val="000000"/>
          <w:szCs w:val="24"/>
          <w:lang w:val="it-IT"/>
        </w:rPr>
        <w:t>iscrizione della licenza, qualora le Licenze e la copertura Software Assurance siano valide durante il periodo di concessione e la società mantenga la copertura dell</w:t>
      </w:r>
      <w:r w:rsidR="003E36E0" w:rsidRPr="00472596">
        <w:rPr>
          <w:rFonts w:cs="Tahoma"/>
          <w:color w:val="000000"/>
          <w:szCs w:val="24"/>
          <w:lang w:val="it-IT"/>
        </w:rPr>
        <w:t>’</w:t>
      </w:r>
      <w:r w:rsidRPr="00472596">
        <w:rPr>
          <w:rFonts w:cs="Tahoma"/>
          <w:color w:val="000000"/>
          <w:szCs w:val="24"/>
          <w:lang w:val="it-IT"/>
        </w:rPr>
        <w:t>abbonamento in via continuativa.</w:t>
      </w:r>
      <w:r w:rsidR="00AE680C" w:rsidRPr="00472596">
        <w:rPr>
          <w:rFonts w:cs="Tahoma"/>
          <w:color w:val="000000"/>
          <w:szCs w:val="24"/>
          <w:lang w:val="it-IT"/>
        </w:rPr>
        <w:t xml:space="preserve"> </w:t>
      </w:r>
      <w:r w:rsidRPr="00472596">
        <w:rPr>
          <w:rFonts w:cs="Tahoma"/>
          <w:color w:val="000000"/>
          <w:szCs w:val="24"/>
          <w:lang w:val="it-IT"/>
        </w:rPr>
        <w:t>Tali diritti diventeranno permanenti soltanto all</w:t>
      </w:r>
      <w:r w:rsidR="003E36E0" w:rsidRPr="00472596">
        <w:rPr>
          <w:rFonts w:cs="Tahoma"/>
          <w:color w:val="000000"/>
          <w:szCs w:val="24"/>
          <w:lang w:val="it-IT"/>
        </w:rPr>
        <w:t>’</w:t>
      </w:r>
      <w:r w:rsidRPr="00472596">
        <w:rPr>
          <w:rFonts w:cs="Tahoma"/>
          <w:color w:val="000000"/>
          <w:szCs w:val="24"/>
          <w:lang w:val="it-IT"/>
        </w:rPr>
        <w:t>esercizio dell</w:t>
      </w:r>
      <w:r w:rsidR="003E36E0" w:rsidRPr="00472596">
        <w:rPr>
          <w:rFonts w:cs="Tahoma"/>
          <w:color w:val="000000"/>
          <w:szCs w:val="24"/>
          <w:lang w:val="it-IT"/>
        </w:rPr>
        <w:t>’</w:t>
      </w:r>
      <w:r w:rsidRPr="00472596">
        <w:rPr>
          <w:rFonts w:cs="Tahoma"/>
          <w:color w:val="000000"/>
          <w:szCs w:val="24"/>
          <w:lang w:val="it-IT"/>
        </w:rPr>
        <w:t>opzione buy-out e resteranno soggetti a tutte le condizioni del contratto di licenza della società.</w:t>
      </w:r>
    </w:p>
    <w:p w:rsidR="005D5C95" w:rsidRPr="00472596" w:rsidRDefault="005D5C95" w:rsidP="005D5C95">
      <w:pPr>
        <w:ind w:left="720"/>
        <w:rPr>
          <w:rFonts w:cs="Tahoma"/>
          <w:lang w:val="it-IT"/>
        </w:rPr>
      </w:pPr>
    </w:p>
    <w:p w:rsidR="005D5C95" w:rsidRPr="00472596" w:rsidRDefault="005D5C95" w:rsidP="005D5C95">
      <w:pPr>
        <w:ind w:left="720"/>
        <w:rPr>
          <w:rFonts w:cs="Tahoma"/>
          <w:lang w:val="it-IT"/>
        </w:rPr>
      </w:pPr>
      <w:r w:rsidRPr="00472596">
        <w:rPr>
          <w:rFonts w:cs="Tahoma"/>
          <w:color w:val="000000"/>
          <w:szCs w:val="24"/>
          <w:lang w:val="it-IT"/>
        </w:rPr>
        <w:t>I diritti di downgrade della versione sono applicabili a tutte le licenze di Gestione Client per System Center 2012 Configuration Manager concesse.</w:t>
      </w:r>
    </w:p>
    <w:p w:rsidR="00ED12C0" w:rsidRPr="00472596" w:rsidRDefault="00ED12C0" w:rsidP="00ED12C0">
      <w:pPr>
        <w:ind w:left="900"/>
        <w:rPr>
          <w:rFonts w:cs="Tahoma"/>
          <w:lang w:val="it-IT"/>
        </w:rPr>
      </w:pPr>
    </w:p>
    <w:p w:rsidR="007B35CE" w:rsidRPr="00472596" w:rsidRDefault="007B35CE" w:rsidP="00ED12C0">
      <w:pPr>
        <w:ind w:left="900"/>
        <w:rPr>
          <w:rFonts w:cs="Tahoma"/>
          <w:lang w:val="it-IT"/>
        </w:rPr>
      </w:pPr>
    </w:p>
    <w:p w:rsidR="00EB640D" w:rsidRPr="00472596" w:rsidRDefault="00EB640D" w:rsidP="00ED12C0">
      <w:pPr>
        <w:ind w:left="900"/>
        <w:rPr>
          <w:rFonts w:cs="Tahoma"/>
          <w:lang w:val="it-IT"/>
        </w:rPr>
      </w:pPr>
    </w:p>
    <w:p w:rsidR="00EB640D" w:rsidRPr="00472596" w:rsidRDefault="00EB640D" w:rsidP="00ED12C0">
      <w:pPr>
        <w:ind w:left="900"/>
        <w:rPr>
          <w:rFonts w:cs="Tahoma"/>
          <w:lang w:val="it-IT"/>
        </w:rPr>
      </w:pPr>
    </w:p>
    <w:p w:rsidR="00A6493D" w:rsidRPr="00472596" w:rsidRDefault="00A560B6" w:rsidP="00A6493D">
      <w:pPr>
        <w:pStyle w:val="Heading3"/>
        <w:rPr>
          <w:rFonts w:ascii="Tahoma" w:hAnsi="Tahoma" w:cs="Tahoma"/>
          <w:lang w:val="it-IT"/>
        </w:rPr>
      </w:pPr>
      <w:bookmarkStart w:id="1538" w:name="_100_Windows_EBS"/>
      <w:bookmarkStart w:id="1539" w:name="_103_Windows_EBS"/>
      <w:bookmarkStart w:id="1540" w:name="_Toc336338364"/>
      <w:bookmarkStart w:id="1541" w:name="_Toc363827385"/>
      <w:bookmarkStart w:id="1542" w:name="Srv_101WindowsEssBusSvrStdPrem"/>
      <w:bookmarkEnd w:id="1538"/>
      <w:bookmarkEnd w:id="1539"/>
      <w:r w:rsidRPr="00472596">
        <w:rPr>
          <w:rFonts w:ascii="Tahoma" w:hAnsi="Tahoma" w:cs="Tahoma"/>
          <w:caps/>
          <w:color w:val="FF6600"/>
          <w:sz w:val="22"/>
          <w:szCs w:val="24"/>
          <w:vertAlign w:val="superscript"/>
          <w:lang w:val="it-IT"/>
        </w:rPr>
        <w:t>102</w:t>
      </w:r>
      <w:r w:rsidRPr="00472596">
        <w:rPr>
          <w:rFonts w:ascii="Tahoma" w:hAnsi="Tahoma" w:cs="Tahoma"/>
          <w:caps/>
          <w:color w:val="F66400"/>
          <w:sz w:val="24"/>
          <w:lang w:val="it-IT"/>
        </w:rPr>
        <w:t xml:space="preserve"> </w:t>
      </w:r>
      <w:r w:rsidRPr="00472596">
        <w:rPr>
          <w:rFonts w:ascii="Tahoma" w:hAnsi="Tahoma" w:cs="Tahoma"/>
          <w:color w:val="F66400"/>
          <w:sz w:val="22"/>
          <w:szCs w:val="22"/>
          <w:lang w:val="it-IT"/>
        </w:rPr>
        <w:t>Windows EBS 2008 Standard ed EBS 2008 Premium</w:t>
      </w:r>
      <w:bookmarkEnd w:id="1537"/>
      <w:bookmarkEnd w:id="1540"/>
      <w:bookmarkEnd w:id="1541"/>
    </w:p>
    <w:bookmarkEnd w:id="1532"/>
    <w:bookmarkEnd w:id="1542"/>
    <w:p w:rsidR="00113634" w:rsidRPr="00472596" w:rsidRDefault="00113634" w:rsidP="00113634">
      <w:pPr>
        <w:rPr>
          <w:rFonts w:cs="Tahoma"/>
          <w:lang w:val="it-IT"/>
        </w:rPr>
      </w:pPr>
    </w:p>
    <w:p w:rsidR="00113634" w:rsidRPr="00472596" w:rsidRDefault="00113634" w:rsidP="00376D4B">
      <w:pPr>
        <w:pStyle w:val="EndnoteText"/>
        <w:ind w:left="720"/>
        <w:rPr>
          <w:rFonts w:ascii="Tahoma" w:hAnsi="Tahoma" w:cs="Tahoma"/>
          <w:sz w:val="18"/>
          <w:szCs w:val="18"/>
          <w:lang w:val="it-IT"/>
        </w:rPr>
      </w:pPr>
      <w:r w:rsidRPr="00472596">
        <w:rPr>
          <w:rFonts w:ascii="Tahoma" w:hAnsi="Tahoma" w:cs="Tahoma"/>
          <w:sz w:val="18"/>
          <w:szCs w:val="18"/>
          <w:lang w:val="it-IT"/>
        </w:rPr>
        <w:t>Prodotti End-Of-Life (EOL) che non verranno più offerti.</w:t>
      </w:r>
    </w:p>
    <w:p w:rsidR="00113634" w:rsidRPr="00472596" w:rsidRDefault="00113634" w:rsidP="00376D4B">
      <w:pPr>
        <w:pStyle w:val="EndnoteText"/>
        <w:ind w:left="720"/>
        <w:rPr>
          <w:rFonts w:ascii="Tahoma" w:hAnsi="Tahoma" w:cs="Tahoma"/>
          <w:sz w:val="18"/>
          <w:szCs w:val="18"/>
          <w:lang w:val="it-IT"/>
        </w:rPr>
      </w:pPr>
    </w:p>
    <w:p w:rsidR="00113634" w:rsidRPr="00472596" w:rsidRDefault="00113634" w:rsidP="00B76943">
      <w:pPr>
        <w:pStyle w:val="EndnoteText"/>
        <w:spacing w:after="60"/>
        <w:ind w:left="720"/>
        <w:rPr>
          <w:rFonts w:ascii="Tahoma" w:hAnsi="Tahoma" w:cs="Tahoma"/>
          <w:sz w:val="18"/>
          <w:szCs w:val="18"/>
          <w:lang w:val="it-IT"/>
        </w:rPr>
      </w:pPr>
      <w:r w:rsidRPr="00472596">
        <w:rPr>
          <w:rFonts w:ascii="Tahoma" w:hAnsi="Tahoma" w:cs="Tahoma"/>
          <w:b/>
          <w:sz w:val="18"/>
          <w:szCs w:val="18"/>
          <w:lang w:val="it-IT"/>
        </w:rPr>
        <w:t>Concessione di una Licenza Una Tantum ai Titolari di Licenza per EBS 2008 Standard ed EBS 2008 Premium</w:t>
      </w:r>
    </w:p>
    <w:p w:rsidR="00113634" w:rsidRPr="00472596" w:rsidRDefault="00113634" w:rsidP="00B76943">
      <w:pPr>
        <w:pStyle w:val="ListParagraph"/>
        <w:contextualSpacing w:val="0"/>
        <w:rPr>
          <w:rFonts w:ascii="Tahoma" w:hAnsi="Tahoma" w:cs="Tahoma"/>
          <w:sz w:val="18"/>
          <w:szCs w:val="18"/>
          <w:lang w:val="it-IT"/>
        </w:rPr>
      </w:pPr>
      <w:r w:rsidRPr="00472596">
        <w:rPr>
          <w:rFonts w:ascii="Tahoma" w:hAnsi="Tahoma" w:cs="Tahoma"/>
          <w:sz w:val="18"/>
          <w:szCs w:val="18"/>
          <w:u w:val="single"/>
          <w:lang w:val="it-IT"/>
        </w:rPr>
        <w:t>Tutte le società che hanno stipulato Contratti Multilicenza per Windows Essential Business Server 2008 (EBS) Standard e Premium</w:t>
      </w:r>
      <w:r w:rsidRPr="00472596">
        <w:rPr>
          <w:rFonts w:ascii="Tahoma" w:hAnsi="Tahoma" w:cs="Tahoma"/>
          <w:sz w:val="18"/>
          <w:szCs w:val="18"/>
          <w:lang w:val="it-IT"/>
        </w:rPr>
        <w:t xml:space="preserve"> sono idonee a ricevere le seguenti licenze gratuite per ogni licenza per EBS 2008 Standard o Premium posseduta al 1 luglio 2010:</w:t>
      </w:r>
    </w:p>
    <w:p w:rsidR="00A6493D" w:rsidRPr="00472596" w:rsidRDefault="00A6493D" w:rsidP="00E63984">
      <w:pPr>
        <w:pStyle w:val="ListParagraph"/>
        <w:ind w:left="1260"/>
        <w:contextualSpacing w:val="0"/>
        <w:rPr>
          <w:rFonts w:ascii="Tahoma" w:hAnsi="Tahoma" w:cs="Tahoma"/>
          <w:sz w:val="18"/>
          <w:szCs w:val="18"/>
          <w:lang w:val="it-IT"/>
        </w:rPr>
      </w:pPr>
    </w:p>
    <w:p w:rsidR="00113634" w:rsidRPr="00EB640D" w:rsidRDefault="00113634" w:rsidP="00346F4B">
      <w:pPr>
        <w:pStyle w:val="ListParagraph"/>
        <w:numPr>
          <w:ilvl w:val="0"/>
          <w:numId w:val="24"/>
        </w:numPr>
        <w:spacing w:after="60"/>
        <w:ind w:left="1440"/>
        <w:contextualSpacing w:val="0"/>
        <w:rPr>
          <w:rFonts w:ascii="Tahoma" w:hAnsi="Tahoma" w:cs="Tahoma"/>
          <w:sz w:val="18"/>
          <w:szCs w:val="18"/>
        </w:rPr>
      </w:pPr>
      <w:r w:rsidRPr="00EB640D">
        <w:rPr>
          <w:rFonts w:ascii="Tahoma" w:hAnsi="Tahoma" w:cs="Tahoma"/>
          <w:sz w:val="18"/>
          <w:szCs w:val="18"/>
        </w:rPr>
        <w:t>3 licenze software per Windows Server 2008 Standard</w:t>
      </w:r>
    </w:p>
    <w:p w:rsidR="00113634" w:rsidRPr="00EB640D" w:rsidRDefault="00113634" w:rsidP="00346F4B">
      <w:pPr>
        <w:pStyle w:val="ListParagraph"/>
        <w:numPr>
          <w:ilvl w:val="0"/>
          <w:numId w:val="24"/>
        </w:numPr>
        <w:spacing w:after="60"/>
        <w:ind w:left="1440"/>
        <w:contextualSpacing w:val="0"/>
        <w:rPr>
          <w:rFonts w:ascii="Tahoma" w:hAnsi="Tahoma" w:cs="Tahoma"/>
          <w:sz w:val="18"/>
          <w:szCs w:val="18"/>
        </w:rPr>
      </w:pPr>
      <w:r w:rsidRPr="00EB640D">
        <w:rPr>
          <w:rFonts w:ascii="Tahoma" w:hAnsi="Tahoma" w:cs="Tahoma"/>
          <w:sz w:val="18"/>
          <w:szCs w:val="18"/>
        </w:rPr>
        <w:t>2 licenze software per Exchange Server 2007 Standard</w:t>
      </w:r>
    </w:p>
    <w:p w:rsidR="00113634" w:rsidRPr="00472596" w:rsidRDefault="00113634" w:rsidP="00346F4B">
      <w:pPr>
        <w:pStyle w:val="ListParagraph"/>
        <w:numPr>
          <w:ilvl w:val="0"/>
          <w:numId w:val="24"/>
        </w:numPr>
        <w:spacing w:after="60"/>
        <w:ind w:left="1440"/>
        <w:contextualSpacing w:val="0"/>
        <w:rPr>
          <w:rFonts w:ascii="Tahoma" w:hAnsi="Tahoma" w:cs="Tahoma"/>
          <w:sz w:val="18"/>
          <w:szCs w:val="18"/>
          <w:lang w:val="it-IT"/>
        </w:rPr>
      </w:pPr>
      <w:r w:rsidRPr="00472596">
        <w:rPr>
          <w:rFonts w:ascii="Tahoma" w:hAnsi="Tahoma" w:cs="Tahoma"/>
          <w:sz w:val="18"/>
          <w:szCs w:val="18"/>
          <w:lang w:val="it-IT"/>
        </w:rPr>
        <w:t>1 licenza software per System Center Essentials 2007 e 10 licenze di gestione Server e 50 di gestione Client</w:t>
      </w:r>
    </w:p>
    <w:p w:rsidR="00113634" w:rsidRPr="00472596" w:rsidRDefault="00113634" w:rsidP="00E63984">
      <w:pPr>
        <w:ind w:left="1260"/>
        <w:rPr>
          <w:rFonts w:cs="Tahoma"/>
          <w:szCs w:val="18"/>
          <w:lang w:val="it-IT"/>
        </w:rPr>
      </w:pPr>
    </w:p>
    <w:p w:rsidR="00113634" w:rsidRPr="00472596" w:rsidRDefault="00113634" w:rsidP="00B76943">
      <w:pPr>
        <w:ind w:left="720"/>
        <w:rPr>
          <w:rFonts w:cs="Tahoma"/>
          <w:szCs w:val="18"/>
          <w:lang w:val="it-IT"/>
        </w:rPr>
      </w:pPr>
      <w:r w:rsidRPr="00472596">
        <w:rPr>
          <w:rFonts w:cs="Tahoma"/>
          <w:szCs w:val="18"/>
          <w:lang w:val="it-IT"/>
        </w:rPr>
        <w:t>Le licenze gratuite sono attestate dal Contratto Multilicenza della società e dalla presente nota relativa alle condizioni del prodotto.</w:t>
      </w:r>
      <w:r w:rsidR="00AE680C" w:rsidRPr="00472596">
        <w:rPr>
          <w:rFonts w:cs="Tahoma"/>
          <w:szCs w:val="18"/>
          <w:lang w:val="it-IT"/>
        </w:rPr>
        <w:t xml:space="preserve"> </w:t>
      </w:r>
      <w:r w:rsidRPr="00472596">
        <w:rPr>
          <w:rFonts w:cs="Tahoma"/>
          <w:szCs w:val="18"/>
          <w:lang w:val="it-IT"/>
        </w:rPr>
        <w:t>L</w:t>
      </w:r>
      <w:r w:rsidR="003E36E0" w:rsidRPr="00472596">
        <w:rPr>
          <w:rFonts w:cs="Tahoma"/>
          <w:szCs w:val="18"/>
          <w:lang w:val="it-IT"/>
        </w:rPr>
        <w:t>’</w:t>
      </w:r>
      <w:r w:rsidRPr="00472596">
        <w:rPr>
          <w:rFonts w:cs="Tahoma"/>
          <w:szCs w:val="18"/>
          <w:lang w:val="it-IT"/>
        </w:rPr>
        <w:t>utilizzo del software ai sensi delle licenze gratuite è soggetto alle condizioni del contratto della società e ai diritti di utilizzo del prodotto per i prodotti individuali.</w:t>
      </w:r>
      <w:r w:rsidR="00AE680C" w:rsidRPr="00472596">
        <w:rPr>
          <w:rFonts w:cs="Tahoma"/>
          <w:szCs w:val="18"/>
          <w:lang w:val="it-IT"/>
        </w:rPr>
        <w:t xml:space="preserve"> </w:t>
      </w:r>
      <w:r w:rsidRPr="00472596">
        <w:rPr>
          <w:rFonts w:cs="Tahoma"/>
          <w:szCs w:val="18"/>
          <w:lang w:val="it-IT"/>
        </w:rPr>
        <w:t>Il diritto di utilizzo del software ai sensi delle licenze gratuite scadrà alla scadenza del diritto di utilizzo del software ai sensi delle licenze qualificanti.</w:t>
      </w:r>
      <w:r w:rsidR="00AE680C" w:rsidRPr="00472596">
        <w:rPr>
          <w:rFonts w:cs="Tahoma"/>
          <w:szCs w:val="18"/>
          <w:lang w:val="it-IT"/>
        </w:rPr>
        <w:t xml:space="preserve"> </w:t>
      </w:r>
      <w:r w:rsidRPr="00472596">
        <w:rPr>
          <w:rFonts w:cs="Tahoma"/>
          <w:szCs w:val="18"/>
          <w:lang w:val="it-IT"/>
        </w:rPr>
        <w:t>Le licenze gratuite non possono essere trasferite separatamente dalle licenze qualificanti.</w:t>
      </w:r>
    </w:p>
    <w:p w:rsidR="00113634" w:rsidRPr="00472596" w:rsidRDefault="00113634" w:rsidP="00957DE8">
      <w:pPr>
        <w:ind w:left="720"/>
        <w:rPr>
          <w:rFonts w:cs="Tahoma"/>
          <w:szCs w:val="18"/>
          <w:lang w:val="it-IT"/>
        </w:rPr>
      </w:pPr>
    </w:p>
    <w:p w:rsidR="00113634" w:rsidRPr="00472596" w:rsidRDefault="00113634" w:rsidP="00957DE8">
      <w:pPr>
        <w:pStyle w:val="ListParagraph"/>
        <w:contextualSpacing w:val="0"/>
        <w:rPr>
          <w:rFonts w:ascii="Tahoma" w:hAnsi="Tahoma" w:cs="Tahoma"/>
          <w:sz w:val="18"/>
          <w:szCs w:val="18"/>
          <w:lang w:val="it-IT"/>
        </w:rPr>
      </w:pPr>
      <w:r w:rsidRPr="00472596">
        <w:rPr>
          <w:rFonts w:ascii="Tahoma" w:hAnsi="Tahoma" w:cs="Tahoma"/>
          <w:sz w:val="18"/>
          <w:szCs w:val="18"/>
          <w:u w:val="single"/>
          <w:lang w:val="it-IT"/>
        </w:rPr>
        <w:t>Le società con Contratti Multilicenza per Windows Essential Business Server (EBS) 2008 Standard</w:t>
      </w:r>
      <w:r w:rsidRPr="00472596">
        <w:rPr>
          <w:rFonts w:ascii="Tahoma" w:hAnsi="Tahoma" w:cs="Tahoma"/>
          <w:b/>
          <w:sz w:val="18"/>
          <w:szCs w:val="18"/>
          <w:lang w:val="it-IT"/>
        </w:rPr>
        <w:t xml:space="preserve"> </w:t>
      </w:r>
      <w:r w:rsidRPr="00472596">
        <w:rPr>
          <w:rFonts w:ascii="Tahoma" w:hAnsi="Tahoma" w:cs="Tahoma"/>
          <w:sz w:val="18"/>
          <w:szCs w:val="18"/>
          <w:lang w:val="it-IT"/>
        </w:rPr>
        <w:t>sono anche idonee a ricevere le seguenti licenze gratuite per ogni licenza per EBS 2008 Standard con Software Assurance attiva posseduta al 1 luglio 2010:</w:t>
      </w:r>
    </w:p>
    <w:p w:rsidR="00A6493D" w:rsidRPr="00472596" w:rsidRDefault="00A6493D" w:rsidP="00E63984">
      <w:pPr>
        <w:pStyle w:val="ListParagraph"/>
        <w:ind w:left="1260"/>
        <w:contextualSpacing w:val="0"/>
        <w:rPr>
          <w:rFonts w:ascii="Tahoma" w:hAnsi="Tahoma" w:cs="Tahoma"/>
          <w:sz w:val="18"/>
          <w:szCs w:val="18"/>
          <w:lang w:val="it-IT"/>
        </w:rPr>
      </w:pPr>
    </w:p>
    <w:p w:rsidR="00113634" w:rsidRPr="00EB640D" w:rsidRDefault="00113634" w:rsidP="00346F4B">
      <w:pPr>
        <w:pStyle w:val="ListParagraph"/>
        <w:numPr>
          <w:ilvl w:val="0"/>
          <w:numId w:val="25"/>
        </w:numPr>
        <w:spacing w:after="60"/>
        <w:ind w:left="1440"/>
        <w:contextualSpacing w:val="0"/>
        <w:rPr>
          <w:rFonts w:ascii="Tahoma" w:hAnsi="Tahoma" w:cs="Tahoma"/>
          <w:sz w:val="18"/>
          <w:szCs w:val="18"/>
        </w:rPr>
      </w:pPr>
      <w:r w:rsidRPr="00EB640D">
        <w:rPr>
          <w:rFonts w:ascii="Tahoma" w:hAnsi="Tahoma" w:cs="Tahoma"/>
          <w:sz w:val="18"/>
          <w:szCs w:val="18"/>
        </w:rPr>
        <w:t>3 licenze software per Windows Server 2008 R2 Standard</w:t>
      </w:r>
    </w:p>
    <w:p w:rsidR="00113634" w:rsidRPr="00472596" w:rsidRDefault="00113634" w:rsidP="00346F4B">
      <w:pPr>
        <w:pStyle w:val="ListParagraph"/>
        <w:numPr>
          <w:ilvl w:val="0"/>
          <w:numId w:val="25"/>
        </w:numPr>
        <w:spacing w:after="60"/>
        <w:ind w:left="1440"/>
        <w:contextualSpacing w:val="0"/>
        <w:rPr>
          <w:rFonts w:ascii="Tahoma" w:hAnsi="Tahoma" w:cs="Tahoma"/>
          <w:sz w:val="18"/>
          <w:szCs w:val="18"/>
          <w:lang w:val="it-IT"/>
        </w:rPr>
      </w:pPr>
      <w:r w:rsidRPr="00472596">
        <w:rPr>
          <w:rFonts w:ascii="Tahoma" w:hAnsi="Tahoma" w:cs="Tahoma"/>
          <w:sz w:val="18"/>
          <w:szCs w:val="18"/>
          <w:lang w:val="it-IT"/>
        </w:rPr>
        <w:t>1 licenza software per Exchange Server 2010 Standard</w:t>
      </w:r>
    </w:p>
    <w:p w:rsidR="00113634" w:rsidRPr="00472596" w:rsidRDefault="00113634" w:rsidP="00346F4B">
      <w:pPr>
        <w:pStyle w:val="ListParagraph"/>
        <w:numPr>
          <w:ilvl w:val="0"/>
          <w:numId w:val="25"/>
        </w:numPr>
        <w:spacing w:after="60"/>
        <w:ind w:left="1440"/>
        <w:contextualSpacing w:val="0"/>
        <w:rPr>
          <w:rFonts w:ascii="Tahoma" w:hAnsi="Tahoma" w:cs="Tahoma"/>
          <w:sz w:val="18"/>
          <w:szCs w:val="18"/>
          <w:lang w:val="it-IT"/>
        </w:rPr>
      </w:pPr>
      <w:r w:rsidRPr="00472596">
        <w:rPr>
          <w:rFonts w:ascii="Tahoma" w:hAnsi="Tahoma" w:cs="Tahoma"/>
          <w:sz w:val="18"/>
          <w:szCs w:val="18"/>
          <w:lang w:val="it-IT"/>
        </w:rPr>
        <w:t>1 licenza software per System Center Essentials 2010 e 10 licenze di gestione Server e 50 di gestione Client</w:t>
      </w:r>
    </w:p>
    <w:p w:rsidR="00113634" w:rsidRPr="00EB640D" w:rsidRDefault="00113634" w:rsidP="00346F4B">
      <w:pPr>
        <w:pStyle w:val="ListParagraph"/>
        <w:numPr>
          <w:ilvl w:val="0"/>
          <w:numId w:val="25"/>
        </w:numPr>
        <w:spacing w:after="60"/>
        <w:ind w:left="1440"/>
        <w:contextualSpacing w:val="0"/>
        <w:rPr>
          <w:rFonts w:ascii="Tahoma" w:hAnsi="Tahoma" w:cs="Tahoma"/>
          <w:sz w:val="18"/>
          <w:szCs w:val="18"/>
        </w:rPr>
      </w:pPr>
      <w:r w:rsidRPr="00EB640D">
        <w:rPr>
          <w:rFonts w:ascii="Tahoma" w:hAnsi="Tahoma" w:cs="Tahoma"/>
          <w:sz w:val="18"/>
          <w:szCs w:val="18"/>
        </w:rPr>
        <w:t>1 licenza software per Forefront Threat Management Gateway Medium Business Edition 2010</w:t>
      </w:r>
    </w:p>
    <w:p w:rsidR="00113634" w:rsidRPr="00EB640D" w:rsidRDefault="00113634" w:rsidP="00E63984">
      <w:pPr>
        <w:pStyle w:val="ListParagraph"/>
        <w:ind w:left="1260"/>
        <w:rPr>
          <w:rFonts w:ascii="Tahoma" w:hAnsi="Tahoma" w:cs="Tahoma"/>
          <w:sz w:val="18"/>
          <w:szCs w:val="18"/>
        </w:rPr>
      </w:pPr>
    </w:p>
    <w:p w:rsidR="00113634" w:rsidRPr="00472596" w:rsidRDefault="00113634" w:rsidP="00957DE8">
      <w:pPr>
        <w:pStyle w:val="ListParagraph"/>
        <w:rPr>
          <w:rFonts w:ascii="Tahoma" w:hAnsi="Tahoma" w:cs="Tahoma"/>
          <w:sz w:val="18"/>
          <w:szCs w:val="18"/>
          <w:lang w:val="it-IT"/>
        </w:rPr>
      </w:pPr>
      <w:r w:rsidRPr="00472596">
        <w:rPr>
          <w:rFonts w:ascii="Tahoma" w:hAnsi="Tahoma" w:cs="Tahoma"/>
          <w:sz w:val="18"/>
          <w:szCs w:val="18"/>
          <w:lang w:val="it-IT"/>
        </w:rPr>
        <w:t>(qualora sia disponibile una nuova versione di uno qualsiasi dei prodotti di cui sopra in base al Programma per i Contratti Multilicenza ai sensi del quale una società ha acquistato le licenze qualificanti prima della fine</w:t>
      </w:r>
      <w:r w:rsidR="009230AE" w:rsidRPr="00472596">
        <w:rPr>
          <w:rFonts w:ascii="Tahoma" w:hAnsi="Tahoma" w:cs="Tahoma"/>
          <w:sz w:val="18"/>
          <w:szCs w:val="18"/>
          <w:lang w:val="it-IT"/>
        </w:rPr>
        <w:t> </w:t>
      </w:r>
      <w:r w:rsidRPr="00472596">
        <w:rPr>
          <w:rFonts w:ascii="Tahoma" w:hAnsi="Tahoma" w:cs="Tahoma"/>
          <w:sz w:val="18"/>
          <w:szCs w:val="18"/>
          <w:lang w:val="it-IT"/>
        </w:rPr>
        <w:t>della copertura Software Assurance attiva per la licenza per EBS 2008 Standard, la società sarà idonea a</w:t>
      </w:r>
      <w:r w:rsidR="009230AE" w:rsidRPr="00472596">
        <w:rPr>
          <w:rFonts w:ascii="Tahoma" w:hAnsi="Tahoma" w:cs="Tahoma"/>
          <w:sz w:val="18"/>
          <w:szCs w:val="18"/>
          <w:lang w:val="it-IT"/>
        </w:rPr>
        <w:t> </w:t>
      </w:r>
      <w:r w:rsidRPr="00472596">
        <w:rPr>
          <w:rFonts w:ascii="Tahoma" w:hAnsi="Tahoma" w:cs="Tahoma"/>
          <w:sz w:val="18"/>
          <w:szCs w:val="18"/>
          <w:lang w:val="it-IT"/>
        </w:rPr>
        <w:t>utilizzare la nuova versione al posto della versione specificata sopra).</w:t>
      </w:r>
    </w:p>
    <w:p w:rsidR="00113634" w:rsidRPr="00472596" w:rsidRDefault="00113634" w:rsidP="00957DE8">
      <w:pPr>
        <w:pStyle w:val="ListParagraph"/>
        <w:rPr>
          <w:rFonts w:ascii="Tahoma" w:hAnsi="Tahoma" w:cs="Tahoma"/>
          <w:sz w:val="18"/>
          <w:szCs w:val="18"/>
          <w:lang w:val="it-IT"/>
        </w:rPr>
      </w:pPr>
    </w:p>
    <w:p w:rsidR="00113634" w:rsidRPr="00472596" w:rsidRDefault="00113634" w:rsidP="00957DE8">
      <w:pPr>
        <w:ind w:left="720"/>
        <w:rPr>
          <w:rFonts w:cs="Tahoma"/>
          <w:szCs w:val="18"/>
          <w:lang w:val="it-IT"/>
        </w:rPr>
      </w:pPr>
      <w:r w:rsidRPr="00472596">
        <w:rPr>
          <w:rFonts w:cs="Tahoma"/>
          <w:szCs w:val="18"/>
          <w:lang w:val="it-IT"/>
        </w:rPr>
        <w:t>Le licenze gratuite sono attestate dal Contratto Multilicenza della società e dalla presente nota relativa alle condizioni del prodotto.</w:t>
      </w:r>
      <w:r w:rsidR="00AE680C" w:rsidRPr="00472596">
        <w:rPr>
          <w:rFonts w:cs="Tahoma"/>
          <w:szCs w:val="18"/>
          <w:lang w:val="it-IT"/>
        </w:rPr>
        <w:t xml:space="preserve"> </w:t>
      </w:r>
      <w:r w:rsidRPr="00472596">
        <w:rPr>
          <w:rFonts w:cs="Tahoma"/>
          <w:szCs w:val="18"/>
          <w:lang w:val="it-IT"/>
        </w:rPr>
        <w:t>L</w:t>
      </w:r>
      <w:r w:rsidR="003E36E0" w:rsidRPr="00472596">
        <w:rPr>
          <w:rFonts w:cs="Tahoma"/>
          <w:szCs w:val="18"/>
          <w:lang w:val="it-IT"/>
        </w:rPr>
        <w:t>’</w:t>
      </w:r>
      <w:r w:rsidRPr="00472596">
        <w:rPr>
          <w:rFonts w:cs="Tahoma"/>
          <w:szCs w:val="18"/>
          <w:lang w:val="it-IT"/>
        </w:rPr>
        <w:t>utilizzo del software ai sensi delle licenze gratuite è soggetto alle condizioni del contratto della società e ai diritti di utilizzo del prodotto per i prodotti individuali.</w:t>
      </w:r>
      <w:r w:rsidR="00AE680C" w:rsidRPr="00472596">
        <w:rPr>
          <w:rFonts w:cs="Tahoma"/>
          <w:szCs w:val="18"/>
          <w:lang w:val="it-IT"/>
        </w:rPr>
        <w:t xml:space="preserve"> </w:t>
      </w:r>
      <w:r w:rsidRPr="00472596">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AE680C" w:rsidRPr="00472596">
        <w:rPr>
          <w:rFonts w:cs="Tahoma"/>
          <w:szCs w:val="18"/>
          <w:lang w:val="it-IT"/>
        </w:rPr>
        <w:t xml:space="preserve"> </w:t>
      </w:r>
      <w:r w:rsidRPr="00472596">
        <w:rPr>
          <w:rFonts w:cs="Tahoma"/>
          <w:szCs w:val="18"/>
          <w:lang w:val="it-IT"/>
        </w:rPr>
        <w:t>Il diritto di utilizzo di Forefront Protection for Exchange Server 2010 scadrà alla scadenza della copertura Software Assurance sulle licenze qualificanti.</w:t>
      </w:r>
      <w:r w:rsidR="00AE680C" w:rsidRPr="00472596">
        <w:rPr>
          <w:rFonts w:cs="Tahoma"/>
          <w:szCs w:val="18"/>
          <w:lang w:val="it-IT"/>
        </w:rPr>
        <w:t xml:space="preserve"> </w:t>
      </w:r>
      <w:r w:rsidRPr="00472596">
        <w:rPr>
          <w:rFonts w:cs="Tahoma"/>
          <w:szCs w:val="18"/>
          <w:lang w:val="it-IT"/>
        </w:rPr>
        <w:t>Le licenze gratuite non possono in nessun caso essere trasferite separatamente dalle licenze qualificanti.</w:t>
      </w:r>
    </w:p>
    <w:p w:rsidR="00113634" w:rsidRPr="00472596" w:rsidRDefault="00113634" w:rsidP="00E63984">
      <w:pPr>
        <w:pStyle w:val="ListParagraph"/>
        <w:ind w:left="1260"/>
        <w:rPr>
          <w:rFonts w:ascii="Tahoma" w:hAnsi="Tahoma" w:cs="Tahoma"/>
          <w:sz w:val="18"/>
          <w:szCs w:val="18"/>
          <w:lang w:val="it-IT"/>
        </w:rPr>
      </w:pPr>
    </w:p>
    <w:p w:rsidR="00113634" w:rsidRPr="00472596" w:rsidRDefault="00113634" w:rsidP="00957DE8">
      <w:pPr>
        <w:tabs>
          <w:tab w:val="left" w:pos="1260"/>
        </w:tabs>
        <w:ind w:left="720"/>
        <w:rPr>
          <w:rFonts w:cs="Tahoma"/>
          <w:szCs w:val="18"/>
          <w:lang w:val="it-IT"/>
        </w:rPr>
      </w:pPr>
      <w:r w:rsidRPr="00472596">
        <w:rPr>
          <w:rFonts w:cs="Tahoma"/>
          <w:szCs w:val="18"/>
          <w:u w:val="single"/>
          <w:lang w:val="it-IT"/>
        </w:rPr>
        <w:t xml:space="preserve">Le società con Contratti Multilicenza per Windows Essential Business Server (EBS) 2008 Premium </w:t>
      </w:r>
      <w:r w:rsidRPr="00472596">
        <w:rPr>
          <w:rFonts w:cs="Tahoma"/>
          <w:szCs w:val="18"/>
          <w:lang w:val="it-IT"/>
        </w:rPr>
        <w:t>sono anche idonee a ricevere le seguenti licenze gratuite per ogni licenza per EBS 2008 Premium con copertura Software Assurance attiva posseduta al 1 luglio 2010:</w:t>
      </w:r>
    </w:p>
    <w:p w:rsidR="00A6493D" w:rsidRPr="00472596" w:rsidRDefault="00A6493D" w:rsidP="00E63984">
      <w:pPr>
        <w:pStyle w:val="ListParagraph"/>
        <w:ind w:left="1620"/>
        <w:contextualSpacing w:val="0"/>
        <w:rPr>
          <w:rFonts w:ascii="Tahoma" w:hAnsi="Tahoma" w:cs="Tahoma"/>
          <w:sz w:val="18"/>
          <w:szCs w:val="18"/>
          <w:lang w:val="it-IT"/>
        </w:rPr>
      </w:pPr>
    </w:p>
    <w:p w:rsidR="00113634" w:rsidRPr="00EB640D" w:rsidRDefault="00113634" w:rsidP="00346F4B">
      <w:pPr>
        <w:pStyle w:val="ListParagraph"/>
        <w:numPr>
          <w:ilvl w:val="0"/>
          <w:numId w:val="26"/>
        </w:numPr>
        <w:spacing w:after="60"/>
        <w:contextualSpacing w:val="0"/>
        <w:rPr>
          <w:rFonts w:ascii="Tahoma" w:hAnsi="Tahoma" w:cs="Tahoma"/>
          <w:sz w:val="18"/>
          <w:szCs w:val="18"/>
        </w:rPr>
      </w:pPr>
      <w:r w:rsidRPr="00EB640D">
        <w:rPr>
          <w:rFonts w:ascii="Tahoma" w:hAnsi="Tahoma" w:cs="Tahoma"/>
          <w:sz w:val="18"/>
          <w:szCs w:val="18"/>
        </w:rPr>
        <w:t>4 licenze software per Windows Server 2008 R2 Standard</w:t>
      </w:r>
    </w:p>
    <w:p w:rsidR="00113634" w:rsidRPr="00472596" w:rsidRDefault="00113634" w:rsidP="00346F4B">
      <w:pPr>
        <w:pStyle w:val="ListParagraph"/>
        <w:numPr>
          <w:ilvl w:val="0"/>
          <w:numId w:val="26"/>
        </w:numPr>
        <w:spacing w:after="60"/>
        <w:contextualSpacing w:val="0"/>
        <w:rPr>
          <w:rFonts w:ascii="Tahoma" w:hAnsi="Tahoma" w:cs="Tahoma"/>
          <w:sz w:val="18"/>
          <w:szCs w:val="18"/>
          <w:lang w:val="it-IT"/>
        </w:rPr>
      </w:pPr>
      <w:r w:rsidRPr="00472596">
        <w:rPr>
          <w:rFonts w:ascii="Tahoma" w:hAnsi="Tahoma" w:cs="Tahoma"/>
          <w:sz w:val="18"/>
          <w:szCs w:val="18"/>
          <w:lang w:val="it-IT"/>
        </w:rPr>
        <w:t>1 licenza software per SQL Server 2008 R2 Standard</w:t>
      </w:r>
    </w:p>
    <w:p w:rsidR="00113634" w:rsidRPr="00EB640D" w:rsidRDefault="00113634" w:rsidP="00346F4B">
      <w:pPr>
        <w:pStyle w:val="ListParagraph"/>
        <w:numPr>
          <w:ilvl w:val="0"/>
          <w:numId w:val="26"/>
        </w:numPr>
        <w:spacing w:after="60"/>
        <w:contextualSpacing w:val="0"/>
        <w:rPr>
          <w:rFonts w:ascii="Tahoma" w:hAnsi="Tahoma" w:cs="Tahoma"/>
          <w:sz w:val="18"/>
          <w:szCs w:val="18"/>
        </w:rPr>
      </w:pPr>
      <w:r w:rsidRPr="00EB640D">
        <w:rPr>
          <w:rFonts w:ascii="Tahoma" w:hAnsi="Tahoma" w:cs="Tahoma"/>
          <w:sz w:val="18"/>
          <w:szCs w:val="18"/>
        </w:rPr>
        <w:t>2 licenze software per Exchange Server 2010 Standard</w:t>
      </w:r>
    </w:p>
    <w:p w:rsidR="00113634" w:rsidRPr="00472596" w:rsidRDefault="00113634" w:rsidP="00346F4B">
      <w:pPr>
        <w:pStyle w:val="ListParagraph"/>
        <w:numPr>
          <w:ilvl w:val="0"/>
          <w:numId w:val="26"/>
        </w:numPr>
        <w:spacing w:after="60"/>
        <w:contextualSpacing w:val="0"/>
        <w:rPr>
          <w:rFonts w:ascii="Tahoma" w:hAnsi="Tahoma" w:cs="Tahoma"/>
          <w:sz w:val="18"/>
          <w:szCs w:val="18"/>
          <w:lang w:val="it-IT"/>
        </w:rPr>
      </w:pPr>
      <w:r w:rsidRPr="00472596">
        <w:rPr>
          <w:rFonts w:ascii="Tahoma" w:hAnsi="Tahoma" w:cs="Tahoma"/>
          <w:sz w:val="18"/>
          <w:szCs w:val="18"/>
          <w:lang w:val="it-IT"/>
        </w:rPr>
        <w:t>1 licenza software per System Center Essentials 2010 e 10 licenze di gestione Server e 50 di gestione Client</w:t>
      </w:r>
    </w:p>
    <w:p w:rsidR="00113634" w:rsidRPr="00EB640D" w:rsidRDefault="00113634" w:rsidP="00346F4B">
      <w:pPr>
        <w:pStyle w:val="ListParagraph"/>
        <w:numPr>
          <w:ilvl w:val="0"/>
          <w:numId w:val="26"/>
        </w:numPr>
        <w:spacing w:after="60"/>
        <w:contextualSpacing w:val="0"/>
        <w:rPr>
          <w:rFonts w:ascii="Tahoma" w:hAnsi="Tahoma" w:cs="Tahoma"/>
          <w:sz w:val="18"/>
          <w:szCs w:val="18"/>
        </w:rPr>
      </w:pPr>
      <w:r w:rsidRPr="00EB640D">
        <w:rPr>
          <w:rFonts w:ascii="Tahoma" w:hAnsi="Tahoma" w:cs="Tahoma"/>
          <w:sz w:val="18"/>
          <w:szCs w:val="18"/>
        </w:rPr>
        <w:t>1 licenza software per Forefront Threat Management Gateway Medium Business Edition 2010</w:t>
      </w:r>
    </w:p>
    <w:p w:rsidR="00113634" w:rsidRPr="00882E66" w:rsidRDefault="00113634" w:rsidP="00E63984">
      <w:pPr>
        <w:pStyle w:val="ListParagraph"/>
        <w:ind w:left="1620"/>
        <w:rPr>
          <w:rFonts w:ascii="Tahoma" w:hAnsi="Tahoma" w:cs="Tahoma"/>
          <w:sz w:val="18"/>
          <w:szCs w:val="18"/>
        </w:rPr>
      </w:pPr>
    </w:p>
    <w:p w:rsidR="00113634" w:rsidRPr="00472596" w:rsidRDefault="00113634" w:rsidP="00957DE8">
      <w:pPr>
        <w:pStyle w:val="ListParagraph"/>
        <w:rPr>
          <w:rFonts w:ascii="Tahoma" w:hAnsi="Tahoma" w:cs="Tahoma"/>
          <w:sz w:val="18"/>
          <w:szCs w:val="18"/>
          <w:lang w:val="it-IT"/>
        </w:rPr>
      </w:pPr>
      <w:r w:rsidRPr="00472596">
        <w:rPr>
          <w:rFonts w:ascii="Tahoma" w:hAnsi="Tahoma" w:cs="Tahoma"/>
          <w:sz w:val="18"/>
          <w:szCs w:val="18"/>
          <w:lang w:val="it-IT"/>
        </w:rPr>
        <w:t>(Qualora sia disponibile una nuova versione di uno qualsiasi dei prodotti di cui sopra in base al Programma per i Contratti Multilicenza ai sensi del quale una società ha acquistato le licenze qualificanti prima della fine</w:t>
      </w:r>
      <w:r w:rsidR="00882E66" w:rsidRPr="00472596">
        <w:rPr>
          <w:rFonts w:ascii="Tahoma" w:hAnsi="Tahoma" w:cs="Tahoma"/>
          <w:sz w:val="18"/>
          <w:szCs w:val="18"/>
          <w:lang w:val="it-IT"/>
        </w:rPr>
        <w:t> </w:t>
      </w:r>
      <w:r w:rsidRPr="00472596">
        <w:rPr>
          <w:rFonts w:ascii="Tahoma" w:hAnsi="Tahoma" w:cs="Tahoma"/>
          <w:sz w:val="18"/>
          <w:szCs w:val="18"/>
          <w:lang w:val="it-IT"/>
        </w:rPr>
        <w:t>della copertura Software Assurance attiva per la licenza per EBS 2008 Premium, la società sarà idonea a</w:t>
      </w:r>
      <w:r w:rsidR="00882E66" w:rsidRPr="00472596">
        <w:rPr>
          <w:rFonts w:ascii="Tahoma" w:hAnsi="Tahoma" w:cs="Tahoma"/>
          <w:sz w:val="18"/>
          <w:szCs w:val="18"/>
          <w:lang w:val="it-IT"/>
        </w:rPr>
        <w:t> </w:t>
      </w:r>
      <w:r w:rsidRPr="00472596">
        <w:rPr>
          <w:rFonts w:ascii="Tahoma" w:hAnsi="Tahoma" w:cs="Tahoma"/>
          <w:sz w:val="18"/>
          <w:szCs w:val="18"/>
          <w:lang w:val="it-IT"/>
        </w:rPr>
        <w:t>utilizzare la nuova versione al posto della versione specificata sopra).</w:t>
      </w:r>
    </w:p>
    <w:p w:rsidR="00113634" w:rsidRPr="00472596" w:rsidRDefault="00113634" w:rsidP="00EF2279">
      <w:pPr>
        <w:pStyle w:val="ListParagraph"/>
        <w:ind w:left="1260"/>
        <w:rPr>
          <w:rFonts w:ascii="Tahoma" w:hAnsi="Tahoma" w:cs="Tahoma"/>
          <w:sz w:val="18"/>
          <w:szCs w:val="18"/>
          <w:lang w:val="it-IT"/>
        </w:rPr>
      </w:pPr>
    </w:p>
    <w:p w:rsidR="00113634" w:rsidRPr="00472596" w:rsidRDefault="00113634" w:rsidP="00957DE8">
      <w:pPr>
        <w:ind w:left="720"/>
        <w:rPr>
          <w:rFonts w:cs="Tahoma"/>
          <w:szCs w:val="18"/>
          <w:lang w:val="it-IT"/>
        </w:rPr>
      </w:pPr>
      <w:r w:rsidRPr="00472596">
        <w:rPr>
          <w:rFonts w:cs="Tahoma"/>
          <w:szCs w:val="18"/>
          <w:lang w:val="it-IT"/>
        </w:rPr>
        <w:t>Le licenze gratuite sono attestate dal Contratto Multilicenza della società e dalla presente nota relativa alle</w:t>
      </w:r>
      <w:r w:rsidR="00882E66" w:rsidRPr="00472596">
        <w:rPr>
          <w:rFonts w:cs="Tahoma"/>
          <w:szCs w:val="18"/>
          <w:lang w:val="it-IT"/>
        </w:rPr>
        <w:t> </w:t>
      </w:r>
      <w:r w:rsidRPr="00472596">
        <w:rPr>
          <w:rFonts w:cs="Tahoma"/>
          <w:szCs w:val="18"/>
          <w:lang w:val="it-IT"/>
        </w:rPr>
        <w:t>condizioni del prodotto.</w:t>
      </w:r>
      <w:r w:rsidR="00AE680C" w:rsidRPr="00472596">
        <w:rPr>
          <w:rFonts w:cs="Tahoma"/>
          <w:szCs w:val="18"/>
          <w:lang w:val="it-IT"/>
        </w:rPr>
        <w:t xml:space="preserve"> </w:t>
      </w:r>
      <w:r w:rsidRPr="00472596">
        <w:rPr>
          <w:rFonts w:cs="Tahoma"/>
          <w:szCs w:val="18"/>
          <w:lang w:val="it-IT"/>
        </w:rPr>
        <w:t>L</w:t>
      </w:r>
      <w:r w:rsidR="003E36E0" w:rsidRPr="00472596">
        <w:rPr>
          <w:rFonts w:cs="Tahoma"/>
          <w:szCs w:val="18"/>
          <w:lang w:val="it-IT"/>
        </w:rPr>
        <w:t>’</w:t>
      </w:r>
      <w:r w:rsidRPr="00472596">
        <w:rPr>
          <w:rFonts w:cs="Tahoma"/>
          <w:szCs w:val="18"/>
          <w:lang w:val="it-IT"/>
        </w:rPr>
        <w:t>utilizzo del software ai sensi delle licenze gratuite è soggetto alle condizioni del</w:t>
      </w:r>
      <w:r w:rsidR="00882E66" w:rsidRPr="00472596">
        <w:rPr>
          <w:rFonts w:cs="Tahoma"/>
          <w:szCs w:val="18"/>
          <w:lang w:val="it-IT"/>
        </w:rPr>
        <w:t> </w:t>
      </w:r>
      <w:r w:rsidRPr="00472596">
        <w:rPr>
          <w:rFonts w:cs="Tahoma"/>
          <w:szCs w:val="18"/>
          <w:lang w:val="it-IT"/>
        </w:rPr>
        <w:t>contratto della società e ai diritti di utilizzo del prodotto per i prodotti individuali.</w:t>
      </w:r>
      <w:r w:rsidR="00AE680C" w:rsidRPr="00472596">
        <w:rPr>
          <w:rFonts w:cs="Tahoma"/>
          <w:szCs w:val="18"/>
          <w:lang w:val="it-IT"/>
        </w:rPr>
        <w:t xml:space="preserve"> </w:t>
      </w:r>
      <w:r w:rsidRPr="00472596">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AE680C" w:rsidRPr="00472596">
        <w:rPr>
          <w:rFonts w:cs="Tahoma"/>
          <w:szCs w:val="18"/>
          <w:lang w:val="it-IT"/>
        </w:rPr>
        <w:t xml:space="preserve"> </w:t>
      </w:r>
      <w:r w:rsidRPr="00472596">
        <w:rPr>
          <w:rFonts w:cs="Tahoma"/>
          <w:szCs w:val="18"/>
          <w:lang w:val="it-IT"/>
        </w:rPr>
        <w:t>Il diritto di utilizzo di Forefront Protection for Exchange Server 2010 scadrà alla scadenza della copertura Software Assurance sulle licenze qualificanti.</w:t>
      </w:r>
      <w:r w:rsidR="00AE680C" w:rsidRPr="00472596">
        <w:rPr>
          <w:rFonts w:cs="Tahoma"/>
          <w:szCs w:val="18"/>
          <w:lang w:val="it-IT"/>
        </w:rPr>
        <w:t xml:space="preserve"> </w:t>
      </w:r>
      <w:r w:rsidRPr="00472596">
        <w:rPr>
          <w:rFonts w:cs="Tahoma"/>
          <w:szCs w:val="18"/>
          <w:lang w:val="it-IT"/>
        </w:rPr>
        <w:t>Le licenze gratuite non possono in nessun caso essere trasferite separatamente dalle licenze qualificanti.</w:t>
      </w:r>
    </w:p>
    <w:p w:rsidR="00C41189" w:rsidRPr="00472596" w:rsidRDefault="00C41189">
      <w:pPr>
        <w:rPr>
          <w:rFonts w:cs="Tahoma"/>
          <w:szCs w:val="18"/>
          <w:lang w:val="it-IT"/>
        </w:rPr>
      </w:pPr>
    </w:p>
    <w:p w:rsidR="00113634" w:rsidRPr="00472596" w:rsidRDefault="00113634" w:rsidP="00957DE8">
      <w:pPr>
        <w:pStyle w:val="ListParagraph"/>
        <w:spacing w:after="60"/>
        <w:contextualSpacing w:val="0"/>
        <w:rPr>
          <w:rFonts w:ascii="Tahoma" w:hAnsi="Tahoma" w:cs="Tahoma"/>
          <w:sz w:val="18"/>
          <w:szCs w:val="18"/>
          <w:lang w:val="it-IT"/>
        </w:rPr>
      </w:pPr>
      <w:r w:rsidRPr="00472596">
        <w:rPr>
          <w:rFonts w:ascii="Tahoma" w:hAnsi="Tahoma" w:cs="Tahoma"/>
          <w:b/>
          <w:sz w:val="18"/>
          <w:szCs w:val="18"/>
          <w:lang w:val="it-IT"/>
        </w:rPr>
        <w:t>Diritti di utilizzo aggiuntivi per le licenze CAL per Windows Essential Business Server (EBS)</w:t>
      </w:r>
      <w:r w:rsidR="00F85C65" w:rsidRPr="00472596">
        <w:rPr>
          <w:rFonts w:ascii="Tahoma" w:hAnsi="Tahoma" w:cs="Tahoma"/>
          <w:b/>
          <w:sz w:val="18"/>
          <w:szCs w:val="18"/>
          <w:lang w:val="it-IT"/>
        </w:rPr>
        <w:t> </w:t>
      </w:r>
      <w:r w:rsidRPr="00472596">
        <w:rPr>
          <w:rFonts w:ascii="Tahoma" w:hAnsi="Tahoma" w:cs="Tahoma"/>
          <w:b/>
          <w:sz w:val="18"/>
          <w:szCs w:val="18"/>
          <w:lang w:val="it-IT"/>
        </w:rPr>
        <w:t>2008</w:t>
      </w:r>
    </w:p>
    <w:p w:rsidR="00113634" w:rsidRPr="00472596" w:rsidRDefault="00113634" w:rsidP="00957DE8">
      <w:pPr>
        <w:ind w:left="720"/>
        <w:rPr>
          <w:rFonts w:cs="Tahoma"/>
          <w:szCs w:val="18"/>
          <w:lang w:val="it-IT"/>
        </w:rPr>
      </w:pPr>
      <w:r w:rsidRPr="00472596">
        <w:rPr>
          <w:rFonts w:cs="Tahoma"/>
          <w:szCs w:val="18"/>
          <w:lang w:val="it-IT"/>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3E36E0" w:rsidRPr="00472596">
        <w:rPr>
          <w:rFonts w:cs="Tahoma"/>
          <w:szCs w:val="18"/>
          <w:lang w:val="it-IT"/>
        </w:rPr>
        <w:t>’</w:t>
      </w:r>
      <w:r w:rsidRPr="00472596">
        <w:rPr>
          <w:rFonts w:cs="Tahoma"/>
          <w:szCs w:val="18"/>
          <w:lang w:val="it-IT"/>
        </w:rPr>
        <w:t>interno o all</w:t>
      </w:r>
      <w:r w:rsidR="003E36E0" w:rsidRPr="00472596">
        <w:rPr>
          <w:rFonts w:cs="Tahoma"/>
          <w:szCs w:val="18"/>
          <w:lang w:val="it-IT"/>
        </w:rPr>
        <w:t>’</w:t>
      </w:r>
      <w:r w:rsidRPr="00472596">
        <w:rPr>
          <w:rFonts w:cs="Tahoma"/>
          <w:szCs w:val="18"/>
          <w:lang w:val="it-IT"/>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3E36E0" w:rsidRPr="00472596">
        <w:rPr>
          <w:rFonts w:cs="Tahoma"/>
          <w:szCs w:val="18"/>
          <w:lang w:val="it-IT"/>
        </w:rPr>
        <w:t>’</w:t>
      </w:r>
      <w:r w:rsidRPr="00472596">
        <w:rPr>
          <w:rFonts w:cs="Tahoma"/>
          <w:szCs w:val="18"/>
          <w:lang w:val="it-IT"/>
        </w:rPr>
        <w:t>interno o all</w:t>
      </w:r>
      <w:r w:rsidR="003E36E0" w:rsidRPr="00472596">
        <w:rPr>
          <w:rFonts w:cs="Tahoma"/>
          <w:szCs w:val="18"/>
          <w:lang w:val="it-IT"/>
        </w:rPr>
        <w:t>’</w:t>
      </w:r>
      <w:r w:rsidRPr="00472596">
        <w:rPr>
          <w:rFonts w:cs="Tahoma"/>
          <w:szCs w:val="18"/>
          <w:lang w:val="it-IT"/>
        </w:rPr>
        <w:t>esterno del loro dominio EBS 2008.</w:t>
      </w:r>
    </w:p>
    <w:p w:rsidR="00113634" w:rsidRPr="00472596" w:rsidRDefault="00113634" w:rsidP="00EF2279">
      <w:pPr>
        <w:tabs>
          <w:tab w:val="left" w:pos="1260"/>
        </w:tabs>
        <w:ind w:left="1260"/>
        <w:rPr>
          <w:rFonts w:cs="Tahoma"/>
          <w:szCs w:val="18"/>
          <w:lang w:val="it-IT"/>
        </w:rPr>
      </w:pPr>
    </w:p>
    <w:p w:rsidR="00113634" w:rsidRPr="00472596" w:rsidRDefault="00113634" w:rsidP="00957DE8">
      <w:pPr>
        <w:tabs>
          <w:tab w:val="left" w:pos="1260"/>
        </w:tabs>
        <w:ind w:left="720"/>
        <w:rPr>
          <w:rFonts w:cs="Tahoma"/>
          <w:szCs w:val="18"/>
          <w:lang w:val="it-IT"/>
        </w:rPr>
      </w:pPr>
      <w:r w:rsidRPr="00472596">
        <w:rPr>
          <w:rFonts w:cs="Tahoma"/>
          <w:szCs w:val="18"/>
          <w:lang w:val="it-IT"/>
        </w:rPr>
        <w:t>Per le società con copertura Software Assurance attiva per CAL per Windows Essential Business Server (EBS) 2008 al 1 luglio 2010 è previsto quanto segue:</w:t>
      </w:r>
    </w:p>
    <w:p w:rsidR="00A6493D" w:rsidRPr="00472596" w:rsidRDefault="00A6493D" w:rsidP="00EF2279">
      <w:pPr>
        <w:pStyle w:val="ListParagraph"/>
        <w:tabs>
          <w:tab w:val="left" w:pos="1260"/>
        </w:tabs>
        <w:ind w:left="1260"/>
        <w:contextualSpacing w:val="0"/>
        <w:rPr>
          <w:rFonts w:ascii="Tahoma" w:hAnsi="Tahoma" w:cs="Tahoma"/>
          <w:sz w:val="18"/>
          <w:szCs w:val="18"/>
          <w:lang w:val="it-IT"/>
        </w:rPr>
      </w:pPr>
    </w:p>
    <w:p w:rsidR="00113634" w:rsidRPr="00472596" w:rsidRDefault="00113634" w:rsidP="00346F4B">
      <w:pPr>
        <w:pStyle w:val="ListParagraph"/>
        <w:numPr>
          <w:ilvl w:val="0"/>
          <w:numId w:val="120"/>
        </w:numPr>
        <w:tabs>
          <w:tab w:val="left" w:pos="1440"/>
        </w:tabs>
        <w:spacing w:after="60"/>
        <w:contextualSpacing w:val="0"/>
        <w:rPr>
          <w:rFonts w:ascii="Tahoma" w:hAnsi="Tahoma" w:cs="Tahoma"/>
          <w:sz w:val="18"/>
          <w:szCs w:val="18"/>
          <w:lang w:val="it-IT"/>
        </w:rPr>
      </w:pPr>
      <w:r w:rsidRPr="00472596">
        <w:rPr>
          <w:rFonts w:ascii="Tahoma" w:hAnsi="Tahoma" w:cs="Tahoma"/>
          <w:sz w:val="18"/>
          <w:szCs w:val="18"/>
          <w:lang w:val="it-IT"/>
        </w:rPr>
        <w:t>Per ogni EBS 2008 CAL Suite con copertura Software Assurance attiva in data 1 luglio 2010 in possesso di una società, tale società sarà idonea a ricevere le seguenti licenze gratuite:</w:t>
      </w:r>
    </w:p>
    <w:p w:rsidR="00113634" w:rsidRPr="00472596"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it-IT"/>
        </w:rPr>
      </w:pPr>
      <w:r w:rsidRPr="00472596">
        <w:rPr>
          <w:rFonts w:ascii="Tahoma" w:hAnsi="Tahoma" w:cs="Tahoma"/>
          <w:sz w:val="18"/>
          <w:szCs w:val="18"/>
          <w:lang w:val="it-IT"/>
        </w:rPr>
        <w:t>1 licenza CAL per Windows Server 2008</w:t>
      </w:r>
    </w:p>
    <w:p w:rsidR="00113634" w:rsidRPr="00EB640D"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EB640D">
        <w:rPr>
          <w:rFonts w:ascii="Tahoma" w:hAnsi="Tahoma" w:cs="Tahoma"/>
          <w:sz w:val="18"/>
          <w:szCs w:val="18"/>
        </w:rPr>
        <w:t>1 Standard CAL per Exchange Server 2010</w:t>
      </w:r>
    </w:p>
    <w:p w:rsidR="00113634" w:rsidRPr="00EB640D"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EB640D">
        <w:rPr>
          <w:rFonts w:ascii="Tahoma" w:hAnsi="Tahoma" w:cs="Tahoma"/>
          <w:sz w:val="18"/>
          <w:szCs w:val="18"/>
        </w:rPr>
        <w:t xml:space="preserve">1 licenza </w:t>
      </w:r>
      <w:r w:rsidR="00A63C03" w:rsidRPr="00EB640D">
        <w:rPr>
          <w:rFonts w:ascii="Tahoma" w:hAnsi="Tahoma" w:cs="Tahoma"/>
          <w:sz w:val="18"/>
          <w:szCs w:val="18"/>
        </w:rPr>
        <w:t>“</w:t>
      </w:r>
      <w:r w:rsidRPr="00EB640D">
        <w:rPr>
          <w:rFonts w:ascii="Tahoma" w:hAnsi="Tahoma" w:cs="Tahoma"/>
          <w:sz w:val="18"/>
          <w:szCs w:val="18"/>
        </w:rPr>
        <w:t>Subscription</w:t>
      </w:r>
      <w:r w:rsidR="00A63C03" w:rsidRPr="00EB640D">
        <w:rPr>
          <w:rFonts w:ascii="Tahoma" w:hAnsi="Tahoma" w:cs="Tahoma"/>
          <w:sz w:val="18"/>
          <w:szCs w:val="18"/>
        </w:rPr>
        <w:t>”</w:t>
      </w:r>
      <w:r w:rsidRPr="00EB640D">
        <w:rPr>
          <w:rFonts w:ascii="Tahoma" w:hAnsi="Tahoma" w:cs="Tahoma"/>
          <w:sz w:val="18"/>
          <w:szCs w:val="18"/>
        </w:rPr>
        <w:t xml:space="preserve"> per utente o dispositivo per Forefront Protection for Exchange Server 2010</w:t>
      </w:r>
    </w:p>
    <w:p w:rsidR="00A6493D" w:rsidRPr="00EB640D" w:rsidRDefault="00A6493D" w:rsidP="00A434A4">
      <w:pPr>
        <w:pStyle w:val="ListParagraph"/>
        <w:tabs>
          <w:tab w:val="num" w:pos="1800"/>
        </w:tabs>
        <w:spacing w:after="60"/>
        <w:ind w:left="1800"/>
        <w:contextualSpacing w:val="0"/>
        <w:rPr>
          <w:rFonts w:ascii="Tahoma" w:hAnsi="Tahoma" w:cs="Tahoma"/>
          <w:sz w:val="18"/>
          <w:szCs w:val="18"/>
        </w:rPr>
      </w:pPr>
    </w:p>
    <w:p w:rsidR="00113634" w:rsidRPr="00472596" w:rsidRDefault="00113634" w:rsidP="00346F4B">
      <w:pPr>
        <w:pStyle w:val="ListParagraph"/>
        <w:numPr>
          <w:ilvl w:val="0"/>
          <w:numId w:val="120"/>
        </w:numPr>
        <w:tabs>
          <w:tab w:val="left" w:pos="1440"/>
        </w:tabs>
        <w:spacing w:after="60"/>
        <w:contextualSpacing w:val="0"/>
        <w:rPr>
          <w:rFonts w:ascii="Tahoma" w:hAnsi="Tahoma" w:cs="Tahoma"/>
          <w:sz w:val="18"/>
          <w:szCs w:val="18"/>
          <w:lang w:val="it-IT"/>
        </w:rPr>
      </w:pPr>
      <w:r w:rsidRPr="00472596">
        <w:rPr>
          <w:rFonts w:ascii="Tahoma" w:hAnsi="Tahoma" w:cs="Tahoma"/>
          <w:sz w:val="18"/>
          <w:szCs w:val="18"/>
          <w:lang w:val="it-IT"/>
        </w:rPr>
        <w:t>Per ogni EBS 2008 CAL Suite per Utenti e Dispositivi Premium con copertura Software Assurance attiva in data 1 luglio 2010 in possesso di una società, tale società sarà idonea a ricevere le seguenti licenze gratuite:</w:t>
      </w:r>
    </w:p>
    <w:p w:rsidR="00113634" w:rsidRPr="00472596"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it-IT"/>
        </w:rPr>
      </w:pPr>
      <w:r w:rsidRPr="00472596">
        <w:rPr>
          <w:rFonts w:ascii="Tahoma" w:hAnsi="Tahoma" w:cs="Tahoma"/>
          <w:sz w:val="18"/>
          <w:szCs w:val="18"/>
          <w:lang w:val="it-IT"/>
        </w:rPr>
        <w:t>licenza CAL per Windows Server 2008</w:t>
      </w:r>
    </w:p>
    <w:p w:rsidR="00113634" w:rsidRPr="00EB640D"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EB640D">
        <w:rPr>
          <w:rFonts w:ascii="Tahoma" w:hAnsi="Tahoma" w:cs="Tahoma"/>
          <w:sz w:val="18"/>
          <w:szCs w:val="18"/>
        </w:rPr>
        <w:t>Standard CAL per Exchange Server 2010</w:t>
      </w:r>
    </w:p>
    <w:p w:rsidR="002512D3" w:rsidRPr="00472596"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it-IT"/>
        </w:rPr>
      </w:pPr>
      <w:r w:rsidRPr="00472596">
        <w:rPr>
          <w:rFonts w:ascii="Tahoma" w:hAnsi="Tahoma" w:cs="Tahoma"/>
          <w:sz w:val="18"/>
          <w:szCs w:val="18"/>
          <w:lang w:val="it-IT"/>
        </w:rPr>
        <w:t>licenza CAL per SQL Server 2008 R2</w:t>
      </w:r>
    </w:p>
    <w:p w:rsidR="00113634" w:rsidRPr="00EB640D"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EB640D">
        <w:rPr>
          <w:rFonts w:ascii="Tahoma" w:hAnsi="Tahoma" w:cs="Tahoma"/>
          <w:sz w:val="18"/>
          <w:szCs w:val="18"/>
        </w:rPr>
        <w:t xml:space="preserve">1 licenza </w:t>
      </w:r>
      <w:r w:rsidR="00A63C03" w:rsidRPr="00EB640D">
        <w:rPr>
          <w:rFonts w:ascii="Tahoma" w:hAnsi="Tahoma" w:cs="Tahoma"/>
          <w:sz w:val="18"/>
          <w:szCs w:val="18"/>
        </w:rPr>
        <w:t>“</w:t>
      </w:r>
      <w:r w:rsidRPr="00EB640D">
        <w:rPr>
          <w:rFonts w:ascii="Tahoma" w:hAnsi="Tahoma" w:cs="Tahoma"/>
          <w:sz w:val="18"/>
          <w:szCs w:val="18"/>
        </w:rPr>
        <w:t>Subscription</w:t>
      </w:r>
      <w:r w:rsidR="00A63C03" w:rsidRPr="00EB640D">
        <w:rPr>
          <w:rFonts w:ascii="Tahoma" w:hAnsi="Tahoma" w:cs="Tahoma"/>
          <w:sz w:val="18"/>
          <w:szCs w:val="18"/>
        </w:rPr>
        <w:t>”</w:t>
      </w:r>
      <w:r w:rsidRPr="00EB640D">
        <w:rPr>
          <w:rFonts w:ascii="Tahoma" w:hAnsi="Tahoma" w:cs="Tahoma"/>
          <w:sz w:val="18"/>
          <w:szCs w:val="18"/>
        </w:rPr>
        <w:t xml:space="preserve"> per utente o dispositivo per Forefront Protection for Exchange Server 2010</w:t>
      </w:r>
    </w:p>
    <w:p w:rsidR="00113634" w:rsidRPr="00472596" w:rsidRDefault="00113634" w:rsidP="00A434A4">
      <w:pPr>
        <w:pStyle w:val="ListParagraph"/>
        <w:spacing w:after="60"/>
        <w:ind w:left="1980"/>
        <w:contextualSpacing w:val="0"/>
        <w:rPr>
          <w:rFonts w:ascii="Tahoma" w:hAnsi="Tahoma" w:cs="Tahoma"/>
          <w:sz w:val="18"/>
          <w:szCs w:val="18"/>
          <w:lang w:val="it-IT"/>
        </w:rPr>
      </w:pPr>
      <w:r w:rsidRPr="00472596">
        <w:rPr>
          <w:rFonts w:ascii="Tahoma" w:hAnsi="Tahoma" w:cs="Tahoma"/>
          <w:sz w:val="18"/>
          <w:szCs w:val="18"/>
          <w:lang w:val="it-IT"/>
        </w:rPr>
        <w:t xml:space="preserve">(Qualora sia disponibile una nuova versione di tali prodotti ai sensi del Programma per </w:t>
      </w:r>
      <w:r w:rsidR="00F85C65" w:rsidRPr="00472596">
        <w:rPr>
          <w:rFonts w:ascii="Tahoma" w:hAnsi="Tahoma" w:cs="Tahoma"/>
          <w:sz w:val="18"/>
          <w:szCs w:val="18"/>
          <w:lang w:val="it-IT"/>
        </w:rPr>
        <w:t>I </w:t>
      </w:r>
      <w:r w:rsidRPr="00472596">
        <w:rPr>
          <w:rFonts w:ascii="Tahoma" w:hAnsi="Tahoma" w:cs="Tahoma"/>
          <w:sz w:val="18"/>
          <w:szCs w:val="18"/>
          <w:lang w:val="it-IT"/>
        </w:rPr>
        <w:t>Contratti Multilicenza in base al quale una società ha acquistato le licenze qualificanti prima</w:t>
      </w:r>
      <w:r w:rsidR="00F85C65" w:rsidRPr="00472596">
        <w:rPr>
          <w:rFonts w:ascii="Tahoma" w:hAnsi="Tahoma" w:cs="Tahoma"/>
          <w:sz w:val="18"/>
          <w:szCs w:val="18"/>
          <w:lang w:val="it-IT"/>
        </w:rPr>
        <w:t> </w:t>
      </w:r>
      <w:r w:rsidRPr="00472596">
        <w:rPr>
          <w:rFonts w:ascii="Tahoma" w:hAnsi="Tahoma" w:cs="Tahoma"/>
          <w:sz w:val="18"/>
          <w:szCs w:val="18"/>
          <w:lang w:val="it-IT"/>
        </w:rPr>
        <w:t>della fine della copertura Software Assurance attiva per la licenza CAL qualificante per</w:t>
      </w:r>
      <w:r w:rsidR="00F85C65" w:rsidRPr="00472596">
        <w:rPr>
          <w:rFonts w:ascii="Tahoma" w:hAnsi="Tahoma" w:cs="Tahoma"/>
          <w:sz w:val="18"/>
          <w:szCs w:val="18"/>
          <w:lang w:val="it-IT"/>
        </w:rPr>
        <w:t> </w:t>
      </w:r>
      <w:r w:rsidRPr="00472596">
        <w:rPr>
          <w:rFonts w:ascii="Tahoma" w:hAnsi="Tahoma" w:cs="Tahoma"/>
          <w:sz w:val="18"/>
          <w:szCs w:val="18"/>
          <w:lang w:val="it-IT"/>
        </w:rPr>
        <w:t>EBS 2008, la società invece sarà idonea a ricevere le licenze CAL corrispondenti a</w:t>
      </w:r>
      <w:r w:rsidR="00F85C65" w:rsidRPr="00472596">
        <w:rPr>
          <w:rFonts w:ascii="Tahoma" w:hAnsi="Tahoma" w:cs="Tahoma"/>
          <w:sz w:val="18"/>
          <w:szCs w:val="18"/>
          <w:lang w:val="it-IT"/>
        </w:rPr>
        <w:t> </w:t>
      </w:r>
      <w:r w:rsidRPr="00472596">
        <w:rPr>
          <w:rFonts w:ascii="Tahoma" w:hAnsi="Tahoma" w:cs="Tahoma"/>
          <w:sz w:val="18"/>
          <w:szCs w:val="18"/>
          <w:lang w:val="it-IT"/>
        </w:rPr>
        <w:t>quella</w:t>
      </w:r>
      <w:r w:rsidR="00F85C65" w:rsidRPr="00472596">
        <w:rPr>
          <w:rFonts w:ascii="Tahoma" w:hAnsi="Tahoma" w:cs="Tahoma"/>
          <w:sz w:val="18"/>
          <w:szCs w:val="18"/>
          <w:lang w:val="it-IT"/>
        </w:rPr>
        <w:t> </w:t>
      </w:r>
      <w:r w:rsidRPr="00472596">
        <w:rPr>
          <w:rFonts w:ascii="Tahoma" w:hAnsi="Tahoma" w:cs="Tahoma"/>
          <w:sz w:val="18"/>
          <w:szCs w:val="18"/>
          <w:lang w:val="it-IT"/>
        </w:rPr>
        <w:t>versione).</w:t>
      </w:r>
    </w:p>
    <w:p w:rsidR="00113634" w:rsidRPr="00472596" w:rsidRDefault="00113634" w:rsidP="00113634">
      <w:pPr>
        <w:rPr>
          <w:rFonts w:cs="Tahoma"/>
          <w:szCs w:val="18"/>
          <w:lang w:val="it-IT"/>
        </w:rPr>
      </w:pPr>
    </w:p>
    <w:p w:rsidR="001E3F07" w:rsidRPr="00472596" w:rsidRDefault="00113634" w:rsidP="00A434A4">
      <w:pPr>
        <w:ind w:left="720"/>
        <w:rPr>
          <w:rFonts w:cs="Tahoma"/>
          <w:szCs w:val="18"/>
          <w:lang w:val="it-IT"/>
        </w:rPr>
      </w:pPr>
      <w:r w:rsidRPr="00472596">
        <w:rPr>
          <w:rFonts w:cs="Tahoma"/>
          <w:szCs w:val="18"/>
          <w:lang w:val="it-IT"/>
        </w:rPr>
        <w:t>Le CAL gratuite sono attestate dal contratto multilicenza (Volume Licensing) della società e dalla presente nota relativa alle condizioni del prodotto.</w:t>
      </w:r>
      <w:r w:rsidR="00AE680C" w:rsidRPr="00472596">
        <w:rPr>
          <w:rFonts w:cs="Tahoma"/>
          <w:szCs w:val="18"/>
          <w:lang w:val="it-IT"/>
        </w:rPr>
        <w:t xml:space="preserve"> </w:t>
      </w:r>
      <w:r w:rsidRPr="00472596">
        <w:rPr>
          <w:rFonts w:cs="Tahoma"/>
          <w:szCs w:val="18"/>
          <w:lang w:val="it-IT"/>
        </w:rPr>
        <w:t>L</w:t>
      </w:r>
      <w:r w:rsidR="003E36E0" w:rsidRPr="00472596">
        <w:rPr>
          <w:rFonts w:cs="Tahoma"/>
          <w:szCs w:val="18"/>
          <w:lang w:val="it-IT"/>
        </w:rPr>
        <w:t>’</w:t>
      </w:r>
      <w:r w:rsidRPr="00472596">
        <w:rPr>
          <w:rFonts w:cs="Tahoma"/>
          <w:szCs w:val="18"/>
          <w:lang w:val="it-IT"/>
        </w:rPr>
        <w:t>utilizzo del software ai sensi delle CAL gratuite è soggetto alle condizioni del contratto della società e ai diritti di utilizzo del prodotto per i prodotti individuali.</w:t>
      </w:r>
      <w:r w:rsidR="00AE680C" w:rsidRPr="00472596">
        <w:rPr>
          <w:rFonts w:cs="Tahoma"/>
          <w:szCs w:val="18"/>
          <w:lang w:val="it-IT"/>
        </w:rPr>
        <w:t xml:space="preserve"> </w:t>
      </w:r>
      <w:r w:rsidRPr="00472596">
        <w:rPr>
          <w:rFonts w:cs="Tahoma"/>
          <w:szCs w:val="18"/>
          <w:lang w:val="it-IT"/>
        </w:rPr>
        <w:t>Il diritto di</w:t>
      </w:r>
      <w:r w:rsidR="00BE72F4" w:rsidRPr="00472596">
        <w:rPr>
          <w:rFonts w:cs="Tahoma"/>
          <w:szCs w:val="18"/>
          <w:lang w:val="it-IT"/>
        </w:rPr>
        <w:t> </w:t>
      </w:r>
      <w:r w:rsidRPr="00472596">
        <w:rPr>
          <w:rFonts w:cs="Tahoma"/>
          <w:szCs w:val="18"/>
          <w:lang w:val="it-IT"/>
        </w:rPr>
        <w:t>utilizzo del software ai sensi delle CAL gratuite scadrà alla scadenza del diritto di utilizzo del software ai</w:t>
      </w:r>
      <w:r w:rsidR="00BE72F4" w:rsidRPr="00472596">
        <w:rPr>
          <w:rFonts w:cs="Tahoma"/>
          <w:szCs w:val="18"/>
          <w:lang w:val="it-IT"/>
        </w:rPr>
        <w:t> </w:t>
      </w:r>
      <w:r w:rsidRPr="00472596">
        <w:rPr>
          <w:rFonts w:cs="Tahoma"/>
          <w:szCs w:val="18"/>
          <w:lang w:val="it-IT"/>
        </w:rPr>
        <w:t>sensi delle CAL qualificanti.</w:t>
      </w:r>
      <w:r w:rsidR="00AE680C" w:rsidRPr="00472596">
        <w:rPr>
          <w:rFonts w:cs="Tahoma"/>
          <w:szCs w:val="18"/>
          <w:lang w:val="it-IT"/>
        </w:rPr>
        <w:t xml:space="preserve"> </w:t>
      </w:r>
      <w:r w:rsidRPr="00472596">
        <w:rPr>
          <w:rFonts w:cs="Tahoma"/>
          <w:szCs w:val="18"/>
          <w:lang w:val="it-IT"/>
        </w:rPr>
        <w:t>Le CAL gratuite non possono in nessun caso essere trasferite separatamente dalle CAL qualificanti.</w:t>
      </w:r>
      <w:bookmarkStart w:id="1543" w:name="_107_Windows_Azure"/>
      <w:bookmarkEnd w:id="1543"/>
    </w:p>
    <w:p w:rsidR="00DE0D10" w:rsidRPr="00472596" w:rsidRDefault="00DE0D10" w:rsidP="00957DE8">
      <w:pPr>
        <w:rPr>
          <w:rFonts w:cs="Tahoma"/>
          <w:lang w:val="it-IT"/>
        </w:rPr>
      </w:pPr>
    </w:p>
    <w:p w:rsidR="00023FE7" w:rsidRPr="00472596" w:rsidRDefault="00A560B6" w:rsidP="00EF2279">
      <w:pPr>
        <w:pStyle w:val="Heading3"/>
        <w:rPr>
          <w:rFonts w:ascii="Tahoma" w:hAnsi="Tahoma" w:cs="Tahoma"/>
          <w:lang w:val="it-IT"/>
        </w:rPr>
      </w:pPr>
      <w:bookmarkStart w:id="1544" w:name="_104_Windows_HPC"/>
      <w:bookmarkStart w:id="1545" w:name="Srv_109HPCServer2008_R2Suite"/>
      <w:bookmarkStart w:id="1546" w:name="_Toc336338365"/>
      <w:bookmarkStart w:id="1547" w:name="_Toc363827386"/>
      <w:bookmarkStart w:id="1548" w:name="Srv_96WindowsHighPerfCompSvr08"/>
      <w:bookmarkStart w:id="1549" w:name="Srv_94HPCServer2008_R2Suite"/>
      <w:bookmarkStart w:id="1550" w:name="Srv_106HPCServer2008_R2Suite"/>
      <w:bookmarkEnd w:id="1544"/>
      <w:r w:rsidRPr="00472596">
        <w:rPr>
          <w:rFonts w:ascii="Tahoma" w:hAnsi="Tahoma" w:cs="Tahoma"/>
          <w:caps/>
          <w:color w:val="F66400"/>
          <w:sz w:val="22"/>
          <w:vertAlign w:val="superscript"/>
          <w:lang w:val="it-IT"/>
        </w:rPr>
        <w:t>103</w:t>
      </w:r>
      <w:r w:rsidRPr="00472596">
        <w:rPr>
          <w:rFonts w:ascii="Tahoma" w:hAnsi="Tahoma" w:cs="Tahoma"/>
          <w:caps/>
          <w:color w:val="F66400"/>
          <w:sz w:val="22"/>
          <w:lang w:val="it-IT"/>
        </w:rPr>
        <w:t xml:space="preserve"> </w:t>
      </w:r>
      <w:r w:rsidRPr="00472596">
        <w:rPr>
          <w:rFonts w:ascii="Tahoma" w:hAnsi="Tahoma" w:cs="Tahoma"/>
          <w:color w:val="F66400"/>
          <w:sz w:val="22"/>
          <w:lang w:val="it-IT"/>
        </w:rPr>
        <w:t>Windows HPC Server 2008 R2 Suite</w:t>
      </w:r>
      <w:bookmarkEnd w:id="1545"/>
      <w:bookmarkEnd w:id="1546"/>
      <w:bookmarkEnd w:id="1547"/>
    </w:p>
    <w:bookmarkEnd w:id="1548"/>
    <w:bookmarkEnd w:id="1549"/>
    <w:bookmarkEnd w:id="1550"/>
    <w:p w:rsidR="00023FE7" w:rsidRPr="00472596" w:rsidRDefault="00023FE7" w:rsidP="00A434A4">
      <w:pPr>
        <w:pStyle w:val="EndnoteText"/>
        <w:rPr>
          <w:rFonts w:ascii="Tahoma" w:hAnsi="Tahoma" w:cs="Tahoma"/>
          <w:sz w:val="18"/>
          <w:szCs w:val="18"/>
          <w:lang w:val="it-IT"/>
        </w:rPr>
      </w:pPr>
    </w:p>
    <w:p w:rsidR="00A434A4" w:rsidRPr="00472596" w:rsidRDefault="001978C7" w:rsidP="00A434A4">
      <w:pPr>
        <w:spacing w:after="60"/>
        <w:ind w:left="720"/>
        <w:rPr>
          <w:rFonts w:cs="Tahoma"/>
          <w:lang w:val="it-IT"/>
        </w:rPr>
      </w:pPr>
      <w:r w:rsidRPr="00472596">
        <w:rPr>
          <w:rFonts w:cs="Tahoma"/>
          <w:b/>
          <w:color w:val="000000"/>
          <w:lang w:val="it-IT"/>
        </w:rPr>
        <w:t>Concessioni di licenza associate alla fine del ciclo di vita di HPC Server Suite</w:t>
      </w:r>
    </w:p>
    <w:p w:rsidR="001978C7" w:rsidRPr="00472596" w:rsidRDefault="001978C7" w:rsidP="00A434A4">
      <w:pPr>
        <w:ind w:left="720"/>
        <w:rPr>
          <w:rFonts w:cs="Tahoma"/>
          <w:lang w:val="it-IT"/>
        </w:rPr>
      </w:pPr>
      <w:r w:rsidRPr="00472596">
        <w:rPr>
          <w:rFonts w:cs="Tahoma"/>
          <w:color w:val="000000"/>
          <w:lang w:val="it-IT"/>
        </w:rPr>
        <w:t>HPC Server Suite 2008 R2 sarà l</w:t>
      </w:r>
      <w:r w:rsidR="003E36E0" w:rsidRPr="00472596">
        <w:rPr>
          <w:rFonts w:cs="Tahoma"/>
          <w:color w:val="000000"/>
          <w:lang w:val="it-IT"/>
        </w:rPr>
        <w:t>’</w:t>
      </w:r>
      <w:r w:rsidRPr="00472596">
        <w:rPr>
          <w:rFonts w:cs="Tahoma"/>
          <w:color w:val="000000"/>
          <w:lang w:val="it-IT"/>
        </w:rPr>
        <w:t>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w:t>
      </w:r>
      <w:r w:rsidR="00A63C03" w:rsidRPr="00472596">
        <w:rPr>
          <w:rFonts w:cs="Tahoma"/>
          <w:color w:val="000000"/>
          <w:lang w:val="it-IT"/>
        </w:rPr>
        <w:t>“</w:t>
      </w:r>
      <w:r w:rsidRPr="00472596">
        <w:rPr>
          <w:rFonts w:cs="Tahoma"/>
          <w:color w:val="000000"/>
          <w:lang w:val="it-IT"/>
        </w:rPr>
        <w:t>Licenze Qualificanti</w:t>
      </w:r>
      <w:r w:rsidR="00A63C03" w:rsidRPr="00472596">
        <w:rPr>
          <w:rFonts w:cs="Tahoma"/>
          <w:color w:val="000000"/>
          <w:lang w:val="it-IT"/>
        </w:rPr>
        <w:t>”</w:t>
      </w:r>
      <w:r w:rsidRPr="00472596">
        <w:rPr>
          <w:rFonts w:cs="Tahoma"/>
          <w:color w:val="000000"/>
          <w:lang w:val="it-IT"/>
        </w:rPr>
        <w:t>) saranno autorizzate a</w:t>
      </w:r>
      <w:r w:rsidRPr="00472596">
        <w:rPr>
          <w:rFonts w:eastAsia="Calibri" w:cs="Tahoma"/>
          <w:szCs w:val="18"/>
          <w:lang w:val="it-IT"/>
        </w:rPr>
        <w:t xml:space="preserve"> effettuare l</w:t>
      </w:r>
      <w:r w:rsidR="003E36E0" w:rsidRPr="00472596">
        <w:rPr>
          <w:rFonts w:eastAsia="Calibri" w:cs="Tahoma"/>
          <w:szCs w:val="18"/>
          <w:lang w:val="it-IT"/>
        </w:rPr>
        <w:t>’</w:t>
      </w:r>
      <w:r w:rsidRPr="00472596">
        <w:rPr>
          <w:rFonts w:eastAsia="Calibri" w:cs="Tahoma"/>
          <w:szCs w:val="18"/>
          <w:lang w:val="it-IT"/>
        </w:rPr>
        <w:t>aggiornamento al software Windows Server 2012 Standard e a utilizzarlo al posto di HPC Server Suite. Per agevolare tale aggiornamento, per ogni Licenza Qualificante in suo possesso, alla</w:t>
      </w:r>
      <w:r w:rsidR="00305D23" w:rsidRPr="00472596">
        <w:rPr>
          <w:rFonts w:eastAsia="Calibri" w:cs="Tahoma"/>
          <w:szCs w:val="18"/>
          <w:lang w:val="it-IT"/>
        </w:rPr>
        <w:t> </w:t>
      </w:r>
      <w:r w:rsidRPr="00472596">
        <w:rPr>
          <w:rFonts w:eastAsia="Calibri" w:cs="Tahoma"/>
          <w:szCs w:val="18"/>
          <w:lang w:val="it-IT"/>
        </w:rPr>
        <w:t>società verrà concessa una licenza per processore per Windows Server 2012 Standard in base alla</w:t>
      </w:r>
      <w:r w:rsidR="00305D23" w:rsidRPr="00472596">
        <w:rPr>
          <w:rFonts w:eastAsia="Calibri" w:cs="Tahoma"/>
          <w:szCs w:val="18"/>
          <w:lang w:val="it-IT"/>
        </w:rPr>
        <w:t> </w:t>
      </w:r>
      <w:r w:rsidRPr="00472596">
        <w:rPr>
          <w:rFonts w:eastAsia="Calibri" w:cs="Tahoma"/>
          <w:szCs w:val="18"/>
          <w:lang w:val="it-IT"/>
        </w:rPr>
        <w:t>disponibilità di Windows Server 2012.</w:t>
      </w:r>
    </w:p>
    <w:p w:rsidR="00A434A4" w:rsidRPr="00472596" w:rsidRDefault="00A434A4" w:rsidP="00A434A4">
      <w:pPr>
        <w:ind w:left="720"/>
        <w:rPr>
          <w:rFonts w:cs="Tahoma"/>
          <w:lang w:val="it-IT"/>
        </w:rPr>
      </w:pPr>
    </w:p>
    <w:p w:rsidR="001978C7" w:rsidRPr="00472596" w:rsidRDefault="001978C7" w:rsidP="00400FB7">
      <w:pPr>
        <w:numPr>
          <w:ilvl w:val="0"/>
          <w:numId w:val="52"/>
        </w:numPr>
        <w:tabs>
          <w:tab w:val="left" w:pos="1440"/>
        </w:tabs>
        <w:spacing w:after="60"/>
        <w:ind w:left="1440" w:right="-180"/>
        <w:rPr>
          <w:rFonts w:cs="Tahoma"/>
          <w:lang w:val="it-IT"/>
        </w:rPr>
      </w:pPr>
      <w:r w:rsidRPr="00472596">
        <w:rPr>
          <w:rFonts w:eastAsia="Calibri" w:cs="Tahoma"/>
          <w:szCs w:val="18"/>
          <w:lang w:val="it-IT"/>
        </w:rPr>
        <w:t>Le licenze acquistate ai sensi della presente concessione includono la copertura Software Assurance.</w:t>
      </w:r>
      <w:r w:rsidR="00AE680C" w:rsidRPr="00472596">
        <w:rPr>
          <w:rFonts w:eastAsia="Calibri" w:cs="Tahoma"/>
          <w:szCs w:val="18"/>
          <w:lang w:val="it-IT"/>
        </w:rPr>
        <w:t xml:space="preserve"> </w:t>
      </w:r>
      <w:r w:rsidRPr="00472596">
        <w:rPr>
          <w:rFonts w:eastAsia="Calibri" w:cs="Tahoma"/>
          <w:szCs w:val="18"/>
          <w:lang w:val="it-IT"/>
        </w:rPr>
        <w:t>Tale copertura cessa alla scadenza della corrispondente copertura per le Licenze Qualificanti.</w:t>
      </w:r>
    </w:p>
    <w:p w:rsidR="001978C7" w:rsidRPr="00965A35" w:rsidRDefault="001978C7" w:rsidP="00346F4B">
      <w:pPr>
        <w:numPr>
          <w:ilvl w:val="0"/>
          <w:numId w:val="52"/>
        </w:numPr>
        <w:tabs>
          <w:tab w:val="left" w:pos="1440"/>
        </w:tabs>
        <w:spacing w:after="60"/>
        <w:ind w:left="1440"/>
        <w:rPr>
          <w:rFonts w:cs="Tahoma"/>
          <w:lang w:val="it-IT"/>
        </w:rPr>
      </w:pPr>
      <w:r w:rsidRPr="00965A35">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3E36E0" w:rsidRPr="00965A35">
        <w:rPr>
          <w:rFonts w:eastAsia="Calibri" w:cs="Tahoma"/>
          <w:szCs w:val="18"/>
          <w:lang w:val="it-IT"/>
        </w:rPr>
        <w:t>’</w:t>
      </w:r>
      <w:r w:rsidRPr="00965A35">
        <w:rPr>
          <w:rFonts w:eastAsia="Calibri" w:cs="Tahoma"/>
          <w:szCs w:val="18"/>
          <w:lang w:val="it-IT"/>
        </w:rPr>
        <w:t>esse perpetue; diversamente, le licenze acquistate ai sensi della presente concessione cesseranno alla</w:t>
      </w:r>
      <w:r w:rsidR="00400FB7" w:rsidRPr="00965A35">
        <w:rPr>
          <w:rFonts w:eastAsia="Calibri" w:cs="Tahoma"/>
          <w:szCs w:val="18"/>
          <w:lang w:val="it-IT"/>
        </w:rPr>
        <w:t> </w:t>
      </w:r>
      <w:r w:rsidRPr="00965A35">
        <w:rPr>
          <w:rFonts w:eastAsia="Calibri" w:cs="Tahoma"/>
          <w:szCs w:val="18"/>
          <w:lang w:val="it-IT"/>
        </w:rPr>
        <w:t>scadenza delle Licenze Qualificanti sottostanti.</w:t>
      </w:r>
    </w:p>
    <w:p w:rsidR="001978C7" w:rsidRPr="00965A35" w:rsidRDefault="001978C7" w:rsidP="00346F4B">
      <w:pPr>
        <w:numPr>
          <w:ilvl w:val="0"/>
          <w:numId w:val="52"/>
        </w:numPr>
        <w:tabs>
          <w:tab w:val="left" w:pos="1440"/>
        </w:tabs>
        <w:spacing w:after="60"/>
        <w:ind w:left="1440"/>
        <w:rPr>
          <w:rFonts w:cs="Tahoma"/>
          <w:lang w:val="it-IT"/>
        </w:rPr>
      </w:pPr>
      <w:r w:rsidRPr="00965A35">
        <w:rPr>
          <w:rFonts w:eastAsia="Calibri" w:cs="Tahoma"/>
          <w:szCs w:val="18"/>
          <w:lang w:val="it-IT"/>
        </w:rPr>
        <w:t>Eseguendo l</w:t>
      </w:r>
      <w:r w:rsidR="003E36E0" w:rsidRPr="00965A35">
        <w:rPr>
          <w:rFonts w:eastAsia="Calibri" w:cs="Tahoma"/>
          <w:szCs w:val="18"/>
          <w:lang w:val="it-IT"/>
        </w:rPr>
        <w:t>’</w:t>
      </w:r>
      <w:r w:rsidRPr="00965A35">
        <w:rPr>
          <w:rFonts w:eastAsia="Calibri" w:cs="Tahoma"/>
          <w:szCs w:val="18"/>
          <w:lang w:val="it-IT"/>
        </w:rPr>
        <w:t>aggiornamento a Windows Server 2012 Standard ai sensi della presente concessione, le Licenze Qualificanti in essere per HPC Server Suite non saranno più valide.</w:t>
      </w:r>
    </w:p>
    <w:p w:rsidR="001978C7" w:rsidRPr="00965A35" w:rsidRDefault="001978C7" w:rsidP="00346F4B">
      <w:pPr>
        <w:numPr>
          <w:ilvl w:val="0"/>
          <w:numId w:val="56"/>
        </w:numPr>
        <w:tabs>
          <w:tab w:val="left" w:pos="1440"/>
        </w:tabs>
        <w:spacing w:after="60"/>
        <w:ind w:left="1440"/>
        <w:rPr>
          <w:rFonts w:cs="Tahoma"/>
          <w:lang w:val="it-IT"/>
        </w:rPr>
      </w:pPr>
      <w:r w:rsidRPr="00965A35">
        <w:rPr>
          <w:rFonts w:cs="Tahoma"/>
          <w:lang w:val="it-IT"/>
        </w:rPr>
        <w:t xml:space="preserve">Le licenze per </w:t>
      </w:r>
      <w:r w:rsidRPr="00965A35">
        <w:rPr>
          <w:rFonts w:cs="Tahoma"/>
          <w:color w:val="000000"/>
          <w:lang w:val="it-IT"/>
        </w:rPr>
        <w:t>HPC Server Suite</w:t>
      </w:r>
      <w:r w:rsidR="00AE680C" w:rsidRPr="00965A35">
        <w:rPr>
          <w:rFonts w:cs="Tahoma"/>
          <w:color w:val="000000"/>
          <w:lang w:val="it-IT"/>
        </w:rPr>
        <w:t xml:space="preserve"> </w:t>
      </w:r>
      <w:r w:rsidRPr="00965A35">
        <w:rPr>
          <w:rFonts w:cs="Tahoma"/>
          <w:bCs/>
          <w:color w:val="000000"/>
          <w:szCs w:val="18"/>
          <w:lang w:val="it-IT"/>
        </w:rPr>
        <w:t>acquistate successivamente nello stesso periodo di validità dell</w:t>
      </w:r>
      <w:r w:rsidR="003E36E0" w:rsidRPr="00965A35">
        <w:rPr>
          <w:rFonts w:cs="Tahoma"/>
          <w:bCs/>
          <w:color w:val="000000"/>
          <w:szCs w:val="18"/>
          <w:lang w:val="it-IT"/>
        </w:rPr>
        <w:t>’</w:t>
      </w:r>
      <w:r w:rsidRPr="00965A35">
        <w:rPr>
          <w:rFonts w:cs="Tahoma"/>
          <w:bCs/>
          <w:color w:val="000000"/>
          <w:szCs w:val="18"/>
          <w:lang w:val="it-IT"/>
        </w:rPr>
        <w:t>iscrizione nell</w:t>
      </w:r>
      <w:r w:rsidR="003E36E0" w:rsidRPr="00965A35">
        <w:rPr>
          <w:rFonts w:cs="Tahoma"/>
          <w:bCs/>
          <w:color w:val="000000"/>
          <w:szCs w:val="18"/>
          <w:lang w:val="it-IT"/>
        </w:rPr>
        <w:t>’</w:t>
      </w:r>
      <w:r w:rsidRPr="00965A35">
        <w:rPr>
          <w:rFonts w:cs="Tahoma"/>
          <w:bCs/>
          <w:color w:val="000000"/>
          <w:szCs w:val="18"/>
          <w:lang w:val="it-IT"/>
        </w:rPr>
        <w:t>ambito di una procedura pianificata di true-up di una società Enterprise, Enterprise Subscription, Open Value Subscription o EES sono anch</w:t>
      </w:r>
      <w:r w:rsidR="003E36E0" w:rsidRPr="00965A35">
        <w:rPr>
          <w:rFonts w:cs="Tahoma"/>
          <w:bCs/>
          <w:color w:val="000000"/>
          <w:szCs w:val="18"/>
          <w:lang w:val="it-IT"/>
        </w:rPr>
        <w:t>’</w:t>
      </w:r>
      <w:r w:rsidRPr="00965A35">
        <w:rPr>
          <w:rFonts w:cs="Tahoma"/>
          <w:bCs/>
          <w:color w:val="000000"/>
          <w:szCs w:val="18"/>
          <w:lang w:val="it-IT"/>
        </w:rPr>
        <w:t>esse Licenze Qualificanti per</w:t>
      </w:r>
      <w:r w:rsidR="00400FB7" w:rsidRPr="00965A35">
        <w:rPr>
          <w:rFonts w:cs="Tahoma"/>
          <w:bCs/>
          <w:color w:val="000000"/>
          <w:szCs w:val="18"/>
          <w:lang w:val="it-IT"/>
        </w:rPr>
        <w:t> </w:t>
      </w:r>
      <w:r w:rsidRPr="00965A35">
        <w:rPr>
          <w:rFonts w:cs="Tahoma"/>
          <w:bCs/>
          <w:color w:val="000000"/>
          <w:szCs w:val="18"/>
          <w:lang w:val="it-IT"/>
        </w:rPr>
        <w:t>gli</w:t>
      </w:r>
      <w:r w:rsidR="00400FB7" w:rsidRPr="00965A35">
        <w:rPr>
          <w:rFonts w:cs="Tahoma"/>
          <w:bCs/>
          <w:color w:val="000000"/>
          <w:szCs w:val="18"/>
          <w:lang w:val="it-IT"/>
        </w:rPr>
        <w:t> </w:t>
      </w:r>
      <w:r w:rsidRPr="00965A35">
        <w:rPr>
          <w:rFonts w:cs="Tahoma"/>
          <w:bCs/>
          <w:color w:val="000000"/>
          <w:szCs w:val="18"/>
          <w:lang w:val="it-IT"/>
        </w:rPr>
        <w:t xml:space="preserve">scopi previsti dalla suddetta concessione. </w:t>
      </w:r>
    </w:p>
    <w:p w:rsidR="001978C7" w:rsidRPr="00965A35" w:rsidRDefault="001978C7" w:rsidP="00346F4B">
      <w:pPr>
        <w:numPr>
          <w:ilvl w:val="0"/>
          <w:numId w:val="56"/>
        </w:numPr>
        <w:tabs>
          <w:tab w:val="left" w:pos="1440"/>
        </w:tabs>
        <w:spacing w:after="60"/>
        <w:ind w:left="1440"/>
        <w:rPr>
          <w:rFonts w:cs="Tahoma"/>
          <w:lang w:val="it-IT"/>
        </w:rPr>
      </w:pPr>
      <w:r w:rsidRPr="00965A35">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DE4110" w:rsidRPr="00965A35" w:rsidRDefault="001978C7" w:rsidP="00346F4B">
      <w:pPr>
        <w:numPr>
          <w:ilvl w:val="0"/>
          <w:numId w:val="56"/>
        </w:numPr>
        <w:tabs>
          <w:tab w:val="left" w:pos="1440"/>
        </w:tabs>
        <w:spacing w:after="60"/>
        <w:ind w:left="1440"/>
        <w:rPr>
          <w:rFonts w:cs="Tahoma"/>
          <w:lang w:val="it-IT"/>
        </w:rPr>
      </w:pPr>
      <w:r w:rsidRPr="00965A35">
        <w:rPr>
          <w:rFonts w:cs="Tahoma"/>
          <w:bCs/>
          <w:color w:val="000000"/>
          <w:szCs w:val="18"/>
          <w:lang w:val="it-IT"/>
        </w:rPr>
        <w:t>Fare anche riferimento alle note della lista dei prodotti per Windows Server 2008 R2 HPC Edition e HPC Pack 2008 R2 Enterprise.</w:t>
      </w:r>
      <w:bookmarkStart w:id="1551" w:name="_109_Windows®_Intune"/>
      <w:bookmarkEnd w:id="1551"/>
    </w:p>
    <w:p w:rsidR="00A434A4" w:rsidRPr="00965A35" w:rsidRDefault="00A434A4" w:rsidP="00A434A4">
      <w:pPr>
        <w:tabs>
          <w:tab w:val="left" w:pos="1440"/>
        </w:tabs>
        <w:ind w:left="1080"/>
        <w:contextualSpacing/>
        <w:rPr>
          <w:rFonts w:cs="Tahoma"/>
          <w:lang w:val="it-IT"/>
        </w:rPr>
      </w:pPr>
    </w:p>
    <w:p w:rsidR="00A434A4" w:rsidRPr="00965A35" w:rsidRDefault="00A434A4" w:rsidP="00376D4B">
      <w:pPr>
        <w:ind w:left="720"/>
        <w:rPr>
          <w:rFonts w:cs="Tahoma"/>
          <w:lang w:val="it-IT"/>
        </w:rPr>
      </w:pPr>
    </w:p>
    <w:p w:rsidR="008779BC" w:rsidRPr="00965A35" w:rsidRDefault="00A560B6" w:rsidP="00A434A4">
      <w:pPr>
        <w:pStyle w:val="Heading2"/>
        <w:ind w:left="0"/>
        <w:rPr>
          <w:rFonts w:ascii="Tahoma" w:hAnsi="Tahoma" w:cs="Tahoma"/>
          <w:lang w:val="it-IT"/>
        </w:rPr>
      </w:pPr>
      <w:bookmarkStart w:id="1552" w:name="_105_Windows_Multipoint"/>
      <w:bookmarkStart w:id="1553" w:name="_Toc336338367"/>
      <w:bookmarkStart w:id="1554" w:name="_Toc363827387"/>
      <w:bookmarkEnd w:id="1552"/>
      <w:r w:rsidRPr="00965A35">
        <w:rPr>
          <w:rFonts w:ascii="Tahoma" w:hAnsi="Tahoma" w:cs="Tahoma"/>
          <w:caps/>
          <w:color w:val="FA6500"/>
          <w:sz w:val="22"/>
          <w:vertAlign w:val="superscript"/>
          <w:lang w:val="it-IT"/>
        </w:rPr>
        <w:t>104</w:t>
      </w:r>
      <w:r w:rsidRPr="00965A35">
        <w:rPr>
          <w:rFonts w:ascii="Tahoma" w:hAnsi="Tahoma" w:cs="Tahoma"/>
          <w:caps/>
          <w:color w:val="FA6500"/>
          <w:sz w:val="22"/>
          <w:lang w:val="it-IT"/>
        </w:rPr>
        <w:t xml:space="preserve"> </w:t>
      </w:r>
      <w:r w:rsidRPr="00965A35">
        <w:rPr>
          <w:rFonts w:ascii="Tahoma" w:hAnsi="Tahoma" w:cs="Tahoma"/>
          <w:color w:val="FA6500"/>
          <w:sz w:val="22"/>
          <w:lang w:val="it-IT"/>
        </w:rPr>
        <w:t xml:space="preserve">Windows Multipoint Server </w:t>
      </w:r>
      <w:bookmarkEnd w:id="1553"/>
      <w:r w:rsidRPr="00965A35">
        <w:rPr>
          <w:rFonts w:ascii="Tahoma" w:hAnsi="Tahoma" w:cs="Tahoma"/>
          <w:color w:val="FA6500"/>
          <w:sz w:val="22"/>
          <w:lang w:val="it-IT"/>
        </w:rPr>
        <w:t>2012 Standard</w:t>
      </w:r>
      <w:bookmarkEnd w:id="1554"/>
      <w:r w:rsidRPr="00965A35">
        <w:rPr>
          <w:rFonts w:ascii="Tahoma" w:hAnsi="Tahoma" w:cs="Tahoma"/>
          <w:color w:val="FA6500"/>
          <w:sz w:val="22"/>
          <w:lang w:val="it-IT"/>
        </w:rPr>
        <w:t xml:space="preserve"> </w:t>
      </w:r>
    </w:p>
    <w:p w:rsidR="00A434A4" w:rsidRPr="00965A35" w:rsidRDefault="00A434A4" w:rsidP="00A434A4">
      <w:pPr>
        <w:rPr>
          <w:rFonts w:cs="Tahoma"/>
          <w:lang w:val="it-IT"/>
        </w:rPr>
      </w:pPr>
    </w:p>
    <w:p w:rsidR="00F745E1" w:rsidRPr="00965A35" w:rsidRDefault="008779BC" w:rsidP="00A434A4">
      <w:pPr>
        <w:ind w:left="720"/>
        <w:rPr>
          <w:rFonts w:cs="Tahoma"/>
          <w:lang w:val="it-IT"/>
        </w:rPr>
      </w:pPr>
      <w:r w:rsidRPr="00965A35">
        <w:rPr>
          <w:rFonts w:eastAsia="Calibri" w:cs="Tahoma"/>
          <w:color w:val="000000"/>
          <w:szCs w:val="18"/>
          <w:lang w:val="it-IT"/>
        </w:rPr>
        <w:t>Windows Multipoint Server 2012 Standard è la versione successiva di Windows Multipoint Server 2011</w:t>
      </w:r>
      <w:r w:rsidR="006B3313" w:rsidRPr="00965A35">
        <w:rPr>
          <w:rFonts w:eastAsia="Calibri" w:cs="Tahoma"/>
          <w:color w:val="000000"/>
          <w:szCs w:val="18"/>
          <w:lang w:val="it-IT"/>
        </w:rPr>
        <w:t> </w:t>
      </w:r>
      <w:r w:rsidRPr="00965A35">
        <w:rPr>
          <w:rFonts w:eastAsia="Calibri" w:cs="Tahoma"/>
          <w:color w:val="000000"/>
          <w:szCs w:val="18"/>
          <w:lang w:val="it-IT"/>
        </w:rPr>
        <w:t>Standard.</w:t>
      </w:r>
    </w:p>
    <w:p w:rsidR="00A434A4" w:rsidRPr="00965A35" w:rsidRDefault="00A434A4" w:rsidP="00A434A4">
      <w:pPr>
        <w:rPr>
          <w:rFonts w:cs="Tahoma"/>
          <w:lang w:val="it-IT"/>
        </w:rPr>
      </w:pPr>
    </w:p>
    <w:p w:rsidR="00A434A4" w:rsidRPr="00965A35" w:rsidRDefault="00A434A4" w:rsidP="00A434A4">
      <w:pPr>
        <w:rPr>
          <w:rFonts w:cs="Tahoma"/>
          <w:lang w:val="it-IT"/>
        </w:rPr>
      </w:pPr>
    </w:p>
    <w:p w:rsidR="00092F30" w:rsidRPr="00A80CB3" w:rsidRDefault="00A560B6" w:rsidP="00A434A4">
      <w:pPr>
        <w:pStyle w:val="Heading2"/>
        <w:ind w:left="0"/>
        <w:rPr>
          <w:rFonts w:ascii="Tahoma" w:hAnsi="Tahoma" w:cs="Tahoma"/>
        </w:rPr>
      </w:pPr>
      <w:bookmarkStart w:id="1555" w:name="_106_Windows_Multipoint"/>
      <w:bookmarkStart w:id="1556" w:name="_Toc336338368"/>
      <w:bookmarkStart w:id="1557" w:name="_Toc363827388"/>
      <w:bookmarkStart w:id="1558" w:name="Srv_103WinMultipointSvr2011Premium"/>
      <w:bookmarkStart w:id="1559" w:name="Srv_107WinMultipointSvr2011Premium"/>
      <w:bookmarkStart w:id="1560" w:name="Srv_111WinMultipointSvr2011Premium"/>
      <w:bookmarkEnd w:id="1555"/>
      <w:r w:rsidRPr="00A80CB3">
        <w:rPr>
          <w:rFonts w:ascii="Tahoma" w:hAnsi="Tahoma" w:cs="Tahoma"/>
          <w:caps/>
          <w:color w:val="FA6500"/>
          <w:sz w:val="22"/>
          <w:szCs w:val="22"/>
          <w:vertAlign w:val="superscript"/>
        </w:rPr>
        <w:t>105</w:t>
      </w:r>
      <w:r w:rsidRPr="006B3313">
        <w:rPr>
          <w:rFonts w:ascii="Tahoma" w:hAnsi="Tahoma" w:cs="Tahoma"/>
          <w:caps/>
          <w:color w:val="FA6500"/>
          <w:sz w:val="22"/>
        </w:rPr>
        <w:t xml:space="preserve"> </w:t>
      </w:r>
      <w:r w:rsidRPr="00A80CB3">
        <w:rPr>
          <w:rFonts w:ascii="Tahoma" w:hAnsi="Tahoma" w:cs="Tahoma"/>
          <w:color w:val="FA6500"/>
          <w:sz w:val="22"/>
        </w:rPr>
        <w:t xml:space="preserve">Windows Multipoint Server </w:t>
      </w:r>
      <w:bookmarkEnd w:id="1556"/>
      <w:r w:rsidRPr="00A80CB3">
        <w:rPr>
          <w:rFonts w:ascii="Tahoma" w:hAnsi="Tahoma" w:cs="Tahoma"/>
          <w:color w:val="FA6500"/>
          <w:sz w:val="22"/>
        </w:rPr>
        <w:t>2012 Premium</w:t>
      </w:r>
      <w:bookmarkEnd w:id="1557"/>
      <w:r w:rsidRPr="00A80CB3">
        <w:rPr>
          <w:rFonts w:ascii="Tahoma" w:hAnsi="Tahoma" w:cs="Tahoma"/>
          <w:color w:val="FA6500"/>
          <w:sz w:val="22"/>
        </w:rPr>
        <w:t xml:space="preserve"> </w:t>
      </w:r>
      <w:bookmarkEnd w:id="1558"/>
      <w:bookmarkEnd w:id="1559"/>
      <w:bookmarkEnd w:id="1560"/>
    </w:p>
    <w:p w:rsidR="00A434A4" w:rsidRPr="00A80CB3" w:rsidRDefault="00A434A4" w:rsidP="00A434A4">
      <w:pPr>
        <w:rPr>
          <w:rFonts w:cs="Tahoma"/>
        </w:rPr>
      </w:pPr>
    </w:p>
    <w:p w:rsidR="00F745E1" w:rsidRPr="00A80CB3" w:rsidRDefault="00092F30" w:rsidP="00A434A4">
      <w:pPr>
        <w:ind w:left="720"/>
        <w:rPr>
          <w:rFonts w:cs="Tahoma"/>
        </w:rPr>
      </w:pPr>
      <w:r w:rsidRPr="00A80CB3">
        <w:rPr>
          <w:rFonts w:eastAsia="Calibri" w:cs="Tahoma"/>
          <w:color w:val="000000"/>
          <w:szCs w:val="18"/>
        </w:rPr>
        <w:t>Windows Multipoint Server 2012 Premium è la versione successiva di Windows Multipoint Server 2011</w:t>
      </w:r>
      <w:r w:rsidR="006B3313">
        <w:rPr>
          <w:rFonts w:eastAsia="Calibri" w:cs="Tahoma"/>
          <w:color w:val="000000"/>
          <w:szCs w:val="18"/>
        </w:rPr>
        <w:t> </w:t>
      </w:r>
      <w:r w:rsidRPr="00A80CB3">
        <w:rPr>
          <w:rFonts w:eastAsia="Calibri" w:cs="Tahoma"/>
          <w:color w:val="000000"/>
          <w:szCs w:val="18"/>
        </w:rPr>
        <w:t>Premium.</w:t>
      </w:r>
      <w:bookmarkStart w:id="1561" w:name="_Toc280612355"/>
    </w:p>
    <w:p w:rsidR="00A434A4" w:rsidRPr="00A80CB3" w:rsidRDefault="00A434A4" w:rsidP="00A434A4">
      <w:pPr>
        <w:rPr>
          <w:rFonts w:cs="Tahoma"/>
        </w:rPr>
      </w:pPr>
    </w:p>
    <w:p w:rsidR="00A434A4" w:rsidRPr="00A80CB3" w:rsidRDefault="00A434A4" w:rsidP="00A434A4">
      <w:pPr>
        <w:rPr>
          <w:rFonts w:cs="Tahoma"/>
        </w:rPr>
      </w:pPr>
    </w:p>
    <w:p w:rsidR="00092F30" w:rsidRPr="00A80CB3" w:rsidRDefault="00A560B6" w:rsidP="00092F30">
      <w:pPr>
        <w:pStyle w:val="Heading2"/>
        <w:ind w:left="0"/>
        <w:rPr>
          <w:rFonts w:ascii="Tahoma" w:hAnsi="Tahoma" w:cs="Tahoma"/>
        </w:rPr>
      </w:pPr>
      <w:bookmarkStart w:id="1562" w:name="_Toc363827389"/>
      <w:bookmarkStart w:id="1563" w:name="Srv_104WinMultipointSvr2011CAL"/>
      <w:bookmarkStart w:id="1564" w:name="Srv_108WinMultipointSvr2011CAL"/>
      <w:bookmarkStart w:id="1565" w:name="Srv_112WinMultipointSvr2011CAL"/>
      <w:r w:rsidRPr="00A80CB3">
        <w:rPr>
          <w:rFonts w:ascii="Tahoma" w:hAnsi="Tahoma" w:cs="Tahoma"/>
          <w:caps/>
          <w:color w:val="FA6500"/>
          <w:sz w:val="22"/>
          <w:szCs w:val="22"/>
          <w:vertAlign w:val="superscript"/>
        </w:rPr>
        <w:t>106</w:t>
      </w:r>
      <w:r w:rsidRPr="00A80CB3">
        <w:rPr>
          <w:rFonts w:ascii="Tahoma" w:hAnsi="Tahoma" w:cs="Tahoma"/>
          <w:color w:val="FA6500"/>
          <w:sz w:val="22"/>
          <w:szCs w:val="22"/>
        </w:rPr>
        <w:t xml:space="preserve"> Licenza CAL per Windows </w:t>
      </w:r>
      <w:bookmarkEnd w:id="1561"/>
      <w:r w:rsidRPr="00A80CB3">
        <w:rPr>
          <w:rFonts w:ascii="Tahoma" w:hAnsi="Tahoma" w:cs="Tahoma"/>
          <w:color w:val="FA6500"/>
          <w:sz w:val="22"/>
          <w:szCs w:val="22"/>
        </w:rPr>
        <w:t>Multipoint Server 2012</w:t>
      </w:r>
      <w:bookmarkEnd w:id="1562"/>
    </w:p>
    <w:bookmarkEnd w:id="1563"/>
    <w:bookmarkEnd w:id="1564"/>
    <w:bookmarkEnd w:id="1565"/>
    <w:p w:rsidR="00092F30" w:rsidRPr="00A80CB3" w:rsidRDefault="00092F30" w:rsidP="00092F30">
      <w:pPr>
        <w:ind w:firstLine="360"/>
        <w:rPr>
          <w:rFonts w:cs="Tahoma"/>
        </w:rPr>
      </w:pPr>
    </w:p>
    <w:p w:rsidR="0008452D" w:rsidRPr="00965A35" w:rsidRDefault="00092F30" w:rsidP="00A434A4">
      <w:pPr>
        <w:ind w:left="720"/>
        <w:rPr>
          <w:rFonts w:cs="Tahoma"/>
          <w:lang w:val="it-IT"/>
        </w:rPr>
      </w:pPr>
      <w:r w:rsidRPr="00965A35">
        <w:rPr>
          <w:rFonts w:eastAsia="Calibri" w:cs="Tahoma"/>
          <w:color w:val="000000"/>
          <w:szCs w:val="18"/>
          <w:lang w:val="it-IT"/>
        </w:rPr>
        <w:t>La CAL per Windows MultiPoint Server 2012 è la versione successiva della CAL per Windows Multipoint Server 2011.</w:t>
      </w:r>
    </w:p>
    <w:p w:rsidR="00A434A4" w:rsidRPr="00965A35" w:rsidRDefault="00A434A4" w:rsidP="00A434A4">
      <w:pPr>
        <w:rPr>
          <w:rFonts w:cs="Tahoma"/>
          <w:lang w:val="it-IT"/>
        </w:rPr>
      </w:pPr>
    </w:p>
    <w:p w:rsidR="00A434A4" w:rsidRPr="00965A35" w:rsidRDefault="00A434A4" w:rsidP="00A434A4">
      <w:pPr>
        <w:rPr>
          <w:rFonts w:cs="Tahoma"/>
          <w:lang w:val="it-IT"/>
        </w:rPr>
      </w:pPr>
    </w:p>
    <w:p w:rsidR="00EB640D" w:rsidRPr="00965A35" w:rsidRDefault="00EB640D" w:rsidP="00A434A4">
      <w:pPr>
        <w:rPr>
          <w:rFonts w:cs="Tahoma"/>
          <w:lang w:val="it-IT"/>
        </w:rPr>
      </w:pPr>
    </w:p>
    <w:p w:rsidR="00EB640D" w:rsidRPr="00965A35" w:rsidRDefault="00EB640D" w:rsidP="00A434A4">
      <w:pPr>
        <w:rPr>
          <w:rFonts w:cs="Tahoma"/>
          <w:lang w:val="it-IT"/>
        </w:rPr>
      </w:pPr>
    </w:p>
    <w:p w:rsidR="00EB640D" w:rsidRPr="00965A35" w:rsidRDefault="00EB640D" w:rsidP="00A434A4">
      <w:pPr>
        <w:rPr>
          <w:rFonts w:cs="Tahoma"/>
          <w:lang w:val="it-IT"/>
        </w:rPr>
      </w:pPr>
    </w:p>
    <w:p w:rsidR="00EB640D" w:rsidRPr="00965A35" w:rsidRDefault="00EB640D" w:rsidP="00A434A4">
      <w:pPr>
        <w:rPr>
          <w:rFonts w:cs="Tahoma"/>
          <w:lang w:val="it-IT"/>
        </w:rPr>
      </w:pPr>
    </w:p>
    <w:p w:rsidR="00EB640D" w:rsidRPr="00965A35" w:rsidRDefault="00EB640D" w:rsidP="00A434A4">
      <w:pPr>
        <w:rPr>
          <w:rFonts w:cs="Tahoma"/>
          <w:lang w:val="it-IT"/>
        </w:rPr>
      </w:pPr>
    </w:p>
    <w:p w:rsidR="00EB640D" w:rsidRPr="00965A35" w:rsidRDefault="00EB640D" w:rsidP="00A434A4">
      <w:pPr>
        <w:rPr>
          <w:rFonts w:cs="Tahoma"/>
          <w:lang w:val="it-IT"/>
        </w:rPr>
      </w:pPr>
    </w:p>
    <w:p w:rsidR="00EB640D" w:rsidRPr="00965A35" w:rsidRDefault="00EB640D" w:rsidP="00A434A4">
      <w:pPr>
        <w:rPr>
          <w:rFonts w:cs="Tahoma"/>
          <w:lang w:val="it-IT"/>
        </w:rPr>
      </w:pPr>
    </w:p>
    <w:p w:rsidR="00023FE7" w:rsidRPr="00965A35" w:rsidRDefault="00A560B6" w:rsidP="00EF2279">
      <w:pPr>
        <w:pStyle w:val="Heading3"/>
        <w:ind w:left="360" w:hanging="360"/>
        <w:rPr>
          <w:rFonts w:ascii="Tahoma" w:hAnsi="Tahoma" w:cs="Tahoma"/>
          <w:lang w:val="it-IT"/>
        </w:rPr>
      </w:pPr>
      <w:bookmarkStart w:id="1566" w:name="_108_Windows_Server"/>
      <w:bookmarkStart w:id="1567" w:name="_107_Windows_Server"/>
      <w:bookmarkStart w:id="1568" w:name="_Toc336338369"/>
      <w:bookmarkStart w:id="1569" w:name="_Toc363827390"/>
      <w:bookmarkStart w:id="1570" w:name="Srv_97WinSvr08HighPerfCompandHyperV"/>
      <w:bookmarkStart w:id="1571" w:name="Srv_98WinSvr08HighPerfCompandHyperV"/>
      <w:bookmarkStart w:id="1572" w:name="Srv_110WinSvr08R2HPC"/>
      <w:bookmarkStart w:id="1573" w:name="Srv_114WinSvr08R2HPC"/>
      <w:bookmarkEnd w:id="1566"/>
      <w:bookmarkEnd w:id="1567"/>
      <w:r w:rsidRPr="00965A35">
        <w:rPr>
          <w:rFonts w:ascii="Tahoma" w:hAnsi="Tahoma" w:cs="Tahoma"/>
          <w:caps/>
          <w:color w:val="F66400"/>
          <w:sz w:val="22"/>
          <w:vertAlign w:val="superscript"/>
          <w:lang w:val="it-IT"/>
        </w:rPr>
        <w:t>107</w:t>
      </w:r>
      <w:r w:rsidRPr="00965A35">
        <w:rPr>
          <w:rFonts w:ascii="Tahoma" w:hAnsi="Tahoma" w:cs="Tahoma"/>
          <w:color w:val="F66400"/>
          <w:sz w:val="22"/>
          <w:lang w:val="it-IT"/>
        </w:rPr>
        <w:t xml:space="preserve"> Windows Server 2008 R2 HPC</w:t>
      </w:r>
      <w:r w:rsidRPr="00965A35">
        <w:rPr>
          <w:rStyle w:val="Heading3Char"/>
          <w:rFonts w:ascii="Tahoma" w:hAnsi="Tahoma" w:cs="Tahoma"/>
          <w:b/>
          <w:color w:val="F66400"/>
          <w:sz w:val="22"/>
          <w:lang w:val="it-IT"/>
        </w:rPr>
        <w:t xml:space="preserve"> Edition</w:t>
      </w:r>
      <w:bookmarkEnd w:id="1568"/>
      <w:bookmarkEnd w:id="1569"/>
      <w:r w:rsidRPr="00965A35">
        <w:rPr>
          <w:rStyle w:val="Heading3Char"/>
          <w:rFonts w:ascii="Tahoma" w:hAnsi="Tahoma" w:cs="Tahoma"/>
          <w:b/>
          <w:color w:val="F66400"/>
          <w:sz w:val="22"/>
          <w:lang w:val="it-IT"/>
        </w:rPr>
        <w:t xml:space="preserve"> </w:t>
      </w:r>
    </w:p>
    <w:bookmarkEnd w:id="1570"/>
    <w:bookmarkEnd w:id="1571"/>
    <w:bookmarkEnd w:id="1572"/>
    <w:bookmarkEnd w:id="1573"/>
    <w:p w:rsidR="00023FE7" w:rsidRPr="00965A35" w:rsidRDefault="00023FE7" w:rsidP="00A434A4">
      <w:pPr>
        <w:rPr>
          <w:rFonts w:cs="Tahoma"/>
          <w:lang w:val="it-IT"/>
        </w:rPr>
      </w:pPr>
    </w:p>
    <w:p w:rsidR="00A434A4" w:rsidRPr="00965A35" w:rsidRDefault="001978C7" w:rsidP="00A434A4">
      <w:pPr>
        <w:spacing w:after="60"/>
        <w:ind w:left="720"/>
        <w:rPr>
          <w:rFonts w:cs="Tahoma"/>
          <w:lang w:val="it-IT"/>
        </w:rPr>
      </w:pPr>
      <w:r w:rsidRPr="00965A35">
        <w:rPr>
          <w:rFonts w:cs="Tahoma"/>
          <w:b/>
          <w:color w:val="000000"/>
          <w:lang w:val="it-IT"/>
        </w:rPr>
        <w:t>Concessioni di licenza associate alla fine del ciclo di vita di Windows Server HPC Edition</w:t>
      </w:r>
    </w:p>
    <w:p w:rsidR="001978C7" w:rsidRPr="00965A35" w:rsidRDefault="001978C7" w:rsidP="00A434A4">
      <w:pPr>
        <w:ind w:left="720"/>
        <w:rPr>
          <w:rFonts w:cs="Tahoma"/>
          <w:lang w:val="it-IT"/>
        </w:rPr>
      </w:pPr>
      <w:r w:rsidRPr="00965A35">
        <w:rPr>
          <w:rFonts w:cs="Tahoma"/>
          <w:color w:val="000000"/>
          <w:lang w:val="it-IT"/>
        </w:rPr>
        <w:t>Windows Server 2008 R2 sarà l</w:t>
      </w:r>
      <w:r w:rsidR="003E36E0" w:rsidRPr="00965A35">
        <w:rPr>
          <w:rFonts w:cs="Tahoma"/>
          <w:color w:val="000000"/>
          <w:lang w:val="it-IT"/>
        </w:rPr>
        <w:t>’</w:t>
      </w:r>
      <w:r w:rsidRPr="00965A35">
        <w:rPr>
          <w:rFonts w:cs="Tahoma"/>
          <w:color w:val="000000"/>
          <w:lang w:val="it-IT"/>
        </w:rPr>
        <w:t>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w:t>
      </w:r>
      <w:r w:rsidR="00A63C03" w:rsidRPr="00965A35">
        <w:rPr>
          <w:rFonts w:cs="Tahoma"/>
          <w:color w:val="000000"/>
          <w:lang w:val="it-IT"/>
        </w:rPr>
        <w:t>“</w:t>
      </w:r>
      <w:r w:rsidRPr="00965A35">
        <w:rPr>
          <w:rFonts w:cs="Tahoma"/>
          <w:color w:val="000000"/>
          <w:lang w:val="it-IT"/>
        </w:rPr>
        <w:t>Licenze Qualificanti</w:t>
      </w:r>
      <w:r w:rsidR="00A63C03" w:rsidRPr="00965A35">
        <w:rPr>
          <w:rFonts w:cs="Tahoma"/>
          <w:color w:val="000000"/>
          <w:lang w:val="it-IT"/>
        </w:rPr>
        <w:t>”</w:t>
      </w:r>
      <w:r w:rsidRPr="00965A35">
        <w:rPr>
          <w:rFonts w:cs="Tahoma"/>
          <w:color w:val="000000"/>
          <w:lang w:val="it-IT"/>
        </w:rPr>
        <w:t xml:space="preserve">) saranno autorizzate a </w:t>
      </w:r>
      <w:r w:rsidRPr="00965A35">
        <w:rPr>
          <w:rFonts w:eastAsia="Calibri" w:cs="Tahoma"/>
          <w:szCs w:val="18"/>
          <w:lang w:val="it-IT"/>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A434A4" w:rsidRPr="00965A35" w:rsidRDefault="00A434A4" w:rsidP="00A434A4">
      <w:pPr>
        <w:ind w:left="720"/>
        <w:rPr>
          <w:rFonts w:cs="Tahoma"/>
          <w:lang w:val="it-IT"/>
        </w:rPr>
      </w:pPr>
    </w:p>
    <w:p w:rsidR="001978C7" w:rsidRPr="00965A35" w:rsidRDefault="001978C7" w:rsidP="00346F4B">
      <w:pPr>
        <w:numPr>
          <w:ilvl w:val="0"/>
          <w:numId w:val="56"/>
        </w:numPr>
        <w:tabs>
          <w:tab w:val="clear" w:pos="360"/>
          <w:tab w:val="num" w:pos="1440"/>
        </w:tabs>
        <w:spacing w:after="60"/>
        <w:ind w:left="1440"/>
        <w:rPr>
          <w:rFonts w:cs="Tahoma"/>
          <w:lang w:val="it-IT"/>
        </w:rPr>
      </w:pPr>
      <w:r w:rsidRPr="00965A35">
        <w:rPr>
          <w:rFonts w:cs="Tahoma"/>
          <w:color w:val="000000"/>
          <w:lang w:val="it-IT"/>
        </w:rPr>
        <w:t>Qualora una società disponga di un numero dispari di licenze per Windows Server HPC Edition, dovrà arrotondarle al successivo numero pari per determinare la quantità concessa.</w:t>
      </w:r>
      <w:r w:rsidR="00AE680C" w:rsidRPr="00965A35">
        <w:rPr>
          <w:rFonts w:cs="Tahoma"/>
          <w:color w:val="000000"/>
          <w:lang w:val="it-IT"/>
        </w:rPr>
        <w:t xml:space="preserve"> </w:t>
      </w:r>
      <w:r w:rsidRPr="00965A35">
        <w:rPr>
          <w:rFonts w:cs="Tahoma"/>
          <w:color w:val="000000"/>
          <w:lang w:val="it-IT"/>
        </w:rPr>
        <w:t>Ad esempio, una società titolare di tre licenze per Windows Server HPC Edition riceverà in totale due licenze per Windows Server 2012 Standard.</w:t>
      </w:r>
    </w:p>
    <w:p w:rsidR="001978C7" w:rsidRPr="00965A35"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965A35">
        <w:rPr>
          <w:rFonts w:ascii="Tahoma" w:eastAsia="Calibri" w:hAnsi="Tahoma" w:cs="Tahoma"/>
          <w:sz w:val="18"/>
          <w:szCs w:val="18"/>
          <w:lang w:val="it-IT"/>
        </w:rPr>
        <w:t>Le licenze acquistate ai sensi della presente concessione includono la copertura Software Assurance.</w:t>
      </w:r>
      <w:r w:rsidR="00AE680C" w:rsidRPr="00965A35">
        <w:rPr>
          <w:rFonts w:ascii="Tahoma" w:eastAsia="Calibri" w:hAnsi="Tahoma" w:cs="Tahoma"/>
          <w:sz w:val="18"/>
          <w:szCs w:val="18"/>
          <w:lang w:val="it-IT"/>
        </w:rPr>
        <w:t xml:space="preserve"> </w:t>
      </w:r>
      <w:r w:rsidRPr="00965A35">
        <w:rPr>
          <w:rFonts w:ascii="Tahoma" w:eastAsia="Calibri" w:hAnsi="Tahoma" w:cs="Tahoma"/>
          <w:sz w:val="18"/>
          <w:szCs w:val="18"/>
          <w:lang w:val="it-IT"/>
        </w:rPr>
        <w:t>Tale copertura cessa alla scadenza della corrispondente copertura per le Licenze Qualificanti.</w:t>
      </w:r>
    </w:p>
    <w:p w:rsidR="001978C7" w:rsidRPr="00965A35"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965A35">
        <w:rPr>
          <w:rFonts w:ascii="Tahoma" w:eastAsia="Calibri" w:hAnsi="Tahoma" w:cs="Tahoma"/>
          <w:sz w:val="18"/>
          <w:szCs w:val="18"/>
          <w:lang w:val="it-IT"/>
        </w:rPr>
        <w:t>Nel caso in cui le società abbiano acquistato diritti perpetui per utilizzare software ai sensi di</w:t>
      </w:r>
      <w:r w:rsidR="008938AD" w:rsidRPr="00965A35">
        <w:rPr>
          <w:rFonts w:ascii="Tahoma" w:eastAsia="Calibri" w:hAnsi="Tahoma" w:cs="Tahoma"/>
          <w:sz w:val="18"/>
          <w:szCs w:val="18"/>
          <w:lang w:val="it-IT"/>
        </w:rPr>
        <w:t> </w:t>
      </w:r>
      <w:r w:rsidRPr="00965A35">
        <w:rPr>
          <w:rFonts w:ascii="Tahoma" w:eastAsia="Calibri" w:hAnsi="Tahoma" w:cs="Tahoma"/>
          <w:sz w:val="18"/>
          <w:szCs w:val="18"/>
          <w:lang w:val="it-IT"/>
        </w:rPr>
        <w:t>Licenze Qualificanti, le licenze acquistate ai sensi della presente concessione saranno anch</w:t>
      </w:r>
      <w:r w:rsidR="003E36E0" w:rsidRPr="00965A35">
        <w:rPr>
          <w:rFonts w:ascii="Tahoma" w:eastAsia="Calibri" w:hAnsi="Tahoma" w:cs="Tahoma"/>
          <w:sz w:val="18"/>
          <w:szCs w:val="18"/>
          <w:lang w:val="it-IT"/>
        </w:rPr>
        <w:t>’</w:t>
      </w:r>
      <w:r w:rsidRPr="00965A35">
        <w:rPr>
          <w:rFonts w:ascii="Tahoma" w:eastAsia="Calibri" w:hAnsi="Tahoma" w:cs="Tahoma"/>
          <w:sz w:val="18"/>
          <w:szCs w:val="18"/>
          <w:lang w:val="it-IT"/>
        </w:rPr>
        <w:t>esse perpetue; diversamente, le licenze acquistate ai sensi della presente concessione cesseranno alla scadenza delle Licenze Qualificanti sottostanti.</w:t>
      </w:r>
    </w:p>
    <w:p w:rsidR="001978C7" w:rsidRPr="00965A35" w:rsidRDefault="001978C7" w:rsidP="00346F4B">
      <w:pPr>
        <w:numPr>
          <w:ilvl w:val="0"/>
          <w:numId w:val="56"/>
        </w:numPr>
        <w:tabs>
          <w:tab w:val="clear" w:pos="360"/>
          <w:tab w:val="num" w:pos="1440"/>
          <w:tab w:val="left" w:pos="2160"/>
        </w:tabs>
        <w:spacing w:after="60"/>
        <w:ind w:left="1440"/>
        <w:rPr>
          <w:rFonts w:cs="Tahoma"/>
          <w:lang w:val="it-IT"/>
        </w:rPr>
      </w:pPr>
      <w:r w:rsidRPr="00965A35">
        <w:rPr>
          <w:rFonts w:eastAsia="Calibri" w:cs="Tahoma"/>
          <w:szCs w:val="18"/>
          <w:lang w:val="it-IT"/>
        </w:rPr>
        <w:t>Eseguendo l</w:t>
      </w:r>
      <w:r w:rsidR="003E36E0" w:rsidRPr="00965A35">
        <w:rPr>
          <w:rFonts w:eastAsia="Calibri" w:cs="Tahoma"/>
          <w:szCs w:val="18"/>
          <w:lang w:val="it-IT"/>
        </w:rPr>
        <w:t>’</w:t>
      </w:r>
      <w:r w:rsidRPr="00965A35">
        <w:rPr>
          <w:rFonts w:eastAsia="Calibri" w:cs="Tahoma"/>
          <w:szCs w:val="18"/>
          <w:lang w:val="it-IT"/>
        </w:rPr>
        <w:t xml:space="preserve">aggiornamento a Windows Server 2012 Standard ai sensi della presente concessione, le licenze in essere per </w:t>
      </w:r>
      <w:r w:rsidRPr="00965A35">
        <w:rPr>
          <w:rFonts w:cs="Tahoma"/>
          <w:color w:val="000000"/>
          <w:lang w:val="it-IT"/>
        </w:rPr>
        <w:t>Windows Server 2008 R2 HPC Edition</w:t>
      </w:r>
      <w:r w:rsidRPr="00965A35">
        <w:rPr>
          <w:rFonts w:eastAsia="Calibri" w:cs="Tahoma"/>
          <w:szCs w:val="18"/>
          <w:lang w:val="it-IT"/>
        </w:rPr>
        <w:t xml:space="preserve"> rimangono valide.</w:t>
      </w:r>
    </w:p>
    <w:p w:rsidR="001978C7" w:rsidRPr="00965A35" w:rsidRDefault="001978C7" w:rsidP="00346F4B">
      <w:pPr>
        <w:numPr>
          <w:ilvl w:val="0"/>
          <w:numId w:val="56"/>
        </w:numPr>
        <w:tabs>
          <w:tab w:val="clear" w:pos="360"/>
          <w:tab w:val="num" w:pos="1440"/>
        </w:tabs>
        <w:spacing w:after="60"/>
        <w:ind w:left="1440"/>
        <w:rPr>
          <w:rFonts w:cs="Tahoma"/>
          <w:lang w:val="it-IT"/>
        </w:rPr>
      </w:pPr>
      <w:r w:rsidRPr="00965A35">
        <w:rPr>
          <w:rFonts w:cs="Tahoma"/>
          <w:lang w:val="it-IT"/>
        </w:rPr>
        <w:t xml:space="preserve">Le licenze per </w:t>
      </w:r>
      <w:r w:rsidRPr="00965A35">
        <w:rPr>
          <w:rFonts w:cs="Tahoma"/>
          <w:color w:val="000000"/>
          <w:lang w:val="it-IT"/>
        </w:rPr>
        <w:t xml:space="preserve">Windows Server 2008 R2 HPC Edition </w:t>
      </w:r>
      <w:r w:rsidRPr="00965A35">
        <w:rPr>
          <w:rFonts w:cs="Tahoma"/>
          <w:bCs/>
          <w:color w:val="000000"/>
          <w:szCs w:val="18"/>
          <w:lang w:val="it-IT"/>
        </w:rPr>
        <w:t>acquistate successivamente nello stesso periodo di validità dell</w:t>
      </w:r>
      <w:r w:rsidR="003E36E0" w:rsidRPr="00965A35">
        <w:rPr>
          <w:rFonts w:cs="Tahoma"/>
          <w:bCs/>
          <w:color w:val="000000"/>
          <w:szCs w:val="18"/>
          <w:lang w:val="it-IT"/>
        </w:rPr>
        <w:t>’</w:t>
      </w:r>
      <w:r w:rsidRPr="00965A35">
        <w:rPr>
          <w:rFonts w:cs="Tahoma"/>
          <w:bCs/>
          <w:color w:val="000000"/>
          <w:szCs w:val="18"/>
          <w:lang w:val="it-IT"/>
        </w:rPr>
        <w:t>iscrizione nell</w:t>
      </w:r>
      <w:r w:rsidR="003E36E0" w:rsidRPr="00965A35">
        <w:rPr>
          <w:rFonts w:cs="Tahoma"/>
          <w:bCs/>
          <w:color w:val="000000"/>
          <w:szCs w:val="18"/>
          <w:lang w:val="it-IT"/>
        </w:rPr>
        <w:t>’</w:t>
      </w:r>
      <w:r w:rsidRPr="00965A35">
        <w:rPr>
          <w:rFonts w:cs="Tahoma"/>
          <w:bCs/>
          <w:color w:val="000000"/>
          <w:szCs w:val="18"/>
          <w:lang w:val="it-IT"/>
        </w:rPr>
        <w:t>ambito di una procedura pianificata di true-up di una società Enterprise, Enterprise Subscription, Open Value Subscription o EES sono anch</w:t>
      </w:r>
      <w:r w:rsidR="003E36E0" w:rsidRPr="00965A35">
        <w:rPr>
          <w:rFonts w:cs="Tahoma"/>
          <w:bCs/>
          <w:color w:val="000000"/>
          <w:szCs w:val="18"/>
          <w:lang w:val="it-IT"/>
        </w:rPr>
        <w:t>’</w:t>
      </w:r>
      <w:r w:rsidRPr="00965A35">
        <w:rPr>
          <w:rFonts w:cs="Tahoma"/>
          <w:bCs/>
          <w:color w:val="000000"/>
          <w:szCs w:val="18"/>
          <w:lang w:val="it-IT"/>
        </w:rPr>
        <w:t xml:space="preserve">esse Licenze Qualificanti per gli scopi previsti dalla suddetta concessione. </w:t>
      </w:r>
    </w:p>
    <w:p w:rsidR="001978C7" w:rsidRPr="00965A35" w:rsidRDefault="001978C7" w:rsidP="00346F4B">
      <w:pPr>
        <w:numPr>
          <w:ilvl w:val="0"/>
          <w:numId w:val="56"/>
        </w:numPr>
        <w:tabs>
          <w:tab w:val="clear" w:pos="360"/>
          <w:tab w:val="num" w:pos="1440"/>
        </w:tabs>
        <w:spacing w:after="60"/>
        <w:ind w:left="1440"/>
        <w:rPr>
          <w:rFonts w:cs="Tahoma"/>
          <w:lang w:val="it-IT"/>
        </w:rPr>
      </w:pPr>
      <w:r w:rsidRPr="00965A35">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A434A4" w:rsidRPr="00965A35" w:rsidRDefault="00A434A4" w:rsidP="00A434A4">
      <w:pPr>
        <w:contextualSpacing/>
        <w:rPr>
          <w:rFonts w:cs="Tahoma"/>
          <w:lang w:val="it-IT"/>
        </w:rPr>
      </w:pPr>
    </w:p>
    <w:p w:rsidR="008C2FF8" w:rsidRPr="00965A35" w:rsidRDefault="001978C7" w:rsidP="008C2FF8">
      <w:pPr>
        <w:spacing w:after="60"/>
        <w:ind w:left="720"/>
        <w:rPr>
          <w:rFonts w:cs="Tahoma"/>
          <w:lang w:val="it-IT"/>
        </w:rPr>
      </w:pPr>
      <w:r w:rsidRPr="00965A35">
        <w:rPr>
          <w:rFonts w:eastAsia="Calibri" w:cs="Tahoma"/>
          <w:b/>
          <w:szCs w:val="18"/>
          <w:lang w:val="it-IT"/>
        </w:rPr>
        <w:t>Informazioni aggiuntive sull</w:t>
      </w:r>
      <w:r w:rsidR="003E36E0" w:rsidRPr="00965A35">
        <w:rPr>
          <w:rFonts w:eastAsia="Calibri" w:cs="Tahoma"/>
          <w:b/>
          <w:szCs w:val="18"/>
          <w:lang w:val="it-IT"/>
        </w:rPr>
        <w:t>’</w:t>
      </w:r>
      <w:r w:rsidRPr="00965A35">
        <w:rPr>
          <w:rFonts w:eastAsia="Calibri" w:cs="Tahoma"/>
          <w:b/>
          <w:szCs w:val="18"/>
          <w:lang w:val="it-IT"/>
        </w:rPr>
        <w:t>utilizzo di Windows Server 2012 High Performance Computing</w:t>
      </w:r>
      <w:r w:rsidR="008938AD" w:rsidRPr="00965A35">
        <w:rPr>
          <w:rFonts w:eastAsia="Calibri" w:cs="Tahoma"/>
          <w:b/>
          <w:szCs w:val="18"/>
          <w:lang w:val="it-IT"/>
        </w:rPr>
        <w:t> </w:t>
      </w:r>
      <w:r w:rsidRPr="00965A35">
        <w:rPr>
          <w:rFonts w:eastAsia="Calibri" w:cs="Tahoma"/>
          <w:b/>
          <w:szCs w:val="18"/>
          <w:lang w:val="it-IT"/>
        </w:rPr>
        <w:t>(HPC)</w:t>
      </w:r>
    </w:p>
    <w:p w:rsidR="002F7203" w:rsidRPr="00965A35" w:rsidRDefault="001978C7" w:rsidP="008C2FF8">
      <w:pPr>
        <w:ind w:left="720"/>
        <w:contextualSpacing/>
        <w:rPr>
          <w:rFonts w:cs="Tahoma"/>
          <w:lang w:val="it-IT"/>
        </w:rPr>
      </w:pPr>
      <w:r w:rsidRPr="00965A35">
        <w:rPr>
          <w:rFonts w:eastAsia="Calibri" w:cs="Tahoma"/>
          <w:szCs w:val="18"/>
          <w:lang w:val="it-IT"/>
        </w:rPr>
        <w:t xml:space="preserve">Quando Windows Server 2012 Standard o Datacenter viene utilizzato per High Performance Computing, non servono licenze CAL per accedere al software. Un </w:t>
      </w:r>
      <w:r w:rsidR="00A63C03" w:rsidRPr="00965A35">
        <w:rPr>
          <w:rFonts w:eastAsia="Calibri" w:cs="Tahoma"/>
          <w:szCs w:val="18"/>
          <w:lang w:val="it-IT"/>
        </w:rPr>
        <w:t>“</w:t>
      </w:r>
      <w:r w:rsidRPr="00965A35">
        <w:rPr>
          <w:rFonts w:cs="Tahoma"/>
          <w:lang w:val="it-IT"/>
        </w:rPr>
        <w:t>Carico di Lavoro High Performance Computing (</w:t>
      </w:r>
      <w:r w:rsidR="00A63C03" w:rsidRPr="00965A35">
        <w:rPr>
          <w:rFonts w:cs="Tahoma"/>
          <w:lang w:val="it-IT"/>
        </w:rPr>
        <w:t>“</w:t>
      </w:r>
      <w:r w:rsidRPr="00965A35">
        <w:rPr>
          <w:rFonts w:cs="Tahoma"/>
          <w:lang w:val="it-IT"/>
        </w:rPr>
        <w:t>HPC</w:t>
      </w:r>
      <w:r w:rsidR="00A63C03" w:rsidRPr="00965A35">
        <w:rPr>
          <w:rFonts w:cs="Tahoma"/>
          <w:lang w:val="it-IT"/>
        </w:rPr>
        <w:t>”</w:t>
      </w:r>
      <w:r w:rsidRPr="00965A35">
        <w:rPr>
          <w:rFonts w:cs="Tahoma"/>
          <w:lang w:val="it-IT"/>
        </w:rPr>
        <w:t>)</w:t>
      </w:r>
      <w:r w:rsidR="00A63C03" w:rsidRPr="00965A35">
        <w:rPr>
          <w:rFonts w:cs="Tahoma"/>
          <w:lang w:val="it-IT"/>
        </w:rPr>
        <w:t>”</w:t>
      </w:r>
      <w:r w:rsidRPr="00965A35">
        <w:rPr>
          <w:rFonts w:cs="Tahoma"/>
          <w:bCs/>
          <w:lang w:val="it-IT"/>
        </w:rPr>
        <w:t xml:space="preserve"> </w:t>
      </w:r>
      <w:r w:rsidRPr="00965A35">
        <w:rPr>
          <w:rFonts w:cs="Tahoma"/>
          <w:lang w:val="it-IT"/>
        </w:rPr>
        <w:t xml:space="preserve">indica un carico di lavoro nel quale il software server </w:t>
      </w:r>
      <w:r w:rsidRPr="00965A35">
        <w:rPr>
          <w:rFonts w:cs="Tahoma"/>
          <w:u w:val="single"/>
          <w:lang w:val="it-IT"/>
        </w:rPr>
        <w:t xml:space="preserve">viene utilizzato </w:t>
      </w:r>
      <w:r w:rsidRPr="00965A35">
        <w:rPr>
          <w:rFonts w:cs="Tahoma"/>
          <w:lang w:val="it-IT"/>
        </w:rPr>
        <w:t>per eseguire un Nodo del Cluster e per consentire, insieme ad altro software, la gestione dei sistemi, la gestione della protezione e dell</w:t>
      </w:r>
      <w:r w:rsidR="003E36E0" w:rsidRPr="00965A35">
        <w:rPr>
          <w:rFonts w:cs="Tahoma"/>
          <w:lang w:val="it-IT"/>
        </w:rPr>
        <w:t>’</w:t>
      </w:r>
      <w:r w:rsidRPr="00965A35">
        <w:rPr>
          <w:rFonts w:cs="Tahoma"/>
          <w:lang w:val="it-IT"/>
        </w:rPr>
        <w:t>archiviazione o il miglioramento delle prestazioni in un nodo del cluster allo scopo di supportare le Applicazioni HPC con cluster.</w:t>
      </w:r>
      <w:r w:rsidRPr="00965A35">
        <w:rPr>
          <w:rFonts w:eastAsia="Calibri" w:cs="Tahoma"/>
          <w:szCs w:val="18"/>
          <w:lang w:val="it-IT"/>
        </w:rPr>
        <w:t xml:space="preserve"> Ulteriori dettagli sono disponibili nei Diritti di Utilizzo del Prodotto.</w:t>
      </w:r>
      <w:bookmarkStart w:id="1574" w:name="Srv_1120WinSvr08R2Enterprise"/>
    </w:p>
    <w:p w:rsidR="008C2FF8" w:rsidRPr="00965A35" w:rsidRDefault="008C2FF8" w:rsidP="008C2FF8">
      <w:pPr>
        <w:contextualSpacing/>
        <w:rPr>
          <w:rFonts w:cs="Tahoma"/>
          <w:lang w:val="it-IT"/>
        </w:rPr>
      </w:pPr>
    </w:p>
    <w:p w:rsidR="002512D3" w:rsidRPr="00965A35" w:rsidRDefault="002512D3">
      <w:pPr>
        <w:rPr>
          <w:rFonts w:cs="Tahoma"/>
          <w:lang w:val="it-IT"/>
        </w:rPr>
      </w:pPr>
      <w:bookmarkStart w:id="1575" w:name="_97_Windows_Server"/>
      <w:bookmarkStart w:id="1576" w:name="_98_Windows_Server"/>
      <w:bookmarkStart w:id="1577" w:name="_Toc336338370"/>
      <w:bookmarkStart w:id="1578" w:name="Srv_116WinSvr08R2Enterprise"/>
      <w:bookmarkStart w:id="1579" w:name="Srv_100WinSvr08R2Enterprise"/>
      <w:bookmarkEnd w:id="1575"/>
      <w:bookmarkEnd w:id="1576"/>
    </w:p>
    <w:p w:rsidR="006D0B36" w:rsidRPr="00965A35" w:rsidRDefault="00A560B6" w:rsidP="007B35CE">
      <w:pPr>
        <w:pStyle w:val="Heading3"/>
        <w:keepNext/>
        <w:ind w:left="360" w:hanging="360"/>
        <w:rPr>
          <w:rFonts w:ascii="Tahoma" w:hAnsi="Tahoma" w:cs="Tahoma"/>
          <w:lang w:val="it-IT"/>
        </w:rPr>
      </w:pPr>
      <w:bookmarkStart w:id="1580" w:name="_109_Windows_Server"/>
      <w:bookmarkStart w:id="1581" w:name="_Toc363827391"/>
      <w:bookmarkEnd w:id="1580"/>
      <w:r w:rsidRPr="00965A35">
        <w:rPr>
          <w:rFonts w:ascii="Tahoma" w:hAnsi="Tahoma" w:cs="Tahoma"/>
          <w:caps/>
          <w:color w:val="F66400"/>
          <w:sz w:val="22"/>
          <w:vertAlign w:val="superscript"/>
          <w:lang w:val="it-IT"/>
        </w:rPr>
        <w:t>108</w:t>
      </w:r>
      <w:r w:rsidRPr="00965A35">
        <w:rPr>
          <w:rFonts w:ascii="Tahoma" w:hAnsi="Tahoma" w:cs="Tahoma"/>
          <w:color w:val="F66400"/>
          <w:sz w:val="22"/>
          <w:lang w:val="it-IT"/>
        </w:rPr>
        <w:t xml:space="preserve"> Windows Server 2008 R2 Enterprise</w:t>
      </w:r>
      <w:bookmarkEnd w:id="1577"/>
      <w:bookmarkEnd w:id="1581"/>
      <w:r w:rsidRPr="00965A35">
        <w:rPr>
          <w:rFonts w:ascii="Tahoma" w:hAnsi="Tahoma" w:cs="Tahoma"/>
          <w:color w:val="F66400"/>
          <w:sz w:val="22"/>
          <w:lang w:val="it-IT"/>
        </w:rPr>
        <w:t xml:space="preserve"> </w:t>
      </w:r>
      <w:bookmarkEnd w:id="1578"/>
    </w:p>
    <w:bookmarkEnd w:id="1574"/>
    <w:bookmarkEnd w:id="1579"/>
    <w:p w:rsidR="00156AE7" w:rsidRPr="00965A35" w:rsidRDefault="00156AE7" w:rsidP="008C2FF8">
      <w:pPr>
        <w:ind w:left="900"/>
        <w:rPr>
          <w:rFonts w:cs="Tahoma"/>
          <w:lang w:val="it-IT"/>
        </w:rPr>
      </w:pPr>
    </w:p>
    <w:p w:rsidR="00171927" w:rsidRPr="00965A35" w:rsidRDefault="00156AE7" w:rsidP="00171927">
      <w:pPr>
        <w:spacing w:after="60"/>
        <w:ind w:left="720"/>
        <w:rPr>
          <w:rFonts w:cs="Tahoma"/>
          <w:lang w:val="it-IT"/>
        </w:rPr>
      </w:pPr>
      <w:r w:rsidRPr="00965A35">
        <w:rPr>
          <w:rFonts w:cs="Tahoma"/>
          <w:b/>
          <w:color w:val="000000"/>
          <w:lang w:val="it-IT"/>
        </w:rPr>
        <w:t>Concessioni di licenza associate alla fine del ciclo di vita di Windows Server Enterprise</w:t>
      </w:r>
    </w:p>
    <w:p w:rsidR="00156AE7" w:rsidRPr="00965A35" w:rsidRDefault="00156AE7" w:rsidP="008C2FF8">
      <w:pPr>
        <w:ind w:left="720"/>
        <w:rPr>
          <w:rFonts w:cs="Tahoma"/>
          <w:lang w:val="it-IT"/>
        </w:rPr>
      </w:pPr>
      <w:r w:rsidRPr="00965A35">
        <w:rPr>
          <w:rFonts w:cs="Tahoma"/>
          <w:color w:val="000000"/>
          <w:lang w:val="it-IT"/>
        </w:rPr>
        <w:t>Windows Server 2008 R2 sarà l</w:t>
      </w:r>
      <w:r w:rsidR="003E36E0" w:rsidRPr="00965A35">
        <w:rPr>
          <w:rFonts w:cs="Tahoma"/>
          <w:color w:val="000000"/>
          <w:lang w:val="it-IT"/>
        </w:rPr>
        <w:t>’</w:t>
      </w:r>
      <w:r w:rsidRPr="00965A35">
        <w:rPr>
          <w:rFonts w:cs="Tahoma"/>
          <w:color w:val="000000"/>
          <w:lang w:val="it-IT"/>
        </w:rPr>
        <w:t>ultima versione di Windows Server Enterprise.</w:t>
      </w:r>
      <w:r w:rsidR="00AE680C" w:rsidRPr="00965A35">
        <w:rPr>
          <w:rFonts w:cs="Tahoma"/>
          <w:color w:val="000000"/>
          <w:lang w:val="it-IT"/>
        </w:rPr>
        <w:t xml:space="preserve"> </w:t>
      </w:r>
      <w:r w:rsidRPr="00965A35">
        <w:rPr>
          <w:rFonts w:cs="Tahoma"/>
          <w:color w:val="000000"/>
          <w:lang w:val="it-IT"/>
        </w:rPr>
        <w:t>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w:t>
      </w:r>
      <w:r w:rsidR="00A63C03" w:rsidRPr="00965A35">
        <w:rPr>
          <w:rFonts w:cs="Tahoma"/>
          <w:color w:val="000000"/>
          <w:lang w:val="it-IT"/>
        </w:rPr>
        <w:t>“</w:t>
      </w:r>
      <w:r w:rsidRPr="00965A35">
        <w:rPr>
          <w:rFonts w:cs="Tahoma"/>
          <w:color w:val="000000"/>
          <w:lang w:val="it-IT"/>
        </w:rPr>
        <w:t>Licenze Qualificanti</w:t>
      </w:r>
      <w:r w:rsidR="00A63C03" w:rsidRPr="00965A35">
        <w:rPr>
          <w:rFonts w:cs="Tahoma"/>
          <w:color w:val="000000"/>
          <w:lang w:val="it-IT"/>
        </w:rPr>
        <w:t>”</w:t>
      </w:r>
      <w:r w:rsidRPr="00965A35">
        <w:rPr>
          <w:rFonts w:cs="Tahoma"/>
          <w:color w:val="000000"/>
          <w:lang w:val="it-IT"/>
        </w:rPr>
        <w:t xml:space="preserve">) </w:t>
      </w:r>
      <w:r w:rsidRPr="00965A35">
        <w:rPr>
          <w:rFonts w:eastAsia="Calibri" w:cs="Tahoma"/>
          <w:szCs w:val="18"/>
          <w:lang w:val="it-IT"/>
        </w:rPr>
        <w:t>saranno autorizzate a effettuare l</w:t>
      </w:r>
      <w:r w:rsidR="003E36E0" w:rsidRPr="00965A35">
        <w:rPr>
          <w:rFonts w:eastAsia="Calibri" w:cs="Tahoma"/>
          <w:szCs w:val="18"/>
          <w:lang w:val="it-IT"/>
        </w:rPr>
        <w:t>’</w:t>
      </w:r>
      <w:r w:rsidRPr="00965A35">
        <w:rPr>
          <w:rFonts w:eastAsia="Calibri" w:cs="Tahoma"/>
          <w:szCs w:val="18"/>
          <w:lang w:val="it-IT"/>
        </w:rPr>
        <w:t>aggiornamento al software Windows Server 2012 Standard e</w:t>
      </w:r>
      <w:r w:rsidR="00E6651D" w:rsidRPr="00965A35">
        <w:rPr>
          <w:rFonts w:eastAsia="Calibri" w:cs="Tahoma"/>
          <w:szCs w:val="18"/>
          <w:lang w:val="it-IT"/>
        </w:rPr>
        <w:t> </w:t>
      </w:r>
      <w:r w:rsidRPr="00965A35">
        <w:rPr>
          <w:rFonts w:eastAsia="Calibri" w:cs="Tahoma"/>
          <w:szCs w:val="18"/>
          <w:lang w:val="it-IT"/>
        </w:rPr>
        <w:t>a utilizzarlo al posto di Windows Server 2008 R2 Enterprise. Per agevolare tale aggiornamento, per ogni Licenza Qualificante in suo possesso, alla società verrà concesso quanto segue in base alla disponibilità di</w:t>
      </w:r>
      <w:r w:rsidR="00E6651D" w:rsidRPr="00965A35">
        <w:rPr>
          <w:rFonts w:eastAsia="Calibri" w:cs="Tahoma"/>
          <w:szCs w:val="18"/>
          <w:lang w:val="it-IT"/>
        </w:rPr>
        <w:t> </w:t>
      </w:r>
      <w:r w:rsidRPr="00965A35">
        <w:rPr>
          <w:rFonts w:eastAsia="Calibri" w:cs="Tahoma"/>
          <w:szCs w:val="18"/>
          <w:lang w:val="it-IT"/>
        </w:rPr>
        <w:t>Windows Server 2012:</w:t>
      </w:r>
    </w:p>
    <w:p w:rsidR="00171927" w:rsidRPr="00965A35" w:rsidRDefault="00171927" w:rsidP="00171927">
      <w:pPr>
        <w:spacing w:after="60"/>
        <w:ind w:left="720"/>
        <w:rPr>
          <w:rFonts w:cs="Tahoma"/>
          <w:lang w:val="it-IT"/>
        </w:rPr>
      </w:pPr>
    </w:p>
    <w:p w:rsidR="00156AE7" w:rsidRPr="00965A35" w:rsidRDefault="00156AE7" w:rsidP="00346F4B">
      <w:pPr>
        <w:numPr>
          <w:ilvl w:val="0"/>
          <w:numId w:val="52"/>
        </w:numPr>
        <w:spacing w:after="60"/>
        <w:ind w:left="1440"/>
        <w:rPr>
          <w:rFonts w:cs="Tahoma"/>
          <w:lang w:val="it-IT"/>
        </w:rPr>
      </w:pPr>
      <w:r w:rsidRPr="00965A35">
        <w:rPr>
          <w:rFonts w:eastAsia="Calibri" w:cs="Tahoma"/>
          <w:szCs w:val="18"/>
          <w:lang w:val="it-IT"/>
        </w:rPr>
        <w:t>due licenze per Windows Server 2012 Standard o</w:t>
      </w:r>
    </w:p>
    <w:p w:rsidR="00156AE7" w:rsidRPr="00965A35" w:rsidRDefault="00156AE7" w:rsidP="00346F4B">
      <w:pPr>
        <w:numPr>
          <w:ilvl w:val="0"/>
          <w:numId w:val="52"/>
        </w:numPr>
        <w:spacing w:after="60"/>
        <w:ind w:left="1440"/>
        <w:rPr>
          <w:rFonts w:cs="Tahoma"/>
          <w:lang w:val="it-IT"/>
        </w:rPr>
      </w:pPr>
      <w:r w:rsidRPr="00965A35">
        <w:rPr>
          <w:rFonts w:eastAsia="Calibri" w:cs="Tahoma"/>
          <w:szCs w:val="18"/>
          <w:lang w:val="it-IT"/>
        </w:rPr>
        <w:t>tre, nel caso di Licenze Qualificanti acquistate con la copertura SA o rinnovate nel periodo 1 aprile - 31 agosto 2012 o</w:t>
      </w:r>
    </w:p>
    <w:p w:rsidR="00156AE7" w:rsidRPr="00965A35" w:rsidRDefault="00156AE7" w:rsidP="00346F4B">
      <w:pPr>
        <w:numPr>
          <w:ilvl w:val="0"/>
          <w:numId w:val="52"/>
        </w:numPr>
        <w:spacing w:after="60"/>
        <w:ind w:left="1440"/>
        <w:rPr>
          <w:rFonts w:cs="Tahoma"/>
          <w:lang w:val="it-IT"/>
        </w:rPr>
      </w:pPr>
      <w:r w:rsidRPr="00965A35">
        <w:rPr>
          <w:rFonts w:eastAsia="Calibri" w:cs="Tahoma"/>
          <w:szCs w:val="18"/>
          <w:lang w:val="it-IT"/>
        </w:rPr>
        <w:t>quatto licenze per Windows Server 2012 Standard, qualora il numero effettivo di processori fisici sul server al quale viene ceduta la Licenza Qualificante sia maggiore di quattro. (In questi casi le</w:t>
      </w:r>
      <w:r w:rsidR="00E6651D" w:rsidRPr="00965A35">
        <w:rPr>
          <w:rFonts w:eastAsia="Calibri" w:cs="Tahoma"/>
          <w:szCs w:val="18"/>
          <w:lang w:val="it-IT"/>
        </w:rPr>
        <w:t> </w:t>
      </w:r>
      <w:r w:rsidRPr="00965A35">
        <w:rPr>
          <w:rFonts w:eastAsia="Calibri" w:cs="Tahoma"/>
          <w:szCs w:val="18"/>
          <w:lang w:val="it-IT"/>
        </w:rPr>
        <w:t>società dovranno creare un record della configurazione dell</w:t>
      </w:r>
      <w:r w:rsidR="003E36E0" w:rsidRPr="00965A35">
        <w:rPr>
          <w:rFonts w:eastAsia="Calibri" w:cs="Tahoma"/>
          <w:szCs w:val="18"/>
          <w:lang w:val="it-IT"/>
        </w:rPr>
        <w:t>’</w:t>
      </w:r>
      <w:r w:rsidRPr="00965A35">
        <w:rPr>
          <w:rFonts w:eastAsia="Calibri" w:cs="Tahoma"/>
          <w:szCs w:val="18"/>
          <w:lang w:val="it-IT"/>
        </w:rPr>
        <w:t>hardware fisico che supporta tale software prima della scadenza della copertura Software Assurance per le Licenze Qualificanti ai</w:t>
      </w:r>
      <w:r w:rsidR="00E6651D" w:rsidRPr="00965A35">
        <w:rPr>
          <w:rFonts w:eastAsia="Calibri" w:cs="Tahoma"/>
          <w:szCs w:val="18"/>
          <w:lang w:val="it-IT"/>
        </w:rPr>
        <w:t> </w:t>
      </w:r>
      <w:r w:rsidRPr="00965A35">
        <w:rPr>
          <w:rFonts w:eastAsia="Calibri" w:cs="Tahoma"/>
          <w:szCs w:val="18"/>
          <w:lang w:val="it-IT"/>
        </w:rPr>
        <w:t>sensi del presente contratto, utilizzando lo strumento MAP di Microsoft o qualsiasi software equivalente. La presente concessione è disponibile solo per una Licenza Qualificante per server).</w:t>
      </w:r>
    </w:p>
    <w:p w:rsidR="00156AE7" w:rsidRPr="00965A35" w:rsidRDefault="00156AE7" w:rsidP="00346F4B">
      <w:pPr>
        <w:numPr>
          <w:ilvl w:val="0"/>
          <w:numId w:val="52"/>
        </w:numPr>
        <w:spacing w:after="60"/>
        <w:ind w:left="1440"/>
        <w:rPr>
          <w:rFonts w:cs="Tahoma"/>
          <w:lang w:val="it-IT"/>
        </w:rPr>
      </w:pPr>
      <w:r w:rsidRPr="00965A35">
        <w:rPr>
          <w:rFonts w:eastAsia="Calibri" w:cs="Tahoma"/>
          <w:szCs w:val="18"/>
          <w:lang w:val="it-IT"/>
        </w:rPr>
        <w:t>Le licenze acquistate ai sensi della presente concessione includono la copertura Software Assurance.</w:t>
      </w:r>
      <w:r w:rsidR="00AE680C" w:rsidRPr="00965A35">
        <w:rPr>
          <w:rFonts w:eastAsia="Calibri" w:cs="Tahoma"/>
          <w:szCs w:val="18"/>
          <w:lang w:val="it-IT"/>
        </w:rPr>
        <w:t xml:space="preserve"> </w:t>
      </w:r>
      <w:r w:rsidRPr="00965A35">
        <w:rPr>
          <w:rFonts w:eastAsia="Calibri" w:cs="Tahoma"/>
          <w:szCs w:val="18"/>
          <w:lang w:val="it-IT"/>
        </w:rPr>
        <w:t>Tale copertura cessa alla scadenza della corrispondente copertura per le Licenze Qualificanti.</w:t>
      </w:r>
    </w:p>
    <w:p w:rsidR="00156AE7" w:rsidRPr="00965A35" w:rsidRDefault="00156AE7" w:rsidP="00346F4B">
      <w:pPr>
        <w:numPr>
          <w:ilvl w:val="0"/>
          <w:numId w:val="52"/>
        </w:numPr>
        <w:spacing w:after="60"/>
        <w:ind w:left="1440"/>
        <w:rPr>
          <w:rFonts w:cs="Tahoma"/>
          <w:lang w:val="it-IT"/>
        </w:rPr>
      </w:pPr>
      <w:r w:rsidRPr="00965A35">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3E36E0" w:rsidRPr="00965A35">
        <w:rPr>
          <w:rFonts w:eastAsia="Calibri" w:cs="Tahoma"/>
          <w:szCs w:val="18"/>
          <w:lang w:val="it-IT"/>
        </w:rPr>
        <w:t>’</w:t>
      </w:r>
      <w:r w:rsidRPr="00965A35">
        <w:rPr>
          <w:rFonts w:eastAsia="Calibri" w:cs="Tahoma"/>
          <w:szCs w:val="18"/>
          <w:lang w:val="it-IT"/>
        </w:rPr>
        <w:t>esse perpetue; diversamente, le licenze acquistate ai sensi della presente concessione cesseranno alla</w:t>
      </w:r>
      <w:r w:rsidR="00E6651D" w:rsidRPr="00965A35">
        <w:rPr>
          <w:rFonts w:eastAsia="Calibri" w:cs="Tahoma"/>
          <w:szCs w:val="18"/>
          <w:lang w:val="it-IT"/>
        </w:rPr>
        <w:t> </w:t>
      </w:r>
      <w:r w:rsidRPr="00965A35">
        <w:rPr>
          <w:rFonts w:eastAsia="Calibri" w:cs="Tahoma"/>
          <w:szCs w:val="18"/>
          <w:lang w:val="it-IT"/>
        </w:rPr>
        <w:t>scadenza delle Licenze Qualificanti sottostanti.</w:t>
      </w:r>
      <w:r w:rsidR="00AE680C" w:rsidRPr="00965A35">
        <w:rPr>
          <w:rFonts w:eastAsia="Calibri" w:cs="Tahoma"/>
          <w:szCs w:val="18"/>
          <w:lang w:val="it-IT"/>
        </w:rPr>
        <w:t xml:space="preserve"> </w:t>
      </w:r>
    </w:p>
    <w:p w:rsidR="00156AE7" w:rsidRPr="00965A35" w:rsidRDefault="00156AE7" w:rsidP="00346F4B">
      <w:pPr>
        <w:numPr>
          <w:ilvl w:val="0"/>
          <w:numId w:val="52"/>
        </w:numPr>
        <w:spacing w:after="60"/>
        <w:ind w:left="1440"/>
        <w:rPr>
          <w:rFonts w:cs="Tahoma"/>
          <w:lang w:val="it-IT"/>
        </w:rPr>
      </w:pPr>
      <w:r w:rsidRPr="00965A35">
        <w:rPr>
          <w:rFonts w:eastAsia="Calibri" w:cs="Tahoma"/>
          <w:szCs w:val="18"/>
          <w:lang w:val="it-IT"/>
        </w:rPr>
        <w:t>Eseguendo l</w:t>
      </w:r>
      <w:r w:rsidR="003E36E0" w:rsidRPr="00965A35">
        <w:rPr>
          <w:rFonts w:eastAsia="Calibri" w:cs="Tahoma"/>
          <w:szCs w:val="18"/>
          <w:lang w:val="it-IT"/>
        </w:rPr>
        <w:t>’</w:t>
      </w:r>
      <w:r w:rsidRPr="00965A35">
        <w:rPr>
          <w:rFonts w:eastAsia="Calibri" w:cs="Tahoma"/>
          <w:szCs w:val="18"/>
          <w:lang w:val="it-IT"/>
        </w:rPr>
        <w:t>aggiornamento a Windows Server 2012 Standard ai sensi della presente concessione, le Licenze Qualificanti in essere per Windows Server Enterprise non saranno più valide.</w:t>
      </w:r>
    </w:p>
    <w:p w:rsidR="00156AE7" w:rsidRPr="00965A35" w:rsidRDefault="00156AE7" w:rsidP="00346F4B">
      <w:pPr>
        <w:numPr>
          <w:ilvl w:val="0"/>
          <w:numId w:val="52"/>
        </w:numPr>
        <w:spacing w:after="60"/>
        <w:ind w:left="1440"/>
        <w:rPr>
          <w:rFonts w:cs="Tahoma"/>
          <w:lang w:val="it-IT"/>
        </w:rPr>
      </w:pPr>
      <w:r w:rsidRPr="00965A35">
        <w:rPr>
          <w:rFonts w:eastAsia="Calibri" w:cs="Tahoma"/>
          <w:szCs w:val="18"/>
          <w:lang w:val="it-IT"/>
        </w:rPr>
        <w:t>Le licenze per Windows Server 2008 R2 Enterprise acquistate successivamente nello stesso periodo di validità dell</w:t>
      </w:r>
      <w:r w:rsidR="003E36E0" w:rsidRPr="00965A35">
        <w:rPr>
          <w:rFonts w:eastAsia="Calibri" w:cs="Tahoma"/>
          <w:szCs w:val="18"/>
          <w:lang w:val="it-IT"/>
        </w:rPr>
        <w:t>’</w:t>
      </w:r>
      <w:r w:rsidRPr="00965A35">
        <w:rPr>
          <w:rFonts w:eastAsia="Calibri" w:cs="Tahoma"/>
          <w:szCs w:val="18"/>
          <w:lang w:val="it-IT"/>
        </w:rPr>
        <w:t>iscrizione nell</w:t>
      </w:r>
      <w:r w:rsidR="003E36E0" w:rsidRPr="00965A35">
        <w:rPr>
          <w:rFonts w:eastAsia="Calibri" w:cs="Tahoma"/>
          <w:szCs w:val="18"/>
          <w:lang w:val="it-IT"/>
        </w:rPr>
        <w:t>’</w:t>
      </w:r>
      <w:r w:rsidRPr="00965A35">
        <w:rPr>
          <w:rFonts w:eastAsia="Calibri" w:cs="Tahoma"/>
          <w:szCs w:val="18"/>
          <w:lang w:val="it-IT"/>
        </w:rPr>
        <w:t>ambito di una procedura pianificata di true-up di una società Enterprise, Enterprise Subscription, Open Value Subscription o EES sono anch</w:t>
      </w:r>
      <w:r w:rsidR="003E36E0" w:rsidRPr="00965A35">
        <w:rPr>
          <w:rFonts w:eastAsia="Calibri" w:cs="Tahoma"/>
          <w:szCs w:val="18"/>
          <w:lang w:val="it-IT"/>
        </w:rPr>
        <w:t>’</w:t>
      </w:r>
      <w:r w:rsidRPr="00965A35">
        <w:rPr>
          <w:rFonts w:eastAsia="Calibri" w:cs="Tahoma"/>
          <w:szCs w:val="18"/>
          <w:lang w:val="it-IT"/>
        </w:rPr>
        <w:t>esse Licenze Qualificanti per gli scopi previsti dalla suddetta concessione di licenze.</w:t>
      </w:r>
      <w:r w:rsidR="00AE680C" w:rsidRPr="00965A35">
        <w:rPr>
          <w:rFonts w:eastAsia="Calibri" w:cs="Tahoma"/>
          <w:szCs w:val="18"/>
          <w:lang w:val="it-IT"/>
        </w:rPr>
        <w:t xml:space="preserve"> </w:t>
      </w:r>
    </w:p>
    <w:p w:rsidR="00156AE7" w:rsidRPr="00965A35" w:rsidRDefault="00156AE7" w:rsidP="00346F4B">
      <w:pPr>
        <w:numPr>
          <w:ilvl w:val="0"/>
          <w:numId w:val="52"/>
        </w:numPr>
        <w:spacing w:after="60"/>
        <w:ind w:left="1440"/>
        <w:rPr>
          <w:rFonts w:cs="Tahoma"/>
          <w:lang w:val="it-IT"/>
        </w:rPr>
      </w:pPr>
      <w:r w:rsidRPr="00965A35">
        <w:rPr>
          <w:rFonts w:eastAsia="Calibri" w:cs="Tahoma"/>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047339" w:rsidRPr="00965A35" w:rsidRDefault="00047339" w:rsidP="00171927">
      <w:pPr>
        <w:pStyle w:val="EndnoteText"/>
        <w:ind w:left="0"/>
        <w:rPr>
          <w:rFonts w:ascii="Tahoma" w:hAnsi="Tahoma" w:cs="Tahoma"/>
          <w:sz w:val="18"/>
          <w:szCs w:val="18"/>
          <w:lang w:val="it-IT"/>
        </w:rPr>
      </w:pPr>
    </w:p>
    <w:p w:rsidR="00171927" w:rsidRPr="00965A35" w:rsidRDefault="00171927" w:rsidP="00171927">
      <w:pPr>
        <w:pStyle w:val="EndnoteText"/>
        <w:ind w:left="0"/>
        <w:rPr>
          <w:rFonts w:ascii="Tahoma" w:hAnsi="Tahoma" w:cs="Tahoma"/>
          <w:sz w:val="18"/>
          <w:szCs w:val="18"/>
          <w:lang w:val="it-IT"/>
        </w:rPr>
      </w:pPr>
    </w:p>
    <w:p w:rsidR="00EF1978" w:rsidRPr="00965A35" w:rsidRDefault="00A560B6" w:rsidP="00A9151E">
      <w:pPr>
        <w:pStyle w:val="Heading3"/>
        <w:keepNext/>
        <w:ind w:left="360" w:hanging="360"/>
        <w:rPr>
          <w:rFonts w:ascii="Tahoma" w:hAnsi="Tahoma" w:cs="Tahoma"/>
          <w:lang w:val="it-IT"/>
        </w:rPr>
      </w:pPr>
      <w:bookmarkStart w:id="1582" w:name="_110_Windows_Server_1"/>
      <w:bookmarkStart w:id="1583" w:name="Srv_1102WinSvr08R2Itanium"/>
      <w:bookmarkStart w:id="1584" w:name="_Toc336338371"/>
      <w:bookmarkStart w:id="1585" w:name="_Toc363827392"/>
      <w:bookmarkStart w:id="1586" w:name="Srv_1132WinSvr08R2Itanium"/>
      <w:bookmarkStart w:id="1587" w:name="Srv_117WinSvr08R2Itanium"/>
      <w:bookmarkStart w:id="1588" w:name="Srv_98WinSvr08StdandHyperV"/>
      <w:bookmarkStart w:id="1589" w:name="Srv_99WinSvr08StdandHyperV"/>
      <w:bookmarkEnd w:id="1582"/>
      <w:r w:rsidRPr="00965A35">
        <w:rPr>
          <w:rFonts w:ascii="Tahoma" w:hAnsi="Tahoma" w:cs="Tahoma"/>
          <w:caps/>
          <w:color w:val="F66400"/>
          <w:sz w:val="22"/>
          <w:vertAlign w:val="superscript"/>
          <w:lang w:val="it-IT"/>
        </w:rPr>
        <w:t>109</w:t>
      </w:r>
      <w:r w:rsidRPr="00965A35">
        <w:rPr>
          <w:rFonts w:ascii="Tahoma" w:hAnsi="Tahoma" w:cs="Tahoma"/>
          <w:b w:val="0"/>
          <w:caps/>
          <w:lang w:val="it-IT"/>
        </w:rPr>
        <w:t xml:space="preserve"> </w:t>
      </w:r>
      <w:r w:rsidRPr="00965A35">
        <w:rPr>
          <w:rFonts w:ascii="Tahoma" w:hAnsi="Tahoma" w:cs="Tahoma"/>
          <w:color w:val="F66400"/>
          <w:sz w:val="22"/>
          <w:lang w:val="it-IT"/>
        </w:rPr>
        <w:t>Windows Server 2008 R2 per Sistemi Itanium</w:t>
      </w:r>
      <w:bookmarkEnd w:id="1583"/>
      <w:bookmarkEnd w:id="1584"/>
      <w:bookmarkEnd w:id="1585"/>
    </w:p>
    <w:bookmarkEnd w:id="1586"/>
    <w:bookmarkEnd w:id="1587"/>
    <w:p w:rsidR="00376D4B" w:rsidRPr="00965A35" w:rsidRDefault="00376D4B" w:rsidP="007E3162">
      <w:pPr>
        <w:ind w:left="360"/>
        <w:rPr>
          <w:rFonts w:cs="Tahoma"/>
          <w:lang w:val="it-IT"/>
        </w:rPr>
      </w:pPr>
    </w:p>
    <w:p w:rsidR="007E3162" w:rsidRPr="00965A35" w:rsidRDefault="006533DF" w:rsidP="007E3162">
      <w:pPr>
        <w:spacing w:after="60"/>
        <w:ind w:left="720"/>
        <w:rPr>
          <w:rFonts w:cs="Tahoma"/>
          <w:lang w:val="it-IT"/>
        </w:rPr>
      </w:pPr>
      <w:r w:rsidRPr="00965A35">
        <w:rPr>
          <w:rFonts w:cs="Tahoma"/>
          <w:b/>
          <w:color w:val="000000"/>
          <w:lang w:val="it-IT"/>
        </w:rPr>
        <w:t>Concessioni di licenza associate alla fine del ciclo di vita di Windows Server per i Sistemi Itanium</w:t>
      </w:r>
    </w:p>
    <w:p w:rsidR="006533DF" w:rsidRPr="00965A35" w:rsidRDefault="006533DF" w:rsidP="007E3162">
      <w:pPr>
        <w:ind w:left="720"/>
        <w:rPr>
          <w:rFonts w:cs="Tahoma"/>
          <w:lang w:val="it-IT"/>
        </w:rPr>
      </w:pPr>
      <w:r w:rsidRPr="00965A35">
        <w:rPr>
          <w:rFonts w:cs="Tahoma"/>
          <w:color w:val="000000"/>
          <w:lang w:val="it-IT"/>
        </w:rPr>
        <w:t>Windows Server 2008 R2 sarà l</w:t>
      </w:r>
      <w:r w:rsidR="003E36E0" w:rsidRPr="00965A35">
        <w:rPr>
          <w:rFonts w:cs="Tahoma"/>
          <w:color w:val="000000"/>
          <w:lang w:val="it-IT"/>
        </w:rPr>
        <w:t>’</w:t>
      </w:r>
      <w:r w:rsidRPr="00965A35">
        <w:rPr>
          <w:rFonts w:cs="Tahoma"/>
          <w:color w:val="000000"/>
          <w:lang w:val="it-IT"/>
        </w:rPr>
        <w:t>ultima versione di Windows Server per Sistemi Itanium.</w:t>
      </w:r>
      <w:r w:rsidR="00AE680C" w:rsidRPr="00965A35">
        <w:rPr>
          <w:rFonts w:cs="Tahoma"/>
          <w:color w:val="000000"/>
          <w:lang w:val="it-IT"/>
        </w:rPr>
        <w:t xml:space="preserve"> </w:t>
      </w:r>
      <w:r w:rsidRPr="00965A35">
        <w:rPr>
          <w:rFonts w:cs="Tahoma"/>
          <w:color w:val="000000"/>
          <w:lang w:val="it-IT"/>
        </w:rPr>
        <w:t>Le società titolari di</w:t>
      </w:r>
      <w:r w:rsidR="003529AF" w:rsidRPr="00965A35">
        <w:rPr>
          <w:rFonts w:cs="Tahoma"/>
          <w:color w:val="000000"/>
          <w:lang w:val="it-IT"/>
        </w:rPr>
        <w:t> </w:t>
      </w:r>
      <w:r w:rsidRPr="00965A35">
        <w:rPr>
          <w:rFonts w:cs="Tahoma"/>
          <w:color w:val="000000"/>
          <w:lang w:val="it-IT"/>
        </w:rPr>
        <w:t>Contratti Multilicenza con copertura Software Assurance attiva per le licenze per Windows Server 2008 R2</w:t>
      </w:r>
      <w:r w:rsidR="003529AF" w:rsidRPr="00965A35">
        <w:rPr>
          <w:rFonts w:cs="Tahoma"/>
          <w:color w:val="000000"/>
          <w:lang w:val="it-IT"/>
        </w:rPr>
        <w:t> </w:t>
      </w:r>
      <w:r w:rsidRPr="00965A35">
        <w:rPr>
          <w:rFonts w:cs="Tahoma"/>
          <w:color w:val="000000"/>
          <w:lang w:val="it-IT"/>
        </w:rPr>
        <w:t>per Sistemi Itanium in data 1 settembre 2012 o in occasione della prima disponibilità di Windows Server 2012 per il download dal sito Web Volume Licensing Service Center, a seconda di quale evento si verificherà per primo, (</w:t>
      </w:r>
      <w:r w:rsidR="00A63C03" w:rsidRPr="00965A35">
        <w:rPr>
          <w:rFonts w:cs="Tahoma"/>
          <w:color w:val="000000"/>
          <w:lang w:val="it-IT"/>
        </w:rPr>
        <w:t>“</w:t>
      </w:r>
      <w:r w:rsidRPr="00965A35">
        <w:rPr>
          <w:rFonts w:cs="Tahoma"/>
          <w:color w:val="000000"/>
          <w:lang w:val="it-IT"/>
        </w:rPr>
        <w:t>Licenze Qualificanti</w:t>
      </w:r>
      <w:r w:rsidR="00A63C03" w:rsidRPr="00965A35">
        <w:rPr>
          <w:rFonts w:cs="Tahoma"/>
          <w:color w:val="000000"/>
          <w:lang w:val="it-IT"/>
        </w:rPr>
        <w:t>”</w:t>
      </w:r>
      <w:r w:rsidRPr="00965A35">
        <w:rPr>
          <w:rFonts w:cs="Tahoma"/>
          <w:color w:val="000000"/>
          <w:lang w:val="it-IT"/>
        </w:rPr>
        <w:t>) saranno autorizzate a</w:t>
      </w:r>
      <w:r w:rsidRPr="00965A35">
        <w:rPr>
          <w:rFonts w:eastAsia="Calibri" w:cs="Tahoma"/>
          <w:szCs w:val="18"/>
          <w:lang w:val="it-IT"/>
        </w:rPr>
        <w:t xml:space="preserve"> effettuare l</w:t>
      </w:r>
      <w:r w:rsidR="003E36E0" w:rsidRPr="00965A35">
        <w:rPr>
          <w:rFonts w:eastAsia="Calibri" w:cs="Tahoma"/>
          <w:szCs w:val="18"/>
          <w:lang w:val="it-IT"/>
        </w:rPr>
        <w:t>’</w:t>
      </w:r>
      <w:r w:rsidRPr="00965A35">
        <w:rPr>
          <w:rFonts w:eastAsia="Calibri" w:cs="Tahoma"/>
          <w:szCs w:val="18"/>
          <w:lang w:val="it-IT"/>
        </w:rPr>
        <w:t>aggiornamento al software Windows Server 2012 Datacenter e a utilizzarlo al posto di Windows Server 2008 R2 per Sistemi Itanium. Per agevolare tale aggiornamento, per due Licenze Qualificanti in suo possesso, alla società verrà concessa una</w:t>
      </w:r>
      <w:r w:rsidR="003529AF" w:rsidRPr="00965A35">
        <w:rPr>
          <w:rFonts w:eastAsia="Calibri" w:cs="Tahoma"/>
          <w:szCs w:val="18"/>
          <w:lang w:val="it-IT"/>
        </w:rPr>
        <w:t> </w:t>
      </w:r>
      <w:r w:rsidRPr="00965A35">
        <w:rPr>
          <w:rFonts w:eastAsia="Calibri" w:cs="Tahoma"/>
          <w:szCs w:val="18"/>
          <w:lang w:val="it-IT"/>
        </w:rPr>
        <w:t>licenza per processore per Windows Server 2012 Datacenter in base alla disponibilità di Windows Server</w:t>
      </w:r>
      <w:r w:rsidR="003529AF" w:rsidRPr="00965A35">
        <w:rPr>
          <w:rFonts w:eastAsia="Calibri" w:cs="Tahoma"/>
          <w:szCs w:val="18"/>
          <w:lang w:val="it-IT"/>
        </w:rPr>
        <w:t> </w:t>
      </w:r>
      <w:r w:rsidRPr="00965A35">
        <w:rPr>
          <w:rFonts w:eastAsia="Calibri" w:cs="Tahoma"/>
          <w:szCs w:val="18"/>
          <w:lang w:val="it-IT"/>
        </w:rPr>
        <w:t xml:space="preserve">2012. </w:t>
      </w:r>
    </w:p>
    <w:p w:rsidR="007E3162" w:rsidRPr="00965A35" w:rsidRDefault="007E3162" w:rsidP="007E3162">
      <w:pPr>
        <w:ind w:left="720"/>
        <w:rPr>
          <w:rFonts w:cs="Tahoma"/>
          <w:lang w:val="it-IT"/>
        </w:rPr>
      </w:pPr>
    </w:p>
    <w:p w:rsidR="006533DF" w:rsidRPr="00965A35" w:rsidRDefault="006533DF" w:rsidP="00346F4B">
      <w:pPr>
        <w:numPr>
          <w:ilvl w:val="0"/>
          <w:numId w:val="56"/>
        </w:numPr>
        <w:tabs>
          <w:tab w:val="clear" w:pos="360"/>
          <w:tab w:val="num" w:pos="1440"/>
        </w:tabs>
        <w:spacing w:after="60"/>
        <w:ind w:left="1440"/>
        <w:rPr>
          <w:rFonts w:cs="Tahoma"/>
          <w:lang w:val="it-IT"/>
        </w:rPr>
      </w:pPr>
      <w:r w:rsidRPr="00965A35">
        <w:rPr>
          <w:rFonts w:cs="Tahoma"/>
          <w:color w:val="000000"/>
          <w:lang w:val="it-IT"/>
        </w:rPr>
        <w:t>Qualora una società disponga di un numero dispari di Licenze Qualificanti, dovrà arrotondarle per</w:t>
      </w:r>
      <w:r w:rsidR="003529AF" w:rsidRPr="00965A35">
        <w:rPr>
          <w:rFonts w:cs="Tahoma"/>
          <w:color w:val="000000"/>
          <w:lang w:val="it-IT"/>
        </w:rPr>
        <w:t> </w:t>
      </w:r>
      <w:r w:rsidRPr="00965A35">
        <w:rPr>
          <w:rFonts w:cs="Tahoma"/>
          <w:color w:val="000000"/>
          <w:lang w:val="it-IT"/>
        </w:rPr>
        <w:t>difetto al numero pari più vicino per determinare la quantità concessa.</w:t>
      </w:r>
      <w:r w:rsidR="00AE680C" w:rsidRPr="00965A35">
        <w:rPr>
          <w:rFonts w:cs="Tahoma"/>
          <w:color w:val="000000"/>
          <w:lang w:val="it-IT"/>
        </w:rPr>
        <w:t xml:space="preserve"> </w:t>
      </w:r>
      <w:r w:rsidRPr="00965A35">
        <w:rPr>
          <w:rFonts w:cs="Tahoma"/>
          <w:color w:val="000000"/>
          <w:lang w:val="it-IT"/>
        </w:rPr>
        <w:t>Ad esempio, una società</w:t>
      </w:r>
      <w:r w:rsidR="003529AF" w:rsidRPr="00965A35">
        <w:rPr>
          <w:rFonts w:cs="Tahoma"/>
          <w:color w:val="000000"/>
          <w:lang w:val="it-IT"/>
        </w:rPr>
        <w:t> </w:t>
      </w:r>
      <w:r w:rsidRPr="00965A35">
        <w:rPr>
          <w:rFonts w:cs="Tahoma"/>
          <w:color w:val="000000"/>
          <w:lang w:val="it-IT"/>
        </w:rPr>
        <w:t>titolare di tre Licenze Qualificanti riceverà in totale una licenza per Windows Server 2012</w:t>
      </w:r>
      <w:r w:rsidR="003529AF" w:rsidRPr="00965A35">
        <w:rPr>
          <w:rFonts w:cs="Tahoma"/>
          <w:color w:val="000000"/>
          <w:lang w:val="it-IT"/>
        </w:rPr>
        <w:t> </w:t>
      </w:r>
      <w:r w:rsidRPr="00965A35">
        <w:rPr>
          <w:rFonts w:cs="Tahoma"/>
          <w:color w:val="000000"/>
          <w:lang w:val="it-IT"/>
        </w:rPr>
        <w:t xml:space="preserve">Datacenter. </w:t>
      </w:r>
    </w:p>
    <w:p w:rsidR="006533DF" w:rsidRPr="00965A35"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965A35">
        <w:rPr>
          <w:rFonts w:ascii="Tahoma" w:eastAsia="Calibri" w:hAnsi="Tahoma" w:cs="Tahoma"/>
          <w:sz w:val="18"/>
          <w:szCs w:val="18"/>
          <w:lang w:val="it-IT"/>
        </w:rPr>
        <w:t>Le licenze acquistate ai sensi della presente concessione includono la copertura Software Assurance.</w:t>
      </w:r>
      <w:r w:rsidR="00AE680C" w:rsidRPr="00965A35">
        <w:rPr>
          <w:rFonts w:ascii="Tahoma" w:eastAsia="Calibri" w:hAnsi="Tahoma" w:cs="Tahoma"/>
          <w:sz w:val="18"/>
          <w:szCs w:val="18"/>
          <w:lang w:val="it-IT"/>
        </w:rPr>
        <w:t xml:space="preserve"> </w:t>
      </w:r>
      <w:r w:rsidRPr="00965A35">
        <w:rPr>
          <w:rFonts w:ascii="Tahoma" w:eastAsia="Calibri" w:hAnsi="Tahoma" w:cs="Tahoma"/>
          <w:sz w:val="18"/>
          <w:szCs w:val="18"/>
          <w:lang w:val="it-IT"/>
        </w:rPr>
        <w:t>Tale copertura cessa alla scadenza della corrispondente copertura per le Licenze</w:t>
      </w:r>
      <w:r w:rsidR="00BE6B06" w:rsidRPr="00965A35">
        <w:rPr>
          <w:rFonts w:ascii="Tahoma" w:eastAsia="Calibri" w:hAnsi="Tahoma" w:cs="Tahoma"/>
          <w:sz w:val="18"/>
          <w:szCs w:val="18"/>
          <w:lang w:val="it-IT"/>
        </w:rPr>
        <w:t> </w:t>
      </w:r>
      <w:r w:rsidRPr="00965A35">
        <w:rPr>
          <w:rFonts w:ascii="Tahoma" w:eastAsia="Calibri" w:hAnsi="Tahoma" w:cs="Tahoma"/>
          <w:sz w:val="18"/>
          <w:szCs w:val="18"/>
          <w:lang w:val="it-IT"/>
        </w:rPr>
        <w:t>Qualificanti.</w:t>
      </w:r>
    </w:p>
    <w:p w:rsidR="006533DF" w:rsidRPr="00965A35"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965A35">
        <w:rPr>
          <w:rFonts w:ascii="Tahoma" w:eastAsia="Calibri" w:hAnsi="Tahoma" w:cs="Tahoma"/>
          <w:sz w:val="18"/>
          <w:szCs w:val="18"/>
          <w:lang w:val="it-IT"/>
        </w:rPr>
        <w:t>Nel caso in cui le società abbiano acquistato diritti perpetui di utilizzo del software ai sensi di Licenze Qualificanti, le licenze acquistate ai sensi della presente concessione saranno anch</w:t>
      </w:r>
      <w:r w:rsidR="003E36E0" w:rsidRPr="00965A35">
        <w:rPr>
          <w:rFonts w:ascii="Tahoma" w:eastAsia="Calibri" w:hAnsi="Tahoma" w:cs="Tahoma"/>
          <w:sz w:val="18"/>
          <w:szCs w:val="18"/>
          <w:lang w:val="it-IT"/>
        </w:rPr>
        <w:t>’</w:t>
      </w:r>
      <w:r w:rsidRPr="00965A35">
        <w:rPr>
          <w:rFonts w:ascii="Tahoma" w:eastAsia="Calibri" w:hAnsi="Tahoma" w:cs="Tahoma"/>
          <w:sz w:val="18"/>
          <w:szCs w:val="18"/>
          <w:lang w:val="it-IT"/>
        </w:rPr>
        <w:t>esse perpetue; diversamente, le licenze acquistate ai sensi della presente concessione cesseranno alla scadenza delle Licenze Qualificanti sottostanti.</w:t>
      </w:r>
    </w:p>
    <w:p w:rsidR="006533DF" w:rsidRPr="00965A35" w:rsidRDefault="006533DF" w:rsidP="00346F4B">
      <w:pPr>
        <w:numPr>
          <w:ilvl w:val="0"/>
          <w:numId w:val="56"/>
        </w:numPr>
        <w:tabs>
          <w:tab w:val="clear" w:pos="360"/>
          <w:tab w:val="num" w:pos="1440"/>
        </w:tabs>
        <w:spacing w:after="60"/>
        <w:ind w:left="1440"/>
        <w:rPr>
          <w:rFonts w:cs="Tahoma"/>
          <w:lang w:val="it-IT"/>
        </w:rPr>
      </w:pPr>
      <w:r w:rsidRPr="00965A35">
        <w:rPr>
          <w:rFonts w:eastAsia="Calibri" w:cs="Tahoma"/>
          <w:szCs w:val="18"/>
          <w:lang w:val="it-IT"/>
        </w:rPr>
        <w:t>Eseguendo l</w:t>
      </w:r>
      <w:r w:rsidR="003E36E0" w:rsidRPr="00965A35">
        <w:rPr>
          <w:rFonts w:eastAsia="Calibri" w:cs="Tahoma"/>
          <w:szCs w:val="18"/>
          <w:lang w:val="it-IT"/>
        </w:rPr>
        <w:t>’</w:t>
      </w:r>
      <w:r w:rsidRPr="00965A35">
        <w:rPr>
          <w:rFonts w:eastAsia="Calibri" w:cs="Tahoma"/>
          <w:szCs w:val="18"/>
          <w:lang w:val="it-IT"/>
        </w:rPr>
        <w:t>aggiornamento a Windows Server 2012 Datacenter ai sensi della presente concessione, le Licenze Qualificanti in essere per Windows Server 2008 R2 per Sistemi Itanium non</w:t>
      </w:r>
      <w:r w:rsidR="00BC5A43" w:rsidRPr="00965A35">
        <w:rPr>
          <w:rFonts w:eastAsia="Calibri" w:cs="Tahoma"/>
          <w:szCs w:val="18"/>
          <w:lang w:val="it-IT"/>
        </w:rPr>
        <w:t> </w:t>
      </w:r>
      <w:r w:rsidRPr="00965A35">
        <w:rPr>
          <w:rFonts w:eastAsia="Calibri" w:cs="Tahoma"/>
          <w:szCs w:val="18"/>
          <w:lang w:val="it-IT"/>
        </w:rPr>
        <w:t>saranno più valide.</w:t>
      </w:r>
    </w:p>
    <w:p w:rsidR="006533DF" w:rsidRPr="00965A35" w:rsidRDefault="006533DF" w:rsidP="00346F4B">
      <w:pPr>
        <w:numPr>
          <w:ilvl w:val="0"/>
          <w:numId w:val="56"/>
        </w:numPr>
        <w:tabs>
          <w:tab w:val="clear" w:pos="360"/>
          <w:tab w:val="num" w:pos="1440"/>
        </w:tabs>
        <w:spacing w:after="60"/>
        <w:ind w:left="1440"/>
        <w:rPr>
          <w:rFonts w:cs="Tahoma"/>
          <w:lang w:val="it-IT"/>
        </w:rPr>
      </w:pPr>
      <w:r w:rsidRPr="00965A35">
        <w:rPr>
          <w:rFonts w:cs="Tahoma"/>
          <w:lang w:val="it-IT"/>
        </w:rPr>
        <w:t xml:space="preserve">Le licenze per </w:t>
      </w:r>
      <w:r w:rsidRPr="00965A35">
        <w:rPr>
          <w:rFonts w:cs="Tahoma"/>
          <w:color w:val="000000"/>
          <w:lang w:val="it-IT"/>
        </w:rPr>
        <w:t xml:space="preserve">Windows Server 2008 R2 per Sistemi Itanium </w:t>
      </w:r>
      <w:r w:rsidRPr="00965A35">
        <w:rPr>
          <w:rFonts w:cs="Tahoma"/>
          <w:bCs/>
          <w:color w:val="000000"/>
          <w:szCs w:val="18"/>
          <w:lang w:val="it-IT"/>
        </w:rPr>
        <w:t>acquistate successivamente nello stesso periodo di validità dell</w:t>
      </w:r>
      <w:r w:rsidR="003E36E0" w:rsidRPr="00965A35">
        <w:rPr>
          <w:rFonts w:cs="Tahoma"/>
          <w:bCs/>
          <w:color w:val="000000"/>
          <w:szCs w:val="18"/>
          <w:lang w:val="it-IT"/>
        </w:rPr>
        <w:t>’</w:t>
      </w:r>
      <w:r w:rsidRPr="00965A35">
        <w:rPr>
          <w:rFonts w:cs="Tahoma"/>
          <w:bCs/>
          <w:color w:val="000000"/>
          <w:szCs w:val="18"/>
          <w:lang w:val="it-IT"/>
        </w:rPr>
        <w:t>iscrizione nell</w:t>
      </w:r>
      <w:r w:rsidR="003E36E0" w:rsidRPr="00965A35">
        <w:rPr>
          <w:rFonts w:cs="Tahoma"/>
          <w:bCs/>
          <w:color w:val="000000"/>
          <w:szCs w:val="18"/>
          <w:lang w:val="it-IT"/>
        </w:rPr>
        <w:t>’</w:t>
      </w:r>
      <w:r w:rsidRPr="00965A35">
        <w:rPr>
          <w:rFonts w:cs="Tahoma"/>
          <w:bCs/>
          <w:color w:val="000000"/>
          <w:szCs w:val="18"/>
          <w:lang w:val="it-IT"/>
        </w:rPr>
        <w:t>ambito di una procedura pianificata di true-up della società Enterprise, Enterprise Subscription, Open Value Subscription o EES sono anch</w:t>
      </w:r>
      <w:r w:rsidR="003E36E0" w:rsidRPr="00965A35">
        <w:rPr>
          <w:rFonts w:cs="Tahoma"/>
          <w:bCs/>
          <w:color w:val="000000"/>
          <w:szCs w:val="18"/>
          <w:lang w:val="it-IT"/>
        </w:rPr>
        <w:t>’</w:t>
      </w:r>
      <w:r w:rsidRPr="00965A35">
        <w:rPr>
          <w:rFonts w:cs="Tahoma"/>
          <w:bCs/>
          <w:color w:val="000000"/>
          <w:szCs w:val="18"/>
          <w:lang w:val="it-IT"/>
        </w:rPr>
        <w:t>esse Licenze Qualificanti per gli scopi previsti dalla suddetta concessione.</w:t>
      </w:r>
      <w:r w:rsidR="00AE680C" w:rsidRPr="00965A35">
        <w:rPr>
          <w:rFonts w:cs="Tahoma"/>
          <w:bCs/>
          <w:color w:val="000000"/>
          <w:szCs w:val="18"/>
          <w:lang w:val="it-IT"/>
        </w:rPr>
        <w:t xml:space="preserve"> </w:t>
      </w:r>
    </w:p>
    <w:p w:rsidR="006533DF" w:rsidRPr="00965A35" w:rsidRDefault="006533DF" w:rsidP="00346F4B">
      <w:pPr>
        <w:numPr>
          <w:ilvl w:val="0"/>
          <w:numId w:val="56"/>
        </w:numPr>
        <w:tabs>
          <w:tab w:val="clear" w:pos="360"/>
          <w:tab w:val="num" w:pos="1440"/>
        </w:tabs>
        <w:spacing w:after="60"/>
        <w:ind w:left="1440"/>
        <w:rPr>
          <w:rFonts w:cs="Tahoma"/>
          <w:lang w:val="it-IT"/>
        </w:rPr>
      </w:pPr>
      <w:r w:rsidRPr="00965A35">
        <w:rPr>
          <w:rFonts w:cs="Tahoma"/>
          <w:bCs/>
          <w:color w:val="000000"/>
          <w:szCs w:val="18"/>
          <w:lang w:val="it-IT"/>
        </w:rPr>
        <w:t>Nonostante la concessione di licenze per Windows Server 2012 Datacenter e di aggiornamenti per</w:t>
      </w:r>
      <w:r w:rsidR="00BC5A43" w:rsidRPr="00965A35">
        <w:rPr>
          <w:rFonts w:cs="Tahoma"/>
          <w:bCs/>
          <w:color w:val="000000"/>
          <w:szCs w:val="18"/>
          <w:lang w:val="it-IT"/>
        </w:rPr>
        <w:t> </w:t>
      </w:r>
      <w:r w:rsidRPr="00965A35">
        <w:rPr>
          <w:rFonts w:cs="Tahoma"/>
          <w:bCs/>
          <w:color w:val="000000"/>
          <w:szCs w:val="18"/>
          <w:lang w:val="it-IT"/>
        </w:rPr>
        <w:t>tale versione, le obbligazioni di pagamento degli importi scaduti e dovuti per le Licenze Qualificanti e la copertura rimangono pienamente vincolanti ed efficaci.</w:t>
      </w:r>
    </w:p>
    <w:p w:rsidR="00D63C1B" w:rsidRPr="00965A35" w:rsidRDefault="00D63C1B" w:rsidP="007E3162">
      <w:pPr>
        <w:rPr>
          <w:rFonts w:cs="Tahoma"/>
          <w:lang w:val="it-IT"/>
        </w:rPr>
      </w:pPr>
      <w:bookmarkStart w:id="1590" w:name="_117_Windows_Server"/>
      <w:bookmarkEnd w:id="1588"/>
      <w:bookmarkEnd w:id="1589"/>
      <w:bookmarkEnd w:id="1590"/>
    </w:p>
    <w:p w:rsidR="00586FCE" w:rsidRPr="00965A35" w:rsidRDefault="00586FCE" w:rsidP="00EF2279">
      <w:pPr>
        <w:rPr>
          <w:rFonts w:cs="Tahoma"/>
          <w:lang w:val="it-IT"/>
        </w:rPr>
      </w:pPr>
    </w:p>
    <w:p w:rsidR="00FE1A01" w:rsidRPr="00965A35" w:rsidRDefault="00A560B6" w:rsidP="00EF2279">
      <w:pPr>
        <w:pStyle w:val="Heading3"/>
        <w:rPr>
          <w:rFonts w:ascii="Tahoma" w:hAnsi="Tahoma" w:cs="Tahoma"/>
          <w:lang w:val="it-IT"/>
        </w:rPr>
      </w:pPr>
      <w:bookmarkStart w:id="1591" w:name="_116_Windows_Server"/>
      <w:bookmarkStart w:id="1592" w:name="_111_Windows_Server"/>
      <w:bookmarkStart w:id="1593" w:name="_Toc336338372"/>
      <w:bookmarkStart w:id="1594" w:name="_Toc363827393"/>
      <w:bookmarkStart w:id="1595" w:name="Srv_101Win2008RemoteCALandExtConn"/>
      <w:bookmarkStart w:id="1596" w:name="Srv_115Win2008RemoteCALandExtConn"/>
      <w:bookmarkStart w:id="1597" w:name="Srv_119Win2008RemoteCALandExtConn"/>
      <w:bookmarkStart w:id="1598" w:name="Srv_101WindowsSvr2008RemoteDesktop"/>
      <w:bookmarkEnd w:id="1591"/>
      <w:bookmarkEnd w:id="1592"/>
      <w:r w:rsidRPr="00965A35">
        <w:rPr>
          <w:rStyle w:val="Heading3Char"/>
          <w:rFonts w:ascii="Tahoma" w:hAnsi="Tahoma" w:cs="Tahoma"/>
          <w:b/>
          <w:caps/>
          <w:color w:val="F66400"/>
          <w:sz w:val="22"/>
          <w:vertAlign w:val="superscript"/>
          <w:lang w:val="it-IT"/>
        </w:rPr>
        <w:t>110</w:t>
      </w:r>
      <w:r w:rsidRPr="00965A35">
        <w:rPr>
          <w:rStyle w:val="Heading3Char"/>
          <w:rFonts w:ascii="Tahoma" w:hAnsi="Tahoma" w:cs="Tahoma"/>
          <w:b/>
          <w:caps/>
          <w:color w:val="F66400"/>
          <w:sz w:val="22"/>
          <w:lang w:val="it-IT"/>
        </w:rPr>
        <w:t xml:space="preserve"> </w:t>
      </w:r>
      <w:r w:rsidRPr="00965A35">
        <w:rPr>
          <w:rFonts w:ascii="Tahoma" w:hAnsi="Tahoma" w:cs="Tahoma"/>
          <w:color w:val="F66400"/>
          <w:sz w:val="22"/>
          <w:lang w:val="it-IT"/>
        </w:rPr>
        <w:t>CAL per Windows Server 2012</w:t>
      </w:r>
      <w:bookmarkEnd w:id="1593"/>
      <w:bookmarkEnd w:id="1594"/>
    </w:p>
    <w:p w:rsidR="00FE1A01" w:rsidRPr="00965A35" w:rsidRDefault="00FE1A01" w:rsidP="002A01C2">
      <w:pPr>
        <w:rPr>
          <w:rFonts w:cs="Tahoma"/>
          <w:lang w:val="it-IT"/>
        </w:rPr>
      </w:pPr>
    </w:p>
    <w:p w:rsidR="00FE1A01" w:rsidRPr="00965A35" w:rsidRDefault="00FE1A01" w:rsidP="002A01C2">
      <w:pPr>
        <w:ind w:left="720"/>
        <w:rPr>
          <w:rFonts w:cs="Tahoma"/>
          <w:lang w:val="it-IT"/>
        </w:rPr>
      </w:pPr>
      <w:r w:rsidRPr="00965A35">
        <w:rPr>
          <w:rFonts w:cs="Tahoma"/>
          <w:szCs w:val="18"/>
          <w:lang w:val="it-IT"/>
        </w:rPr>
        <w:t>La CAL per Windows Server 2012 è la versione successiva della CAL per Windows Server 2008.</w:t>
      </w:r>
    </w:p>
    <w:p w:rsidR="002A01C2" w:rsidRPr="00965A35" w:rsidRDefault="002A01C2" w:rsidP="002A01C2">
      <w:pPr>
        <w:ind w:left="720"/>
        <w:rPr>
          <w:rFonts w:cs="Tahoma"/>
          <w:lang w:val="it-IT"/>
        </w:rPr>
      </w:pPr>
    </w:p>
    <w:p w:rsidR="002A01C2" w:rsidRPr="00965A35" w:rsidRDefault="00FE1A01" w:rsidP="002A01C2">
      <w:pPr>
        <w:spacing w:after="60"/>
        <w:ind w:left="720"/>
        <w:rPr>
          <w:rFonts w:cs="Tahoma"/>
          <w:lang w:val="it-IT"/>
        </w:rPr>
      </w:pPr>
      <w:r w:rsidRPr="00965A35">
        <w:rPr>
          <w:rFonts w:eastAsia="Calibri" w:cs="Tahoma"/>
          <w:b/>
          <w:szCs w:val="18"/>
          <w:lang w:val="it-IT"/>
        </w:rPr>
        <w:t>Utilizzo di Windows Server 2012 come Server Web</w:t>
      </w:r>
    </w:p>
    <w:p w:rsidR="00FE1A01" w:rsidRPr="00965A35" w:rsidRDefault="00FE1A01" w:rsidP="002A01C2">
      <w:pPr>
        <w:ind w:left="720"/>
        <w:rPr>
          <w:rFonts w:cs="Tahoma"/>
          <w:lang w:val="it-IT"/>
        </w:rPr>
      </w:pPr>
      <w:r w:rsidRPr="00965A35">
        <w:rPr>
          <w:rFonts w:cs="Tahoma"/>
          <w:color w:val="000000"/>
          <w:szCs w:val="18"/>
          <w:lang w:val="it-IT"/>
        </w:rPr>
        <w:t xml:space="preserve">Quando Windows Server 2012 Standard o Datacenter viene utilizzato come Server Web, non servono licenze CAL per accedere al software. Un </w:t>
      </w:r>
      <w:r w:rsidR="00A63C03" w:rsidRPr="00965A35">
        <w:rPr>
          <w:rFonts w:cs="Tahoma"/>
          <w:color w:val="000000"/>
          <w:szCs w:val="18"/>
          <w:lang w:val="it-IT"/>
        </w:rPr>
        <w:t>“</w:t>
      </w:r>
      <w:r w:rsidRPr="00965A35">
        <w:rPr>
          <w:rFonts w:cs="Tahoma"/>
          <w:color w:val="000000"/>
          <w:szCs w:val="18"/>
          <w:lang w:val="it-IT"/>
        </w:rPr>
        <w:t>Carico di Lavoro Web</w:t>
      </w:r>
      <w:r w:rsidR="00A63C03" w:rsidRPr="00965A35">
        <w:rPr>
          <w:rFonts w:cs="Tahoma"/>
          <w:color w:val="000000"/>
          <w:szCs w:val="18"/>
          <w:lang w:val="it-IT"/>
        </w:rPr>
        <w:t>”</w:t>
      </w:r>
      <w:r w:rsidRPr="00965A35">
        <w:rPr>
          <w:rFonts w:cs="Tahoma"/>
          <w:color w:val="000000"/>
          <w:szCs w:val="18"/>
          <w:lang w:val="it-IT"/>
        </w:rPr>
        <w:t xml:space="preserve"> indica:</w:t>
      </w:r>
    </w:p>
    <w:p w:rsidR="00C11209" w:rsidRPr="00965A35" w:rsidRDefault="00C11209" w:rsidP="002A01C2">
      <w:pPr>
        <w:pStyle w:val="PURBody-Indented"/>
        <w:spacing w:after="0"/>
        <w:ind w:left="720"/>
        <w:rPr>
          <w:rFonts w:ascii="Tahoma" w:hAnsi="Tahoma" w:cs="Tahoma"/>
          <w:sz w:val="18"/>
          <w:szCs w:val="18"/>
          <w:lang w:val="it-IT"/>
        </w:rPr>
      </w:pPr>
    </w:p>
    <w:p w:rsidR="002A01C2" w:rsidRPr="00965A35" w:rsidRDefault="006707A3" w:rsidP="002A01C2">
      <w:pPr>
        <w:pStyle w:val="PURBody-Indented"/>
        <w:spacing w:after="60"/>
        <w:ind w:left="720"/>
        <w:rPr>
          <w:rFonts w:ascii="Tahoma" w:hAnsi="Tahoma" w:cs="Tahoma"/>
          <w:lang w:val="it-IT"/>
        </w:rPr>
      </w:pPr>
      <w:r w:rsidRPr="00965A35">
        <w:rPr>
          <w:rFonts w:ascii="Tahoma" w:hAnsi="Tahoma" w:cs="Tahoma"/>
          <w:b/>
          <w:bCs/>
          <w:sz w:val="18"/>
          <w:szCs w:val="18"/>
          <w:lang w:val="it-IT"/>
        </w:rPr>
        <w:t>Carico di Lavoro Web</w:t>
      </w:r>
      <w:r w:rsidRPr="00965A35">
        <w:rPr>
          <w:rFonts w:ascii="Tahoma" w:hAnsi="Tahoma" w:cs="Tahoma"/>
          <w:b/>
          <w:sz w:val="18"/>
          <w:szCs w:val="18"/>
          <w:lang w:val="it-IT"/>
        </w:rPr>
        <w:t xml:space="preserve"> (Soluzioni per il Web su Internet)</w:t>
      </w:r>
    </w:p>
    <w:p w:rsidR="006707A3" w:rsidRPr="00965A35" w:rsidRDefault="006707A3" w:rsidP="002A01C2">
      <w:pPr>
        <w:pStyle w:val="PURBody-Indented"/>
        <w:spacing w:after="0"/>
        <w:ind w:left="720"/>
        <w:rPr>
          <w:rFonts w:ascii="Tahoma" w:hAnsi="Tahoma" w:cs="Tahoma"/>
          <w:lang w:val="it-IT"/>
        </w:rPr>
      </w:pPr>
      <w:r w:rsidRPr="00965A35">
        <w:rPr>
          <w:rFonts w:ascii="Tahoma" w:hAnsi="Tahoma" w:cs="Tahoma"/>
          <w:sz w:val="18"/>
          <w:szCs w:val="18"/>
          <w:lang w:val="it-IT"/>
        </w:rPr>
        <w:t xml:space="preserve">Le </w:t>
      </w:r>
      <w:r w:rsidR="00A63C03" w:rsidRPr="00965A35">
        <w:rPr>
          <w:rFonts w:ascii="Tahoma" w:hAnsi="Tahoma" w:cs="Tahoma"/>
          <w:sz w:val="18"/>
          <w:szCs w:val="18"/>
          <w:lang w:val="it-IT"/>
        </w:rPr>
        <w:t>“</w:t>
      </w:r>
      <w:r w:rsidRPr="00965A35">
        <w:rPr>
          <w:rFonts w:ascii="Tahoma" w:hAnsi="Tahoma" w:cs="Tahoma"/>
          <w:sz w:val="18"/>
          <w:szCs w:val="18"/>
          <w:lang w:val="it-IT"/>
        </w:rPr>
        <w:t>soluzioni per il Web su Internet</w:t>
      </w:r>
      <w:r w:rsidR="00A63C03" w:rsidRPr="00965A35">
        <w:rPr>
          <w:rFonts w:ascii="Tahoma" w:hAnsi="Tahoma" w:cs="Tahoma"/>
          <w:sz w:val="18"/>
          <w:szCs w:val="18"/>
          <w:lang w:val="it-IT"/>
        </w:rPr>
        <w:t>”</w:t>
      </w:r>
      <w:r w:rsidRPr="00965A35">
        <w:rPr>
          <w:rFonts w:ascii="Tahoma" w:hAnsi="Tahoma" w:cs="Tahoma"/>
          <w:sz w:val="18"/>
          <w:szCs w:val="18"/>
          <w:lang w:val="it-IT"/>
        </w:rPr>
        <w:t xml:space="preserve"> sono accessibili pubblicamente e consistono esclusivamente di pagine Web, siti Web, applicazioni Web, servizi Web e/o servizi di posta POP3. Per maggiore chiarezza, l</w:t>
      </w:r>
      <w:r w:rsidR="003E36E0" w:rsidRPr="00965A35">
        <w:rPr>
          <w:rFonts w:ascii="Tahoma" w:hAnsi="Tahoma" w:cs="Tahoma"/>
          <w:sz w:val="18"/>
          <w:szCs w:val="18"/>
          <w:lang w:val="it-IT"/>
        </w:rPr>
        <w:t>’</w:t>
      </w:r>
      <w:r w:rsidRPr="00965A35">
        <w:rPr>
          <w:rFonts w:ascii="Tahoma" w:hAnsi="Tahoma" w:cs="Tahoma"/>
          <w:sz w:val="18"/>
          <w:szCs w:val="18"/>
          <w:lang w:val="it-IT"/>
        </w:rPr>
        <w:t>accesso al</w:t>
      </w:r>
      <w:r w:rsidR="00C11209" w:rsidRPr="00965A35">
        <w:rPr>
          <w:rFonts w:ascii="Tahoma" w:hAnsi="Tahoma" w:cs="Tahoma"/>
          <w:sz w:val="18"/>
          <w:szCs w:val="18"/>
          <w:lang w:val="it-IT"/>
        </w:rPr>
        <w:t> </w:t>
      </w:r>
      <w:r w:rsidRPr="00965A35">
        <w:rPr>
          <w:rFonts w:ascii="Tahoma" w:hAnsi="Tahoma" w:cs="Tahoma"/>
          <w:sz w:val="18"/>
          <w:szCs w:val="18"/>
          <w:lang w:val="it-IT"/>
        </w:rPr>
        <w:t xml:space="preserve">contenuto, alle informazioni e alle applicazioni gestiti dal software in una soluzione per il Web su Internet non è limitata ai dipendenti del licenziatario o delle consociate del licenziatario. </w:t>
      </w:r>
    </w:p>
    <w:p w:rsidR="002A01C2" w:rsidRPr="00965A35" w:rsidRDefault="002A01C2" w:rsidP="002A01C2">
      <w:pPr>
        <w:pStyle w:val="PURBody-Indented"/>
        <w:spacing w:after="0"/>
        <w:ind w:firstLine="450"/>
        <w:rPr>
          <w:rFonts w:ascii="Tahoma" w:hAnsi="Tahoma" w:cs="Tahoma"/>
          <w:sz w:val="18"/>
          <w:szCs w:val="18"/>
          <w:lang w:val="it-IT"/>
        </w:rPr>
      </w:pPr>
    </w:p>
    <w:p w:rsidR="006707A3" w:rsidRPr="00965A35" w:rsidRDefault="006707A3" w:rsidP="002A01C2">
      <w:pPr>
        <w:pStyle w:val="PURBody-Indented"/>
        <w:spacing w:after="0"/>
        <w:ind w:firstLine="450"/>
        <w:rPr>
          <w:rFonts w:ascii="Tahoma" w:hAnsi="Tahoma" w:cs="Tahoma"/>
          <w:lang w:val="it-IT"/>
        </w:rPr>
      </w:pPr>
      <w:r w:rsidRPr="00965A35">
        <w:rPr>
          <w:rFonts w:ascii="Tahoma" w:hAnsi="Tahoma" w:cs="Tahoma"/>
          <w:sz w:val="18"/>
          <w:szCs w:val="18"/>
          <w:lang w:val="it-IT"/>
        </w:rPr>
        <w:t xml:space="preserve">Il licenziatario potrà utilizzare il software delle </w:t>
      </w:r>
      <w:r w:rsidR="00A63C03" w:rsidRPr="00965A35">
        <w:rPr>
          <w:rFonts w:ascii="Tahoma" w:hAnsi="Tahoma" w:cs="Tahoma"/>
          <w:sz w:val="18"/>
          <w:szCs w:val="18"/>
          <w:lang w:val="it-IT"/>
        </w:rPr>
        <w:t>“</w:t>
      </w:r>
      <w:r w:rsidRPr="00965A35">
        <w:rPr>
          <w:rFonts w:ascii="Tahoma" w:hAnsi="Tahoma" w:cs="Tahoma"/>
          <w:sz w:val="18"/>
          <w:szCs w:val="18"/>
          <w:lang w:val="it-IT"/>
        </w:rPr>
        <w:t>Soluzioni per il Web su Internet</w:t>
      </w:r>
      <w:r w:rsidR="00A63C03" w:rsidRPr="00965A35">
        <w:rPr>
          <w:rFonts w:ascii="Tahoma" w:hAnsi="Tahoma" w:cs="Tahoma"/>
          <w:sz w:val="18"/>
          <w:szCs w:val="18"/>
          <w:lang w:val="it-IT"/>
        </w:rPr>
        <w:t>”</w:t>
      </w:r>
      <w:r w:rsidRPr="00965A35">
        <w:rPr>
          <w:rFonts w:ascii="Tahoma" w:hAnsi="Tahoma" w:cs="Tahoma"/>
          <w:sz w:val="18"/>
          <w:szCs w:val="18"/>
          <w:lang w:val="it-IT"/>
        </w:rPr>
        <w:t xml:space="preserve"> per eseguire:</w:t>
      </w:r>
    </w:p>
    <w:p w:rsidR="002A01C2" w:rsidRPr="00965A35" w:rsidRDefault="002A01C2" w:rsidP="002A01C2">
      <w:pPr>
        <w:pStyle w:val="PURBody-Indented"/>
        <w:spacing w:after="0"/>
        <w:ind w:firstLine="450"/>
        <w:rPr>
          <w:rFonts w:ascii="Tahoma" w:hAnsi="Tahoma" w:cs="Tahoma"/>
          <w:sz w:val="18"/>
          <w:szCs w:val="18"/>
          <w:lang w:val="it-IT"/>
        </w:rPr>
      </w:pPr>
    </w:p>
    <w:p w:rsidR="006707A3" w:rsidRPr="00965A35" w:rsidRDefault="006707A3" w:rsidP="00346F4B">
      <w:pPr>
        <w:pStyle w:val="PURBullet-Indented"/>
        <w:numPr>
          <w:ilvl w:val="0"/>
          <w:numId w:val="122"/>
        </w:numPr>
        <w:spacing w:after="60" w:line="240" w:lineRule="auto"/>
        <w:ind w:left="1440" w:hanging="360"/>
        <w:contextualSpacing w:val="0"/>
        <w:rPr>
          <w:rFonts w:ascii="Tahoma" w:hAnsi="Tahoma" w:cs="Tahoma"/>
          <w:lang w:val="it-IT"/>
        </w:rPr>
      </w:pPr>
      <w:r w:rsidRPr="00965A35">
        <w:rPr>
          <w:rFonts w:ascii="Tahoma" w:hAnsi="Tahoma" w:cs="Tahoma"/>
          <w:sz w:val="18"/>
          <w:szCs w:val="18"/>
          <w:lang w:val="it-IT"/>
        </w:rPr>
        <w:t>software server Web (ad esempio, Microsoft Internet Information Services) e agenti di gestione o</w:t>
      </w:r>
      <w:r w:rsidR="00C11209" w:rsidRPr="00965A35">
        <w:rPr>
          <w:rFonts w:ascii="Tahoma" w:hAnsi="Tahoma" w:cs="Tahoma"/>
          <w:sz w:val="18"/>
          <w:szCs w:val="18"/>
          <w:lang w:val="it-IT"/>
        </w:rPr>
        <w:t> </w:t>
      </w:r>
      <w:r w:rsidRPr="00965A35">
        <w:rPr>
          <w:rFonts w:ascii="Tahoma" w:hAnsi="Tahoma" w:cs="Tahoma"/>
          <w:sz w:val="18"/>
          <w:szCs w:val="18"/>
          <w:lang w:val="it-IT"/>
        </w:rPr>
        <w:t>di sicurezza (ad esempio l</w:t>
      </w:r>
      <w:r w:rsidR="003E36E0" w:rsidRPr="00965A35">
        <w:rPr>
          <w:rFonts w:ascii="Tahoma" w:hAnsi="Tahoma" w:cs="Tahoma"/>
          <w:sz w:val="18"/>
          <w:szCs w:val="18"/>
          <w:lang w:val="it-IT"/>
        </w:rPr>
        <w:t>’</w:t>
      </w:r>
      <w:r w:rsidRPr="00965A35">
        <w:rPr>
          <w:rFonts w:ascii="Tahoma" w:hAnsi="Tahoma" w:cs="Tahoma"/>
          <w:sz w:val="18"/>
          <w:szCs w:val="18"/>
          <w:lang w:val="it-IT"/>
        </w:rPr>
        <w:t>agente System Center Operations Manager);</w:t>
      </w:r>
    </w:p>
    <w:p w:rsidR="006707A3" w:rsidRPr="00965A35" w:rsidRDefault="006707A3" w:rsidP="00346F4B">
      <w:pPr>
        <w:pStyle w:val="PURBullet-Indented"/>
        <w:numPr>
          <w:ilvl w:val="0"/>
          <w:numId w:val="122"/>
        </w:numPr>
        <w:spacing w:after="60" w:line="240" w:lineRule="auto"/>
        <w:ind w:left="1440" w:hanging="360"/>
        <w:contextualSpacing w:val="0"/>
        <w:rPr>
          <w:rFonts w:ascii="Tahoma" w:hAnsi="Tahoma" w:cs="Tahoma"/>
          <w:lang w:val="it-IT"/>
        </w:rPr>
      </w:pPr>
      <w:r w:rsidRPr="00965A35">
        <w:rPr>
          <w:rFonts w:ascii="Tahoma" w:hAnsi="Tahoma" w:cs="Tahoma"/>
          <w:sz w:val="18"/>
          <w:szCs w:val="18"/>
          <w:lang w:val="it-IT"/>
        </w:rPr>
        <w:t>software del motore di database (ad esempio, Microsoft SQL Server) esclusivamente per</w:t>
      </w:r>
      <w:r w:rsidR="00C11209" w:rsidRPr="00965A35">
        <w:rPr>
          <w:rFonts w:ascii="Tahoma" w:hAnsi="Tahoma" w:cs="Tahoma"/>
          <w:sz w:val="18"/>
          <w:szCs w:val="18"/>
          <w:lang w:val="it-IT"/>
        </w:rPr>
        <w:t> </w:t>
      </w:r>
      <w:r w:rsidRPr="00965A35">
        <w:rPr>
          <w:rFonts w:ascii="Tahoma" w:hAnsi="Tahoma" w:cs="Tahoma"/>
          <w:sz w:val="18"/>
          <w:szCs w:val="18"/>
          <w:lang w:val="it-IT"/>
        </w:rPr>
        <w:t xml:space="preserve">supportare le soluzioni per il Web su Internet; </w:t>
      </w:r>
    </w:p>
    <w:p w:rsidR="006707A3" w:rsidRPr="00965A35" w:rsidRDefault="006707A3" w:rsidP="00346F4B">
      <w:pPr>
        <w:pStyle w:val="PURBullet-Indented"/>
        <w:numPr>
          <w:ilvl w:val="0"/>
          <w:numId w:val="122"/>
        </w:numPr>
        <w:spacing w:after="60" w:line="240" w:lineRule="auto"/>
        <w:ind w:left="1440" w:hanging="360"/>
        <w:contextualSpacing w:val="0"/>
        <w:rPr>
          <w:rFonts w:ascii="Tahoma" w:hAnsi="Tahoma" w:cs="Tahoma"/>
          <w:lang w:val="it-IT"/>
        </w:rPr>
      </w:pPr>
      <w:r w:rsidRPr="00965A35">
        <w:rPr>
          <w:rFonts w:ascii="Tahoma" w:hAnsi="Tahoma" w:cs="Tahoma"/>
          <w:sz w:val="18"/>
          <w:szCs w:val="18"/>
          <w:lang w:val="it-IT"/>
        </w:rPr>
        <w:t>il servizio Domain Name System (DNS) per fornire la risoluzione dei nomi Internet agli indirizzi IP</w:t>
      </w:r>
      <w:r w:rsidR="00C11209" w:rsidRPr="00965A35">
        <w:rPr>
          <w:rFonts w:ascii="Tahoma" w:hAnsi="Tahoma" w:cs="Tahoma"/>
          <w:sz w:val="18"/>
          <w:szCs w:val="18"/>
          <w:lang w:val="it-IT"/>
        </w:rPr>
        <w:t> </w:t>
      </w:r>
      <w:r w:rsidRPr="00965A35">
        <w:rPr>
          <w:rFonts w:ascii="Tahoma" w:hAnsi="Tahoma" w:cs="Tahoma"/>
          <w:sz w:val="18"/>
          <w:szCs w:val="18"/>
          <w:lang w:val="it-IT"/>
        </w:rPr>
        <w:t>a</w:t>
      </w:r>
      <w:r w:rsidR="00C11209" w:rsidRPr="00965A35">
        <w:rPr>
          <w:rFonts w:ascii="Tahoma" w:hAnsi="Tahoma" w:cs="Tahoma"/>
          <w:sz w:val="18"/>
          <w:szCs w:val="18"/>
          <w:lang w:val="it-IT"/>
        </w:rPr>
        <w:t> </w:t>
      </w:r>
      <w:r w:rsidRPr="00965A35">
        <w:rPr>
          <w:rFonts w:ascii="Tahoma" w:hAnsi="Tahoma" w:cs="Tahoma"/>
          <w:sz w:val="18"/>
          <w:szCs w:val="18"/>
          <w:lang w:val="it-IT"/>
        </w:rPr>
        <w:t>condizione che non sia l</w:t>
      </w:r>
      <w:r w:rsidR="003E36E0" w:rsidRPr="00965A35">
        <w:rPr>
          <w:rFonts w:ascii="Tahoma" w:hAnsi="Tahoma" w:cs="Tahoma"/>
          <w:sz w:val="18"/>
          <w:szCs w:val="18"/>
          <w:lang w:val="it-IT"/>
        </w:rPr>
        <w:t>’</w:t>
      </w:r>
      <w:r w:rsidRPr="00965A35">
        <w:rPr>
          <w:rFonts w:ascii="Tahoma" w:hAnsi="Tahoma" w:cs="Tahoma"/>
          <w:sz w:val="18"/>
          <w:szCs w:val="18"/>
          <w:lang w:val="it-IT"/>
        </w:rPr>
        <w:t>unica funzione di quell</w:t>
      </w:r>
      <w:r w:rsidR="003E36E0" w:rsidRPr="00965A35">
        <w:rPr>
          <w:rFonts w:ascii="Tahoma" w:hAnsi="Tahoma" w:cs="Tahoma"/>
          <w:sz w:val="18"/>
          <w:szCs w:val="18"/>
          <w:lang w:val="it-IT"/>
        </w:rPr>
        <w:t>’</w:t>
      </w:r>
      <w:r w:rsidRPr="00965A35">
        <w:rPr>
          <w:rFonts w:ascii="Tahoma" w:hAnsi="Tahoma" w:cs="Tahoma"/>
          <w:sz w:val="18"/>
          <w:szCs w:val="18"/>
          <w:lang w:val="it-IT"/>
        </w:rPr>
        <w:t>istanza del software.</w:t>
      </w:r>
    </w:p>
    <w:p w:rsidR="00F1020A" w:rsidRPr="00965A35" w:rsidRDefault="00F1020A">
      <w:pPr>
        <w:rPr>
          <w:rFonts w:cs="Tahoma"/>
          <w:lang w:val="it-IT"/>
        </w:rPr>
      </w:pPr>
    </w:p>
    <w:p w:rsidR="002A01C2" w:rsidRPr="00A80CB3" w:rsidRDefault="00FE1A01" w:rsidP="002A01C2">
      <w:pPr>
        <w:spacing w:after="60"/>
        <w:ind w:left="720"/>
        <w:rPr>
          <w:rFonts w:cs="Tahoma"/>
        </w:rPr>
      </w:pPr>
      <w:r w:rsidRPr="00A80CB3">
        <w:rPr>
          <w:rFonts w:eastAsia="Calibri" w:cs="Tahoma"/>
          <w:b/>
          <w:szCs w:val="18"/>
        </w:rPr>
        <w:t>Utilizzo di Windows Server 2012 per High Performance Computing (HPC)</w:t>
      </w:r>
    </w:p>
    <w:p w:rsidR="00376D4B" w:rsidRPr="00965A35" w:rsidRDefault="00FE1A01" w:rsidP="002A01C2">
      <w:pPr>
        <w:ind w:left="720"/>
        <w:rPr>
          <w:rFonts w:cs="Tahoma"/>
          <w:lang w:val="it-IT"/>
        </w:rPr>
      </w:pPr>
      <w:r w:rsidRPr="00965A35">
        <w:rPr>
          <w:rFonts w:cs="Tahoma"/>
          <w:color w:val="000000"/>
          <w:lang w:val="it-IT"/>
        </w:rPr>
        <w:t xml:space="preserve">Quando Windows Server 2012 Standard o Datacenter viene utilizzato per High Performance Computing, non servono licenze CAL per accedere al software. Un </w:t>
      </w:r>
      <w:r w:rsidR="00A63C03" w:rsidRPr="00965A35">
        <w:rPr>
          <w:rFonts w:cs="Tahoma"/>
          <w:color w:val="000000"/>
          <w:lang w:val="it-IT"/>
        </w:rPr>
        <w:t>“</w:t>
      </w:r>
      <w:r w:rsidRPr="00965A35">
        <w:rPr>
          <w:rFonts w:cs="Tahoma"/>
          <w:color w:val="000000"/>
          <w:lang w:val="it-IT"/>
        </w:rPr>
        <w:t>Carico di Lavoro High Performance Computing (</w:t>
      </w:r>
      <w:r w:rsidR="00A63C03" w:rsidRPr="00965A35">
        <w:rPr>
          <w:rFonts w:cs="Tahoma"/>
          <w:color w:val="000000"/>
          <w:lang w:val="it-IT"/>
        </w:rPr>
        <w:t>“</w:t>
      </w:r>
      <w:r w:rsidRPr="00965A35">
        <w:rPr>
          <w:rFonts w:cs="Tahoma"/>
          <w:color w:val="000000"/>
          <w:lang w:val="it-IT"/>
        </w:rPr>
        <w:t>HPC</w:t>
      </w:r>
      <w:r w:rsidR="00A63C03" w:rsidRPr="00965A35">
        <w:rPr>
          <w:rFonts w:cs="Tahoma"/>
          <w:color w:val="000000"/>
          <w:lang w:val="it-IT"/>
        </w:rPr>
        <w:t>”</w:t>
      </w:r>
      <w:r w:rsidRPr="00965A35">
        <w:rPr>
          <w:rFonts w:cs="Tahoma"/>
          <w:color w:val="000000"/>
          <w:lang w:val="it-IT"/>
        </w:rPr>
        <w:t>)</w:t>
      </w:r>
      <w:r w:rsidR="00A63C03" w:rsidRPr="00965A35">
        <w:rPr>
          <w:rFonts w:cs="Tahoma"/>
          <w:color w:val="000000"/>
          <w:lang w:val="it-IT"/>
        </w:rPr>
        <w:t>”</w:t>
      </w:r>
      <w:r w:rsidRPr="00965A35">
        <w:rPr>
          <w:rFonts w:cs="Tahoma"/>
          <w:color w:val="000000"/>
          <w:lang w:val="it-IT"/>
        </w:rPr>
        <w:t xml:space="preserve"> indica un carico di lavoro nel quale il software server viene utilizzato per eseguire un Nodo del Cluster e per consentire, insieme ad altro software, la gestione dei sistemi, la gestione della protezione e dell</w:t>
      </w:r>
      <w:r w:rsidR="003E36E0" w:rsidRPr="00965A35">
        <w:rPr>
          <w:rFonts w:cs="Tahoma"/>
          <w:color w:val="000000"/>
          <w:lang w:val="it-IT"/>
        </w:rPr>
        <w:t>’</w:t>
      </w:r>
      <w:r w:rsidRPr="00965A35">
        <w:rPr>
          <w:rFonts w:cs="Tahoma"/>
          <w:color w:val="000000"/>
          <w:lang w:val="it-IT"/>
        </w:rPr>
        <w:t>archiviazione o il miglioramento delle prestazioni in un nodo del cluster allo scopo di supportare le Applicazioni HPC con cluster. Ulteriori dettagli sono disponibili nei Diritti di Utilizzo del Prodotto.</w:t>
      </w:r>
      <w:bookmarkEnd w:id="1595"/>
      <w:bookmarkEnd w:id="1596"/>
      <w:bookmarkEnd w:id="1597"/>
    </w:p>
    <w:p w:rsidR="00376D4B" w:rsidRPr="00965A35" w:rsidRDefault="00376D4B" w:rsidP="002A01C2">
      <w:pPr>
        <w:pStyle w:val="ListParagraph"/>
        <w:ind w:left="0"/>
        <w:contextualSpacing w:val="0"/>
        <w:rPr>
          <w:rFonts w:ascii="Tahoma" w:hAnsi="Tahoma" w:cs="Tahoma"/>
          <w:sz w:val="18"/>
          <w:szCs w:val="18"/>
          <w:lang w:val="it-IT"/>
        </w:rPr>
      </w:pPr>
    </w:p>
    <w:p w:rsidR="00F745E1" w:rsidRPr="00965A35" w:rsidRDefault="00F745E1" w:rsidP="002A01C2">
      <w:pPr>
        <w:rPr>
          <w:rFonts w:cs="Tahoma"/>
          <w:lang w:val="it-IT"/>
        </w:rPr>
      </w:pPr>
    </w:p>
    <w:p w:rsidR="00F745E1" w:rsidRPr="00965A35" w:rsidRDefault="00A560B6" w:rsidP="00F745E1">
      <w:pPr>
        <w:pStyle w:val="Heading3"/>
        <w:ind w:left="360" w:hanging="360"/>
        <w:rPr>
          <w:rFonts w:ascii="Tahoma" w:hAnsi="Tahoma" w:cs="Tahoma"/>
          <w:lang w:val="it-IT"/>
        </w:rPr>
      </w:pPr>
      <w:bookmarkStart w:id="1599" w:name="_114_Windows_Server"/>
      <w:bookmarkStart w:id="1600" w:name="_112_Windows_Server"/>
      <w:bookmarkStart w:id="1601" w:name="_Toc336338373"/>
      <w:bookmarkStart w:id="1602" w:name="_Toc363827394"/>
      <w:bookmarkStart w:id="1603" w:name="Srv_111WinSvr08R2Datacenter"/>
      <w:bookmarkStart w:id="1604" w:name="Srv_115WinSvr08R2Datacenter"/>
      <w:bookmarkEnd w:id="1599"/>
      <w:bookmarkEnd w:id="1600"/>
      <w:r w:rsidRPr="00965A35">
        <w:rPr>
          <w:rFonts w:ascii="Tahoma" w:hAnsi="Tahoma" w:cs="Tahoma"/>
          <w:caps/>
          <w:color w:val="F66400"/>
          <w:sz w:val="22"/>
          <w:vertAlign w:val="superscript"/>
          <w:lang w:val="it-IT"/>
        </w:rPr>
        <w:t>111</w:t>
      </w:r>
      <w:r w:rsidRPr="00965A35">
        <w:rPr>
          <w:rFonts w:ascii="Tahoma" w:hAnsi="Tahoma" w:cs="Tahoma"/>
          <w:caps/>
          <w:color w:val="F66400"/>
          <w:sz w:val="22"/>
          <w:lang w:val="it-IT"/>
        </w:rPr>
        <w:t xml:space="preserve"> </w:t>
      </w:r>
      <w:r w:rsidRPr="00965A35">
        <w:rPr>
          <w:rFonts w:ascii="Tahoma" w:hAnsi="Tahoma" w:cs="Tahoma"/>
          <w:color w:val="F66400"/>
          <w:sz w:val="22"/>
          <w:lang w:val="it-IT"/>
        </w:rPr>
        <w:t>Windows Server 2008 R2 Datacenter</w:t>
      </w:r>
      <w:bookmarkEnd w:id="1601"/>
      <w:bookmarkEnd w:id="1602"/>
      <w:r w:rsidRPr="00965A35">
        <w:rPr>
          <w:rFonts w:ascii="Tahoma" w:hAnsi="Tahoma" w:cs="Tahoma"/>
          <w:color w:val="F66400"/>
          <w:sz w:val="22"/>
          <w:lang w:val="it-IT"/>
        </w:rPr>
        <w:t xml:space="preserve"> </w:t>
      </w:r>
    </w:p>
    <w:bookmarkEnd w:id="1603"/>
    <w:bookmarkEnd w:id="1604"/>
    <w:p w:rsidR="00F745E1" w:rsidRPr="00965A35" w:rsidRDefault="00F745E1" w:rsidP="00F745E1">
      <w:pPr>
        <w:ind w:left="900"/>
        <w:rPr>
          <w:rFonts w:cs="Tahoma"/>
          <w:lang w:val="it-IT"/>
        </w:rPr>
      </w:pPr>
    </w:p>
    <w:p w:rsidR="002A01C2" w:rsidRPr="00965A35" w:rsidRDefault="00F745E1" w:rsidP="002A01C2">
      <w:pPr>
        <w:spacing w:after="60"/>
        <w:ind w:left="720"/>
        <w:rPr>
          <w:rFonts w:cs="Tahoma"/>
          <w:lang w:val="it-IT"/>
        </w:rPr>
      </w:pPr>
      <w:r w:rsidRPr="00965A35">
        <w:rPr>
          <w:rFonts w:cs="Tahoma"/>
          <w:b/>
          <w:color w:val="000000"/>
          <w:lang w:val="it-IT"/>
        </w:rPr>
        <w:t>Concessioni di licenza associate alla variazione del modello di licenza per Windows Server Datacenter</w:t>
      </w:r>
    </w:p>
    <w:p w:rsidR="00F745E1" w:rsidRPr="00965A35" w:rsidRDefault="00F745E1" w:rsidP="00F745E1">
      <w:pPr>
        <w:spacing w:after="200"/>
        <w:ind w:left="720"/>
        <w:rPr>
          <w:rFonts w:cs="Tahoma"/>
          <w:lang w:val="it-IT"/>
        </w:rPr>
      </w:pPr>
      <w:r w:rsidRPr="00965A35">
        <w:rPr>
          <w:rFonts w:cs="Tahoma"/>
          <w:color w:val="000000"/>
          <w:lang w:val="it-IT"/>
        </w:rPr>
        <w:t>Windows Server 2012 Datacenter sarà concesso in licenza ai sensi di un nuovo modello di licenza in base al</w:t>
      </w:r>
      <w:r w:rsidR="00B7689B" w:rsidRPr="00965A35">
        <w:rPr>
          <w:rFonts w:cs="Tahoma"/>
          <w:color w:val="000000"/>
          <w:lang w:val="it-IT"/>
        </w:rPr>
        <w:t> </w:t>
      </w:r>
      <w:r w:rsidRPr="00965A35">
        <w:rPr>
          <w:rFonts w:cs="Tahoma"/>
          <w:color w:val="000000"/>
          <w:lang w:val="it-IT"/>
        </w:rPr>
        <w:t>quale ciascuna licenza può coprire fino a due processori fisici. Le società titolari di Contratti Multilicenza con copertura Software Assurance attiva per le licenze per Windows Server 2008 R2 Datacenter in data 1 settembre 2012 o in occasione della prima disponibilità di Windows Server 2012 per il download dal sito Web Volume Licensing Service Center, a seconda di quale evento si verificherà per primo, (</w:t>
      </w:r>
      <w:r w:rsidR="00A63C03" w:rsidRPr="00965A35">
        <w:rPr>
          <w:rFonts w:cs="Tahoma"/>
          <w:color w:val="000000"/>
          <w:lang w:val="it-IT"/>
        </w:rPr>
        <w:t>“</w:t>
      </w:r>
      <w:r w:rsidRPr="00965A35">
        <w:rPr>
          <w:rFonts w:cs="Tahoma"/>
          <w:color w:val="000000"/>
          <w:lang w:val="it-IT"/>
        </w:rPr>
        <w:t>Licenze Qualificanti</w:t>
      </w:r>
      <w:r w:rsidR="00A63C03" w:rsidRPr="00965A35">
        <w:rPr>
          <w:rFonts w:cs="Tahoma"/>
          <w:color w:val="000000"/>
          <w:lang w:val="it-IT"/>
        </w:rPr>
        <w:t>”</w:t>
      </w:r>
      <w:r w:rsidRPr="00965A35">
        <w:rPr>
          <w:rFonts w:cs="Tahoma"/>
          <w:color w:val="000000"/>
          <w:lang w:val="it-IT"/>
        </w:rPr>
        <w:t>) saranno autorizzate a</w:t>
      </w:r>
      <w:r w:rsidRPr="00965A35">
        <w:rPr>
          <w:rFonts w:eastAsia="Calibri" w:cs="Tahoma"/>
          <w:szCs w:val="18"/>
          <w:lang w:val="it-IT"/>
        </w:rPr>
        <w:t xml:space="preserve"> effettuare l</w:t>
      </w:r>
      <w:r w:rsidR="003E36E0" w:rsidRPr="00965A35">
        <w:rPr>
          <w:rFonts w:eastAsia="Calibri" w:cs="Tahoma"/>
          <w:szCs w:val="18"/>
          <w:lang w:val="it-IT"/>
        </w:rPr>
        <w:t>’</w:t>
      </w:r>
      <w:r w:rsidRPr="00965A35">
        <w:rPr>
          <w:rFonts w:eastAsia="Calibri" w:cs="Tahoma"/>
          <w:szCs w:val="18"/>
          <w:lang w:val="it-IT"/>
        </w:rPr>
        <w:t xml:space="preserve">aggiornamento al software Windows Server 2012 Datacenter e a utilizzarlo al posto di Windows Server 2008 R2 Datacenter. Per agevolare tale aggiornamento, per due Licenze Qualificanti in suo possesso, alla società verrà concessa una licenza per processore per Windows Server 2012 Datacenter in base alla disponibilità di Windows Server 2012. </w:t>
      </w:r>
    </w:p>
    <w:p w:rsidR="00F745E1" w:rsidRPr="00965A35" w:rsidRDefault="00F745E1" w:rsidP="0079127A">
      <w:pPr>
        <w:numPr>
          <w:ilvl w:val="0"/>
          <w:numId w:val="52"/>
        </w:numPr>
        <w:spacing w:afterLines="60" w:after="144"/>
        <w:ind w:left="1440" w:hanging="274"/>
        <w:rPr>
          <w:rFonts w:cs="Tahoma"/>
          <w:lang w:val="it-IT"/>
        </w:rPr>
      </w:pPr>
      <w:r w:rsidRPr="00965A35">
        <w:rPr>
          <w:rFonts w:cs="Tahoma"/>
          <w:color w:val="000000"/>
          <w:lang w:val="it-IT"/>
        </w:rPr>
        <w:t>Qualora una società disponga di un numero dispari di Licenze Qualificanti, dovrà arrotondarle per</w:t>
      </w:r>
      <w:r w:rsidR="00B7689B" w:rsidRPr="00965A35">
        <w:rPr>
          <w:rFonts w:cs="Tahoma"/>
          <w:color w:val="000000"/>
          <w:lang w:val="it-IT"/>
        </w:rPr>
        <w:t> </w:t>
      </w:r>
      <w:r w:rsidRPr="00965A35">
        <w:rPr>
          <w:rFonts w:cs="Tahoma"/>
          <w:color w:val="000000"/>
          <w:lang w:val="it-IT"/>
        </w:rPr>
        <w:t>difetto al numero pari più vicino per determinare la quantità concessa.</w:t>
      </w:r>
      <w:r w:rsidR="00AE680C" w:rsidRPr="00965A35">
        <w:rPr>
          <w:rFonts w:cs="Tahoma"/>
          <w:color w:val="000000"/>
          <w:lang w:val="it-IT"/>
        </w:rPr>
        <w:t xml:space="preserve"> </w:t>
      </w:r>
      <w:r w:rsidRPr="00965A35">
        <w:rPr>
          <w:rFonts w:cs="Tahoma"/>
          <w:color w:val="000000"/>
          <w:lang w:val="it-IT"/>
        </w:rPr>
        <w:t>Ad esempio, una società</w:t>
      </w:r>
      <w:r w:rsidR="00B7689B" w:rsidRPr="00965A35">
        <w:rPr>
          <w:rFonts w:cs="Tahoma"/>
          <w:color w:val="000000"/>
          <w:lang w:val="it-IT"/>
        </w:rPr>
        <w:t> </w:t>
      </w:r>
      <w:r w:rsidRPr="00965A35">
        <w:rPr>
          <w:rFonts w:cs="Tahoma"/>
          <w:color w:val="000000"/>
          <w:lang w:val="it-IT"/>
        </w:rPr>
        <w:t>titolare di tre Licenze Qualificanti riceverà in totale una licenza per Windows Server 2012</w:t>
      </w:r>
      <w:r w:rsidR="00B7689B" w:rsidRPr="00965A35">
        <w:rPr>
          <w:rFonts w:cs="Tahoma"/>
          <w:color w:val="000000"/>
          <w:lang w:val="it-IT"/>
        </w:rPr>
        <w:t> </w:t>
      </w:r>
      <w:r w:rsidRPr="00965A35">
        <w:rPr>
          <w:rFonts w:cs="Tahoma"/>
          <w:color w:val="000000"/>
          <w:lang w:val="it-IT"/>
        </w:rPr>
        <w:t xml:space="preserve">Datacenter. </w:t>
      </w:r>
    </w:p>
    <w:p w:rsidR="00F745E1" w:rsidRPr="00965A35" w:rsidRDefault="00F745E1" w:rsidP="0079127A">
      <w:pPr>
        <w:numPr>
          <w:ilvl w:val="0"/>
          <w:numId w:val="52"/>
        </w:numPr>
        <w:tabs>
          <w:tab w:val="left" w:pos="990"/>
        </w:tabs>
        <w:spacing w:afterLines="60" w:after="144"/>
        <w:ind w:left="1440" w:hanging="274"/>
        <w:rPr>
          <w:rFonts w:cs="Tahoma"/>
          <w:lang w:val="it-IT"/>
        </w:rPr>
      </w:pPr>
      <w:r w:rsidRPr="00965A35">
        <w:rPr>
          <w:rFonts w:eastAsia="Calibri" w:cs="Tahoma"/>
          <w:szCs w:val="18"/>
          <w:lang w:val="it-IT"/>
        </w:rPr>
        <w:t>Le licenze acquistate ai sensi della presente concessione includono la copertura Software Assurance.</w:t>
      </w:r>
      <w:r w:rsidR="00AE680C" w:rsidRPr="00965A35">
        <w:rPr>
          <w:rFonts w:eastAsia="Calibri" w:cs="Tahoma"/>
          <w:szCs w:val="18"/>
          <w:lang w:val="it-IT"/>
        </w:rPr>
        <w:t xml:space="preserve"> </w:t>
      </w:r>
      <w:r w:rsidRPr="00965A35">
        <w:rPr>
          <w:rFonts w:eastAsia="Calibri" w:cs="Tahoma"/>
          <w:szCs w:val="18"/>
          <w:lang w:val="it-IT"/>
        </w:rPr>
        <w:t>Tale copertura cessa alla scadenza della corrispondente copertura per le Licenze</w:t>
      </w:r>
      <w:r w:rsidR="00B7689B" w:rsidRPr="00965A35">
        <w:rPr>
          <w:rFonts w:eastAsia="Calibri" w:cs="Tahoma"/>
          <w:szCs w:val="18"/>
          <w:lang w:val="it-IT"/>
        </w:rPr>
        <w:t> </w:t>
      </w:r>
      <w:r w:rsidRPr="00965A35">
        <w:rPr>
          <w:rFonts w:eastAsia="Calibri" w:cs="Tahoma"/>
          <w:szCs w:val="18"/>
          <w:lang w:val="it-IT"/>
        </w:rPr>
        <w:t>Qualificanti.</w:t>
      </w:r>
    </w:p>
    <w:p w:rsidR="00F745E1" w:rsidRPr="00965A35" w:rsidRDefault="00F745E1" w:rsidP="0079127A">
      <w:pPr>
        <w:numPr>
          <w:ilvl w:val="0"/>
          <w:numId w:val="52"/>
        </w:numPr>
        <w:tabs>
          <w:tab w:val="left" w:pos="990"/>
        </w:tabs>
        <w:spacing w:afterLines="60" w:after="144"/>
        <w:ind w:left="1440" w:hanging="274"/>
        <w:rPr>
          <w:rFonts w:cs="Tahoma"/>
          <w:lang w:val="it-IT"/>
        </w:rPr>
      </w:pPr>
      <w:r w:rsidRPr="00965A35">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3E36E0" w:rsidRPr="00965A35">
        <w:rPr>
          <w:rFonts w:eastAsia="Calibri" w:cs="Tahoma"/>
          <w:szCs w:val="18"/>
          <w:lang w:val="it-IT"/>
        </w:rPr>
        <w:t>’</w:t>
      </w:r>
      <w:r w:rsidRPr="00965A35">
        <w:rPr>
          <w:rFonts w:eastAsia="Calibri" w:cs="Tahoma"/>
          <w:szCs w:val="18"/>
          <w:lang w:val="it-IT"/>
        </w:rPr>
        <w:t>esse perpetue; diversamente, le licenze acquistate ai sensi della presente concessione cesseranno alla</w:t>
      </w:r>
      <w:r w:rsidR="00B7689B" w:rsidRPr="00965A35">
        <w:rPr>
          <w:rFonts w:eastAsia="Calibri" w:cs="Tahoma"/>
          <w:szCs w:val="18"/>
          <w:lang w:val="it-IT"/>
        </w:rPr>
        <w:t> </w:t>
      </w:r>
      <w:r w:rsidRPr="00965A35">
        <w:rPr>
          <w:rFonts w:eastAsia="Calibri" w:cs="Tahoma"/>
          <w:szCs w:val="18"/>
          <w:lang w:val="it-IT"/>
        </w:rPr>
        <w:t>scadenza delle Licenze Qualificanti sottostanti.</w:t>
      </w:r>
    </w:p>
    <w:p w:rsidR="00F745E1" w:rsidRPr="00965A35" w:rsidRDefault="00F745E1" w:rsidP="0079127A">
      <w:pPr>
        <w:numPr>
          <w:ilvl w:val="0"/>
          <w:numId w:val="56"/>
        </w:numPr>
        <w:spacing w:afterLines="60" w:after="144"/>
        <w:ind w:left="1440" w:hanging="274"/>
        <w:rPr>
          <w:rFonts w:cs="Tahoma"/>
          <w:lang w:val="it-IT"/>
        </w:rPr>
      </w:pPr>
      <w:r w:rsidRPr="00965A35">
        <w:rPr>
          <w:rFonts w:eastAsia="Calibri" w:cs="Tahoma"/>
          <w:szCs w:val="18"/>
          <w:lang w:val="it-IT"/>
        </w:rPr>
        <w:t>Eseguendo l</w:t>
      </w:r>
      <w:r w:rsidR="003E36E0" w:rsidRPr="00965A35">
        <w:rPr>
          <w:rFonts w:eastAsia="Calibri" w:cs="Tahoma"/>
          <w:szCs w:val="18"/>
          <w:lang w:val="it-IT"/>
        </w:rPr>
        <w:t>’</w:t>
      </w:r>
      <w:r w:rsidRPr="00965A35">
        <w:rPr>
          <w:rFonts w:eastAsia="Calibri" w:cs="Tahoma"/>
          <w:szCs w:val="18"/>
          <w:lang w:val="it-IT"/>
        </w:rPr>
        <w:t>aggiornamento a Windows Server 2012 Datacenter ai sensi della presente concessione, le Licenze Qualificanti in essere per Windows Server 2008 R2 Datacenter non saranno</w:t>
      </w:r>
      <w:r w:rsidR="00B7689B" w:rsidRPr="00965A35">
        <w:rPr>
          <w:rFonts w:eastAsia="Calibri" w:cs="Tahoma"/>
          <w:szCs w:val="18"/>
          <w:lang w:val="it-IT"/>
        </w:rPr>
        <w:t> </w:t>
      </w:r>
      <w:r w:rsidRPr="00965A35">
        <w:rPr>
          <w:rFonts w:eastAsia="Calibri" w:cs="Tahoma"/>
          <w:szCs w:val="18"/>
          <w:lang w:val="it-IT"/>
        </w:rPr>
        <w:t>più valide.</w:t>
      </w:r>
    </w:p>
    <w:p w:rsidR="00F745E1" w:rsidRPr="00965A35" w:rsidRDefault="00F745E1" w:rsidP="0079127A">
      <w:pPr>
        <w:numPr>
          <w:ilvl w:val="0"/>
          <w:numId w:val="56"/>
        </w:numPr>
        <w:spacing w:afterLines="60" w:after="144"/>
        <w:ind w:left="1440" w:hanging="274"/>
        <w:rPr>
          <w:rFonts w:cs="Tahoma"/>
          <w:lang w:val="it-IT"/>
        </w:rPr>
      </w:pPr>
      <w:r w:rsidRPr="00965A35">
        <w:rPr>
          <w:rFonts w:cs="Tahoma"/>
          <w:lang w:val="it-IT"/>
        </w:rPr>
        <w:t xml:space="preserve">Le licenze per </w:t>
      </w:r>
      <w:r w:rsidRPr="00965A35">
        <w:rPr>
          <w:rFonts w:cs="Tahoma"/>
          <w:color w:val="000000"/>
          <w:lang w:val="it-IT"/>
        </w:rPr>
        <w:t xml:space="preserve">Windows Server 2008 R2 Datacenter </w:t>
      </w:r>
      <w:r w:rsidRPr="00965A35">
        <w:rPr>
          <w:rFonts w:cs="Tahoma"/>
          <w:bCs/>
          <w:color w:val="000000"/>
          <w:szCs w:val="18"/>
          <w:lang w:val="it-IT"/>
        </w:rPr>
        <w:t>acquistate successivamente nello stesso periodo di validità dell</w:t>
      </w:r>
      <w:r w:rsidR="003E36E0" w:rsidRPr="00965A35">
        <w:rPr>
          <w:rFonts w:cs="Tahoma"/>
          <w:bCs/>
          <w:color w:val="000000"/>
          <w:szCs w:val="18"/>
          <w:lang w:val="it-IT"/>
        </w:rPr>
        <w:t>’</w:t>
      </w:r>
      <w:r w:rsidRPr="00965A35">
        <w:rPr>
          <w:rFonts w:cs="Tahoma"/>
          <w:bCs/>
          <w:color w:val="000000"/>
          <w:szCs w:val="18"/>
          <w:lang w:val="it-IT"/>
        </w:rPr>
        <w:t>iscrizione nell</w:t>
      </w:r>
      <w:r w:rsidR="003E36E0" w:rsidRPr="00965A35">
        <w:rPr>
          <w:rFonts w:cs="Tahoma"/>
          <w:bCs/>
          <w:color w:val="000000"/>
          <w:szCs w:val="18"/>
          <w:lang w:val="it-IT"/>
        </w:rPr>
        <w:t>’</w:t>
      </w:r>
      <w:r w:rsidRPr="00965A35">
        <w:rPr>
          <w:rFonts w:cs="Tahoma"/>
          <w:bCs/>
          <w:color w:val="000000"/>
          <w:szCs w:val="18"/>
          <w:lang w:val="it-IT"/>
        </w:rPr>
        <w:t>ambito di una procedura pianificata di true-up di una società Enterprise, Enterprise Subscription, Open Value Subscription o EES sono anch</w:t>
      </w:r>
      <w:r w:rsidR="003E36E0" w:rsidRPr="00965A35">
        <w:rPr>
          <w:rFonts w:cs="Tahoma"/>
          <w:bCs/>
          <w:color w:val="000000"/>
          <w:szCs w:val="18"/>
          <w:lang w:val="it-IT"/>
        </w:rPr>
        <w:t>’</w:t>
      </w:r>
      <w:r w:rsidRPr="00965A35">
        <w:rPr>
          <w:rFonts w:cs="Tahoma"/>
          <w:bCs/>
          <w:color w:val="000000"/>
          <w:szCs w:val="18"/>
          <w:lang w:val="it-IT"/>
        </w:rPr>
        <w:t>esse Licenze Qualificanti per gli scopi previsti dalla suddetta concessione.</w:t>
      </w:r>
      <w:r w:rsidR="00AE680C" w:rsidRPr="00965A35">
        <w:rPr>
          <w:rFonts w:cs="Tahoma"/>
          <w:bCs/>
          <w:color w:val="000000"/>
          <w:szCs w:val="18"/>
          <w:lang w:val="it-IT"/>
        </w:rPr>
        <w:t xml:space="preserve"> </w:t>
      </w:r>
    </w:p>
    <w:p w:rsidR="00FD1141" w:rsidRPr="00965A35" w:rsidRDefault="00FD1141" w:rsidP="0079127A">
      <w:pPr>
        <w:numPr>
          <w:ilvl w:val="0"/>
          <w:numId w:val="56"/>
        </w:numPr>
        <w:spacing w:afterLines="60" w:after="144"/>
        <w:ind w:left="1440" w:hanging="274"/>
        <w:rPr>
          <w:rFonts w:cs="Tahoma"/>
          <w:lang w:val="it-IT"/>
        </w:rPr>
      </w:pPr>
      <w:r w:rsidRPr="00965A35">
        <w:rPr>
          <w:rFonts w:cs="Tahoma"/>
          <w:lang w:val="it-IT"/>
        </w:rPr>
        <w:t>Le licenze per processore singolo per Windows Server Datacenter acquistate dopo il 1 settembre 2012 con copertura Software Assurance sono anch</w:t>
      </w:r>
      <w:r w:rsidR="003E36E0" w:rsidRPr="00965A35">
        <w:rPr>
          <w:rFonts w:cs="Tahoma"/>
          <w:lang w:val="it-IT"/>
        </w:rPr>
        <w:t>’</w:t>
      </w:r>
      <w:r w:rsidRPr="00965A35">
        <w:rPr>
          <w:rFonts w:cs="Tahoma"/>
          <w:lang w:val="it-IT"/>
        </w:rPr>
        <w:t>esse Licenze Qualificanti per gli scopi previsti dalla suddetta concessione. </w:t>
      </w:r>
    </w:p>
    <w:p w:rsidR="00F745E1" w:rsidRPr="00965A35" w:rsidRDefault="00F745E1" w:rsidP="0079127A">
      <w:pPr>
        <w:numPr>
          <w:ilvl w:val="0"/>
          <w:numId w:val="56"/>
        </w:numPr>
        <w:spacing w:afterLines="60" w:after="144"/>
        <w:ind w:left="1440" w:hanging="274"/>
        <w:rPr>
          <w:rFonts w:cs="Tahoma"/>
          <w:lang w:val="it-IT"/>
        </w:rPr>
      </w:pPr>
      <w:r w:rsidRPr="00965A35">
        <w:rPr>
          <w:rFonts w:cs="Tahoma"/>
          <w:bCs/>
          <w:color w:val="000000"/>
          <w:szCs w:val="18"/>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rsidR="00376D4B" w:rsidRPr="00965A35" w:rsidRDefault="00376D4B" w:rsidP="00376D4B">
      <w:pPr>
        <w:ind w:left="720"/>
        <w:rPr>
          <w:rFonts w:cs="Tahoma"/>
          <w:lang w:val="it-IT"/>
        </w:rPr>
      </w:pPr>
    </w:p>
    <w:p w:rsidR="00FD1141" w:rsidRPr="00965A35" w:rsidRDefault="00BF7C75" w:rsidP="00FD1141">
      <w:pPr>
        <w:ind w:left="720"/>
        <w:rPr>
          <w:rFonts w:cs="Tahoma"/>
          <w:lang w:val="it-IT"/>
        </w:rPr>
      </w:pPr>
      <w:r w:rsidRPr="00965A35">
        <w:rPr>
          <w:rFonts w:cs="Tahoma"/>
          <w:color w:val="000000"/>
          <w:szCs w:val="18"/>
          <w:lang w:val="it-IT"/>
        </w:rPr>
        <w:t>Windows Server 2012 Datacenter: SKU della Licenza per 1 Processore; Windows Server 2012 sta passando a un modello di licenza Plus CAL per Processore, con ciascuna licenza per 2 processori. L</w:t>
      </w:r>
      <w:r w:rsidR="003E36E0" w:rsidRPr="00965A35">
        <w:rPr>
          <w:rFonts w:cs="Tahoma"/>
          <w:color w:val="000000"/>
          <w:szCs w:val="18"/>
          <w:lang w:val="it-IT"/>
        </w:rPr>
        <w:t>’</w:t>
      </w:r>
      <w:r w:rsidRPr="00965A35">
        <w:rPr>
          <w:rFonts w:cs="Tahoma"/>
          <w:color w:val="000000"/>
          <w:szCs w:val="18"/>
          <w:lang w:val="it-IT"/>
        </w:rPr>
        <w:t>offerta n. P71-01031 era stata inclusa erroneamente nel listino prezzi di settembre e deve essere utilizzata esclusivamente per i contratti SPLA. Tale offerta riguarda solo un processore singolo; le società che l</w:t>
      </w:r>
      <w:r w:rsidR="003E36E0" w:rsidRPr="00965A35">
        <w:rPr>
          <w:rFonts w:cs="Tahoma"/>
          <w:color w:val="000000"/>
          <w:szCs w:val="18"/>
          <w:lang w:val="it-IT"/>
        </w:rPr>
        <w:t>’</w:t>
      </w:r>
      <w:r w:rsidRPr="00965A35">
        <w:rPr>
          <w:rFonts w:cs="Tahoma"/>
          <w:color w:val="000000"/>
          <w:szCs w:val="18"/>
          <w:lang w:val="it-IT"/>
        </w:rPr>
        <w:t>acquistano non saranno coperte dai diritti sull</w:t>
      </w:r>
      <w:r w:rsidR="003E36E0" w:rsidRPr="00965A35">
        <w:rPr>
          <w:rFonts w:cs="Tahoma"/>
          <w:color w:val="000000"/>
          <w:szCs w:val="18"/>
          <w:lang w:val="it-IT"/>
        </w:rPr>
        <w:t>’</w:t>
      </w:r>
      <w:r w:rsidRPr="00965A35">
        <w:rPr>
          <w:rFonts w:cs="Tahoma"/>
          <w:color w:val="000000"/>
          <w:szCs w:val="18"/>
          <w:lang w:val="it-IT"/>
        </w:rPr>
        <w:t>utilizzo correnti. La presente SKU deve essere utilizzata solo da società titolari di contratti SPLA. L</w:t>
      </w:r>
      <w:r w:rsidR="003E36E0" w:rsidRPr="00965A35">
        <w:rPr>
          <w:rFonts w:cs="Tahoma"/>
          <w:color w:val="000000"/>
          <w:szCs w:val="18"/>
          <w:lang w:val="it-IT"/>
        </w:rPr>
        <w:t>’</w:t>
      </w:r>
      <w:r w:rsidRPr="00965A35">
        <w:rPr>
          <w:rFonts w:cs="Tahoma"/>
          <w:color w:val="000000"/>
          <w:szCs w:val="18"/>
          <w:lang w:val="it-IT"/>
        </w:rPr>
        <w:t xml:space="preserve">offerta corretta per tutti gli altri programmi </w:t>
      </w:r>
      <w:r w:rsidRPr="00965A35">
        <w:rPr>
          <w:rFonts w:cs="Tahoma"/>
          <w:szCs w:val="18"/>
          <w:lang w:val="it-IT"/>
        </w:rPr>
        <w:t>che non prevedono contratti SPLA è la n. P71-07280. Per le società che hanno già acquistato l</w:t>
      </w:r>
      <w:r w:rsidR="003E36E0" w:rsidRPr="00965A35">
        <w:rPr>
          <w:rFonts w:cs="Tahoma"/>
          <w:szCs w:val="18"/>
          <w:lang w:val="it-IT"/>
        </w:rPr>
        <w:t>’</w:t>
      </w:r>
      <w:r w:rsidRPr="00965A35">
        <w:rPr>
          <w:rFonts w:cs="Tahoma"/>
          <w:szCs w:val="18"/>
          <w:lang w:val="it-IT"/>
        </w:rPr>
        <w:t>offerta n. P71-01031 è disponibile la concessione per</w:t>
      </w:r>
      <w:r w:rsidR="005D70CD" w:rsidRPr="00965A35">
        <w:rPr>
          <w:rFonts w:cs="Tahoma"/>
          <w:szCs w:val="18"/>
          <w:lang w:val="it-IT"/>
        </w:rPr>
        <w:t> </w:t>
      </w:r>
      <w:r w:rsidRPr="00965A35">
        <w:rPr>
          <w:rFonts w:cs="Tahoma"/>
          <w:szCs w:val="18"/>
          <w:lang w:val="it-IT"/>
        </w:rPr>
        <w:t>la</w:t>
      </w:r>
      <w:r w:rsidR="005D70CD" w:rsidRPr="00965A35">
        <w:rPr>
          <w:rFonts w:cs="Tahoma"/>
          <w:szCs w:val="18"/>
          <w:lang w:val="it-IT"/>
        </w:rPr>
        <w:t> </w:t>
      </w:r>
      <w:r w:rsidRPr="00965A35">
        <w:rPr>
          <w:rFonts w:cs="Tahoma"/>
          <w:szCs w:val="18"/>
          <w:lang w:val="it-IT"/>
        </w:rPr>
        <w:t>migrazione di cui sopra.</w:t>
      </w:r>
    </w:p>
    <w:p w:rsidR="00202A44" w:rsidRPr="00965A35" w:rsidRDefault="00202A44" w:rsidP="00376D4B">
      <w:pPr>
        <w:ind w:left="720"/>
        <w:rPr>
          <w:rFonts w:cs="Tahoma"/>
          <w:lang w:val="it-IT"/>
        </w:rPr>
      </w:pPr>
    </w:p>
    <w:p w:rsidR="00F745E1" w:rsidRPr="00965A35" w:rsidRDefault="00202A44" w:rsidP="00BA1490">
      <w:pPr>
        <w:pStyle w:val="PURBody-Indented"/>
        <w:ind w:left="720"/>
        <w:rPr>
          <w:rFonts w:ascii="Tahoma" w:hAnsi="Tahoma" w:cs="Tahoma"/>
          <w:lang w:val="it-IT"/>
        </w:rPr>
      </w:pPr>
      <w:r w:rsidRPr="00965A35">
        <w:rPr>
          <w:rFonts w:ascii="Tahoma" w:hAnsi="Tahoma" w:cs="Tahoma"/>
          <w:color w:val="000000"/>
          <w:sz w:val="18"/>
          <w:szCs w:val="18"/>
          <w:lang w:val="it-IT"/>
        </w:rPr>
        <w:t xml:space="preserve">Windows Server 2012 Datacenter: </w:t>
      </w:r>
      <w:r w:rsidRPr="00965A35">
        <w:rPr>
          <w:rFonts w:ascii="Tahoma" w:hAnsi="Tahoma" w:cs="Tahoma"/>
          <w:sz w:val="18"/>
          <w:szCs w:val="18"/>
          <w:lang w:val="it-IT"/>
        </w:rPr>
        <w:t>Il licenziatario potrà eseguire un</w:t>
      </w:r>
      <w:r w:rsidR="003E36E0" w:rsidRPr="00965A35">
        <w:rPr>
          <w:rFonts w:ascii="Tahoma" w:hAnsi="Tahoma" w:cs="Tahoma"/>
          <w:sz w:val="18"/>
          <w:szCs w:val="18"/>
          <w:lang w:val="it-IT"/>
        </w:rPr>
        <w:t>’</w:t>
      </w:r>
      <w:r w:rsidRPr="00965A35">
        <w:rPr>
          <w:rFonts w:ascii="Tahoma" w:hAnsi="Tahoma" w:cs="Tahoma"/>
          <w:sz w:val="18"/>
          <w:szCs w:val="18"/>
          <w:lang w:val="it-IT"/>
        </w:rPr>
        <w:t>istanza di Windows Server Datacenter, Enterprise, Standard o Essentials (versione identica o qualsiasi versione precedente) al posto di Windows Server 2012 Datacenter in qualunque OSE sul server con licenza.</w:t>
      </w:r>
    </w:p>
    <w:p w:rsidR="00BF7C75" w:rsidRPr="00965A35" w:rsidRDefault="00BF7C75" w:rsidP="00F745E1">
      <w:pPr>
        <w:pStyle w:val="ListParagraph"/>
        <w:ind w:left="0"/>
        <w:contextualSpacing w:val="0"/>
        <w:rPr>
          <w:rFonts w:ascii="Tahoma" w:hAnsi="Tahoma" w:cs="Tahoma"/>
          <w:sz w:val="18"/>
          <w:szCs w:val="18"/>
          <w:lang w:val="it-IT"/>
        </w:rPr>
      </w:pPr>
    </w:p>
    <w:p w:rsidR="002A01C2" w:rsidRPr="00965A35" w:rsidRDefault="002A01C2" w:rsidP="00F745E1">
      <w:pPr>
        <w:pStyle w:val="ListParagraph"/>
        <w:ind w:left="0"/>
        <w:contextualSpacing w:val="0"/>
        <w:rPr>
          <w:rFonts w:ascii="Tahoma" w:hAnsi="Tahoma" w:cs="Tahoma"/>
          <w:sz w:val="18"/>
          <w:szCs w:val="18"/>
          <w:lang w:val="it-IT"/>
        </w:rPr>
      </w:pPr>
    </w:p>
    <w:p w:rsidR="00F745E1" w:rsidRPr="00965A35" w:rsidRDefault="00A560B6" w:rsidP="00F745E1">
      <w:pPr>
        <w:pStyle w:val="Heading3"/>
        <w:rPr>
          <w:rFonts w:ascii="Tahoma" w:hAnsi="Tahoma" w:cs="Tahoma"/>
          <w:lang w:val="it-IT"/>
        </w:rPr>
      </w:pPr>
      <w:bookmarkStart w:id="1605" w:name="_118_Windows_Server"/>
      <w:bookmarkStart w:id="1606" w:name="_110_Windows_Server"/>
      <w:bookmarkStart w:id="1607" w:name="_113_Windows_Server"/>
      <w:bookmarkStart w:id="1608" w:name="_Toc336338374"/>
      <w:bookmarkStart w:id="1609" w:name="_Toc363827395"/>
      <w:bookmarkStart w:id="1610" w:name="Srv_102WindowsSvr08R2Std"/>
      <w:bookmarkStart w:id="1611" w:name="Srv_114WindowsSvr08R2Std"/>
      <w:bookmarkStart w:id="1612" w:name="Srv_118WindowsSvr08R2Std"/>
      <w:bookmarkStart w:id="1613" w:name="Srv_99WindowsSvr08R2ItaniumSys"/>
      <w:bookmarkStart w:id="1614" w:name="Srv_100WindowsSvr08R2ItaniumSys"/>
      <w:bookmarkEnd w:id="1605"/>
      <w:bookmarkEnd w:id="1606"/>
      <w:bookmarkEnd w:id="1607"/>
      <w:r w:rsidRPr="00965A35">
        <w:rPr>
          <w:rStyle w:val="Heading3Char"/>
          <w:rFonts w:ascii="Tahoma" w:hAnsi="Tahoma" w:cs="Tahoma"/>
          <w:b/>
          <w:caps/>
          <w:color w:val="F66400"/>
          <w:sz w:val="22"/>
          <w:vertAlign w:val="superscript"/>
          <w:lang w:val="it-IT"/>
        </w:rPr>
        <w:t>112</w:t>
      </w:r>
      <w:r w:rsidRPr="00965A35">
        <w:rPr>
          <w:rStyle w:val="Heading3Char"/>
          <w:rFonts w:ascii="Tahoma" w:hAnsi="Tahoma" w:cs="Tahoma"/>
          <w:b/>
          <w:caps/>
          <w:color w:val="F66400"/>
          <w:sz w:val="22"/>
          <w:lang w:val="it-IT"/>
        </w:rPr>
        <w:t xml:space="preserve"> </w:t>
      </w:r>
      <w:r w:rsidRPr="00965A35">
        <w:rPr>
          <w:rStyle w:val="Heading3Char"/>
          <w:rFonts w:ascii="Tahoma" w:hAnsi="Tahoma" w:cs="Tahoma"/>
          <w:b/>
          <w:color w:val="F66400"/>
          <w:sz w:val="22"/>
          <w:lang w:val="it-IT"/>
        </w:rPr>
        <w:t>Windows Server 2008 R2 Standard</w:t>
      </w:r>
      <w:bookmarkEnd w:id="1608"/>
      <w:bookmarkEnd w:id="1609"/>
      <w:r w:rsidRPr="00965A35">
        <w:rPr>
          <w:rStyle w:val="Heading3Char"/>
          <w:rFonts w:ascii="Tahoma" w:hAnsi="Tahoma" w:cs="Tahoma"/>
          <w:b/>
          <w:color w:val="F66400"/>
          <w:sz w:val="22"/>
          <w:lang w:val="it-IT"/>
        </w:rPr>
        <w:t xml:space="preserve"> </w:t>
      </w:r>
    </w:p>
    <w:bookmarkEnd w:id="1610"/>
    <w:bookmarkEnd w:id="1611"/>
    <w:bookmarkEnd w:id="1612"/>
    <w:p w:rsidR="00376D4B" w:rsidRPr="00965A35" w:rsidRDefault="00376D4B" w:rsidP="002A01C2">
      <w:pPr>
        <w:tabs>
          <w:tab w:val="left" w:pos="360"/>
        </w:tabs>
        <w:ind w:left="360"/>
        <w:rPr>
          <w:rFonts w:cs="Tahoma"/>
          <w:lang w:val="it-IT"/>
        </w:rPr>
      </w:pPr>
    </w:p>
    <w:p w:rsidR="002A01C2" w:rsidRPr="00965A35" w:rsidRDefault="00F745E1" w:rsidP="00EB640D">
      <w:pPr>
        <w:spacing w:after="60"/>
        <w:ind w:left="720"/>
        <w:rPr>
          <w:rFonts w:cs="Tahoma"/>
          <w:lang w:val="it-IT"/>
        </w:rPr>
      </w:pPr>
      <w:r w:rsidRPr="00965A35">
        <w:rPr>
          <w:rFonts w:cs="Tahoma"/>
          <w:b/>
          <w:color w:val="000000"/>
          <w:lang w:val="it-IT"/>
        </w:rPr>
        <w:t>Concessioni di licenza associate alla variazione del modello di licenza per Windows Server</w:t>
      </w:r>
      <w:r w:rsidR="00EB640D" w:rsidRPr="00965A35">
        <w:rPr>
          <w:rFonts w:cs="Tahoma"/>
          <w:b/>
          <w:color w:val="000000"/>
          <w:lang w:val="it-IT"/>
        </w:rPr>
        <w:t> </w:t>
      </w:r>
      <w:r w:rsidRPr="00965A35">
        <w:rPr>
          <w:rFonts w:cs="Tahoma"/>
          <w:b/>
          <w:color w:val="000000"/>
          <w:lang w:val="it-IT"/>
        </w:rPr>
        <w:t>Standard</w:t>
      </w:r>
    </w:p>
    <w:p w:rsidR="00F745E1" w:rsidRPr="00965A35" w:rsidRDefault="00F745E1" w:rsidP="00346F4B">
      <w:pPr>
        <w:numPr>
          <w:ilvl w:val="0"/>
          <w:numId w:val="52"/>
        </w:numPr>
        <w:tabs>
          <w:tab w:val="left" w:pos="1260"/>
          <w:tab w:val="left" w:pos="1440"/>
        </w:tabs>
        <w:ind w:left="1440"/>
        <w:rPr>
          <w:rFonts w:cs="Tahoma"/>
          <w:lang w:val="it-IT"/>
        </w:rPr>
      </w:pPr>
      <w:r w:rsidRPr="00965A35">
        <w:rPr>
          <w:rFonts w:cs="Tahoma"/>
          <w:color w:val="000000"/>
          <w:lang w:val="it-IT"/>
        </w:rPr>
        <w:t>Windows Server 2008 R2 Standard sarà l</w:t>
      </w:r>
      <w:r w:rsidR="003E36E0" w:rsidRPr="00965A35">
        <w:rPr>
          <w:rFonts w:cs="Tahoma"/>
          <w:color w:val="000000"/>
          <w:lang w:val="it-IT"/>
        </w:rPr>
        <w:t>’</w:t>
      </w:r>
      <w:r w:rsidRPr="00965A35">
        <w:rPr>
          <w:rFonts w:cs="Tahoma"/>
          <w:color w:val="000000"/>
          <w:lang w:val="it-IT"/>
        </w:rPr>
        <w:t>ultima versione di Windows Server concessa in licenza ai</w:t>
      </w:r>
      <w:r w:rsidR="00A81305" w:rsidRPr="00965A35">
        <w:rPr>
          <w:rFonts w:cs="Tahoma"/>
          <w:color w:val="000000"/>
          <w:lang w:val="it-IT"/>
        </w:rPr>
        <w:t> </w:t>
      </w:r>
      <w:r w:rsidRPr="00965A35">
        <w:rPr>
          <w:rFonts w:cs="Tahoma"/>
          <w:color w:val="000000"/>
          <w:lang w:val="it-IT"/>
        </w:rPr>
        <w:t>sensi del modello di licenza Server/CAL. Windows Server 2012 Standard sarà concesso in licenza ai sensi di un nuovo modello di licenza in base al quale ciascuna licenza può coprire fino a due processori fisici. Le società titolari di Contratti Multilicenza con copertura Software Assurance attiva per le licenze Standard per Windows Server 2008 R2 in data 1 settembre 2012 o in occasione della prima disponibilità di Windows Server 2012 per il download dal sito Web Volume Licensing Service Center, a seconda di quale evento si verificherà per primo, (</w:t>
      </w:r>
      <w:r w:rsidR="00A63C03" w:rsidRPr="00965A35">
        <w:rPr>
          <w:rFonts w:cs="Tahoma"/>
          <w:color w:val="000000"/>
          <w:lang w:val="it-IT"/>
        </w:rPr>
        <w:t>“</w:t>
      </w:r>
      <w:r w:rsidRPr="00965A35">
        <w:rPr>
          <w:rFonts w:cs="Tahoma"/>
          <w:color w:val="000000"/>
          <w:lang w:val="it-IT"/>
        </w:rPr>
        <w:t>Licenze Qualificanti</w:t>
      </w:r>
      <w:r w:rsidR="00A63C03" w:rsidRPr="00965A35">
        <w:rPr>
          <w:rFonts w:cs="Tahoma"/>
          <w:color w:val="000000"/>
          <w:lang w:val="it-IT"/>
        </w:rPr>
        <w:t>”</w:t>
      </w:r>
      <w:r w:rsidRPr="00965A35">
        <w:rPr>
          <w:rFonts w:cs="Tahoma"/>
          <w:color w:val="000000"/>
          <w:lang w:val="it-IT"/>
        </w:rPr>
        <w:t>) saranno autorizzate a</w:t>
      </w:r>
      <w:r w:rsidRPr="00965A35">
        <w:rPr>
          <w:rFonts w:eastAsia="Calibri" w:cs="Tahoma"/>
          <w:szCs w:val="18"/>
          <w:lang w:val="it-IT"/>
        </w:rPr>
        <w:t xml:space="preserve"> effettuare l</w:t>
      </w:r>
      <w:r w:rsidR="003E36E0" w:rsidRPr="00965A35">
        <w:rPr>
          <w:rFonts w:eastAsia="Calibri" w:cs="Tahoma"/>
          <w:szCs w:val="18"/>
          <w:lang w:val="it-IT"/>
        </w:rPr>
        <w:t>’</w:t>
      </w:r>
      <w:r w:rsidRPr="00965A35">
        <w:rPr>
          <w:rFonts w:eastAsia="Calibri" w:cs="Tahoma"/>
          <w:szCs w:val="18"/>
          <w:lang w:val="it-IT"/>
        </w:rPr>
        <w:t>aggiornamento al software Windows Server 2012 Standard e a utilizzarlo al posto di Windows Server 2008 R2 Standard. Per agevolare tale aggiornamento, per ogni Licenza Qualificante in suo possesso, alla società verrà concesso quanto segue in base alla disponibilità di</w:t>
      </w:r>
      <w:r w:rsidR="00A81305" w:rsidRPr="00965A35">
        <w:rPr>
          <w:rFonts w:eastAsia="Calibri" w:cs="Tahoma"/>
          <w:szCs w:val="18"/>
          <w:lang w:val="it-IT"/>
        </w:rPr>
        <w:t> </w:t>
      </w:r>
      <w:r w:rsidRPr="00965A35">
        <w:rPr>
          <w:rFonts w:eastAsia="Calibri" w:cs="Tahoma"/>
          <w:szCs w:val="18"/>
          <w:lang w:val="it-IT"/>
        </w:rPr>
        <w:t>Windows Server 2012:</w:t>
      </w:r>
    </w:p>
    <w:p w:rsidR="00F745E1" w:rsidRPr="00965A35" w:rsidRDefault="00F745E1" w:rsidP="00346F4B">
      <w:pPr>
        <w:numPr>
          <w:ilvl w:val="0"/>
          <w:numId w:val="52"/>
        </w:numPr>
        <w:tabs>
          <w:tab w:val="left" w:pos="1260"/>
          <w:tab w:val="left" w:pos="1440"/>
        </w:tabs>
        <w:ind w:left="1440"/>
        <w:rPr>
          <w:rFonts w:cs="Tahoma"/>
          <w:lang w:val="it-IT"/>
        </w:rPr>
      </w:pPr>
      <w:r w:rsidRPr="00965A35">
        <w:rPr>
          <w:rFonts w:eastAsia="Calibri" w:cs="Tahoma"/>
          <w:szCs w:val="18"/>
          <w:lang w:val="it-IT"/>
        </w:rPr>
        <w:t>una licenza per Windows Server 2012 Standard o</w:t>
      </w:r>
    </w:p>
    <w:p w:rsidR="00F745E1" w:rsidRPr="00965A35" w:rsidRDefault="00F745E1" w:rsidP="00346F4B">
      <w:pPr>
        <w:numPr>
          <w:ilvl w:val="0"/>
          <w:numId w:val="52"/>
        </w:numPr>
        <w:tabs>
          <w:tab w:val="left" w:pos="1260"/>
          <w:tab w:val="left" w:pos="1440"/>
        </w:tabs>
        <w:ind w:left="1440"/>
        <w:rPr>
          <w:rFonts w:cs="Tahoma"/>
          <w:lang w:val="it-IT"/>
        </w:rPr>
      </w:pPr>
      <w:r w:rsidRPr="00965A35">
        <w:rPr>
          <w:rFonts w:eastAsia="Calibri" w:cs="Tahoma"/>
          <w:szCs w:val="18"/>
          <w:lang w:val="it-IT"/>
        </w:rPr>
        <w:t>due licenze per Windows Server 2012 Standard, qualora il numero effettivo di processori fisici sul server al quale viene ceduta la Licenza Qualificante sia maggiore di due. (In questi casi le società dovranno creare un record della configurazione dell</w:t>
      </w:r>
      <w:r w:rsidR="003E36E0" w:rsidRPr="00965A35">
        <w:rPr>
          <w:rFonts w:eastAsia="Calibri" w:cs="Tahoma"/>
          <w:szCs w:val="18"/>
          <w:lang w:val="it-IT"/>
        </w:rPr>
        <w:t>’</w:t>
      </w:r>
      <w:r w:rsidRPr="00965A35">
        <w:rPr>
          <w:rFonts w:eastAsia="Calibri" w:cs="Tahoma"/>
          <w:szCs w:val="18"/>
          <w:lang w:val="it-IT"/>
        </w:rPr>
        <w:t>hardware fisico che supporta tale software prima della scadenza della copertura Software Assurance ai sensi del presente contratto, utilizzando lo strumento MAP di Microsoft o qualsiasi software equivalente. La presente concessione è disponibile solo per una Licenza Qualificante per server).</w:t>
      </w:r>
    </w:p>
    <w:p w:rsidR="00F745E1" w:rsidRPr="00965A35" w:rsidRDefault="00F745E1" w:rsidP="00346F4B">
      <w:pPr>
        <w:numPr>
          <w:ilvl w:val="0"/>
          <w:numId w:val="52"/>
        </w:numPr>
        <w:tabs>
          <w:tab w:val="left" w:pos="1260"/>
          <w:tab w:val="left" w:pos="1440"/>
        </w:tabs>
        <w:ind w:left="1440"/>
        <w:rPr>
          <w:rFonts w:cs="Tahoma"/>
          <w:lang w:val="it-IT"/>
        </w:rPr>
      </w:pPr>
      <w:r w:rsidRPr="00965A35">
        <w:rPr>
          <w:rFonts w:eastAsia="Calibri" w:cs="Tahoma"/>
          <w:szCs w:val="18"/>
          <w:lang w:val="it-IT"/>
        </w:rPr>
        <w:t>Le licenze acquistate ai sensi della presente concessione includono la copertura Software Assurance.</w:t>
      </w:r>
      <w:r w:rsidR="00AE680C" w:rsidRPr="00965A35">
        <w:rPr>
          <w:rFonts w:eastAsia="Calibri" w:cs="Tahoma"/>
          <w:szCs w:val="18"/>
          <w:lang w:val="it-IT"/>
        </w:rPr>
        <w:t xml:space="preserve"> </w:t>
      </w:r>
      <w:r w:rsidRPr="00965A35">
        <w:rPr>
          <w:rFonts w:eastAsia="Calibri" w:cs="Tahoma"/>
          <w:szCs w:val="18"/>
          <w:lang w:val="it-IT"/>
        </w:rPr>
        <w:t>Tale copertura cessa alla scadenza della corrispondente copertura per le Licenze Qualificanti.</w:t>
      </w:r>
    </w:p>
    <w:p w:rsidR="00F745E1" w:rsidRPr="00965A35" w:rsidRDefault="00F745E1" w:rsidP="00346F4B">
      <w:pPr>
        <w:numPr>
          <w:ilvl w:val="0"/>
          <w:numId w:val="52"/>
        </w:numPr>
        <w:tabs>
          <w:tab w:val="left" w:pos="1260"/>
          <w:tab w:val="left" w:pos="1440"/>
        </w:tabs>
        <w:ind w:left="1440"/>
        <w:rPr>
          <w:rFonts w:cs="Tahoma"/>
          <w:lang w:val="it-IT"/>
        </w:rPr>
      </w:pPr>
      <w:r w:rsidRPr="00965A35">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3E36E0" w:rsidRPr="00965A35">
        <w:rPr>
          <w:rFonts w:eastAsia="Calibri" w:cs="Tahoma"/>
          <w:szCs w:val="18"/>
          <w:lang w:val="it-IT"/>
        </w:rPr>
        <w:t>’</w:t>
      </w:r>
      <w:r w:rsidRPr="00965A35">
        <w:rPr>
          <w:rFonts w:eastAsia="Calibri" w:cs="Tahoma"/>
          <w:szCs w:val="18"/>
          <w:lang w:val="it-IT"/>
        </w:rPr>
        <w:t>esse perpetue; diversamente, le licenze acquistate ai sensi della presente concessione cesseranno alla scadenza delle Licenze Qualificanti sottostanti.</w:t>
      </w:r>
    </w:p>
    <w:p w:rsidR="00F745E1" w:rsidRPr="00965A35" w:rsidRDefault="00F745E1" w:rsidP="00346F4B">
      <w:pPr>
        <w:numPr>
          <w:ilvl w:val="0"/>
          <w:numId w:val="52"/>
        </w:numPr>
        <w:tabs>
          <w:tab w:val="left" w:pos="1260"/>
          <w:tab w:val="left" w:pos="1440"/>
        </w:tabs>
        <w:ind w:left="1440"/>
        <w:rPr>
          <w:rFonts w:cs="Tahoma"/>
          <w:lang w:val="it-IT"/>
        </w:rPr>
      </w:pPr>
      <w:r w:rsidRPr="00965A35">
        <w:rPr>
          <w:rFonts w:eastAsia="Calibri" w:cs="Tahoma"/>
          <w:szCs w:val="18"/>
          <w:lang w:val="it-IT"/>
        </w:rPr>
        <w:t>Eseguendo l</w:t>
      </w:r>
      <w:r w:rsidR="003E36E0" w:rsidRPr="00965A35">
        <w:rPr>
          <w:rFonts w:eastAsia="Calibri" w:cs="Tahoma"/>
          <w:szCs w:val="18"/>
          <w:lang w:val="it-IT"/>
        </w:rPr>
        <w:t>’</w:t>
      </w:r>
      <w:r w:rsidRPr="00965A35">
        <w:rPr>
          <w:rFonts w:eastAsia="Calibri" w:cs="Tahoma"/>
          <w:szCs w:val="18"/>
          <w:lang w:val="it-IT"/>
        </w:rPr>
        <w:t>aggiornamento a Windows Server 2012 Standard ai sensi della presente concessione, le licenze in essere per Windows Server 2008 R2 Standard non saranno più valide.</w:t>
      </w:r>
    </w:p>
    <w:p w:rsidR="00F745E1" w:rsidRPr="00965A35" w:rsidRDefault="00F745E1" w:rsidP="00346F4B">
      <w:pPr>
        <w:numPr>
          <w:ilvl w:val="0"/>
          <w:numId w:val="56"/>
        </w:numPr>
        <w:tabs>
          <w:tab w:val="left" w:pos="1440"/>
        </w:tabs>
        <w:ind w:left="1440"/>
        <w:rPr>
          <w:rFonts w:cs="Tahoma"/>
          <w:lang w:val="it-IT"/>
        </w:rPr>
      </w:pPr>
      <w:r w:rsidRPr="00965A35">
        <w:rPr>
          <w:rFonts w:cs="Tahoma"/>
          <w:lang w:val="it-IT"/>
        </w:rPr>
        <w:t xml:space="preserve">Le licenze per </w:t>
      </w:r>
      <w:r w:rsidRPr="00965A35">
        <w:rPr>
          <w:rFonts w:cs="Tahoma"/>
          <w:color w:val="000000"/>
          <w:lang w:val="it-IT"/>
        </w:rPr>
        <w:t xml:space="preserve">Windows Server 2008 R2 Standard </w:t>
      </w:r>
      <w:r w:rsidRPr="00965A35">
        <w:rPr>
          <w:rFonts w:cs="Tahoma"/>
          <w:bCs/>
          <w:color w:val="000000"/>
          <w:szCs w:val="18"/>
          <w:lang w:val="it-IT"/>
        </w:rPr>
        <w:t>acquistate successivamente nello stesso periodo di validità dell</w:t>
      </w:r>
      <w:r w:rsidR="003E36E0" w:rsidRPr="00965A35">
        <w:rPr>
          <w:rFonts w:cs="Tahoma"/>
          <w:bCs/>
          <w:color w:val="000000"/>
          <w:szCs w:val="18"/>
          <w:lang w:val="it-IT"/>
        </w:rPr>
        <w:t>’</w:t>
      </w:r>
      <w:r w:rsidRPr="00965A35">
        <w:rPr>
          <w:rFonts w:cs="Tahoma"/>
          <w:bCs/>
          <w:color w:val="000000"/>
          <w:szCs w:val="18"/>
          <w:lang w:val="it-IT"/>
        </w:rPr>
        <w:t>iscrizione nell</w:t>
      </w:r>
      <w:r w:rsidR="003E36E0" w:rsidRPr="00965A35">
        <w:rPr>
          <w:rFonts w:cs="Tahoma"/>
          <w:bCs/>
          <w:color w:val="000000"/>
          <w:szCs w:val="18"/>
          <w:lang w:val="it-IT"/>
        </w:rPr>
        <w:t>’</w:t>
      </w:r>
      <w:r w:rsidRPr="00965A35">
        <w:rPr>
          <w:rFonts w:cs="Tahoma"/>
          <w:bCs/>
          <w:color w:val="000000"/>
          <w:szCs w:val="18"/>
          <w:lang w:val="it-IT"/>
        </w:rPr>
        <w:t>ambito di una procedura pianificata di true-up della società Enterprise, Enterprise Subscription, Open Value Subscription o EES sono anch</w:t>
      </w:r>
      <w:r w:rsidR="003E36E0" w:rsidRPr="00965A35">
        <w:rPr>
          <w:rFonts w:cs="Tahoma"/>
          <w:bCs/>
          <w:color w:val="000000"/>
          <w:szCs w:val="18"/>
          <w:lang w:val="it-IT"/>
        </w:rPr>
        <w:t>’</w:t>
      </w:r>
      <w:r w:rsidRPr="00965A35">
        <w:rPr>
          <w:rFonts w:cs="Tahoma"/>
          <w:bCs/>
          <w:color w:val="000000"/>
          <w:szCs w:val="18"/>
          <w:lang w:val="it-IT"/>
        </w:rPr>
        <w:t>esse Licenze Qualificanti per gli scopi previsti dalla suddetta concessione di licenze.</w:t>
      </w:r>
    </w:p>
    <w:p w:rsidR="00F745E1" w:rsidRPr="00965A35" w:rsidRDefault="00F745E1" w:rsidP="00346F4B">
      <w:pPr>
        <w:numPr>
          <w:ilvl w:val="0"/>
          <w:numId w:val="56"/>
        </w:numPr>
        <w:tabs>
          <w:tab w:val="left" w:pos="1440"/>
        </w:tabs>
        <w:ind w:left="1440"/>
        <w:rPr>
          <w:rFonts w:cs="Tahoma"/>
          <w:lang w:val="it-IT"/>
        </w:rPr>
      </w:pPr>
      <w:r w:rsidRPr="00965A35">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F745E1" w:rsidRPr="00965A35" w:rsidRDefault="00F745E1" w:rsidP="002A01C2">
      <w:pPr>
        <w:tabs>
          <w:tab w:val="left" w:pos="1440"/>
        </w:tabs>
        <w:ind w:left="1440"/>
        <w:rPr>
          <w:rFonts w:cs="Tahoma"/>
          <w:lang w:val="it-IT"/>
        </w:rPr>
      </w:pPr>
    </w:p>
    <w:bookmarkEnd w:id="1613"/>
    <w:bookmarkEnd w:id="1614"/>
    <w:p w:rsidR="002A01C2" w:rsidRPr="00965A35" w:rsidRDefault="005403C8" w:rsidP="002A01C2">
      <w:pPr>
        <w:pStyle w:val="PURBody-Indented"/>
        <w:spacing w:after="60"/>
        <w:ind w:left="720"/>
        <w:rPr>
          <w:rFonts w:ascii="Tahoma" w:hAnsi="Tahoma" w:cs="Tahoma"/>
          <w:lang w:val="it-IT"/>
        </w:rPr>
      </w:pPr>
      <w:r w:rsidRPr="00965A35">
        <w:rPr>
          <w:rFonts w:ascii="Tahoma" w:hAnsi="Tahoma" w:cs="Tahoma"/>
          <w:b/>
          <w:color w:val="000000"/>
          <w:sz w:val="18"/>
          <w:szCs w:val="18"/>
          <w:lang w:val="it-IT"/>
        </w:rPr>
        <w:t>Windows Server 2012 Standard</w:t>
      </w:r>
    </w:p>
    <w:p w:rsidR="005403C8" w:rsidRPr="00965A35" w:rsidRDefault="005403C8" w:rsidP="002A01C2">
      <w:pPr>
        <w:pStyle w:val="PURBody-Indented"/>
        <w:spacing w:after="0"/>
        <w:ind w:left="720"/>
        <w:rPr>
          <w:rFonts w:ascii="Tahoma" w:hAnsi="Tahoma" w:cs="Tahoma"/>
          <w:lang w:val="it-IT"/>
        </w:rPr>
      </w:pPr>
      <w:r w:rsidRPr="00965A35">
        <w:rPr>
          <w:rFonts w:ascii="Tahoma" w:hAnsi="Tahoma" w:cs="Tahoma"/>
          <w:sz w:val="18"/>
          <w:lang w:val="it-IT"/>
        </w:rPr>
        <w:t>Il licenziatario potrà eseguire un</w:t>
      </w:r>
      <w:r w:rsidR="003E36E0" w:rsidRPr="00965A35">
        <w:rPr>
          <w:rFonts w:ascii="Tahoma" w:hAnsi="Tahoma" w:cs="Tahoma"/>
          <w:sz w:val="18"/>
          <w:lang w:val="it-IT"/>
        </w:rPr>
        <w:t>’</w:t>
      </w:r>
      <w:r w:rsidRPr="00965A35">
        <w:rPr>
          <w:rFonts w:ascii="Tahoma" w:hAnsi="Tahoma" w:cs="Tahoma"/>
          <w:sz w:val="18"/>
          <w:lang w:val="it-IT"/>
        </w:rPr>
        <w:t>istanza di Windows Server Enterprise, Standard o Essentials (versione identica o qualsiasi versione precedente) al posto di Windows Server 2012 Standard in qualunque OSE sul server con licenza.</w:t>
      </w:r>
    </w:p>
    <w:p w:rsidR="00816F76" w:rsidRPr="00965A35" w:rsidRDefault="00816F76" w:rsidP="00CE7FAD">
      <w:pPr>
        <w:rPr>
          <w:rFonts w:cs="Tahoma"/>
          <w:lang w:val="it-IT"/>
        </w:rPr>
      </w:pPr>
      <w:bookmarkStart w:id="1615" w:name="_119_Windows_Web"/>
      <w:bookmarkStart w:id="1616" w:name="_111_Windows_Web"/>
      <w:bookmarkStart w:id="1617" w:name="_114_Windows_Web"/>
      <w:bookmarkStart w:id="1618" w:name="Srv_111WinSmallBizSVR2011Addon"/>
      <w:bookmarkStart w:id="1619" w:name="Srv_116WinSmallBizSVR2011Addon"/>
      <w:bookmarkStart w:id="1620" w:name="Srv_120WinSmallBizSVR2011Addon"/>
      <w:bookmarkEnd w:id="1598"/>
      <w:bookmarkEnd w:id="1615"/>
      <w:bookmarkEnd w:id="1616"/>
      <w:bookmarkEnd w:id="1617"/>
    </w:p>
    <w:p w:rsidR="002512D3" w:rsidRPr="00965A35" w:rsidRDefault="002512D3">
      <w:pPr>
        <w:rPr>
          <w:rFonts w:cs="Tahoma"/>
          <w:lang w:val="it-IT"/>
        </w:rPr>
      </w:pPr>
      <w:bookmarkStart w:id="1621" w:name="_Toc336338376"/>
    </w:p>
    <w:p w:rsidR="00532ABF" w:rsidRPr="00A80CB3" w:rsidRDefault="00A560B6" w:rsidP="007B35CE">
      <w:pPr>
        <w:pStyle w:val="Heading2"/>
        <w:keepNext/>
        <w:ind w:hanging="720"/>
        <w:rPr>
          <w:rFonts w:ascii="Tahoma" w:hAnsi="Tahoma" w:cs="Tahoma"/>
        </w:rPr>
      </w:pPr>
      <w:bookmarkStart w:id="1622" w:name="_112_Windows_Small_1"/>
      <w:bookmarkStart w:id="1623" w:name="_115_Windows_Small"/>
      <w:bookmarkStart w:id="1624" w:name="_Toc363827396"/>
      <w:bookmarkEnd w:id="1622"/>
      <w:bookmarkEnd w:id="1623"/>
      <w:r w:rsidRPr="00A80CB3">
        <w:rPr>
          <w:rFonts w:ascii="Tahoma" w:hAnsi="Tahoma" w:cs="Tahoma"/>
          <w:caps/>
          <w:color w:val="F8701C"/>
          <w:sz w:val="22"/>
          <w:szCs w:val="22"/>
          <w:vertAlign w:val="superscript"/>
        </w:rPr>
        <w:t>113</w:t>
      </w:r>
      <w:r w:rsidRPr="00A80CB3">
        <w:rPr>
          <w:rFonts w:ascii="Tahoma" w:hAnsi="Tahoma" w:cs="Tahoma"/>
          <w:color w:val="F8701C"/>
          <w:sz w:val="22"/>
          <w:szCs w:val="22"/>
        </w:rPr>
        <w:t xml:space="preserve"> Windows Small Business Server (SBS) 2008 Premium</w:t>
      </w:r>
      <w:bookmarkEnd w:id="1621"/>
      <w:bookmarkEnd w:id="1624"/>
    </w:p>
    <w:bookmarkEnd w:id="1618"/>
    <w:bookmarkEnd w:id="1619"/>
    <w:bookmarkEnd w:id="1620"/>
    <w:p w:rsidR="00515A83" w:rsidRPr="00A80CB3" w:rsidRDefault="00515A83" w:rsidP="007B35CE">
      <w:pPr>
        <w:keepNext/>
        <w:ind w:left="907"/>
        <w:rPr>
          <w:rFonts w:cs="Tahoma"/>
        </w:rPr>
      </w:pPr>
    </w:p>
    <w:p w:rsidR="00532ABF" w:rsidRPr="00965A35" w:rsidRDefault="00532ABF" w:rsidP="00376D4B">
      <w:pPr>
        <w:ind w:left="720"/>
        <w:rPr>
          <w:rFonts w:cs="Tahoma"/>
          <w:lang w:val="it-IT"/>
        </w:rPr>
      </w:pPr>
      <w:r w:rsidRPr="00965A35">
        <w:rPr>
          <w:rFonts w:cs="Tahoma"/>
          <w:lang w:val="it-IT"/>
        </w:rPr>
        <w:t>Le società con copertura Software Assurance attiva per licenze di SBS 2008 Premium in data 1 gennaio 2011, sono idonee a effettuare l</w:t>
      </w:r>
      <w:r w:rsidR="003E36E0" w:rsidRPr="00965A35">
        <w:rPr>
          <w:rFonts w:cs="Tahoma"/>
          <w:lang w:val="it-IT"/>
        </w:rPr>
        <w:t>’</w:t>
      </w:r>
      <w:r w:rsidRPr="00965A35">
        <w:rPr>
          <w:rFonts w:cs="Tahoma"/>
          <w:lang w:val="it-IT"/>
        </w:rPr>
        <w:t xml:space="preserve">aggiornamento a e utilizzare i software SBS 2011 Standard e Premium </w:t>
      </w:r>
      <w:r w:rsidR="00A81305" w:rsidRPr="00965A35">
        <w:rPr>
          <w:rFonts w:cs="Tahoma"/>
          <w:lang w:val="it-IT"/>
        </w:rPr>
        <w:br/>
      </w:r>
      <w:r w:rsidRPr="00965A35">
        <w:rPr>
          <w:rFonts w:cs="Tahoma"/>
          <w:lang w:val="it-IT"/>
        </w:rPr>
        <w:t>Add-on per Windows SBS 2011 (o per una qualsiasi versione successiva resa disponibile durante il periodo di</w:t>
      </w:r>
      <w:r w:rsidR="00A81305" w:rsidRPr="00965A35">
        <w:rPr>
          <w:rFonts w:cs="Tahoma"/>
          <w:lang w:val="it-IT"/>
        </w:rPr>
        <w:t> </w:t>
      </w:r>
      <w:r w:rsidRPr="00965A35">
        <w:rPr>
          <w:rFonts w:cs="Tahoma"/>
          <w:lang w:val="it-IT"/>
        </w:rPr>
        <w:t>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AE680C" w:rsidRPr="00965A35">
        <w:rPr>
          <w:rFonts w:cs="Tahoma"/>
          <w:lang w:val="it-IT"/>
        </w:rPr>
        <w:t xml:space="preserve"> </w:t>
      </w:r>
    </w:p>
    <w:p w:rsidR="00532ABF" w:rsidRPr="00965A35" w:rsidRDefault="00532ABF" w:rsidP="00376D4B">
      <w:pPr>
        <w:ind w:left="720"/>
        <w:rPr>
          <w:rFonts w:cs="Tahoma"/>
          <w:lang w:val="it-IT"/>
        </w:rPr>
      </w:pPr>
    </w:p>
    <w:p w:rsidR="00532ABF" w:rsidRPr="00965A35" w:rsidRDefault="00532ABF" w:rsidP="00376D4B">
      <w:pPr>
        <w:ind w:left="720"/>
        <w:rPr>
          <w:rFonts w:cs="Tahoma"/>
          <w:lang w:val="it-IT"/>
        </w:rPr>
      </w:pPr>
      <w:r w:rsidRPr="00965A35">
        <w:rPr>
          <w:rFonts w:cs="Tahoma"/>
          <w:lang w:val="it-IT"/>
        </w:rPr>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rsidR="00532ABF" w:rsidRPr="00965A35" w:rsidRDefault="00532ABF" w:rsidP="00376D4B">
      <w:pPr>
        <w:ind w:left="720"/>
        <w:rPr>
          <w:rFonts w:cs="Tahoma"/>
          <w:lang w:val="it-IT"/>
        </w:rPr>
      </w:pPr>
    </w:p>
    <w:p w:rsidR="00532ABF" w:rsidRPr="00965A35" w:rsidRDefault="00532ABF" w:rsidP="00376D4B">
      <w:pPr>
        <w:ind w:left="720"/>
        <w:rPr>
          <w:rFonts w:cs="Tahoma"/>
          <w:lang w:val="it-IT"/>
        </w:rPr>
      </w:pPr>
      <w:r w:rsidRPr="00965A35">
        <w:rPr>
          <w:rFonts w:cs="Tahoma"/>
          <w:lang w:val="it-IT"/>
        </w:rPr>
        <w:t>Il diritto di utilizzo del software ai sensi della presente offerta scadrà alla scadenza del diritto di utilizzo del</w:t>
      </w:r>
      <w:r w:rsidR="00A81305" w:rsidRPr="00965A35">
        <w:rPr>
          <w:rFonts w:cs="Tahoma"/>
          <w:lang w:val="it-IT"/>
        </w:rPr>
        <w:t> </w:t>
      </w:r>
      <w:r w:rsidRPr="00965A35">
        <w:rPr>
          <w:rFonts w:cs="Tahoma"/>
          <w:lang w:val="it-IT"/>
        </w:rPr>
        <w:t>software ai sensi della Licenza Qualificante. L</w:t>
      </w:r>
      <w:r w:rsidR="003E36E0" w:rsidRPr="00965A35">
        <w:rPr>
          <w:rFonts w:cs="Tahoma"/>
          <w:lang w:val="it-IT"/>
        </w:rPr>
        <w:t>’</w:t>
      </w:r>
      <w:r w:rsidRPr="00965A35">
        <w:rPr>
          <w:rFonts w:cs="Tahoma"/>
          <w:lang w:val="it-IT"/>
        </w:rPr>
        <w:t>utilizzo del software da parte della società è soggetto alle</w:t>
      </w:r>
      <w:r w:rsidR="00A81305" w:rsidRPr="00965A35">
        <w:rPr>
          <w:rFonts w:cs="Tahoma"/>
          <w:lang w:val="it-IT"/>
        </w:rPr>
        <w:t> </w:t>
      </w:r>
      <w:r w:rsidRPr="00965A35">
        <w:rPr>
          <w:rFonts w:cs="Tahoma"/>
          <w:lang w:val="it-IT"/>
        </w:rPr>
        <w:t>condizioni del Contratto Multilicenza e ai diritti di utilizzo del prodotto per il software SBS 2011 Standard e 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 rinnovare Software Assurance per le licenze degli Add-on SBS Premium e per le Suite CAL.</w:t>
      </w:r>
    </w:p>
    <w:p w:rsidR="00296B89" w:rsidRPr="00965A35" w:rsidRDefault="00296B89" w:rsidP="00EF2279">
      <w:pPr>
        <w:ind w:left="900"/>
        <w:rPr>
          <w:rFonts w:cs="Tahoma"/>
          <w:lang w:val="it-IT"/>
        </w:rPr>
      </w:pPr>
    </w:p>
    <w:p w:rsidR="00D16723" w:rsidRPr="00965A35" w:rsidRDefault="00D16723">
      <w:pPr>
        <w:rPr>
          <w:rFonts w:cs="Tahoma"/>
          <w:lang w:val="it-IT"/>
        </w:rPr>
      </w:pPr>
      <w:bookmarkStart w:id="1625" w:name="_119_Windows_Small"/>
      <w:bookmarkStart w:id="1626" w:name="_100_SBS_2008"/>
      <w:bookmarkStart w:id="1627" w:name="_101_SBS_2008"/>
      <w:bookmarkStart w:id="1628" w:name="_105_SBS_2008"/>
      <w:bookmarkStart w:id="1629" w:name="_125_Windows_Web"/>
      <w:bookmarkEnd w:id="1625"/>
      <w:bookmarkEnd w:id="1626"/>
      <w:bookmarkEnd w:id="1627"/>
      <w:bookmarkEnd w:id="1628"/>
      <w:bookmarkEnd w:id="1629"/>
    </w:p>
    <w:p w:rsidR="00C066B5" w:rsidRPr="00A80CB3" w:rsidRDefault="00C066B5" w:rsidP="00C066B5">
      <w:pPr>
        <w:pStyle w:val="Heading3"/>
        <w:rPr>
          <w:rFonts w:ascii="Tahoma" w:hAnsi="Tahoma" w:cs="Tahoma"/>
        </w:rPr>
      </w:pPr>
      <w:bookmarkStart w:id="1630" w:name="_114_Windows_Small_1"/>
      <w:bookmarkStart w:id="1631" w:name="_Toc336338377"/>
      <w:bookmarkStart w:id="1632" w:name="_Toc357669625"/>
      <w:bookmarkStart w:id="1633" w:name="_Toc363827397"/>
      <w:bookmarkStart w:id="1634" w:name="Srv_117WinSmallBizSVR2011Addon"/>
      <w:bookmarkStart w:id="1635" w:name="Srv_121WinSmallBizSVR2011Addon"/>
      <w:bookmarkEnd w:id="1630"/>
      <w:r w:rsidRPr="00A80CB3">
        <w:rPr>
          <w:rFonts w:ascii="Tahoma" w:hAnsi="Tahoma" w:cs="Tahoma"/>
          <w:caps/>
          <w:color w:val="FF6D09"/>
          <w:sz w:val="22"/>
          <w:vertAlign w:val="superscript"/>
        </w:rPr>
        <w:t>114</w:t>
      </w:r>
      <w:r w:rsidRPr="00A80CB3">
        <w:rPr>
          <w:rFonts w:ascii="Tahoma" w:hAnsi="Tahoma" w:cs="Tahoma"/>
          <w:color w:val="FF6D09"/>
          <w:sz w:val="22"/>
        </w:rPr>
        <w:t xml:space="preserve"> Windows Small Business Server (SBS) 2011 Standard</w:t>
      </w:r>
      <w:bookmarkEnd w:id="1631"/>
      <w:bookmarkEnd w:id="1632"/>
      <w:bookmarkEnd w:id="1633"/>
    </w:p>
    <w:bookmarkEnd w:id="1634"/>
    <w:bookmarkEnd w:id="1635"/>
    <w:p w:rsidR="00C066B5" w:rsidRPr="00A80CB3" w:rsidRDefault="00C066B5" w:rsidP="00C066B5">
      <w:pPr>
        <w:ind w:left="900"/>
        <w:rPr>
          <w:rFonts w:cs="Tahoma"/>
        </w:rPr>
      </w:pPr>
    </w:p>
    <w:p w:rsidR="00C066B5" w:rsidRPr="00965A35" w:rsidRDefault="00C066B5" w:rsidP="00C066B5">
      <w:pPr>
        <w:spacing w:after="60"/>
        <w:ind w:left="720"/>
        <w:rPr>
          <w:rFonts w:cs="Tahoma"/>
          <w:lang w:val="it-IT"/>
        </w:rPr>
      </w:pPr>
      <w:r w:rsidRPr="00965A35">
        <w:rPr>
          <w:rFonts w:cs="Tahoma"/>
          <w:b/>
          <w:color w:val="000000"/>
          <w:lang w:val="it-IT"/>
        </w:rPr>
        <w:t>Concessioni di licenza associate alla fine del ciclo di vita di SBS 2011 Standard</w:t>
      </w:r>
    </w:p>
    <w:p w:rsidR="00C066B5" w:rsidRPr="00965A35" w:rsidRDefault="00C066B5" w:rsidP="00C066B5">
      <w:pPr>
        <w:ind w:left="720"/>
        <w:rPr>
          <w:rFonts w:cs="Tahoma"/>
          <w:lang w:val="it-IT"/>
        </w:rPr>
      </w:pPr>
      <w:r w:rsidRPr="00965A35">
        <w:rPr>
          <w:rFonts w:cs="Tahoma"/>
          <w:color w:val="000000"/>
          <w:lang w:val="it-IT"/>
        </w:rPr>
        <w:t>SBS 2011 Standard sarà l</w:t>
      </w:r>
      <w:r w:rsidR="003E36E0" w:rsidRPr="00965A35">
        <w:rPr>
          <w:rFonts w:cs="Tahoma"/>
          <w:color w:val="000000"/>
          <w:lang w:val="it-IT"/>
        </w:rPr>
        <w:t>’</w:t>
      </w:r>
      <w:r w:rsidRPr="00965A35">
        <w:rPr>
          <w:rFonts w:cs="Tahoma"/>
          <w:color w:val="000000"/>
          <w:lang w:val="it-IT"/>
        </w:rPr>
        <w:t>ultima versione di SBS Standard. Alle società titolari di contratti multilicenza con</w:t>
      </w:r>
      <w:r w:rsidR="00A81305" w:rsidRPr="00965A35">
        <w:rPr>
          <w:rFonts w:cs="Tahoma"/>
          <w:color w:val="000000"/>
          <w:lang w:val="it-IT"/>
        </w:rPr>
        <w:t> </w:t>
      </w:r>
      <w:r w:rsidRPr="00965A35">
        <w:rPr>
          <w:rFonts w:cs="Tahoma"/>
          <w:color w:val="000000"/>
          <w:lang w:val="it-IT"/>
        </w:rPr>
        <w:t>copertura Software Assurance attiva per le licenze Standard per SBS 2011 (</w:t>
      </w:r>
      <w:r w:rsidR="00A63C03" w:rsidRPr="00965A35">
        <w:rPr>
          <w:rFonts w:cs="Tahoma"/>
          <w:color w:val="000000"/>
          <w:lang w:val="it-IT"/>
        </w:rPr>
        <w:t>“</w:t>
      </w:r>
      <w:r w:rsidRPr="00965A35">
        <w:rPr>
          <w:rFonts w:cs="Tahoma"/>
          <w:color w:val="000000"/>
          <w:lang w:val="it-IT"/>
        </w:rPr>
        <w:t>Licenze Qualificanti</w:t>
      </w:r>
      <w:r w:rsidR="00A63C03" w:rsidRPr="00965A35">
        <w:rPr>
          <w:rFonts w:cs="Tahoma"/>
          <w:color w:val="000000"/>
          <w:lang w:val="it-IT"/>
        </w:rPr>
        <w:t>”</w:t>
      </w:r>
      <w:r w:rsidRPr="00965A35">
        <w:rPr>
          <w:rFonts w:cs="Tahoma"/>
          <w:color w:val="000000"/>
          <w:lang w:val="it-IT"/>
        </w:rPr>
        <w:t>) sarà</w:t>
      </w:r>
      <w:r w:rsidR="00A81305" w:rsidRPr="00965A35">
        <w:rPr>
          <w:rFonts w:cs="Tahoma"/>
          <w:color w:val="000000"/>
          <w:lang w:val="it-IT"/>
        </w:rPr>
        <w:t> </w:t>
      </w:r>
      <w:r w:rsidRPr="00965A35">
        <w:rPr>
          <w:rFonts w:cs="Tahoma"/>
          <w:color w:val="000000"/>
          <w:lang w:val="it-IT"/>
        </w:rPr>
        <w:t>consentito effettuare l</w:t>
      </w:r>
      <w:r w:rsidR="003E36E0" w:rsidRPr="00965A35">
        <w:rPr>
          <w:rFonts w:cs="Tahoma"/>
          <w:color w:val="000000"/>
          <w:lang w:val="it-IT"/>
        </w:rPr>
        <w:t>’</w:t>
      </w:r>
      <w:r w:rsidRPr="00965A35">
        <w:rPr>
          <w:rFonts w:cs="Tahoma"/>
          <w:color w:val="000000"/>
          <w:lang w:val="it-IT"/>
        </w:rPr>
        <w:t xml:space="preserve">aggiornamento ai prodotti software Windows Server Standard ed Exchange Server Standard e a </w:t>
      </w:r>
      <w:r w:rsidRPr="00965A35">
        <w:rPr>
          <w:rFonts w:eastAsia="Calibri" w:cs="Tahoma"/>
          <w:szCs w:val="18"/>
          <w:lang w:val="it-IT"/>
        </w:rPr>
        <w:t>utilizzarli al posto di SBS 2011. Per agevolare tale utilizzo, per ogni Licenza Qualificante in suo possesso, alla società verranno concesse due licenze per Windows Server Standard e una licenza per</w:t>
      </w:r>
      <w:r w:rsidR="00A81305" w:rsidRPr="00965A35">
        <w:rPr>
          <w:rFonts w:eastAsia="Calibri" w:cs="Tahoma"/>
          <w:szCs w:val="18"/>
          <w:lang w:val="it-IT"/>
        </w:rPr>
        <w:t> </w:t>
      </w:r>
      <w:r w:rsidRPr="00965A35">
        <w:rPr>
          <w:rFonts w:eastAsia="Calibri" w:cs="Tahoma"/>
          <w:szCs w:val="18"/>
          <w:lang w:val="it-IT"/>
        </w:rPr>
        <w:t xml:space="preserve">Exchange Server 2010 Standard, come illustrato nella tabella che segue. </w:t>
      </w:r>
    </w:p>
    <w:p w:rsidR="00C066B5" w:rsidRPr="00965A35" w:rsidRDefault="00C066B5" w:rsidP="00C066B5">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A80CB3" w:rsidTr="00EC25DB">
        <w:trPr>
          <w:tblHeader/>
        </w:trPr>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A80CB3" w:rsidRDefault="00C066B5" w:rsidP="00FC0808">
            <w:pPr>
              <w:spacing w:after="200" w:line="276" w:lineRule="auto"/>
              <w:rPr>
                <w:rFonts w:eastAsia="Calibri" w:cs="Tahoma"/>
                <w:szCs w:val="18"/>
              </w:rPr>
            </w:pPr>
            <w:r w:rsidRPr="00A80CB3">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A80CB3" w:rsidRDefault="00C066B5" w:rsidP="00FC0808">
            <w:pPr>
              <w:spacing w:after="200" w:line="276" w:lineRule="auto"/>
              <w:rPr>
                <w:rFonts w:eastAsia="Calibri" w:cs="Tahoma"/>
                <w:szCs w:val="18"/>
              </w:rPr>
            </w:pPr>
            <w:r w:rsidRPr="00A80CB3">
              <w:rPr>
                <w:rFonts w:cs="Tahoma"/>
                <w:b/>
                <w:color w:val="000000"/>
              </w:rPr>
              <w:t>Concessione di Licenza</w:t>
            </w:r>
          </w:p>
        </w:tc>
      </w:tr>
      <w:tr w:rsidR="00C066B5" w:rsidRPr="00965A35"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65A35" w:rsidRDefault="00C066B5" w:rsidP="00FC0808">
            <w:pPr>
              <w:spacing w:line="276" w:lineRule="auto"/>
              <w:rPr>
                <w:rFonts w:eastAsia="Calibri" w:cs="Tahoma"/>
                <w:szCs w:val="18"/>
                <w:lang w:val="it-IT"/>
              </w:rPr>
            </w:pPr>
            <w:r w:rsidRPr="00965A35">
              <w:rPr>
                <w:rFonts w:eastAsia="Calibri" w:cs="Tahoma"/>
                <w:szCs w:val="18"/>
                <w:lang w:val="it-IT"/>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965A35" w:rsidRDefault="00C066B5" w:rsidP="00FC0808">
            <w:pPr>
              <w:spacing w:line="276" w:lineRule="auto"/>
              <w:rPr>
                <w:rFonts w:cs="Tahoma"/>
                <w:lang w:val="it-IT"/>
              </w:rPr>
            </w:pPr>
            <w:r w:rsidRPr="00965A35">
              <w:rPr>
                <w:rFonts w:eastAsia="Calibri" w:cs="Tahoma"/>
                <w:szCs w:val="18"/>
                <w:lang w:val="it-IT"/>
              </w:rPr>
              <w:t>Due licenze per Windows Server 2008 R2 con Software Assurance</w:t>
            </w:r>
          </w:p>
          <w:p w:rsidR="00C066B5" w:rsidRPr="00965A35" w:rsidRDefault="00C066B5" w:rsidP="00FC0808">
            <w:pPr>
              <w:spacing w:line="276" w:lineRule="auto"/>
              <w:rPr>
                <w:rFonts w:eastAsia="Calibri" w:cs="Tahoma"/>
                <w:szCs w:val="18"/>
                <w:lang w:val="it-IT"/>
              </w:rPr>
            </w:pPr>
            <w:r w:rsidRPr="00965A35">
              <w:rPr>
                <w:rFonts w:eastAsia="Calibri" w:cs="Tahoma"/>
                <w:szCs w:val="18"/>
                <w:lang w:val="it-IT"/>
              </w:rPr>
              <w:t>Una licenza per Exchange Server 2010 Standard con Software Assurance</w:t>
            </w:r>
          </w:p>
        </w:tc>
      </w:tr>
      <w:tr w:rsidR="00C066B5" w:rsidRPr="00965A35" w:rsidTr="00EC25DB">
        <w:trPr>
          <w:cantSplit/>
        </w:trPr>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65A35" w:rsidRDefault="00C066B5" w:rsidP="00FC0808">
            <w:pPr>
              <w:spacing w:line="276" w:lineRule="auto"/>
              <w:rPr>
                <w:rFonts w:eastAsia="Calibri" w:cs="Tahoma"/>
                <w:szCs w:val="18"/>
                <w:lang w:val="it-IT"/>
              </w:rPr>
            </w:pPr>
            <w:r w:rsidRPr="00965A35">
              <w:rPr>
                <w:rFonts w:eastAsia="Calibri" w:cs="Tahoma"/>
                <w:szCs w:val="18"/>
                <w:lang w:val="it-IT"/>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965A35" w:rsidRDefault="00C066B5" w:rsidP="00FC0808">
            <w:pPr>
              <w:spacing w:line="276" w:lineRule="auto"/>
              <w:rPr>
                <w:rFonts w:cs="Tahoma"/>
                <w:lang w:val="it-IT"/>
              </w:rPr>
            </w:pPr>
            <w:r w:rsidRPr="00965A35">
              <w:rPr>
                <w:rFonts w:eastAsia="Calibri" w:cs="Tahoma"/>
                <w:szCs w:val="18"/>
                <w:lang w:val="it-IT"/>
              </w:rPr>
              <w:t>Due licenze per Windows Server 2012 con Software Assurance</w:t>
            </w:r>
          </w:p>
          <w:p w:rsidR="00C066B5" w:rsidRPr="00965A35" w:rsidRDefault="00C066B5" w:rsidP="00FC0808">
            <w:pPr>
              <w:spacing w:line="276" w:lineRule="auto"/>
              <w:rPr>
                <w:rFonts w:eastAsia="Calibri" w:cs="Tahoma"/>
                <w:szCs w:val="18"/>
                <w:lang w:val="it-IT"/>
              </w:rPr>
            </w:pPr>
            <w:r w:rsidRPr="00965A35">
              <w:rPr>
                <w:rFonts w:eastAsia="Calibri" w:cs="Tahoma"/>
                <w:szCs w:val="18"/>
                <w:lang w:val="it-IT"/>
              </w:rPr>
              <w:t>Una licenza per Exchange Server 2010 Standard con Software Assurance</w:t>
            </w:r>
          </w:p>
        </w:tc>
      </w:tr>
    </w:tbl>
    <w:p w:rsidR="00C066B5" w:rsidRPr="00965A35" w:rsidRDefault="00C066B5" w:rsidP="00C066B5">
      <w:pPr>
        <w:spacing w:after="100" w:afterAutospacing="1" w:line="276" w:lineRule="auto"/>
        <w:ind w:left="720"/>
        <w:contextualSpacing/>
        <w:rPr>
          <w:rFonts w:cs="Tahoma"/>
          <w:lang w:val="it-IT"/>
        </w:rPr>
      </w:pPr>
    </w:p>
    <w:p w:rsidR="00C066B5" w:rsidRPr="00965A35" w:rsidRDefault="00C066B5" w:rsidP="00C066B5">
      <w:pPr>
        <w:ind w:left="720"/>
        <w:rPr>
          <w:rFonts w:cs="Tahoma"/>
          <w:szCs w:val="18"/>
          <w:lang w:val="it-IT"/>
        </w:rPr>
      </w:pPr>
      <w:r w:rsidRPr="00965A35">
        <w:rPr>
          <w:rFonts w:eastAsia="Calibri" w:cs="Tahoma"/>
          <w:szCs w:val="18"/>
          <w:lang w:val="it-IT"/>
        </w:rPr>
        <w:t>La copertura Software Assurance inclusa nella suddetta concessione scade alla scadenza della corrispondente copertura per le Licenze Qualificanti. 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p>
    <w:p w:rsidR="00C066B5" w:rsidRPr="00965A35" w:rsidRDefault="00C066B5" w:rsidP="00C066B5">
      <w:pPr>
        <w:pStyle w:val="ListParagraph"/>
        <w:contextualSpacing w:val="0"/>
        <w:rPr>
          <w:rFonts w:ascii="Tahoma" w:hAnsi="Tahoma" w:cs="Tahoma"/>
          <w:sz w:val="18"/>
          <w:szCs w:val="18"/>
          <w:lang w:val="it-IT"/>
        </w:rPr>
      </w:pPr>
    </w:p>
    <w:p w:rsidR="00C066B5" w:rsidRPr="00965A35" w:rsidRDefault="00C066B5" w:rsidP="00C066B5">
      <w:pPr>
        <w:pStyle w:val="ListParagraph"/>
        <w:contextualSpacing w:val="0"/>
        <w:rPr>
          <w:rFonts w:ascii="Tahoma" w:hAnsi="Tahoma" w:cs="Tahoma"/>
          <w:spacing w:val="-4"/>
          <w:sz w:val="18"/>
          <w:szCs w:val="18"/>
          <w:lang w:val="it-IT"/>
        </w:rPr>
      </w:pPr>
      <w:r w:rsidRPr="00965A35">
        <w:rPr>
          <w:rFonts w:ascii="Tahoma" w:eastAsia="Calibri" w:hAnsi="Tahoma" w:cs="Tahoma"/>
          <w:spacing w:val="-4"/>
          <w:sz w:val="18"/>
          <w:szCs w:val="18"/>
          <w:lang w:val="it-IT"/>
        </w:rPr>
        <w:t>Nel caso in cui le società abbiano acquistato diritti perpetui per utilizzare software ai sensi di Licenze Qualificanti, le licenze acquistate ai sensi della presente concessione saranno anch</w:t>
      </w:r>
      <w:r w:rsidR="003E36E0" w:rsidRPr="00965A35">
        <w:rPr>
          <w:rFonts w:ascii="Tahoma" w:eastAsia="Calibri" w:hAnsi="Tahoma" w:cs="Tahoma"/>
          <w:spacing w:val="-4"/>
          <w:sz w:val="18"/>
          <w:szCs w:val="18"/>
          <w:lang w:val="it-IT"/>
        </w:rPr>
        <w:t>’</w:t>
      </w:r>
      <w:r w:rsidRPr="00965A35">
        <w:rPr>
          <w:rFonts w:ascii="Tahoma" w:eastAsia="Calibri" w:hAnsi="Tahoma" w:cs="Tahoma"/>
          <w:spacing w:val="-4"/>
          <w:sz w:val="18"/>
          <w:szCs w:val="18"/>
          <w:lang w:val="it-IT"/>
        </w:rPr>
        <w:t>esse perpetue; diversamente, le licenze acquistate ai sensi della presente concessione cesseranno alla scadenza delle Licenze Qualificanti sottostanti.</w:t>
      </w:r>
    </w:p>
    <w:p w:rsidR="00C066B5" w:rsidRPr="00965A35" w:rsidRDefault="00C066B5" w:rsidP="00C066B5">
      <w:pPr>
        <w:pStyle w:val="ListParagraph"/>
        <w:contextualSpacing w:val="0"/>
        <w:rPr>
          <w:rFonts w:ascii="Tahoma" w:hAnsi="Tahoma" w:cs="Tahoma"/>
          <w:sz w:val="18"/>
          <w:szCs w:val="18"/>
          <w:lang w:val="it-IT"/>
        </w:rPr>
      </w:pPr>
    </w:p>
    <w:p w:rsidR="00C066B5" w:rsidRPr="00965A35" w:rsidRDefault="00C066B5" w:rsidP="00C066B5">
      <w:pPr>
        <w:pStyle w:val="ListParagraph"/>
        <w:contextualSpacing w:val="0"/>
        <w:rPr>
          <w:rFonts w:ascii="Tahoma" w:hAnsi="Tahoma" w:cs="Tahoma"/>
          <w:sz w:val="18"/>
          <w:szCs w:val="18"/>
          <w:lang w:val="it-IT"/>
        </w:rPr>
      </w:pPr>
      <w:r w:rsidRPr="00965A35">
        <w:rPr>
          <w:rFonts w:ascii="Tahoma" w:eastAsia="Calibri" w:hAnsi="Tahoma" w:cs="Tahoma"/>
          <w:sz w:val="18"/>
          <w:szCs w:val="18"/>
          <w:lang w:val="it-IT"/>
        </w:rPr>
        <w:t>Per ogni Licenza Qualificante acquistata ai sensi del contratto Open Value Subscription, una società potrà eseguire il buy-out di una licenza per SBS 2011 Standard come indicato o di:</w:t>
      </w:r>
    </w:p>
    <w:p w:rsidR="00C066B5" w:rsidRPr="00965A35" w:rsidRDefault="00C066B5" w:rsidP="00C066B5">
      <w:pPr>
        <w:pStyle w:val="ListParagraph"/>
        <w:contextualSpacing w:val="0"/>
        <w:rPr>
          <w:rFonts w:ascii="Tahoma" w:hAnsi="Tahoma" w:cs="Tahoma"/>
          <w:sz w:val="18"/>
          <w:szCs w:val="18"/>
          <w:lang w:val="it-IT"/>
        </w:rPr>
      </w:pPr>
    </w:p>
    <w:p w:rsidR="00C066B5" w:rsidRPr="00965A35" w:rsidRDefault="00C066B5" w:rsidP="00C066B5">
      <w:pPr>
        <w:pStyle w:val="ListParagraph"/>
        <w:numPr>
          <w:ilvl w:val="1"/>
          <w:numId w:val="100"/>
        </w:numPr>
        <w:tabs>
          <w:tab w:val="clear" w:pos="1440"/>
        </w:tabs>
        <w:contextualSpacing w:val="0"/>
        <w:rPr>
          <w:rFonts w:ascii="Tahoma" w:hAnsi="Tahoma" w:cs="Tahoma"/>
          <w:sz w:val="18"/>
          <w:szCs w:val="18"/>
          <w:lang w:val="it-IT"/>
        </w:rPr>
      </w:pPr>
      <w:r w:rsidRPr="00965A35">
        <w:rPr>
          <w:rFonts w:ascii="Tahoma" w:eastAsia="Calibri" w:hAnsi="Tahoma" w:cs="Tahoma"/>
          <w:sz w:val="18"/>
          <w:szCs w:val="18"/>
          <w:lang w:val="it-IT"/>
        </w:rPr>
        <w:t>Due licenze per Windows Server 2012 Standard e una licenza per Exchange Server 2010 Standard per i contratti in scadenza in data 1 agosto 2012 o successiva oppure</w:t>
      </w:r>
    </w:p>
    <w:p w:rsidR="00C066B5" w:rsidRPr="00965A35" w:rsidRDefault="00C066B5" w:rsidP="00C066B5">
      <w:pPr>
        <w:pStyle w:val="ListParagraph"/>
        <w:numPr>
          <w:ilvl w:val="1"/>
          <w:numId w:val="100"/>
        </w:numPr>
        <w:tabs>
          <w:tab w:val="clear" w:pos="1440"/>
        </w:tabs>
        <w:contextualSpacing w:val="0"/>
        <w:rPr>
          <w:rFonts w:ascii="Tahoma" w:hAnsi="Tahoma" w:cs="Tahoma"/>
          <w:sz w:val="18"/>
          <w:szCs w:val="18"/>
          <w:lang w:val="it-IT"/>
        </w:rPr>
      </w:pPr>
      <w:r w:rsidRPr="00965A35">
        <w:rPr>
          <w:rFonts w:ascii="Tahoma" w:eastAsia="Calibri" w:hAnsi="Tahoma" w:cs="Tahoma"/>
          <w:sz w:val="18"/>
          <w:szCs w:val="18"/>
          <w:lang w:val="it-IT"/>
        </w:rPr>
        <w:t>Due licenze per Windows Server 2008 R2 Standard e una licenza per Exchange Server 2010 Standard per i contratti in scadenza in data 1 luglio 2012.</w:t>
      </w:r>
    </w:p>
    <w:p w:rsidR="00C066B5" w:rsidRPr="00965A35" w:rsidRDefault="00C066B5" w:rsidP="00C066B5">
      <w:pPr>
        <w:ind w:left="720"/>
        <w:rPr>
          <w:rFonts w:cs="Tahoma"/>
          <w:szCs w:val="18"/>
          <w:lang w:val="it-IT"/>
        </w:rPr>
      </w:pPr>
    </w:p>
    <w:p w:rsidR="00C066B5" w:rsidRPr="00965A35" w:rsidRDefault="00C066B5" w:rsidP="00C066B5">
      <w:pPr>
        <w:ind w:left="720"/>
        <w:rPr>
          <w:rFonts w:cs="Tahoma"/>
          <w:szCs w:val="18"/>
          <w:lang w:val="it-IT"/>
        </w:rPr>
      </w:pPr>
      <w:r w:rsidRPr="00965A35">
        <w:rPr>
          <w:rFonts w:eastAsia="Calibri" w:cs="Tahoma"/>
          <w:szCs w:val="18"/>
          <w:lang w:val="it-IT"/>
        </w:rPr>
        <w:t>Eseguendo l</w:t>
      </w:r>
      <w:r w:rsidR="003E36E0" w:rsidRPr="00965A35">
        <w:rPr>
          <w:rFonts w:eastAsia="Calibri" w:cs="Tahoma"/>
          <w:szCs w:val="18"/>
          <w:lang w:val="it-IT"/>
        </w:rPr>
        <w:t>’</w:t>
      </w:r>
      <w:r w:rsidRPr="00965A35">
        <w:rPr>
          <w:rFonts w:eastAsia="Calibri" w:cs="Tahoma"/>
          <w:szCs w:val="18"/>
          <w:lang w:val="it-IT"/>
        </w:rPr>
        <w:t>aggiornamento a Windows Server Standard ed Exchange Server 2010 Standard ai sensi della presente concessione, le Licenze Qualificanti in essere per SBS Standard non saranno più valide.</w:t>
      </w:r>
    </w:p>
    <w:p w:rsidR="00C066B5" w:rsidRPr="00965A35" w:rsidRDefault="00C066B5" w:rsidP="00C066B5">
      <w:pPr>
        <w:ind w:left="720"/>
        <w:rPr>
          <w:rFonts w:cs="Tahoma"/>
          <w:szCs w:val="18"/>
          <w:lang w:val="it-IT"/>
        </w:rPr>
      </w:pPr>
    </w:p>
    <w:p w:rsidR="00C066B5" w:rsidRPr="00965A35" w:rsidRDefault="00C066B5" w:rsidP="00C066B5">
      <w:pPr>
        <w:ind w:left="720"/>
        <w:rPr>
          <w:rFonts w:cs="Tahoma"/>
          <w:szCs w:val="18"/>
          <w:lang w:val="it-IT"/>
        </w:rPr>
      </w:pPr>
      <w:r w:rsidRPr="00965A35">
        <w:rPr>
          <w:rFonts w:cs="Tahoma"/>
          <w:szCs w:val="18"/>
          <w:lang w:val="it-IT"/>
        </w:rPr>
        <w:t xml:space="preserve">Le licenze Standard per </w:t>
      </w:r>
      <w:r w:rsidRPr="00965A35">
        <w:rPr>
          <w:rFonts w:cs="Tahoma"/>
          <w:color w:val="000000"/>
          <w:szCs w:val="18"/>
          <w:lang w:val="it-IT"/>
        </w:rPr>
        <w:t xml:space="preserve">SBS 2011 </w:t>
      </w:r>
      <w:r w:rsidRPr="00965A35">
        <w:rPr>
          <w:rFonts w:cs="Tahoma"/>
          <w:bCs/>
          <w:color w:val="000000"/>
          <w:szCs w:val="18"/>
          <w:lang w:val="it-IT"/>
        </w:rPr>
        <w:t>acquistate successivamente nello stesso periodo di validità dell</w:t>
      </w:r>
      <w:r w:rsidR="003E36E0" w:rsidRPr="00965A35">
        <w:rPr>
          <w:rFonts w:cs="Tahoma"/>
          <w:bCs/>
          <w:color w:val="000000"/>
          <w:szCs w:val="18"/>
          <w:lang w:val="it-IT"/>
        </w:rPr>
        <w:t>’</w:t>
      </w:r>
      <w:r w:rsidRPr="00965A35">
        <w:rPr>
          <w:rFonts w:cs="Tahoma"/>
          <w:bCs/>
          <w:color w:val="000000"/>
          <w:szCs w:val="18"/>
          <w:lang w:val="it-IT"/>
        </w:rPr>
        <w:t>iscrizione nell</w:t>
      </w:r>
      <w:r w:rsidR="003E36E0" w:rsidRPr="00965A35">
        <w:rPr>
          <w:rFonts w:cs="Tahoma"/>
          <w:bCs/>
          <w:color w:val="000000"/>
          <w:szCs w:val="18"/>
          <w:lang w:val="it-IT"/>
        </w:rPr>
        <w:t>’</w:t>
      </w:r>
      <w:r w:rsidRPr="00965A35">
        <w:rPr>
          <w:rFonts w:cs="Tahoma"/>
          <w:bCs/>
          <w:color w:val="000000"/>
          <w:szCs w:val="18"/>
          <w:lang w:val="it-IT"/>
        </w:rPr>
        <w:t>ambito di una procedura pianificata di true-up di una società Open Value Subscription o EES sono anch</w:t>
      </w:r>
      <w:r w:rsidR="003E36E0" w:rsidRPr="00965A35">
        <w:rPr>
          <w:rFonts w:cs="Tahoma"/>
          <w:bCs/>
          <w:color w:val="000000"/>
          <w:szCs w:val="18"/>
          <w:lang w:val="it-IT"/>
        </w:rPr>
        <w:t>’</w:t>
      </w:r>
      <w:r w:rsidRPr="00965A35">
        <w:rPr>
          <w:rFonts w:cs="Tahoma"/>
          <w:bCs/>
          <w:color w:val="000000"/>
          <w:szCs w:val="18"/>
          <w:lang w:val="it-IT"/>
        </w:rPr>
        <w:t>esse Licenze Qualificanti per gli scopi previsti dalla suddetta concessione.</w:t>
      </w:r>
    </w:p>
    <w:p w:rsidR="00C066B5" w:rsidRPr="00965A35" w:rsidRDefault="00C066B5">
      <w:pPr>
        <w:rPr>
          <w:rFonts w:cs="Tahoma"/>
          <w:szCs w:val="18"/>
          <w:lang w:val="it-IT"/>
        </w:rPr>
      </w:pPr>
    </w:p>
    <w:p w:rsidR="00C066B5" w:rsidRPr="00965A35" w:rsidRDefault="00C066B5">
      <w:pPr>
        <w:rPr>
          <w:rFonts w:cs="Tahoma"/>
          <w:lang w:val="it-IT"/>
        </w:rPr>
      </w:pPr>
    </w:p>
    <w:p w:rsidR="00E06578" w:rsidRPr="00A80CB3" w:rsidRDefault="00A560B6" w:rsidP="00EF2279">
      <w:pPr>
        <w:pStyle w:val="Heading2"/>
        <w:ind w:left="0"/>
        <w:rPr>
          <w:rFonts w:ascii="Tahoma" w:hAnsi="Tahoma" w:cs="Tahoma"/>
        </w:rPr>
      </w:pPr>
      <w:bookmarkStart w:id="1636" w:name="_122_Windows_Small"/>
      <w:bookmarkStart w:id="1637" w:name="_120_Windows_Small"/>
      <w:bookmarkStart w:id="1638" w:name="_110_Windows_Small"/>
      <w:bookmarkStart w:id="1639" w:name="_116_Windows_Small"/>
      <w:bookmarkStart w:id="1640" w:name="_Toc336338378"/>
      <w:bookmarkStart w:id="1641" w:name="_Toc363827398"/>
      <w:bookmarkEnd w:id="1636"/>
      <w:bookmarkEnd w:id="1637"/>
      <w:bookmarkEnd w:id="1638"/>
      <w:bookmarkEnd w:id="1639"/>
      <w:r w:rsidRPr="00A80CB3">
        <w:rPr>
          <w:rFonts w:ascii="Tahoma" w:hAnsi="Tahoma" w:cs="Tahoma"/>
          <w:caps/>
          <w:color w:val="EE6000"/>
          <w:sz w:val="22"/>
          <w:szCs w:val="18"/>
          <w:vertAlign w:val="superscript"/>
        </w:rPr>
        <w:t>115</w:t>
      </w:r>
      <w:r w:rsidRPr="00DB7DFC">
        <w:rPr>
          <w:rFonts w:ascii="Tahoma" w:hAnsi="Tahoma" w:cs="Tahoma"/>
          <w:caps/>
          <w:color w:val="EE6000"/>
          <w:sz w:val="22"/>
          <w:szCs w:val="18"/>
        </w:rPr>
        <w:t xml:space="preserve"> </w:t>
      </w:r>
      <w:r w:rsidRPr="00A80CB3">
        <w:rPr>
          <w:rFonts w:ascii="Tahoma" w:hAnsi="Tahoma" w:cs="Tahoma"/>
          <w:color w:val="F8701C"/>
          <w:sz w:val="22"/>
          <w:szCs w:val="22"/>
        </w:rPr>
        <w:t>CAL Suite per Windows Small Business Server (SBS) 2011</w:t>
      </w:r>
      <w:bookmarkEnd w:id="1640"/>
      <w:bookmarkEnd w:id="1641"/>
    </w:p>
    <w:p w:rsidR="00E06578" w:rsidRPr="00A80CB3" w:rsidRDefault="00E06578" w:rsidP="000F0F4D">
      <w:pPr>
        <w:ind w:left="900"/>
        <w:rPr>
          <w:rFonts w:cs="Tahoma"/>
        </w:rPr>
      </w:pPr>
    </w:p>
    <w:p w:rsidR="000F0F4D" w:rsidRPr="00965A35" w:rsidRDefault="00836655" w:rsidP="000F0F4D">
      <w:pPr>
        <w:spacing w:after="60"/>
        <w:ind w:left="720"/>
        <w:rPr>
          <w:rFonts w:cs="Tahoma"/>
          <w:lang w:val="it-IT"/>
        </w:rPr>
      </w:pPr>
      <w:r w:rsidRPr="00965A35">
        <w:rPr>
          <w:rFonts w:cs="Tahoma"/>
          <w:b/>
          <w:color w:val="000000"/>
          <w:lang w:val="it-IT"/>
        </w:rPr>
        <w:t>Concessioni di licenza associate alla fine del ciclo di vita della CAL Suite per SBS 2011</w:t>
      </w:r>
    </w:p>
    <w:p w:rsidR="00836655" w:rsidRPr="00965A35" w:rsidRDefault="00836655" w:rsidP="000F0F4D">
      <w:pPr>
        <w:ind w:left="720"/>
        <w:rPr>
          <w:rFonts w:cs="Tahoma"/>
          <w:lang w:val="it-IT"/>
        </w:rPr>
      </w:pPr>
      <w:r w:rsidRPr="00965A35">
        <w:rPr>
          <w:rFonts w:cs="Tahoma"/>
          <w:lang w:val="it-IT"/>
        </w:rPr>
        <w:t>Le società con copertura Software Assurance attiva per CAL Suite per SBS 2011 (</w:t>
      </w:r>
      <w:r w:rsidR="00A63C03" w:rsidRPr="00965A35">
        <w:rPr>
          <w:rFonts w:cs="Tahoma"/>
          <w:lang w:val="it-IT"/>
        </w:rPr>
        <w:t>“</w:t>
      </w:r>
      <w:r w:rsidRPr="00965A35">
        <w:rPr>
          <w:rFonts w:cs="Tahoma"/>
          <w:lang w:val="it-IT"/>
        </w:rPr>
        <w:t>Licenze Qualificanti</w:t>
      </w:r>
      <w:r w:rsidR="00A63C03" w:rsidRPr="00965A35">
        <w:rPr>
          <w:rFonts w:cs="Tahoma"/>
          <w:lang w:val="it-IT"/>
        </w:rPr>
        <w:t>”</w:t>
      </w:r>
      <w:r w:rsidRPr="00965A35">
        <w:rPr>
          <w:rFonts w:cs="Tahoma"/>
          <w:lang w:val="it-IT"/>
        </w:rPr>
        <w:t>) sono</w:t>
      </w:r>
      <w:r w:rsidR="00766DF3" w:rsidRPr="00965A35">
        <w:rPr>
          <w:rFonts w:cs="Tahoma"/>
          <w:lang w:val="it-IT"/>
        </w:rPr>
        <w:t> </w:t>
      </w:r>
      <w:r w:rsidRPr="00965A35">
        <w:rPr>
          <w:rFonts w:cs="Tahoma"/>
          <w:lang w:val="it-IT"/>
        </w:rPr>
        <w:t xml:space="preserve">idonee ad accedere al software Windows Server Standard ed Exchange Server 2010. </w:t>
      </w:r>
      <w:r w:rsidRPr="00965A35">
        <w:rPr>
          <w:rFonts w:eastAsia="Calibri" w:cs="Tahoma"/>
          <w:szCs w:val="18"/>
          <w:lang w:val="it-IT"/>
        </w:rPr>
        <w:t xml:space="preserve">Per agevolare tale utilizzo, per ogni licenza CAL Qualificante in suo possesso, alla società verrà concessa una licenza CAL per Windows Server Standard e una per Exchange Server 2010, come illustrato nella tabella che segue. </w:t>
      </w:r>
    </w:p>
    <w:p w:rsidR="000F0F4D" w:rsidRPr="00965A35" w:rsidRDefault="000F0F4D" w:rsidP="00155B9B">
      <w:pPr>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80CB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80CB3" w:rsidRDefault="00836655" w:rsidP="000A5032">
            <w:pPr>
              <w:spacing w:after="200" w:line="276" w:lineRule="auto"/>
              <w:rPr>
                <w:rFonts w:eastAsia="Calibri" w:cs="Tahoma"/>
                <w:szCs w:val="18"/>
              </w:rPr>
            </w:pPr>
            <w:r w:rsidRPr="00A80CB3">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80CB3" w:rsidRDefault="00836655" w:rsidP="000A5032">
            <w:pPr>
              <w:spacing w:after="200" w:line="276" w:lineRule="auto"/>
              <w:rPr>
                <w:rFonts w:eastAsia="Calibri" w:cs="Tahoma"/>
                <w:szCs w:val="18"/>
              </w:rPr>
            </w:pPr>
            <w:r w:rsidRPr="00A80CB3">
              <w:rPr>
                <w:rFonts w:cs="Tahoma"/>
                <w:b/>
                <w:color w:val="000000"/>
              </w:rPr>
              <w:t>Concessione di Licenza</w:t>
            </w:r>
          </w:p>
        </w:tc>
      </w:tr>
      <w:tr w:rsidR="00836655" w:rsidRPr="00965A3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65A35" w:rsidRDefault="00836655" w:rsidP="00CA14C9">
            <w:pPr>
              <w:spacing w:line="276" w:lineRule="auto"/>
              <w:rPr>
                <w:rFonts w:eastAsia="Calibri" w:cs="Tahoma"/>
                <w:szCs w:val="18"/>
                <w:lang w:val="it-IT"/>
              </w:rPr>
            </w:pPr>
            <w:r w:rsidRPr="00965A35">
              <w:rPr>
                <w:rFonts w:eastAsia="Calibri" w:cs="Tahoma"/>
                <w:szCs w:val="18"/>
                <w:lang w:val="it-IT"/>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65A35" w:rsidRDefault="00836655" w:rsidP="00CA14C9">
            <w:pPr>
              <w:spacing w:line="276" w:lineRule="auto"/>
              <w:rPr>
                <w:rFonts w:cs="Tahoma"/>
                <w:lang w:val="it-IT"/>
              </w:rPr>
            </w:pPr>
            <w:r w:rsidRPr="00965A35">
              <w:rPr>
                <w:rFonts w:eastAsia="Calibri" w:cs="Tahoma"/>
                <w:szCs w:val="18"/>
                <w:lang w:val="it-IT"/>
              </w:rPr>
              <w:t>Licenza CAL per Windows Server 2008 R2</w:t>
            </w:r>
          </w:p>
          <w:p w:rsidR="00836655" w:rsidRPr="00965A35" w:rsidRDefault="00836655" w:rsidP="00CA14C9">
            <w:pPr>
              <w:spacing w:line="276" w:lineRule="auto"/>
              <w:rPr>
                <w:rFonts w:eastAsia="Calibri" w:cs="Tahoma"/>
                <w:szCs w:val="18"/>
                <w:lang w:val="it-IT"/>
              </w:rPr>
            </w:pPr>
            <w:r w:rsidRPr="00965A35">
              <w:rPr>
                <w:rFonts w:eastAsia="Calibri" w:cs="Tahoma"/>
                <w:szCs w:val="18"/>
                <w:lang w:val="it-IT"/>
              </w:rPr>
              <w:t>Licenza CAL per Exchange Server 2010</w:t>
            </w:r>
          </w:p>
        </w:tc>
      </w:tr>
      <w:tr w:rsidR="00836655" w:rsidRPr="00965A3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65A35" w:rsidRDefault="00836655" w:rsidP="00CA14C9">
            <w:pPr>
              <w:spacing w:line="276" w:lineRule="auto"/>
              <w:rPr>
                <w:rFonts w:eastAsia="Calibri" w:cs="Tahoma"/>
                <w:szCs w:val="18"/>
                <w:lang w:val="it-IT"/>
              </w:rPr>
            </w:pPr>
            <w:r w:rsidRPr="00965A35">
              <w:rPr>
                <w:rFonts w:eastAsia="Calibri" w:cs="Tahoma"/>
                <w:szCs w:val="18"/>
                <w:lang w:val="it-IT"/>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65A35" w:rsidRDefault="00836655" w:rsidP="00CA14C9">
            <w:pPr>
              <w:spacing w:line="276" w:lineRule="auto"/>
              <w:rPr>
                <w:rFonts w:cs="Tahoma"/>
                <w:lang w:val="it-IT"/>
              </w:rPr>
            </w:pPr>
            <w:r w:rsidRPr="00965A35">
              <w:rPr>
                <w:rFonts w:eastAsia="Calibri" w:cs="Tahoma"/>
                <w:szCs w:val="18"/>
                <w:lang w:val="it-IT"/>
              </w:rPr>
              <w:t>Licenza CAL per Windows Server 2012 con Software Assurance</w:t>
            </w:r>
          </w:p>
          <w:p w:rsidR="00836655" w:rsidRPr="00965A35" w:rsidRDefault="00836655" w:rsidP="00CA14C9">
            <w:pPr>
              <w:spacing w:line="276" w:lineRule="auto"/>
              <w:rPr>
                <w:rFonts w:eastAsia="Calibri" w:cs="Tahoma"/>
                <w:szCs w:val="18"/>
                <w:lang w:val="it-IT"/>
              </w:rPr>
            </w:pPr>
            <w:r w:rsidRPr="00965A35">
              <w:rPr>
                <w:rFonts w:eastAsia="Calibri" w:cs="Tahoma"/>
                <w:szCs w:val="18"/>
                <w:lang w:val="it-IT"/>
              </w:rPr>
              <w:t>CAL per Exchange Server 2010 con Software Assurance</w:t>
            </w:r>
          </w:p>
        </w:tc>
      </w:tr>
    </w:tbl>
    <w:p w:rsidR="000F0F4D" w:rsidRPr="00965A35" w:rsidRDefault="000F0F4D" w:rsidP="000F0F4D">
      <w:pPr>
        <w:pStyle w:val="ListParagraph"/>
        <w:contextualSpacing w:val="0"/>
        <w:rPr>
          <w:rFonts w:ascii="Tahoma" w:hAnsi="Tahoma" w:cs="Tahoma"/>
          <w:sz w:val="18"/>
          <w:szCs w:val="18"/>
          <w:lang w:val="it-IT"/>
        </w:rPr>
      </w:pPr>
    </w:p>
    <w:p w:rsidR="00836655" w:rsidRPr="00965A35" w:rsidRDefault="00836655" w:rsidP="000F0F4D">
      <w:pPr>
        <w:pStyle w:val="ListParagraph"/>
        <w:contextualSpacing w:val="0"/>
        <w:rPr>
          <w:rFonts w:ascii="Tahoma" w:hAnsi="Tahoma" w:cs="Tahoma"/>
          <w:spacing w:val="-4"/>
          <w:sz w:val="18"/>
          <w:szCs w:val="18"/>
          <w:lang w:val="it-IT"/>
        </w:rPr>
      </w:pPr>
      <w:r w:rsidRPr="00965A35">
        <w:rPr>
          <w:rFonts w:ascii="Tahoma" w:eastAsia="Calibri" w:hAnsi="Tahoma" w:cs="Tahoma"/>
          <w:spacing w:val="-4"/>
          <w:sz w:val="18"/>
          <w:szCs w:val="18"/>
          <w:lang w:val="it-IT"/>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rsidR="006A6E70" w:rsidRPr="00965A35" w:rsidRDefault="006A6E70" w:rsidP="000F0F4D">
      <w:pPr>
        <w:pStyle w:val="ListParagraph"/>
        <w:contextualSpacing w:val="0"/>
        <w:rPr>
          <w:rFonts w:ascii="Tahoma" w:eastAsia="Calibri" w:hAnsi="Tahoma" w:cs="Tahoma"/>
          <w:sz w:val="18"/>
          <w:szCs w:val="18"/>
          <w:lang w:val="it-IT"/>
        </w:rPr>
      </w:pPr>
    </w:p>
    <w:p w:rsidR="00836655" w:rsidRPr="00965A35" w:rsidRDefault="00836655" w:rsidP="000F0F4D">
      <w:pPr>
        <w:pStyle w:val="ListParagraph"/>
        <w:contextualSpacing w:val="0"/>
        <w:rPr>
          <w:rFonts w:ascii="Tahoma" w:hAnsi="Tahoma" w:cs="Tahoma"/>
          <w:sz w:val="18"/>
          <w:szCs w:val="18"/>
          <w:lang w:val="it-IT"/>
        </w:rPr>
      </w:pPr>
      <w:r w:rsidRPr="00965A35">
        <w:rPr>
          <w:rFonts w:ascii="Tahoma" w:eastAsia="Calibri" w:hAnsi="Tahoma" w:cs="Tahoma"/>
          <w:sz w:val="18"/>
          <w:szCs w:val="18"/>
          <w:lang w:val="it-IT"/>
        </w:rPr>
        <w:t>Nel caso in cui le società abbiano acquistato diritti perpetui previsti dalle CAL qualificanti, le CAL acquistate ai sensi della presente concessione saranno anch</w:t>
      </w:r>
      <w:r w:rsidR="003E36E0" w:rsidRPr="00965A35">
        <w:rPr>
          <w:rFonts w:ascii="Tahoma" w:eastAsia="Calibri" w:hAnsi="Tahoma" w:cs="Tahoma"/>
          <w:sz w:val="18"/>
          <w:szCs w:val="18"/>
          <w:lang w:val="it-IT"/>
        </w:rPr>
        <w:t>’</w:t>
      </w:r>
      <w:r w:rsidRPr="00965A35">
        <w:rPr>
          <w:rFonts w:ascii="Tahoma" w:eastAsia="Calibri" w:hAnsi="Tahoma" w:cs="Tahoma"/>
          <w:sz w:val="18"/>
          <w:szCs w:val="18"/>
          <w:lang w:val="it-IT"/>
        </w:rPr>
        <w:t>esse perpetue; diversamente, le CAL acquistate ai sensi della presente concessione cesseranno alla scadenza delle CAL Qualificanti sottostanti.</w:t>
      </w:r>
    </w:p>
    <w:p w:rsidR="000F0F4D" w:rsidRPr="00965A35" w:rsidRDefault="000F0F4D" w:rsidP="000F0F4D">
      <w:pPr>
        <w:pStyle w:val="ListParagraph"/>
        <w:contextualSpacing w:val="0"/>
        <w:rPr>
          <w:rFonts w:ascii="Tahoma" w:hAnsi="Tahoma" w:cs="Tahoma"/>
          <w:sz w:val="18"/>
          <w:szCs w:val="18"/>
          <w:lang w:val="it-IT"/>
        </w:rPr>
      </w:pPr>
    </w:p>
    <w:p w:rsidR="00836655" w:rsidRPr="00965A35" w:rsidRDefault="00836655" w:rsidP="000F0F4D">
      <w:pPr>
        <w:pStyle w:val="ListParagraph"/>
        <w:contextualSpacing w:val="0"/>
        <w:rPr>
          <w:rFonts w:ascii="Tahoma" w:hAnsi="Tahoma" w:cs="Tahoma"/>
          <w:sz w:val="18"/>
          <w:szCs w:val="18"/>
          <w:lang w:val="it-IT"/>
        </w:rPr>
      </w:pPr>
      <w:r w:rsidRPr="00965A35">
        <w:rPr>
          <w:rFonts w:ascii="Tahoma" w:eastAsia="Calibri" w:hAnsi="Tahoma" w:cs="Tahoma"/>
          <w:sz w:val="18"/>
          <w:szCs w:val="18"/>
          <w:lang w:val="it-IT"/>
        </w:rPr>
        <w:t>Per ogni CAL Qualificante acquistata ai sensi del contratto Open Value Subscription, una società potrà eseguire il buy-out di una CAL Suite per SBS 2011 come indicato o di:</w:t>
      </w:r>
    </w:p>
    <w:p w:rsidR="000F0F4D" w:rsidRPr="00965A35" w:rsidRDefault="000F0F4D" w:rsidP="000F0F4D">
      <w:pPr>
        <w:pStyle w:val="ListParagraph"/>
        <w:contextualSpacing w:val="0"/>
        <w:rPr>
          <w:rFonts w:ascii="Tahoma" w:hAnsi="Tahoma" w:cs="Tahoma"/>
          <w:sz w:val="18"/>
          <w:szCs w:val="18"/>
          <w:lang w:val="it-IT"/>
        </w:rPr>
      </w:pPr>
    </w:p>
    <w:p w:rsidR="00836655" w:rsidRPr="00965A35"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it-IT"/>
        </w:rPr>
      </w:pPr>
      <w:r w:rsidRPr="00965A35">
        <w:rPr>
          <w:rFonts w:ascii="Tahoma" w:eastAsia="Calibri" w:hAnsi="Tahoma" w:cs="Tahoma"/>
          <w:sz w:val="18"/>
          <w:szCs w:val="18"/>
          <w:lang w:val="it-IT"/>
        </w:rPr>
        <w:t>Una Licenza CAL per Windows Server 2012 e una per Exchange Server 2010 Standard per</w:t>
      </w:r>
      <w:r w:rsidR="00766DF3" w:rsidRPr="00965A35">
        <w:rPr>
          <w:rFonts w:ascii="Tahoma" w:eastAsia="Calibri" w:hAnsi="Tahoma" w:cs="Tahoma"/>
          <w:sz w:val="18"/>
          <w:szCs w:val="18"/>
          <w:lang w:val="it-IT"/>
        </w:rPr>
        <w:t> I </w:t>
      </w:r>
      <w:r w:rsidRPr="00965A35">
        <w:rPr>
          <w:rFonts w:ascii="Tahoma" w:eastAsia="Calibri" w:hAnsi="Tahoma" w:cs="Tahoma"/>
          <w:sz w:val="18"/>
          <w:szCs w:val="18"/>
          <w:lang w:val="it-IT"/>
        </w:rPr>
        <w:t>contratti in scadenza in data 1 agosto 2012 o successiva e</w:t>
      </w:r>
    </w:p>
    <w:p w:rsidR="00836655" w:rsidRPr="00965A35"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it-IT"/>
        </w:rPr>
      </w:pPr>
      <w:r w:rsidRPr="00965A35">
        <w:rPr>
          <w:rFonts w:ascii="Tahoma" w:eastAsia="Calibri" w:hAnsi="Tahoma" w:cs="Tahoma"/>
          <w:sz w:val="18"/>
          <w:szCs w:val="18"/>
          <w:lang w:val="it-IT"/>
        </w:rPr>
        <w:t>Una Licenza CAL per Windows Server 2008 e una per Exchange Server 2010 Standard per</w:t>
      </w:r>
      <w:r w:rsidR="00766DF3" w:rsidRPr="00965A35">
        <w:rPr>
          <w:rFonts w:ascii="Tahoma" w:eastAsia="Calibri" w:hAnsi="Tahoma" w:cs="Tahoma"/>
          <w:sz w:val="18"/>
          <w:szCs w:val="18"/>
          <w:lang w:val="it-IT"/>
        </w:rPr>
        <w:t> I</w:t>
      </w:r>
      <w:r w:rsidR="00766DF3" w:rsidRPr="00965A35">
        <w:rPr>
          <w:sz w:val="18"/>
          <w:szCs w:val="18"/>
          <w:lang w:val="it-IT"/>
        </w:rPr>
        <w:t> </w:t>
      </w:r>
      <w:r w:rsidRPr="00965A35">
        <w:rPr>
          <w:rFonts w:ascii="Tahoma" w:eastAsia="Calibri" w:hAnsi="Tahoma" w:cs="Tahoma"/>
          <w:sz w:val="18"/>
          <w:szCs w:val="18"/>
          <w:lang w:val="it-IT"/>
        </w:rPr>
        <w:t>contratti in scadenza nel mese di luglio 2012.</w:t>
      </w:r>
    </w:p>
    <w:p w:rsidR="000F0F4D" w:rsidRPr="00965A35" w:rsidRDefault="000F0F4D" w:rsidP="000F0F4D">
      <w:pPr>
        <w:ind w:left="720"/>
        <w:rPr>
          <w:rFonts w:cs="Tahoma"/>
          <w:szCs w:val="18"/>
          <w:lang w:val="it-IT"/>
        </w:rPr>
      </w:pPr>
    </w:p>
    <w:p w:rsidR="00836655" w:rsidRPr="00965A35" w:rsidRDefault="00836655" w:rsidP="000F0F4D">
      <w:pPr>
        <w:ind w:left="720"/>
        <w:rPr>
          <w:rFonts w:cs="Tahoma"/>
          <w:szCs w:val="18"/>
          <w:lang w:val="it-IT"/>
        </w:rPr>
      </w:pPr>
      <w:r w:rsidRPr="00965A35">
        <w:rPr>
          <w:rFonts w:eastAsia="Calibri" w:cs="Tahoma"/>
          <w:szCs w:val="18"/>
          <w:lang w:val="it-IT"/>
        </w:rPr>
        <w:t>Utilizzando la Licenza CAL per Windows Server e la Licenza Standard CAL per Exchange Server 2010 ai sensi della presente concessione, le Licenze CAL Qualificanti delle società per la CAL Suite in essere per SBS 2011 non saranno più valide.</w:t>
      </w:r>
    </w:p>
    <w:p w:rsidR="000F0F4D" w:rsidRPr="00965A35" w:rsidRDefault="000F0F4D" w:rsidP="000F0F4D">
      <w:pPr>
        <w:ind w:left="720"/>
        <w:rPr>
          <w:rFonts w:cs="Tahoma"/>
          <w:szCs w:val="18"/>
          <w:lang w:val="it-IT"/>
        </w:rPr>
      </w:pPr>
    </w:p>
    <w:p w:rsidR="00836655" w:rsidRPr="00965A35" w:rsidRDefault="00836655" w:rsidP="000F0F4D">
      <w:pPr>
        <w:ind w:left="720"/>
        <w:rPr>
          <w:rFonts w:cs="Tahoma"/>
          <w:szCs w:val="18"/>
          <w:lang w:val="it-IT"/>
        </w:rPr>
      </w:pPr>
      <w:r w:rsidRPr="00965A35">
        <w:rPr>
          <w:rFonts w:cs="Tahoma"/>
          <w:color w:val="000000"/>
          <w:szCs w:val="18"/>
          <w:lang w:val="it-IT"/>
        </w:rPr>
        <w:t>La CAL Suite per SBS 2011</w:t>
      </w:r>
      <w:r w:rsidRPr="00965A35">
        <w:rPr>
          <w:rFonts w:cs="Tahoma"/>
          <w:bCs/>
          <w:color w:val="000000"/>
          <w:szCs w:val="18"/>
          <w:lang w:val="it-IT"/>
        </w:rPr>
        <w:t xml:space="preserve"> acquistata successivamente nello stesso periodo di validità dell</w:t>
      </w:r>
      <w:r w:rsidR="003E36E0" w:rsidRPr="00965A35">
        <w:rPr>
          <w:rFonts w:cs="Tahoma"/>
          <w:bCs/>
          <w:color w:val="000000"/>
          <w:szCs w:val="18"/>
          <w:lang w:val="it-IT"/>
        </w:rPr>
        <w:t>’</w:t>
      </w:r>
      <w:r w:rsidRPr="00965A35">
        <w:rPr>
          <w:rFonts w:cs="Tahoma"/>
          <w:bCs/>
          <w:color w:val="000000"/>
          <w:szCs w:val="18"/>
          <w:lang w:val="it-IT"/>
        </w:rPr>
        <w:t>iscrizione nell</w:t>
      </w:r>
      <w:r w:rsidR="003E36E0" w:rsidRPr="00965A35">
        <w:rPr>
          <w:rFonts w:cs="Tahoma"/>
          <w:bCs/>
          <w:color w:val="000000"/>
          <w:szCs w:val="18"/>
          <w:lang w:val="it-IT"/>
        </w:rPr>
        <w:t>’</w:t>
      </w:r>
      <w:r w:rsidRPr="00965A35">
        <w:rPr>
          <w:rFonts w:cs="Tahoma"/>
          <w:bCs/>
          <w:color w:val="000000"/>
          <w:szCs w:val="18"/>
          <w:lang w:val="it-IT"/>
        </w:rPr>
        <w:t>ambito di una procedura pianificata di true-up di una società Open Value Subscription o EES sono anch</w:t>
      </w:r>
      <w:r w:rsidR="003E36E0" w:rsidRPr="00965A35">
        <w:rPr>
          <w:rFonts w:cs="Tahoma"/>
          <w:bCs/>
          <w:color w:val="000000"/>
          <w:szCs w:val="18"/>
          <w:lang w:val="it-IT"/>
        </w:rPr>
        <w:t>’</w:t>
      </w:r>
      <w:r w:rsidRPr="00965A35">
        <w:rPr>
          <w:rFonts w:cs="Tahoma"/>
          <w:bCs/>
          <w:color w:val="000000"/>
          <w:szCs w:val="18"/>
          <w:lang w:val="it-IT"/>
        </w:rPr>
        <w:t>esse CAL Qualificanti per gli scopi previsti dalla suddetta concessione.</w:t>
      </w:r>
      <w:r w:rsidRPr="00965A35">
        <w:rPr>
          <w:rFonts w:eastAsia="Calibri" w:cs="Tahoma"/>
          <w:szCs w:val="18"/>
          <w:lang w:val="it-IT"/>
        </w:rPr>
        <w:t xml:space="preserve"> </w:t>
      </w:r>
    </w:p>
    <w:p w:rsidR="009B1D83" w:rsidRPr="00965A35" w:rsidRDefault="009B1D83" w:rsidP="000F0F4D">
      <w:pPr>
        <w:ind w:left="900"/>
        <w:rPr>
          <w:rFonts w:cs="Tahoma"/>
          <w:lang w:val="it-IT"/>
        </w:rPr>
      </w:pPr>
    </w:p>
    <w:p w:rsidR="00C066B5" w:rsidRPr="00965A35" w:rsidRDefault="00C066B5" w:rsidP="000F0F4D">
      <w:pPr>
        <w:ind w:left="900"/>
        <w:rPr>
          <w:rFonts w:cs="Tahoma"/>
          <w:lang w:val="it-IT"/>
        </w:rPr>
      </w:pPr>
    </w:p>
    <w:p w:rsidR="00C066B5" w:rsidRPr="00A80CB3" w:rsidRDefault="00C066B5" w:rsidP="00C066B5">
      <w:pPr>
        <w:pStyle w:val="Heading2"/>
        <w:ind w:hanging="720"/>
        <w:rPr>
          <w:rFonts w:ascii="Tahoma" w:hAnsi="Tahoma" w:cs="Tahoma"/>
        </w:rPr>
      </w:pPr>
      <w:bookmarkStart w:id="1642" w:name="_116_Premium_Add-on"/>
      <w:bookmarkStart w:id="1643" w:name="Srv_122WinSmallBizSVR2011Addon"/>
      <w:bookmarkStart w:id="1644" w:name="_Toc336338379"/>
      <w:bookmarkStart w:id="1645" w:name="_Toc357669627"/>
      <w:bookmarkStart w:id="1646" w:name="_Toc363827399"/>
      <w:bookmarkStart w:id="1647" w:name="Srv_112WinSmallBizSVR2011Addon"/>
      <w:bookmarkStart w:id="1648" w:name="Srv_118WinSmallBizSVR2011Addon"/>
      <w:bookmarkEnd w:id="1642"/>
      <w:r w:rsidRPr="00A80CB3">
        <w:rPr>
          <w:rFonts w:ascii="Tahoma" w:hAnsi="Tahoma" w:cs="Tahoma"/>
          <w:caps/>
          <w:color w:val="EE6000"/>
          <w:sz w:val="22"/>
          <w:szCs w:val="18"/>
          <w:vertAlign w:val="superscript"/>
        </w:rPr>
        <w:t>116</w:t>
      </w:r>
      <w:r w:rsidRPr="003400BB">
        <w:rPr>
          <w:rFonts w:ascii="Tahoma" w:hAnsi="Tahoma" w:cs="Tahoma"/>
          <w:caps/>
          <w:color w:val="EE6000"/>
          <w:sz w:val="22"/>
          <w:szCs w:val="18"/>
        </w:rPr>
        <w:t xml:space="preserve"> </w:t>
      </w:r>
      <w:r w:rsidRPr="00A80CB3">
        <w:rPr>
          <w:rFonts w:ascii="Tahoma" w:hAnsi="Tahoma" w:cs="Tahoma"/>
          <w:color w:val="EE6000"/>
          <w:sz w:val="22"/>
          <w:szCs w:val="18"/>
        </w:rPr>
        <w:t>Premium Add-on per Windows Small Business Server (SBS) 2011</w:t>
      </w:r>
      <w:bookmarkEnd w:id="1643"/>
      <w:bookmarkEnd w:id="1644"/>
      <w:bookmarkEnd w:id="1645"/>
      <w:bookmarkEnd w:id="1646"/>
    </w:p>
    <w:bookmarkEnd w:id="1647"/>
    <w:bookmarkEnd w:id="1648"/>
    <w:p w:rsidR="00C066B5" w:rsidRPr="00A80CB3" w:rsidRDefault="00C066B5" w:rsidP="00C066B5">
      <w:pPr>
        <w:ind w:left="900"/>
        <w:rPr>
          <w:rFonts w:cs="Tahoma"/>
        </w:rPr>
      </w:pPr>
    </w:p>
    <w:p w:rsidR="00C066B5" w:rsidRPr="00965A35" w:rsidRDefault="00C066B5" w:rsidP="00C066B5">
      <w:pPr>
        <w:spacing w:after="60"/>
        <w:ind w:left="720"/>
        <w:rPr>
          <w:rFonts w:cs="Tahoma"/>
          <w:lang w:val="it-IT"/>
        </w:rPr>
      </w:pPr>
      <w:r w:rsidRPr="00965A35">
        <w:rPr>
          <w:rFonts w:cs="Tahoma"/>
          <w:b/>
          <w:color w:val="000000"/>
          <w:lang w:val="it-IT"/>
        </w:rPr>
        <w:t>Concessioni di licenza associate alla fine del ciclo di vita di SBS 2011 Premium Add-on</w:t>
      </w:r>
    </w:p>
    <w:p w:rsidR="00C066B5" w:rsidRPr="00965A35" w:rsidRDefault="00C066B5" w:rsidP="00C066B5">
      <w:pPr>
        <w:ind w:left="720"/>
        <w:rPr>
          <w:rFonts w:cs="Tahoma"/>
          <w:lang w:val="it-IT"/>
        </w:rPr>
      </w:pPr>
      <w:r w:rsidRPr="00965A35">
        <w:rPr>
          <w:rFonts w:cs="Tahoma"/>
          <w:color w:val="000000"/>
          <w:lang w:val="it-IT"/>
        </w:rPr>
        <w:t>SBS 2011 Premium Add-on sarà l</w:t>
      </w:r>
      <w:r w:rsidR="003E36E0" w:rsidRPr="00965A35">
        <w:rPr>
          <w:rFonts w:cs="Tahoma"/>
          <w:color w:val="000000"/>
          <w:lang w:val="it-IT"/>
        </w:rPr>
        <w:t>’</w:t>
      </w:r>
      <w:r w:rsidRPr="00965A35">
        <w:rPr>
          <w:rFonts w:cs="Tahoma"/>
          <w:color w:val="000000"/>
          <w:lang w:val="it-IT"/>
        </w:rPr>
        <w:t>ultima versione di SBS Premium Add-on. Alle società titolari di contratti multilicenza con copertura Software Assurance per le licenze SBS 2011 Premium Add-on (</w:t>
      </w:r>
      <w:r w:rsidR="00A63C03" w:rsidRPr="00965A35">
        <w:rPr>
          <w:rFonts w:cs="Tahoma"/>
          <w:color w:val="000000"/>
          <w:lang w:val="it-IT"/>
        </w:rPr>
        <w:t>“</w:t>
      </w:r>
      <w:r w:rsidRPr="00965A35">
        <w:rPr>
          <w:rFonts w:cs="Tahoma"/>
          <w:color w:val="000000"/>
          <w:lang w:val="it-IT"/>
        </w:rPr>
        <w:t>Licenze Qualificanti</w:t>
      </w:r>
      <w:r w:rsidR="00A63C03" w:rsidRPr="00965A35">
        <w:rPr>
          <w:rFonts w:cs="Tahoma"/>
          <w:color w:val="000000"/>
          <w:lang w:val="it-IT"/>
        </w:rPr>
        <w:t>”</w:t>
      </w:r>
      <w:r w:rsidRPr="00965A35">
        <w:rPr>
          <w:rFonts w:cs="Tahoma"/>
          <w:color w:val="000000"/>
          <w:lang w:val="it-IT"/>
        </w:rPr>
        <w:t>) sarà consentito effettuare l</w:t>
      </w:r>
      <w:r w:rsidR="003E36E0" w:rsidRPr="00965A35">
        <w:rPr>
          <w:rFonts w:cs="Tahoma"/>
          <w:color w:val="000000"/>
          <w:lang w:val="it-IT"/>
        </w:rPr>
        <w:t>’</w:t>
      </w:r>
      <w:r w:rsidRPr="00965A35">
        <w:rPr>
          <w:rFonts w:cs="Tahoma"/>
          <w:color w:val="000000"/>
          <w:lang w:val="it-IT"/>
        </w:rPr>
        <w:t>aggiornamento ai prodotti software Windows Server Standard e</w:t>
      </w:r>
      <w:r w:rsidR="003400BB" w:rsidRPr="00965A35">
        <w:rPr>
          <w:rFonts w:cs="Tahoma"/>
          <w:color w:val="000000"/>
          <w:lang w:val="it-IT"/>
        </w:rPr>
        <w:t> </w:t>
      </w:r>
      <w:r w:rsidRPr="00965A35">
        <w:rPr>
          <w:rFonts w:cs="Tahoma"/>
          <w:color w:val="000000"/>
          <w:lang w:val="it-IT"/>
        </w:rPr>
        <w:t xml:space="preserve">SQL Server 2012 Standard e </w:t>
      </w:r>
      <w:r w:rsidRPr="00965A35">
        <w:rPr>
          <w:rFonts w:eastAsia="Calibri" w:cs="Tahoma"/>
          <w:szCs w:val="18"/>
          <w:lang w:val="it-IT"/>
        </w:rPr>
        <w:t xml:space="preserve">utilizzarli al posto di SBS 2011 Premium. Per agevolare tale utilizzo, per ogni licenza Qualificante in suo possesso, alla società verrà concessa una licenza per Windows Server e una per SQL Server 2012 (secondo il modello Server/CAL), come illustrato nella tabella che segue. </w:t>
      </w:r>
    </w:p>
    <w:p w:rsidR="00C066B5" w:rsidRPr="00965A35" w:rsidRDefault="00C066B5" w:rsidP="00C066B5">
      <w:pPr>
        <w:ind w:left="720"/>
        <w:rPr>
          <w:rFonts w:cs="Tahoma"/>
          <w:lang w:val="it-IT"/>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A80CB3"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A80CB3" w:rsidRDefault="00C066B5" w:rsidP="00FC0808">
            <w:pPr>
              <w:keepNext/>
              <w:spacing w:after="200" w:line="276" w:lineRule="auto"/>
              <w:rPr>
                <w:rFonts w:eastAsia="Calibri" w:cs="Tahoma"/>
                <w:szCs w:val="18"/>
              </w:rPr>
            </w:pPr>
            <w:r w:rsidRPr="00A80CB3">
              <w:rPr>
                <w:rFonts w:cs="Tahoma"/>
                <w:b/>
                <w:color w:val="000000"/>
              </w:rPr>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A80CB3" w:rsidRDefault="00C066B5" w:rsidP="00FC0808">
            <w:pPr>
              <w:keepNext/>
              <w:spacing w:after="200" w:line="276" w:lineRule="auto"/>
              <w:rPr>
                <w:rFonts w:eastAsia="Calibri" w:cs="Tahoma"/>
                <w:szCs w:val="18"/>
              </w:rPr>
            </w:pPr>
            <w:r w:rsidRPr="00A80CB3">
              <w:rPr>
                <w:rFonts w:cs="Tahoma"/>
                <w:b/>
                <w:color w:val="000000"/>
              </w:rPr>
              <w:t>Concessione di Licenza</w:t>
            </w:r>
          </w:p>
        </w:tc>
      </w:tr>
      <w:tr w:rsidR="00C066B5" w:rsidRPr="00A80CB3"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65A35" w:rsidRDefault="00C066B5" w:rsidP="00FC0808">
            <w:pPr>
              <w:keepNext/>
              <w:spacing w:line="276" w:lineRule="auto"/>
              <w:rPr>
                <w:rFonts w:eastAsia="Calibri" w:cs="Tahoma"/>
                <w:szCs w:val="18"/>
                <w:lang w:val="it-IT"/>
              </w:rPr>
            </w:pPr>
            <w:r w:rsidRPr="00965A35">
              <w:rPr>
                <w:rFonts w:eastAsia="Calibri" w:cs="Tahoma"/>
                <w:szCs w:val="18"/>
                <w:lang w:val="it-IT"/>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A80CB3" w:rsidRDefault="00C066B5" w:rsidP="00FC0808">
            <w:pPr>
              <w:keepNext/>
              <w:spacing w:line="276" w:lineRule="auto"/>
              <w:rPr>
                <w:rFonts w:cs="Tahoma"/>
              </w:rPr>
            </w:pPr>
            <w:r w:rsidRPr="00A80CB3">
              <w:rPr>
                <w:rFonts w:eastAsia="Calibri" w:cs="Tahoma"/>
                <w:szCs w:val="18"/>
              </w:rPr>
              <w:t xml:space="preserve">Windows Server 2008 R2 </w:t>
            </w:r>
          </w:p>
          <w:p w:rsidR="00C066B5" w:rsidRPr="00A80CB3" w:rsidRDefault="00C066B5" w:rsidP="00FC0808">
            <w:pPr>
              <w:keepNext/>
              <w:spacing w:line="276" w:lineRule="auto"/>
              <w:rPr>
                <w:rFonts w:eastAsia="Calibri" w:cs="Tahoma"/>
                <w:szCs w:val="18"/>
              </w:rPr>
            </w:pPr>
            <w:r w:rsidRPr="00A80CB3">
              <w:rPr>
                <w:rFonts w:eastAsia="Calibri" w:cs="Tahoma"/>
                <w:szCs w:val="18"/>
              </w:rPr>
              <w:t xml:space="preserve">SQL Server 2012 </w:t>
            </w:r>
          </w:p>
        </w:tc>
      </w:tr>
      <w:tr w:rsidR="00C066B5" w:rsidRPr="00A80CB3"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65A35" w:rsidRDefault="00C066B5" w:rsidP="00FC0808">
            <w:pPr>
              <w:keepNext/>
              <w:spacing w:line="276" w:lineRule="auto"/>
              <w:rPr>
                <w:rFonts w:eastAsia="Calibri" w:cs="Tahoma"/>
                <w:szCs w:val="18"/>
                <w:lang w:val="it-IT"/>
              </w:rPr>
            </w:pPr>
            <w:r w:rsidRPr="00965A35">
              <w:rPr>
                <w:rFonts w:eastAsia="Calibri" w:cs="Tahoma"/>
                <w:szCs w:val="18"/>
                <w:lang w:val="it-IT"/>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A80CB3" w:rsidRDefault="00C066B5" w:rsidP="00FC0808">
            <w:pPr>
              <w:keepNext/>
              <w:spacing w:line="276" w:lineRule="auto"/>
              <w:rPr>
                <w:rFonts w:cs="Tahoma"/>
              </w:rPr>
            </w:pPr>
            <w:r w:rsidRPr="00A80CB3">
              <w:rPr>
                <w:rFonts w:eastAsia="Calibri" w:cs="Tahoma"/>
                <w:szCs w:val="18"/>
              </w:rPr>
              <w:t>Windows Server 2012 con Software Assurance</w:t>
            </w:r>
          </w:p>
          <w:p w:rsidR="00C066B5" w:rsidRPr="00A80CB3" w:rsidRDefault="00C066B5" w:rsidP="00FC0808">
            <w:pPr>
              <w:keepNext/>
              <w:spacing w:line="276" w:lineRule="auto"/>
              <w:rPr>
                <w:rFonts w:eastAsia="Calibri" w:cs="Tahoma"/>
                <w:szCs w:val="18"/>
              </w:rPr>
            </w:pPr>
            <w:r w:rsidRPr="00A80CB3">
              <w:rPr>
                <w:rFonts w:eastAsia="Calibri" w:cs="Tahoma"/>
                <w:szCs w:val="18"/>
              </w:rPr>
              <w:t>SQL Server 2012 con Software Assurance</w:t>
            </w:r>
          </w:p>
        </w:tc>
      </w:tr>
    </w:tbl>
    <w:p w:rsidR="00C066B5" w:rsidRDefault="00C066B5" w:rsidP="00C066B5">
      <w:pPr>
        <w:pStyle w:val="ListParagraph"/>
        <w:spacing w:after="100" w:afterAutospacing="1"/>
        <w:rPr>
          <w:rFonts w:ascii="Tahoma" w:hAnsi="Tahoma" w:cs="Tahoma"/>
          <w:sz w:val="18"/>
          <w:szCs w:val="18"/>
        </w:rPr>
      </w:pPr>
    </w:p>
    <w:p w:rsidR="00EB640D" w:rsidRDefault="00EB640D" w:rsidP="00C066B5">
      <w:pPr>
        <w:pStyle w:val="ListParagraph"/>
        <w:spacing w:after="100" w:afterAutospacing="1"/>
        <w:rPr>
          <w:rFonts w:ascii="Tahoma" w:hAnsi="Tahoma" w:cs="Tahoma"/>
          <w:sz w:val="18"/>
          <w:szCs w:val="18"/>
        </w:rPr>
      </w:pPr>
    </w:p>
    <w:p w:rsidR="00EB640D" w:rsidRPr="00DF3D56" w:rsidRDefault="00EB640D" w:rsidP="00C066B5">
      <w:pPr>
        <w:pStyle w:val="ListParagraph"/>
        <w:spacing w:after="100" w:afterAutospacing="1"/>
        <w:rPr>
          <w:rFonts w:ascii="Tahoma" w:hAnsi="Tahoma" w:cs="Tahoma"/>
          <w:sz w:val="18"/>
          <w:szCs w:val="18"/>
        </w:rPr>
      </w:pPr>
    </w:p>
    <w:p w:rsidR="00C066B5" w:rsidRPr="00965A35" w:rsidRDefault="00C066B5" w:rsidP="00C066B5">
      <w:pPr>
        <w:pStyle w:val="ListParagraph"/>
        <w:contextualSpacing w:val="0"/>
        <w:rPr>
          <w:rFonts w:ascii="Tahoma" w:hAnsi="Tahoma" w:cs="Tahoma"/>
          <w:sz w:val="18"/>
          <w:szCs w:val="18"/>
          <w:lang w:val="it-IT"/>
        </w:rPr>
      </w:pPr>
      <w:r w:rsidRPr="00965A35">
        <w:rPr>
          <w:rFonts w:ascii="Tahoma" w:eastAsia="Calibri" w:hAnsi="Tahoma" w:cs="Tahoma"/>
          <w:sz w:val="18"/>
          <w:szCs w:val="18"/>
          <w:lang w:val="it-IT"/>
        </w:rPr>
        <w:t xml:space="preserve">La copertura Software Assurance inclusa nella suddetta concessione scade alla scadenza della corrispondente copertura per le Licenze Qualificanti. In via eccezionale, le società con copertura Software Assurance attiva per le Licenze Qualificanti in scadenza nel mese di </w:t>
      </w:r>
      <w:r w:rsidRPr="00965A35">
        <w:rPr>
          <w:rStyle w:val="CommentReference"/>
          <w:rFonts w:ascii="Tahoma" w:hAnsi="Tahoma" w:cs="Tahoma"/>
          <w:sz w:val="18"/>
          <w:szCs w:val="18"/>
          <w:lang w:val="it-IT"/>
        </w:rPr>
        <w:t>agosto</w:t>
      </w:r>
      <w:r w:rsidRPr="00965A35">
        <w:rPr>
          <w:rFonts w:ascii="Tahoma" w:eastAsia="Calibri" w:hAnsi="Tahoma" w:cs="Tahoma"/>
          <w:sz w:val="18"/>
          <w:szCs w:val="18"/>
          <w:lang w:val="it-IT"/>
        </w:rPr>
        <w:t xml:space="preserve"> 2012 hanno la possibilità fino al</w:t>
      </w:r>
      <w:r w:rsidR="002E2579" w:rsidRPr="00965A35">
        <w:rPr>
          <w:rFonts w:ascii="Tahoma" w:eastAsia="Calibri" w:hAnsi="Tahoma" w:cs="Tahoma"/>
          <w:sz w:val="18"/>
          <w:szCs w:val="18"/>
          <w:lang w:val="it-IT"/>
        </w:rPr>
        <w:t> </w:t>
      </w:r>
      <w:r w:rsidRPr="00965A35">
        <w:rPr>
          <w:rFonts w:ascii="Tahoma" w:eastAsia="Calibri" w:hAnsi="Tahoma" w:cs="Tahoma"/>
          <w:sz w:val="18"/>
          <w:szCs w:val="18"/>
          <w:lang w:val="it-IT"/>
        </w:rPr>
        <w:t>31 dicembre 2012 di rinnovare la copertura per le licenze ottenute ai sensi della presente offerta.</w:t>
      </w:r>
    </w:p>
    <w:p w:rsidR="00C066B5" w:rsidRPr="00965A35" w:rsidRDefault="00C066B5" w:rsidP="00C066B5">
      <w:pPr>
        <w:pStyle w:val="ListParagraph"/>
        <w:contextualSpacing w:val="0"/>
        <w:rPr>
          <w:rFonts w:ascii="Tahoma" w:hAnsi="Tahoma" w:cs="Tahoma"/>
          <w:sz w:val="18"/>
          <w:szCs w:val="18"/>
          <w:lang w:val="it-IT"/>
        </w:rPr>
      </w:pPr>
    </w:p>
    <w:p w:rsidR="00C066B5" w:rsidRPr="00965A35" w:rsidRDefault="00C066B5" w:rsidP="00C066B5">
      <w:pPr>
        <w:spacing w:line="276" w:lineRule="auto"/>
        <w:ind w:left="720"/>
        <w:rPr>
          <w:rFonts w:cs="Tahoma"/>
          <w:szCs w:val="18"/>
          <w:lang w:val="it-IT"/>
        </w:rPr>
      </w:pPr>
      <w:r w:rsidRPr="00965A35">
        <w:rPr>
          <w:rFonts w:cs="Tahoma"/>
          <w:color w:val="000000"/>
          <w:szCs w:val="18"/>
          <w:lang w:val="it-IT"/>
        </w:rPr>
        <w:t>Le società con copertura Software Assurance attiva per le Licenze Qualificanti in scadenza nel mese di</w:t>
      </w:r>
      <w:r w:rsidR="002E2579" w:rsidRPr="00965A35">
        <w:rPr>
          <w:rFonts w:cs="Tahoma"/>
          <w:color w:val="000000"/>
          <w:szCs w:val="18"/>
          <w:lang w:val="it-IT"/>
        </w:rPr>
        <w:t> </w:t>
      </w:r>
      <w:r w:rsidRPr="00965A35">
        <w:rPr>
          <w:rFonts w:cs="Tahoma"/>
          <w:color w:val="000000"/>
          <w:szCs w:val="18"/>
          <w:lang w:val="it-IT"/>
        </w:rPr>
        <w:t>luglio</w:t>
      </w:r>
      <w:r w:rsidR="002E2579" w:rsidRPr="00965A35">
        <w:rPr>
          <w:rFonts w:cs="Tahoma"/>
          <w:color w:val="000000"/>
          <w:szCs w:val="18"/>
          <w:lang w:val="it-IT"/>
        </w:rPr>
        <w:t> </w:t>
      </w:r>
      <w:r w:rsidRPr="00965A35">
        <w:rPr>
          <w:rFonts w:cs="Tahoma"/>
          <w:color w:val="000000"/>
          <w:szCs w:val="18"/>
          <w:lang w:val="it-IT"/>
        </w:rPr>
        <w:t xml:space="preserve">2012 hanno la possibilità </w:t>
      </w:r>
      <w:r w:rsidRPr="00965A35">
        <w:rPr>
          <w:rFonts w:eastAsia="Calibri" w:cs="Tahoma"/>
          <w:szCs w:val="18"/>
          <w:lang w:val="it-IT"/>
        </w:rPr>
        <w:t>fino al 31 dicembre 2012 di acquistare la copertura per le licenze ricevute</w:t>
      </w:r>
      <w:r w:rsidR="002E2579" w:rsidRPr="00965A35">
        <w:rPr>
          <w:rFonts w:eastAsia="Calibri" w:cs="Tahoma"/>
          <w:szCs w:val="18"/>
          <w:lang w:val="it-IT"/>
        </w:rPr>
        <w:t> </w:t>
      </w:r>
      <w:r w:rsidRPr="00965A35">
        <w:rPr>
          <w:rFonts w:eastAsia="Calibri" w:cs="Tahoma"/>
          <w:szCs w:val="18"/>
          <w:lang w:val="it-IT"/>
        </w:rPr>
        <w:t>in concessione ai sensi della presente offerta.</w:t>
      </w:r>
    </w:p>
    <w:p w:rsidR="00C066B5" w:rsidRPr="00965A35" w:rsidRDefault="00C066B5" w:rsidP="00C066B5">
      <w:pPr>
        <w:spacing w:line="276" w:lineRule="auto"/>
        <w:ind w:left="720"/>
        <w:rPr>
          <w:rFonts w:cs="Tahoma"/>
          <w:szCs w:val="18"/>
          <w:lang w:val="it-IT"/>
        </w:rPr>
      </w:pPr>
    </w:p>
    <w:p w:rsidR="00C066B5" w:rsidRPr="00965A35" w:rsidRDefault="00C066B5" w:rsidP="00C066B5">
      <w:pPr>
        <w:pStyle w:val="ListParagraph"/>
        <w:contextualSpacing w:val="0"/>
        <w:rPr>
          <w:rFonts w:ascii="Tahoma" w:hAnsi="Tahoma" w:cs="Tahoma"/>
          <w:sz w:val="18"/>
          <w:szCs w:val="18"/>
          <w:lang w:val="it-IT"/>
        </w:rPr>
      </w:pPr>
      <w:r w:rsidRPr="00965A35">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3E36E0" w:rsidRPr="00965A35">
        <w:rPr>
          <w:rFonts w:ascii="Tahoma" w:eastAsia="Calibri" w:hAnsi="Tahoma" w:cs="Tahoma"/>
          <w:sz w:val="18"/>
          <w:szCs w:val="18"/>
          <w:lang w:val="it-IT"/>
        </w:rPr>
        <w:t>’</w:t>
      </w:r>
      <w:r w:rsidRPr="00965A35">
        <w:rPr>
          <w:rFonts w:ascii="Tahoma" w:eastAsia="Calibri" w:hAnsi="Tahoma" w:cs="Tahoma"/>
          <w:sz w:val="18"/>
          <w:szCs w:val="18"/>
          <w:lang w:val="it-IT"/>
        </w:rPr>
        <w:t>esse perpetue; diversamente, le licenze acquistate ai sensi della presente concessione cesseranno alla scadenza delle</w:t>
      </w:r>
      <w:r w:rsidR="002E2579" w:rsidRPr="00965A35">
        <w:rPr>
          <w:rFonts w:ascii="Tahoma" w:eastAsia="Calibri" w:hAnsi="Tahoma" w:cs="Tahoma"/>
          <w:sz w:val="18"/>
          <w:szCs w:val="18"/>
          <w:lang w:val="it-IT"/>
        </w:rPr>
        <w:t> </w:t>
      </w:r>
      <w:r w:rsidRPr="00965A35">
        <w:rPr>
          <w:rFonts w:ascii="Tahoma" w:eastAsia="Calibri" w:hAnsi="Tahoma" w:cs="Tahoma"/>
          <w:sz w:val="18"/>
          <w:szCs w:val="18"/>
          <w:lang w:val="it-IT"/>
        </w:rPr>
        <w:t>Licenze Qualificanti sottostanti.</w:t>
      </w:r>
    </w:p>
    <w:p w:rsidR="00C066B5" w:rsidRPr="00965A35" w:rsidRDefault="00C066B5" w:rsidP="00C066B5">
      <w:pPr>
        <w:pStyle w:val="ListParagraph"/>
        <w:contextualSpacing w:val="0"/>
        <w:rPr>
          <w:rFonts w:ascii="Tahoma" w:hAnsi="Tahoma" w:cs="Tahoma"/>
          <w:sz w:val="18"/>
          <w:szCs w:val="18"/>
          <w:lang w:val="it-IT"/>
        </w:rPr>
      </w:pPr>
    </w:p>
    <w:p w:rsidR="00C066B5" w:rsidRPr="00965A35" w:rsidRDefault="00C066B5" w:rsidP="00C066B5">
      <w:pPr>
        <w:pStyle w:val="ListParagraph"/>
        <w:contextualSpacing w:val="0"/>
        <w:rPr>
          <w:rFonts w:ascii="Tahoma" w:hAnsi="Tahoma" w:cs="Tahoma"/>
          <w:sz w:val="18"/>
          <w:szCs w:val="18"/>
          <w:lang w:val="it-IT"/>
        </w:rPr>
      </w:pPr>
      <w:r w:rsidRPr="00965A35">
        <w:rPr>
          <w:rFonts w:ascii="Tahoma" w:eastAsia="Calibri" w:hAnsi="Tahoma" w:cs="Tahoma"/>
          <w:sz w:val="18"/>
          <w:szCs w:val="18"/>
          <w:lang w:val="it-IT"/>
        </w:rPr>
        <w:t>Per ogni Licenza Qualificante acquistata ai sensi del contratto Open Value Subscription, una società potrà</w:t>
      </w:r>
      <w:r w:rsidR="002E2579" w:rsidRPr="00965A35">
        <w:rPr>
          <w:rFonts w:ascii="Tahoma" w:eastAsia="Calibri" w:hAnsi="Tahoma" w:cs="Tahoma"/>
          <w:sz w:val="18"/>
          <w:szCs w:val="18"/>
          <w:lang w:val="it-IT"/>
        </w:rPr>
        <w:t> </w:t>
      </w:r>
      <w:r w:rsidRPr="00965A35">
        <w:rPr>
          <w:rFonts w:ascii="Tahoma" w:eastAsia="Calibri" w:hAnsi="Tahoma" w:cs="Tahoma"/>
          <w:sz w:val="18"/>
          <w:szCs w:val="18"/>
          <w:lang w:val="it-IT"/>
        </w:rPr>
        <w:t>eseguire il buy-out di una licenza per SBS 2011 Premium Add-on come indicato o di:</w:t>
      </w:r>
    </w:p>
    <w:p w:rsidR="00C066B5" w:rsidRPr="00965A35" w:rsidRDefault="00C066B5" w:rsidP="00C066B5">
      <w:pPr>
        <w:pStyle w:val="ListParagraph"/>
        <w:contextualSpacing w:val="0"/>
        <w:rPr>
          <w:rFonts w:ascii="Tahoma" w:hAnsi="Tahoma" w:cs="Tahoma"/>
          <w:sz w:val="18"/>
          <w:szCs w:val="18"/>
          <w:lang w:val="it-IT"/>
        </w:rPr>
      </w:pPr>
    </w:p>
    <w:p w:rsidR="00C066B5" w:rsidRPr="00965A35" w:rsidRDefault="00C066B5" w:rsidP="00C066B5">
      <w:pPr>
        <w:pStyle w:val="ListParagraph"/>
        <w:numPr>
          <w:ilvl w:val="1"/>
          <w:numId w:val="100"/>
        </w:numPr>
        <w:tabs>
          <w:tab w:val="clear" w:pos="1440"/>
        </w:tabs>
        <w:spacing w:after="60"/>
        <w:contextualSpacing w:val="0"/>
        <w:rPr>
          <w:rFonts w:ascii="Tahoma" w:hAnsi="Tahoma" w:cs="Tahoma"/>
          <w:spacing w:val="-4"/>
          <w:sz w:val="18"/>
          <w:szCs w:val="18"/>
          <w:lang w:val="it-IT"/>
        </w:rPr>
      </w:pPr>
      <w:r w:rsidRPr="00965A35">
        <w:rPr>
          <w:rFonts w:ascii="Tahoma" w:eastAsia="Calibri" w:hAnsi="Tahoma" w:cs="Tahoma"/>
          <w:spacing w:val="-4"/>
          <w:sz w:val="18"/>
          <w:szCs w:val="18"/>
          <w:lang w:val="it-IT"/>
        </w:rPr>
        <w:t>Una licenza per Windows Server 2012 Standard e una per SQL Server 2012 Standard (ricevute in licenza secondo il modello Server/CAL) per i contratti in scadenza in data 1 agosto 2012 o successiva oppure</w:t>
      </w:r>
    </w:p>
    <w:p w:rsidR="00C066B5" w:rsidRPr="00965A35" w:rsidRDefault="00C066B5" w:rsidP="00C066B5">
      <w:pPr>
        <w:pStyle w:val="ListParagraph"/>
        <w:numPr>
          <w:ilvl w:val="1"/>
          <w:numId w:val="100"/>
        </w:numPr>
        <w:tabs>
          <w:tab w:val="clear" w:pos="1440"/>
        </w:tabs>
        <w:spacing w:after="60"/>
        <w:contextualSpacing w:val="0"/>
        <w:rPr>
          <w:rFonts w:ascii="Tahoma" w:hAnsi="Tahoma" w:cs="Tahoma"/>
          <w:sz w:val="18"/>
          <w:szCs w:val="18"/>
          <w:lang w:val="it-IT"/>
        </w:rPr>
      </w:pPr>
      <w:r w:rsidRPr="00965A35">
        <w:rPr>
          <w:rFonts w:ascii="Tahoma" w:eastAsia="Calibri" w:hAnsi="Tahoma" w:cs="Tahoma"/>
          <w:sz w:val="18"/>
          <w:szCs w:val="18"/>
          <w:lang w:val="it-IT"/>
        </w:rPr>
        <w:t>Una licenza per Windows Server 2008 R2 Standard e una per SQL Server 2012 Standard (ricevute in licenza secondo il modello Server/CAL) per i contratti in scadenza nel mese di luglio 2012.</w:t>
      </w:r>
    </w:p>
    <w:p w:rsidR="00C066B5" w:rsidRPr="00965A35" w:rsidRDefault="00C066B5" w:rsidP="00C066B5">
      <w:pPr>
        <w:spacing w:line="276" w:lineRule="auto"/>
        <w:ind w:left="720"/>
        <w:rPr>
          <w:rFonts w:cs="Tahoma"/>
          <w:szCs w:val="18"/>
          <w:lang w:val="it-IT"/>
        </w:rPr>
      </w:pPr>
    </w:p>
    <w:p w:rsidR="00C066B5" w:rsidRPr="00965A35" w:rsidRDefault="00C066B5" w:rsidP="00C066B5">
      <w:pPr>
        <w:spacing w:line="276" w:lineRule="auto"/>
        <w:ind w:left="720"/>
        <w:rPr>
          <w:rFonts w:cs="Tahoma"/>
          <w:szCs w:val="18"/>
          <w:lang w:val="it-IT"/>
        </w:rPr>
      </w:pPr>
      <w:r w:rsidRPr="00965A35">
        <w:rPr>
          <w:rFonts w:eastAsia="Calibri" w:cs="Tahoma"/>
          <w:szCs w:val="18"/>
          <w:lang w:val="it-IT"/>
        </w:rPr>
        <w:t>Eseguendo l</w:t>
      </w:r>
      <w:r w:rsidR="003E36E0" w:rsidRPr="00965A35">
        <w:rPr>
          <w:rFonts w:eastAsia="Calibri" w:cs="Tahoma"/>
          <w:szCs w:val="18"/>
          <w:lang w:val="it-IT"/>
        </w:rPr>
        <w:t>’</w:t>
      </w:r>
      <w:r w:rsidRPr="00965A35">
        <w:rPr>
          <w:rFonts w:eastAsia="Calibri" w:cs="Tahoma"/>
          <w:szCs w:val="18"/>
          <w:lang w:val="it-IT"/>
        </w:rPr>
        <w:t>aggiornamento a Windows Server Standard e a SQL Server 2012 Standard ai sensi della presente concessione, le Licenze Qualificanti in essere per SBS Premium Add-on non saranno più valide.</w:t>
      </w:r>
    </w:p>
    <w:p w:rsidR="00C066B5" w:rsidRPr="00965A35" w:rsidRDefault="00C066B5" w:rsidP="00C066B5">
      <w:pPr>
        <w:spacing w:line="276" w:lineRule="auto"/>
        <w:ind w:left="720"/>
        <w:rPr>
          <w:rFonts w:cs="Tahoma"/>
          <w:szCs w:val="18"/>
          <w:lang w:val="it-IT"/>
        </w:rPr>
      </w:pPr>
    </w:p>
    <w:p w:rsidR="00C066B5" w:rsidRPr="00965A35" w:rsidRDefault="00C066B5" w:rsidP="00C066B5">
      <w:pPr>
        <w:spacing w:line="276" w:lineRule="auto"/>
        <w:ind w:left="720"/>
        <w:rPr>
          <w:rFonts w:cs="Tahoma"/>
          <w:lang w:val="it-IT"/>
        </w:rPr>
      </w:pPr>
      <w:r w:rsidRPr="00965A35">
        <w:rPr>
          <w:rFonts w:eastAsia="Calibri" w:cs="Tahoma"/>
          <w:szCs w:val="18"/>
          <w:lang w:val="it-IT"/>
        </w:rPr>
        <w:t>Le licenze per SBS 2011 Premium Add-on acquistate successivamente nello stesso periodo di validità dell</w:t>
      </w:r>
      <w:r w:rsidR="003E36E0" w:rsidRPr="00965A35">
        <w:rPr>
          <w:rFonts w:eastAsia="Calibri" w:cs="Tahoma"/>
          <w:szCs w:val="18"/>
          <w:lang w:val="it-IT"/>
        </w:rPr>
        <w:t>’</w:t>
      </w:r>
      <w:r w:rsidRPr="00965A35">
        <w:rPr>
          <w:rFonts w:eastAsia="Calibri" w:cs="Tahoma"/>
          <w:szCs w:val="18"/>
          <w:lang w:val="it-IT"/>
        </w:rPr>
        <w:t>iscrizione nell</w:t>
      </w:r>
      <w:r w:rsidR="003E36E0" w:rsidRPr="00965A35">
        <w:rPr>
          <w:rFonts w:eastAsia="Calibri" w:cs="Tahoma"/>
          <w:szCs w:val="18"/>
          <w:lang w:val="it-IT"/>
        </w:rPr>
        <w:t>’</w:t>
      </w:r>
      <w:r w:rsidRPr="00965A35">
        <w:rPr>
          <w:rFonts w:eastAsia="Calibri" w:cs="Tahoma"/>
          <w:szCs w:val="18"/>
          <w:lang w:val="it-IT"/>
        </w:rPr>
        <w:t>ambito di una procedura pianificata di true-up di una società Open Value Subscription o</w:t>
      </w:r>
      <w:r w:rsidR="0013497A" w:rsidRPr="00965A35">
        <w:rPr>
          <w:rFonts w:eastAsia="Calibri" w:cs="Tahoma"/>
          <w:szCs w:val="18"/>
          <w:lang w:val="it-IT"/>
        </w:rPr>
        <w:t> </w:t>
      </w:r>
      <w:r w:rsidRPr="00965A35">
        <w:rPr>
          <w:rFonts w:eastAsia="Calibri" w:cs="Tahoma"/>
          <w:szCs w:val="18"/>
          <w:lang w:val="it-IT"/>
        </w:rPr>
        <w:t>EES sono anch</w:t>
      </w:r>
      <w:r w:rsidR="003E36E0" w:rsidRPr="00965A35">
        <w:rPr>
          <w:rFonts w:eastAsia="Calibri" w:cs="Tahoma"/>
          <w:szCs w:val="18"/>
          <w:lang w:val="it-IT"/>
        </w:rPr>
        <w:t>’</w:t>
      </w:r>
      <w:r w:rsidRPr="00965A35">
        <w:rPr>
          <w:rFonts w:eastAsia="Calibri" w:cs="Tahoma"/>
          <w:szCs w:val="18"/>
          <w:lang w:val="it-IT"/>
        </w:rPr>
        <w:t>esse Licenze Qualificanti per gli scopi previsti dalla suddetta concessione.</w:t>
      </w:r>
    </w:p>
    <w:p w:rsidR="00C066B5" w:rsidRPr="00965A35" w:rsidRDefault="00C066B5" w:rsidP="000F0F4D">
      <w:pPr>
        <w:ind w:left="900"/>
        <w:rPr>
          <w:rFonts w:cs="Tahoma"/>
          <w:lang w:val="it-IT"/>
        </w:rPr>
      </w:pPr>
    </w:p>
    <w:p w:rsidR="00C066B5" w:rsidRPr="00965A35" w:rsidRDefault="00C066B5" w:rsidP="000F0F4D">
      <w:pPr>
        <w:ind w:left="900"/>
        <w:rPr>
          <w:rFonts w:cs="Tahoma"/>
          <w:lang w:val="it-IT"/>
        </w:rPr>
      </w:pPr>
    </w:p>
    <w:p w:rsidR="00E06578" w:rsidRPr="00A80CB3" w:rsidRDefault="00A560B6" w:rsidP="00EF2279">
      <w:pPr>
        <w:pStyle w:val="Heading2"/>
        <w:ind w:left="0"/>
        <w:rPr>
          <w:rFonts w:ascii="Tahoma" w:hAnsi="Tahoma" w:cs="Tahoma"/>
        </w:rPr>
      </w:pPr>
      <w:bookmarkStart w:id="1649" w:name="_124_Windows_Small"/>
      <w:bookmarkStart w:id="1650" w:name="_112_Windows_Small"/>
      <w:bookmarkStart w:id="1651" w:name="_117_Windows_Small"/>
      <w:bookmarkStart w:id="1652" w:name="_Toc336338380"/>
      <w:bookmarkStart w:id="1653" w:name="_Toc363827400"/>
      <w:bookmarkEnd w:id="1649"/>
      <w:bookmarkEnd w:id="1650"/>
      <w:bookmarkEnd w:id="1651"/>
      <w:r w:rsidRPr="00A80CB3">
        <w:rPr>
          <w:rFonts w:ascii="Tahoma" w:hAnsi="Tahoma" w:cs="Tahoma"/>
          <w:caps/>
          <w:color w:val="EE6000"/>
          <w:sz w:val="22"/>
          <w:szCs w:val="18"/>
          <w:vertAlign w:val="superscript"/>
        </w:rPr>
        <w:t>117</w:t>
      </w:r>
      <w:r w:rsidRPr="00A80CB3">
        <w:rPr>
          <w:rFonts w:ascii="Tahoma" w:hAnsi="Tahoma" w:cs="Tahoma"/>
          <w:color w:val="EE6000"/>
          <w:sz w:val="22"/>
          <w:szCs w:val="18"/>
        </w:rPr>
        <w:t xml:space="preserve"> </w:t>
      </w:r>
      <w:r w:rsidRPr="00A80CB3">
        <w:rPr>
          <w:rFonts w:ascii="Tahoma" w:hAnsi="Tahoma" w:cs="Tahoma"/>
          <w:color w:val="F8701C"/>
          <w:sz w:val="22"/>
          <w:szCs w:val="22"/>
        </w:rPr>
        <w:t>Premium Add-on CAL Suite per Windows Small Business Server (SBS) 2011</w:t>
      </w:r>
      <w:bookmarkEnd w:id="1652"/>
      <w:bookmarkEnd w:id="1653"/>
    </w:p>
    <w:p w:rsidR="00E06578" w:rsidRPr="00A80CB3" w:rsidRDefault="00E06578" w:rsidP="00910113">
      <w:pPr>
        <w:ind w:left="720"/>
        <w:rPr>
          <w:rFonts w:cs="Tahoma"/>
        </w:rPr>
      </w:pPr>
    </w:p>
    <w:p w:rsidR="00910113" w:rsidRPr="00965A35" w:rsidRDefault="00836655" w:rsidP="00910113">
      <w:pPr>
        <w:spacing w:after="60"/>
        <w:ind w:left="720"/>
        <w:rPr>
          <w:rFonts w:cs="Tahoma"/>
          <w:lang w:val="it-IT"/>
        </w:rPr>
      </w:pPr>
      <w:r w:rsidRPr="00965A35">
        <w:rPr>
          <w:rFonts w:cs="Tahoma"/>
          <w:b/>
          <w:color w:val="000000"/>
          <w:lang w:val="it-IT"/>
        </w:rPr>
        <w:t>Concessioni di licenza associate alla fine del ciclo di vita della Premium Add-on CAL Suite per</w:t>
      </w:r>
      <w:r w:rsidR="0013497A" w:rsidRPr="00965A35">
        <w:rPr>
          <w:rFonts w:cs="Tahoma"/>
          <w:b/>
          <w:color w:val="000000"/>
          <w:lang w:val="it-IT"/>
        </w:rPr>
        <w:t> </w:t>
      </w:r>
      <w:r w:rsidRPr="00965A35">
        <w:rPr>
          <w:rFonts w:cs="Tahoma"/>
          <w:b/>
          <w:color w:val="000000"/>
          <w:lang w:val="it-IT"/>
        </w:rPr>
        <w:t>SBS 2011</w:t>
      </w:r>
    </w:p>
    <w:p w:rsidR="002512D3" w:rsidRPr="00965A35" w:rsidRDefault="00836655" w:rsidP="00003601">
      <w:pPr>
        <w:ind w:left="720"/>
        <w:rPr>
          <w:rFonts w:cs="Tahoma"/>
          <w:lang w:val="it-IT"/>
        </w:rPr>
      </w:pPr>
      <w:r w:rsidRPr="00965A35">
        <w:rPr>
          <w:rFonts w:cs="Tahoma"/>
          <w:lang w:val="it-IT"/>
        </w:rPr>
        <w:t>Le società con copertura Software Assurance attiva per la Premium Add-on CAL Suite per SBS 2011 (</w:t>
      </w:r>
      <w:r w:rsidR="00A63C03" w:rsidRPr="00965A35">
        <w:rPr>
          <w:rFonts w:cs="Tahoma"/>
          <w:lang w:val="it-IT"/>
        </w:rPr>
        <w:t>“</w:t>
      </w:r>
      <w:r w:rsidRPr="00965A35">
        <w:rPr>
          <w:rFonts w:cs="Tahoma"/>
          <w:lang w:val="it-IT"/>
        </w:rPr>
        <w:t>Licenze CAL Qualificanti</w:t>
      </w:r>
      <w:r w:rsidR="00A63C03" w:rsidRPr="00965A35">
        <w:rPr>
          <w:rFonts w:cs="Tahoma"/>
          <w:lang w:val="it-IT"/>
        </w:rPr>
        <w:t>”</w:t>
      </w:r>
      <w:r w:rsidRPr="00965A35">
        <w:rPr>
          <w:rFonts w:cs="Tahoma"/>
          <w:lang w:val="it-IT"/>
        </w:rPr>
        <w:t>) sono idonee ad accedere al software Windows Server Standard e SQL Server 2012 Standard. Per ogni Premium Add-on CAL Suite per SBS 2011 qualificante in suo possesso in data 1 agosto 2012, alla società verrà concessa una licenza CAL per Windows Server 2012 e una licenza CAL per</w:t>
      </w:r>
      <w:r w:rsidR="0013497A" w:rsidRPr="00965A35">
        <w:rPr>
          <w:rFonts w:cs="Tahoma"/>
          <w:lang w:val="it-IT"/>
        </w:rPr>
        <w:t> </w:t>
      </w:r>
      <w:r w:rsidRPr="00965A35">
        <w:rPr>
          <w:rFonts w:cs="Tahoma"/>
          <w:lang w:val="it-IT"/>
        </w:rPr>
        <w:t xml:space="preserve">SQL Server 2012 con copertura Software Assurance. </w:t>
      </w:r>
      <w:r w:rsidRPr="00965A35">
        <w:rPr>
          <w:rFonts w:eastAsia="Calibri" w:cs="Tahoma"/>
          <w:szCs w:val="18"/>
          <w:lang w:val="it-IT"/>
        </w:rPr>
        <w:t>Per agevolare tale utilizzo, per ogni Licenza Qualificante in suo possesso, alla società verrà concessa una licenza CAL per Windows Server e una per</w:t>
      </w:r>
      <w:r w:rsidR="0013497A" w:rsidRPr="00965A35">
        <w:rPr>
          <w:rFonts w:eastAsia="Calibri" w:cs="Tahoma"/>
          <w:szCs w:val="18"/>
          <w:lang w:val="it-IT"/>
        </w:rPr>
        <w:t> </w:t>
      </w:r>
      <w:r w:rsidRPr="00965A35">
        <w:rPr>
          <w:rFonts w:eastAsia="Calibri" w:cs="Tahoma"/>
          <w:szCs w:val="18"/>
          <w:lang w:val="it-IT"/>
        </w:rPr>
        <w:t>SQL</w:t>
      </w:r>
      <w:r w:rsidR="0013497A" w:rsidRPr="00965A35">
        <w:rPr>
          <w:rFonts w:eastAsia="Calibri" w:cs="Tahoma"/>
          <w:szCs w:val="18"/>
          <w:lang w:val="it-IT"/>
        </w:rPr>
        <w:t> </w:t>
      </w:r>
      <w:r w:rsidRPr="00965A35">
        <w:rPr>
          <w:rFonts w:eastAsia="Calibri" w:cs="Tahoma"/>
          <w:szCs w:val="18"/>
          <w:lang w:val="it-IT"/>
        </w:rPr>
        <w:t xml:space="preserve">Server 2012 (secondo il modello Server/SQL), come illustrato nella tabella che segue. </w:t>
      </w:r>
    </w:p>
    <w:p w:rsidR="00836655" w:rsidRPr="00965A35" w:rsidRDefault="00836655" w:rsidP="00910113">
      <w:pPr>
        <w:ind w:left="720"/>
        <w:rPr>
          <w:rFonts w:cs="Tahoma"/>
          <w:lang w:val="it-IT"/>
        </w:rPr>
      </w:pPr>
    </w:p>
    <w:p w:rsidR="00910113" w:rsidRPr="00965A35" w:rsidRDefault="00910113" w:rsidP="00910113">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80CB3"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80CB3" w:rsidRDefault="00836655" w:rsidP="000A5032">
            <w:pPr>
              <w:spacing w:after="200" w:line="276" w:lineRule="auto"/>
              <w:rPr>
                <w:rFonts w:eastAsia="Calibri" w:cs="Tahoma"/>
                <w:szCs w:val="18"/>
              </w:rPr>
            </w:pPr>
            <w:r w:rsidRPr="00A80CB3">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80CB3" w:rsidRDefault="00836655" w:rsidP="000A5032">
            <w:pPr>
              <w:spacing w:after="200" w:line="276" w:lineRule="auto"/>
              <w:rPr>
                <w:rFonts w:eastAsia="Calibri" w:cs="Tahoma"/>
                <w:szCs w:val="18"/>
              </w:rPr>
            </w:pPr>
            <w:r w:rsidRPr="00A80CB3">
              <w:rPr>
                <w:rFonts w:cs="Tahoma"/>
                <w:b/>
                <w:color w:val="000000"/>
              </w:rPr>
              <w:t>Concessione di Licenza</w:t>
            </w:r>
          </w:p>
        </w:tc>
      </w:tr>
      <w:tr w:rsidR="00836655" w:rsidRPr="00965A3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65A35" w:rsidRDefault="00836655" w:rsidP="00CA14C9">
            <w:pPr>
              <w:spacing w:line="276" w:lineRule="auto"/>
              <w:rPr>
                <w:rFonts w:eastAsia="Calibri" w:cs="Tahoma"/>
                <w:szCs w:val="18"/>
                <w:lang w:val="it-IT"/>
              </w:rPr>
            </w:pPr>
            <w:r w:rsidRPr="00965A35">
              <w:rPr>
                <w:rFonts w:eastAsia="Calibri" w:cs="Tahoma"/>
                <w:szCs w:val="18"/>
                <w:lang w:val="it-IT"/>
              </w:rPr>
              <w:t>CAL Suite per SBS 2011 Premium Add-on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65A35" w:rsidRDefault="00836655" w:rsidP="00CA14C9">
            <w:pPr>
              <w:spacing w:line="276" w:lineRule="auto"/>
              <w:rPr>
                <w:rFonts w:cs="Tahoma"/>
                <w:lang w:val="it-IT"/>
              </w:rPr>
            </w:pPr>
            <w:r w:rsidRPr="00965A35">
              <w:rPr>
                <w:rFonts w:eastAsia="Calibri" w:cs="Tahoma"/>
                <w:szCs w:val="18"/>
                <w:lang w:val="it-IT"/>
              </w:rPr>
              <w:t>Licenza CAL per Windows Server 2008 R2</w:t>
            </w:r>
          </w:p>
          <w:p w:rsidR="00836655" w:rsidRPr="00965A35" w:rsidRDefault="00836655" w:rsidP="00CA14C9">
            <w:pPr>
              <w:spacing w:line="276" w:lineRule="auto"/>
              <w:rPr>
                <w:rFonts w:eastAsia="Calibri" w:cs="Tahoma"/>
                <w:szCs w:val="18"/>
                <w:lang w:val="it-IT"/>
              </w:rPr>
            </w:pPr>
            <w:r w:rsidRPr="00965A35">
              <w:rPr>
                <w:rFonts w:eastAsia="Calibri" w:cs="Tahoma"/>
                <w:szCs w:val="18"/>
                <w:lang w:val="it-IT"/>
              </w:rPr>
              <w:t>Licenza CAL per SQL Server 2012</w:t>
            </w:r>
          </w:p>
        </w:tc>
      </w:tr>
      <w:tr w:rsidR="00836655" w:rsidRPr="00965A35"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965A35" w:rsidRDefault="00836655" w:rsidP="00CA14C9">
            <w:pPr>
              <w:spacing w:line="276" w:lineRule="auto"/>
              <w:rPr>
                <w:rFonts w:eastAsia="Calibri" w:cs="Tahoma"/>
                <w:szCs w:val="18"/>
                <w:lang w:val="it-IT"/>
              </w:rPr>
            </w:pPr>
            <w:r w:rsidRPr="00965A35">
              <w:rPr>
                <w:rFonts w:eastAsia="Calibri" w:cs="Tahoma"/>
                <w:szCs w:val="18"/>
                <w:lang w:val="it-IT"/>
              </w:rPr>
              <w:t>CAL Suite per SBS 2011 Premium Add-on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965A35" w:rsidRDefault="00836655" w:rsidP="00CA14C9">
            <w:pPr>
              <w:spacing w:line="276" w:lineRule="auto"/>
              <w:rPr>
                <w:rFonts w:cs="Tahoma"/>
                <w:lang w:val="it-IT"/>
              </w:rPr>
            </w:pPr>
            <w:r w:rsidRPr="00965A35">
              <w:rPr>
                <w:rFonts w:eastAsia="Calibri" w:cs="Tahoma"/>
                <w:szCs w:val="18"/>
                <w:lang w:val="it-IT"/>
              </w:rPr>
              <w:t>Licenza CAL per Windows Server 2012 con Software Assurance</w:t>
            </w:r>
          </w:p>
          <w:p w:rsidR="00836655" w:rsidRPr="00965A35" w:rsidRDefault="00836655" w:rsidP="00CA14C9">
            <w:pPr>
              <w:spacing w:line="276" w:lineRule="auto"/>
              <w:rPr>
                <w:rFonts w:eastAsia="Calibri" w:cs="Tahoma"/>
                <w:szCs w:val="18"/>
                <w:lang w:val="it-IT"/>
              </w:rPr>
            </w:pPr>
            <w:r w:rsidRPr="00965A35">
              <w:rPr>
                <w:rFonts w:eastAsia="Calibri" w:cs="Tahoma"/>
                <w:szCs w:val="18"/>
                <w:lang w:val="it-IT"/>
              </w:rPr>
              <w:t>Licenza CAL per SQL Server 2012 con Software Assurance</w:t>
            </w:r>
          </w:p>
        </w:tc>
      </w:tr>
    </w:tbl>
    <w:p w:rsidR="00836655" w:rsidRPr="00965A35" w:rsidRDefault="00836655" w:rsidP="00910113">
      <w:pPr>
        <w:rPr>
          <w:rFonts w:eastAsia="Calibri" w:cs="Tahoma"/>
          <w:szCs w:val="18"/>
          <w:lang w:val="it-IT"/>
        </w:rPr>
      </w:pPr>
      <w:r w:rsidRPr="00965A35">
        <w:rPr>
          <w:rFonts w:eastAsia="Calibri" w:cs="Tahoma"/>
          <w:szCs w:val="18"/>
          <w:lang w:val="it-IT"/>
        </w:rPr>
        <w:t xml:space="preserve"> </w:t>
      </w:r>
    </w:p>
    <w:p w:rsidR="00EB640D" w:rsidRPr="00965A35" w:rsidRDefault="00EB640D" w:rsidP="00910113">
      <w:pPr>
        <w:rPr>
          <w:rFonts w:cs="Tahoma"/>
          <w:lang w:val="it-IT"/>
        </w:rPr>
      </w:pPr>
    </w:p>
    <w:p w:rsidR="00836655" w:rsidRPr="00965A35" w:rsidRDefault="00836655" w:rsidP="00910113">
      <w:pPr>
        <w:pStyle w:val="ListParagraph"/>
        <w:contextualSpacing w:val="0"/>
        <w:rPr>
          <w:rFonts w:ascii="Tahoma" w:hAnsi="Tahoma" w:cs="Tahoma"/>
          <w:sz w:val="18"/>
          <w:szCs w:val="18"/>
          <w:lang w:val="it-IT"/>
        </w:rPr>
      </w:pPr>
      <w:r w:rsidRPr="00965A35">
        <w:rPr>
          <w:rFonts w:ascii="Tahoma" w:eastAsia="Calibri" w:hAnsi="Tahoma" w:cs="Tahoma"/>
          <w:sz w:val="18"/>
          <w:szCs w:val="18"/>
          <w:lang w:val="it-IT"/>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 31 dicembre 2012 di rinnovare la copertura per le Licenze CAL ricevute in concessione ai sensi della presente offerta.</w:t>
      </w:r>
      <w:r w:rsidR="00AE680C" w:rsidRPr="00965A35">
        <w:rPr>
          <w:rFonts w:ascii="Tahoma" w:eastAsia="Calibri" w:hAnsi="Tahoma" w:cs="Tahoma"/>
          <w:sz w:val="18"/>
          <w:szCs w:val="18"/>
          <w:lang w:val="it-IT"/>
        </w:rPr>
        <w:t xml:space="preserve"> </w:t>
      </w:r>
      <w:r w:rsidRPr="00965A35">
        <w:rPr>
          <w:rFonts w:ascii="Tahoma" w:eastAsia="Calibri" w:hAnsi="Tahoma" w:cs="Tahoma"/>
          <w:sz w:val="18"/>
          <w:szCs w:val="18"/>
          <w:lang w:val="it-IT"/>
        </w:rPr>
        <w:t>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rsidR="00910113" w:rsidRPr="00965A35" w:rsidRDefault="00910113" w:rsidP="00910113">
      <w:pPr>
        <w:pStyle w:val="ListParagraph"/>
        <w:contextualSpacing w:val="0"/>
        <w:rPr>
          <w:rFonts w:ascii="Tahoma" w:hAnsi="Tahoma" w:cs="Tahoma"/>
          <w:sz w:val="18"/>
          <w:szCs w:val="18"/>
          <w:lang w:val="it-IT"/>
        </w:rPr>
      </w:pPr>
    </w:p>
    <w:p w:rsidR="00836655" w:rsidRPr="00965A35" w:rsidRDefault="00836655" w:rsidP="00910113">
      <w:pPr>
        <w:pStyle w:val="ListParagraph"/>
        <w:contextualSpacing w:val="0"/>
        <w:rPr>
          <w:rFonts w:ascii="Tahoma" w:hAnsi="Tahoma" w:cs="Tahoma"/>
          <w:sz w:val="18"/>
          <w:szCs w:val="18"/>
          <w:lang w:val="it-IT"/>
        </w:rPr>
      </w:pPr>
      <w:r w:rsidRPr="00965A35">
        <w:rPr>
          <w:rFonts w:ascii="Tahoma" w:eastAsia="Calibri" w:hAnsi="Tahoma" w:cs="Tahoma"/>
          <w:sz w:val="18"/>
          <w:szCs w:val="18"/>
          <w:lang w:val="it-IT"/>
        </w:rPr>
        <w:t>Nel caso in cui le società abbiano acquistato diritti perpetui previsti dalle CAL qualificanti, le CAL acquistate ai sensi della presente concessione saranno anch</w:t>
      </w:r>
      <w:r w:rsidR="003E36E0" w:rsidRPr="00965A35">
        <w:rPr>
          <w:rFonts w:ascii="Tahoma" w:eastAsia="Calibri" w:hAnsi="Tahoma" w:cs="Tahoma"/>
          <w:sz w:val="18"/>
          <w:szCs w:val="18"/>
          <w:lang w:val="it-IT"/>
        </w:rPr>
        <w:t>’</w:t>
      </w:r>
      <w:r w:rsidRPr="00965A35">
        <w:rPr>
          <w:rFonts w:ascii="Tahoma" w:eastAsia="Calibri" w:hAnsi="Tahoma" w:cs="Tahoma"/>
          <w:sz w:val="18"/>
          <w:szCs w:val="18"/>
          <w:lang w:val="it-IT"/>
        </w:rPr>
        <w:t>esse perpetue; diversamente, le CAL acquistate ai sensi della presente concessione cesseranno alla scadenza delle CAL Qualificanti sottostanti.</w:t>
      </w:r>
    </w:p>
    <w:p w:rsidR="00910113" w:rsidRPr="00965A35" w:rsidRDefault="00910113" w:rsidP="00910113">
      <w:pPr>
        <w:pStyle w:val="ListParagraph"/>
        <w:contextualSpacing w:val="0"/>
        <w:rPr>
          <w:rFonts w:ascii="Tahoma" w:hAnsi="Tahoma" w:cs="Tahoma"/>
          <w:sz w:val="18"/>
          <w:szCs w:val="18"/>
          <w:lang w:val="it-IT"/>
        </w:rPr>
      </w:pPr>
    </w:p>
    <w:p w:rsidR="00836655" w:rsidRPr="00965A35" w:rsidRDefault="00836655" w:rsidP="00910113">
      <w:pPr>
        <w:pStyle w:val="ListParagraph"/>
        <w:contextualSpacing w:val="0"/>
        <w:rPr>
          <w:rFonts w:ascii="Tahoma" w:hAnsi="Tahoma" w:cs="Tahoma"/>
          <w:sz w:val="18"/>
          <w:szCs w:val="18"/>
          <w:lang w:val="it-IT"/>
        </w:rPr>
      </w:pPr>
      <w:r w:rsidRPr="00965A35">
        <w:rPr>
          <w:rFonts w:ascii="Tahoma" w:eastAsia="Calibri" w:hAnsi="Tahoma" w:cs="Tahoma"/>
          <w:sz w:val="18"/>
          <w:szCs w:val="18"/>
          <w:lang w:val="it-IT"/>
        </w:rPr>
        <w:t>Per ogni CAL Qualificante acquistata ai sensi del contratto Open Value Subscription, una società potrà eseguire il buy-out di una CAL Suite per SBS 2011 Premium Add-on come indicato o di:</w:t>
      </w:r>
    </w:p>
    <w:p w:rsidR="00910113" w:rsidRPr="00965A35" w:rsidRDefault="00910113" w:rsidP="00910113">
      <w:pPr>
        <w:pStyle w:val="ListParagraph"/>
        <w:contextualSpacing w:val="0"/>
        <w:rPr>
          <w:rFonts w:ascii="Tahoma" w:hAnsi="Tahoma" w:cs="Tahoma"/>
          <w:sz w:val="18"/>
          <w:szCs w:val="18"/>
          <w:lang w:val="it-IT"/>
        </w:rPr>
      </w:pPr>
    </w:p>
    <w:p w:rsidR="00836655" w:rsidRPr="00965A35"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it-IT"/>
        </w:rPr>
      </w:pPr>
      <w:r w:rsidRPr="00965A35">
        <w:rPr>
          <w:rFonts w:ascii="Tahoma" w:eastAsia="Calibri" w:hAnsi="Tahoma" w:cs="Tahoma"/>
          <w:sz w:val="18"/>
          <w:szCs w:val="18"/>
          <w:lang w:val="it-IT"/>
        </w:rPr>
        <w:t>Una Licenza CAL per Windows Server 2012 e una per SQL Server 2012 per i contratti in scadenza in data 1 agosto 2012 o successiva oppure</w:t>
      </w:r>
    </w:p>
    <w:p w:rsidR="00836655" w:rsidRPr="00965A35"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it-IT"/>
        </w:rPr>
      </w:pPr>
      <w:r w:rsidRPr="00965A35">
        <w:rPr>
          <w:rFonts w:ascii="Tahoma" w:eastAsia="Calibri" w:hAnsi="Tahoma" w:cs="Tahoma"/>
          <w:sz w:val="18"/>
          <w:szCs w:val="18"/>
          <w:lang w:val="it-IT"/>
        </w:rPr>
        <w:t>Una Licenza CAL per Windows Server 2008 e una per SQL Server 2012 per i contratti in scadenza nel mese di luglio 2012.</w:t>
      </w:r>
    </w:p>
    <w:p w:rsidR="00836655" w:rsidRPr="00965A35" w:rsidRDefault="00836655" w:rsidP="00910113">
      <w:pPr>
        <w:ind w:left="720"/>
        <w:rPr>
          <w:rFonts w:cs="Tahoma"/>
          <w:szCs w:val="18"/>
          <w:lang w:val="it-IT"/>
        </w:rPr>
      </w:pPr>
      <w:r w:rsidRPr="00965A35">
        <w:rPr>
          <w:rFonts w:eastAsia="Calibri" w:cs="Tahoma"/>
          <w:szCs w:val="18"/>
          <w:lang w:val="it-IT"/>
        </w:rPr>
        <w:t>Utilizzando le Licenze CAL per Windows Server 2012 e le Licenze CAL per SQL Server 2012 ai sensi della presente concessione, le Premium Add-on CAL Suite Qualificanti per SBS delle società in essere non saranno più valide.</w:t>
      </w:r>
    </w:p>
    <w:p w:rsidR="00910113" w:rsidRPr="00965A35" w:rsidRDefault="00910113" w:rsidP="00910113">
      <w:pPr>
        <w:ind w:left="720"/>
        <w:rPr>
          <w:rFonts w:cs="Tahoma"/>
          <w:szCs w:val="18"/>
          <w:lang w:val="it-IT"/>
        </w:rPr>
      </w:pPr>
    </w:p>
    <w:p w:rsidR="00836655" w:rsidRPr="00965A35" w:rsidRDefault="00836655" w:rsidP="00910113">
      <w:pPr>
        <w:ind w:left="720"/>
        <w:rPr>
          <w:rFonts w:cs="Tahoma"/>
          <w:szCs w:val="18"/>
          <w:lang w:val="it-IT"/>
        </w:rPr>
      </w:pPr>
      <w:r w:rsidRPr="00965A35">
        <w:rPr>
          <w:rFonts w:cs="Tahoma"/>
          <w:szCs w:val="18"/>
          <w:lang w:val="it-IT"/>
        </w:rPr>
        <w:t xml:space="preserve">Le </w:t>
      </w:r>
      <w:r w:rsidRPr="00965A35">
        <w:rPr>
          <w:rFonts w:cs="Tahoma"/>
          <w:color w:val="000000"/>
          <w:szCs w:val="18"/>
          <w:lang w:val="it-IT"/>
        </w:rPr>
        <w:t>Premium Add-on CAL Suite per SBS 2011</w:t>
      </w:r>
      <w:r w:rsidRPr="00965A35">
        <w:rPr>
          <w:rFonts w:cs="Tahoma"/>
          <w:bCs/>
          <w:color w:val="000000"/>
          <w:szCs w:val="18"/>
          <w:lang w:val="it-IT"/>
        </w:rPr>
        <w:t xml:space="preserve"> acquistate successivamente nello stesso periodo di validità dell</w:t>
      </w:r>
      <w:r w:rsidR="003E36E0" w:rsidRPr="00965A35">
        <w:rPr>
          <w:rFonts w:cs="Tahoma"/>
          <w:bCs/>
          <w:color w:val="000000"/>
          <w:szCs w:val="18"/>
          <w:lang w:val="it-IT"/>
        </w:rPr>
        <w:t>’</w:t>
      </w:r>
      <w:r w:rsidRPr="00965A35">
        <w:rPr>
          <w:rFonts w:cs="Tahoma"/>
          <w:bCs/>
          <w:color w:val="000000"/>
          <w:szCs w:val="18"/>
          <w:lang w:val="it-IT"/>
        </w:rPr>
        <w:t>iscrizione nell</w:t>
      </w:r>
      <w:r w:rsidR="003E36E0" w:rsidRPr="00965A35">
        <w:rPr>
          <w:rFonts w:cs="Tahoma"/>
          <w:bCs/>
          <w:color w:val="000000"/>
          <w:szCs w:val="18"/>
          <w:lang w:val="it-IT"/>
        </w:rPr>
        <w:t>’</w:t>
      </w:r>
      <w:r w:rsidRPr="00965A35">
        <w:rPr>
          <w:rFonts w:cs="Tahoma"/>
          <w:bCs/>
          <w:color w:val="000000"/>
          <w:szCs w:val="18"/>
          <w:lang w:val="it-IT"/>
        </w:rPr>
        <w:t>ambito di una procedura pianificata di true-up di una società Open Value Subscription o</w:t>
      </w:r>
      <w:r w:rsidR="00946B38" w:rsidRPr="00965A35">
        <w:rPr>
          <w:rFonts w:cs="Tahoma"/>
          <w:bCs/>
          <w:color w:val="000000"/>
          <w:szCs w:val="18"/>
          <w:lang w:val="it-IT"/>
        </w:rPr>
        <w:t> </w:t>
      </w:r>
      <w:r w:rsidRPr="00965A35">
        <w:rPr>
          <w:rFonts w:cs="Tahoma"/>
          <w:bCs/>
          <w:color w:val="000000"/>
          <w:szCs w:val="18"/>
          <w:lang w:val="it-IT"/>
        </w:rPr>
        <w:t>EES sono anch</w:t>
      </w:r>
      <w:r w:rsidR="003E36E0" w:rsidRPr="00965A35">
        <w:rPr>
          <w:rFonts w:cs="Tahoma"/>
          <w:bCs/>
          <w:color w:val="000000"/>
          <w:szCs w:val="18"/>
          <w:lang w:val="it-IT"/>
        </w:rPr>
        <w:t>’</w:t>
      </w:r>
      <w:r w:rsidRPr="00965A35">
        <w:rPr>
          <w:rFonts w:cs="Tahoma"/>
          <w:bCs/>
          <w:color w:val="000000"/>
          <w:szCs w:val="18"/>
          <w:lang w:val="it-IT"/>
        </w:rPr>
        <w:t>esse Licenze CAL Qualificanti per gli scopi previsti dalla suddetta concessione.</w:t>
      </w:r>
      <w:r w:rsidRPr="00965A35">
        <w:rPr>
          <w:rFonts w:eastAsia="Calibri" w:cs="Tahoma"/>
          <w:szCs w:val="18"/>
          <w:lang w:val="it-IT"/>
        </w:rPr>
        <w:t xml:space="preserve"> </w:t>
      </w:r>
    </w:p>
    <w:p w:rsidR="00836655" w:rsidRPr="00965A35" w:rsidRDefault="00836655" w:rsidP="00910113">
      <w:pPr>
        <w:rPr>
          <w:rFonts w:cs="Tahoma"/>
          <w:lang w:val="it-IT"/>
        </w:rPr>
      </w:pPr>
    </w:p>
    <w:p w:rsidR="00836655" w:rsidRPr="00965A35" w:rsidRDefault="00836655" w:rsidP="00910113">
      <w:pPr>
        <w:widowControl w:val="0"/>
        <w:jc w:val="both"/>
        <w:rPr>
          <w:rFonts w:cs="Tahoma"/>
          <w:lang w:val="it-IT"/>
        </w:rPr>
      </w:pPr>
      <w:bookmarkStart w:id="1654" w:name="_123_Windows_Azure"/>
      <w:bookmarkEnd w:id="1654"/>
    </w:p>
    <w:p w:rsidR="00836655" w:rsidRPr="00965A35" w:rsidRDefault="00A560B6" w:rsidP="007B35CE">
      <w:pPr>
        <w:pStyle w:val="Heading2"/>
        <w:keepNext/>
        <w:ind w:left="0"/>
        <w:rPr>
          <w:rFonts w:ascii="Tahoma" w:hAnsi="Tahoma" w:cs="Tahoma"/>
          <w:lang w:val="it-IT"/>
        </w:rPr>
      </w:pPr>
      <w:bookmarkStart w:id="1655" w:name="_124_Windows_Small_1"/>
      <w:bookmarkStart w:id="1656" w:name="_114_Windows_Small"/>
      <w:bookmarkStart w:id="1657" w:name="_118_Windows_Small"/>
      <w:bookmarkStart w:id="1658" w:name="_Toc336338381"/>
      <w:bookmarkStart w:id="1659" w:name="_Toc363827401"/>
      <w:bookmarkEnd w:id="1655"/>
      <w:bookmarkEnd w:id="1656"/>
      <w:bookmarkEnd w:id="1657"/>
      <w:r w:rsidRPr="00965A35">
        <w:rPr>
          <w:rFonts w:ascii="Tahoma" w:hAnsi="Tahoma" w:cs="Tahoma"/>
          <w:color w:val="F8701C"/>
          <w:sz w:val="22"/>
          <w:szCs w:val="22"/>
          <w:vertAlign w:val="superscript"/>
          <w:lang w:val="it-IT"/>
        </w:rPr>
        <w:t xml:space="preserve">118 </w:t>
      </w:r>
      <w:r w:rsidRPr="00965A35">
        <w:rPr>
          <w:rFonts w:ascii="Tahoma" w:hAnsi="Tahoma" w:cs="Tahoma"/>
          <w:color w:val="F8701C"/>
          <w:sz w:val="22"/>
          <w:szCs w:val="22"/>
          <w:lang w:val="it-IT"/>
        </w:rPr>
        <w:t>Windows Small Business Server 2011 Essentials</w:t>
      </w:r>
      <w:bookmarkEnd w:id="1658"/>
      <w:bookmarkEnd w:id="1659"/>
    </w:p>
    <w:p w:rsidR="003C1BA8" w:rsidRPr="00965A35" w:rsidRDefault="003C1BA8" w:rsidP="007B35CE">
      <w:pPr>
        <w:keepNext/>
        <w:rPr>
          <w:rFonts w:cs="Tahoma"/>
          <w:lang w:val="it-IT"/>
        </w:rPr>
      </w:pPr>
    </w:p>
    <w:p w:rsidR="00910113" w:rsidRPr="00965A35" w:rsidRDefault="00836655" w:rsidP="00910113">
      <w:pPr>
        <w:spacing w:after="60"/>
        <w:ind w:left="720"/>
        <w:rPr>
          <w:rFonts w:cs="Tahoma"/>
          <w:lang w:val="it-IT"/>
        </w:rPr>
      </w:pPr>
      <w:r w:rsidRPr="00965A35">
        <w:rPr>
          <w:rFonts w:cs="Tahoma"/>
          <w:b/>
          <w:bCs/>
          <w:color w:val="000000"/>
          <w:lang w:val="it-IT"/>
        </w:rPr>
        <w:t>Concessioni di Licenza associate alla fine del ciclo di vita di Windows Small Business Server (SBS) 2011 Essentials</w:t>
      </w:r>
      <w:r w:rsidRPr="00965A35">
        <w:rPr>
          <w:rFonts w:cs="Tahoma"/>
          <w:color w:val="000000"/>
          <w:lang w:val="it-IT"/>
        </w:rPr>
        <w:t xml:space="preserve"> </w:t>
      </w:r>
    </w:p>
    <w:p w:rsidR="00836655" w:rsidRPr="00965A35" w:rsidRDefault="00836655" w:rsidP="00910113">
      <w:pPr>
        <w:ind w:left="720"/>
        <w:rPr>
          <w:rFonts w:cs="Tahoma"/>
          <w:lang w:val="it-IT"/>
        </w:rPr>
      </w:pPr>
      <w:r w:rsidRPr="00965A35">
        <w:rPr>
          <w:rFonts w:cs="Tahoma"/>
          <w:lang w:val="it-IT"/>
        </w:rPr>
        <w:t>Windows SBS 2011 Essentials sarà l</w:t>
      </w:r>
      <w:r w:rsidR="003E36E0" w:rsidRPr="00965A35">
        <w:rPr>
          <w:rFonts w:cs="Tahoma"/>
          <w:lang w:val="it-IT"/>
        </w:rPr>
        <w:t>’</w:t>
      </w:r>
      <w:r w:rsidRPr="00965A35">
        <w:rPr>
          <w:rFonts w:cs="Tahoma"/>
          <w:lang w:val="it-IT"/>
        </w:rPr>
        <w:t>ultima versione di Windows SBS Essentials. Le società titolari di Contratti 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w:t>
      </w:r>
      <w:r w:rsidR="00946B38" w:rsidRPr="00965A35">
        <w:rPr>
          <w:rFonts w:cs="Tahoma"/>
          <w:lang w:val="it-IT"/>
        </w:rPr>
        <w:t> </w:t>
      </w:r>
      <w:r w:rsidRPr="00965A35">
        <w:rPr>
          <w:rFonts w:cs="Tahoma"/>
          <w:lang w:val="it-IT"/>
        </w:rPr>
        <w:t>verificherà per primo, (</w:t>
      </w:r>
      <w:r w:rsidR="00A63C03" w:rsidRPr="00965A35">
        <w:rPr>
          <w:rFonts w:cs="Tahoma"/>
          <w:lang w:val="it-IT"/>
        </w:rPr>
        <w:t>“</w:t>
      </w:r>
      <w:r w:rsidRPr="00965A35">
        <w:rPr>
          <w:rFonts w:cs="Tahoma"/>
          <w:lang w:val="it-IT"/>
        </w:rPr>
        <w:t>Licenze Qualificanti</w:t>
      </w:r>
      <w:r w:rsidR="00A63C03" w:rsidRPr="00965A35">
        <w:rPr>
          <w:rFonts w:cs="Tahoma"/>
          <w:lang w:val="it-IT"/>
        </w:rPr>
        <w:t>”</w:t>
      </w:r>
      <w:r w:rsidRPr="00965A35">
        <w:rPr>
          <w:rFonts w:cs="Tahoma"/>
          <w:lang w:val="it-IT"/>
        </w:rPr>
        <w:t xml:space="preserve">) saranno autorizzate a </w:t>
      </w:r>
      <w:r w:rsidRPr="00965A35">
        <w:rPr>
          <w:rFonts w:cs="Tahoma"/>
          <w:u w:val="single"/>
          <w:lang w:val="it-IT"/>
        </w:rPr>
        <w:t>effettuare l</w:t>
      </w:r>
      <w:r w:rsidR="003E36E0" w:rsidRPr="00965A35">
        <w:rPr>
          <w:rFonts w:cs="Tahoma"/>
          <w:u w:val="single"/>
          <w:lang w:val="it-IT"/>
        </w:rPr>
        <w:t>’</w:t>
      </w:r>
      <w:r w:rsidRPr="00965A35">
        <w:rPr>
          <w:rFonts w:cs="Tahoma"/>
          <w:u w:val="single"/>
          <w:lang w:val="it-IT"/>
        </w:rPr>
        <w:t>aggiornamento al software Windows Server 2012 Essentials e a</w:t>
      </w:r>
      <w:r w:rsidRPr="00965A35">
        <w:rPr>
          <w:rFonts w:cs="Tahoma"/>
          <w:lang w:val="it-IT"/>
        </w:rPr>
        <w:t xml:space="preserve"> utilizzarlo </w:t>
      </w:r>
      <w:r w:rsidRPr="00965A35">
        <w:rPr>
          <w:rFonts w:cs="Tahoma"/>
          <w:u w:val="single"/>
          <w:lang w:val="it-IT"/>
        </w:rPr>
        <w:t>al posto di SBS Essentials</w:t>
      </w:r>
      <w:r w:rsidRPr="00965A35">
        <w:rPr>
          <w:rFonts w:cs="Tahoma"/>
          <w:lang w:val="it-IT"/>
        </w:rPr>
        <w:t>. Per agevolare tale utilizzo, per ogni Licenza Qualificante in suo possesso, alla società verrà concessa una licenza per Windows Server 2012 Essentials in base alla disponibilità di Windows Server 2012 Essentials. L</w:t>
      </w:r>
      <w:r w:rsidR="003E36E0" w:rsidRPr="00965A35">
        <w:rPr>
          <w:rFonts w:cs="Tahoma"/>
          <w:lang w:val="it-IT"/>
        </w:rPr>
        <w:t>’</w:t>
      </w:r>
      <w:r w:rsidRPr="00965A35">
        <w:rPr>
          <w:rFonts w:cs="Tahoma"/>
          <w:lang w:val="it-IT"/>
        </w:rPr>
        <w:t>utilizzo di Windows Server 2012 Essentials sarà disciplinato ai sensi delle condizioni di licenza per tale prodotto contenute nei Diritti di Utilizzo del Prodotto e alle condizioni dei Contratti Multilicenza della società.</w:t>
      </w:r>
    </w:p>
    <w:p w:rsidR="00836655" w:rsidRPr="00965A35" w:rsidRDefault="00836655" w:rsidP="00910113">
      <w:pPr>
        <w:ind w:left="720"/>
        <w:rPr>
          <w:rFonts w:cs="Tahoma"/>
          <w:lang w:val="it-IT"/>
        </w:rPr>
      </w:pPr>
    </w:p>
    <w:p w:rsidR="00836655" w:rsidRPr="00965A35" w:rsidRDefault="00836655" w:rsidP="00910113">
      <w:pPr>
        <w:ind w:left="720"/>
        <w:rPr>
          <w:rFonts w:cs="Tahoma"/>
          <w:lang w:val="it-IT"/>
        </w:rPr>
      </w:pPr>
      <w:r w:rsidRPr="00965A35">
        <w:rPr>
          <w:rFonts w:cs="Tahoma"/>
          <w:lang w:val="it-IT"/>
        </w:rPr>
        <w:t>Nel caso in cui le società abbiano acquistato diritti perpetui per utilizzare software ai sensi di Licenze Qualificanti, le licenze acquistate ai sensi della presente concessione saranno anch</w:t>
      </w:r>
      <w:r w:rsidR="003E36E0" w:rsidRPr="00965A35">
        <w:rPr>
          <w:rFonts w:cs="Tahoma"/>
          <w:lang w:val="it-IT"/>
        </w:rPr>
        <w:t>’</w:t>
      </w:r>
      <w:r w:rsidRPr="00965A35">
        <w:rPr>
          <w:rFonts w:cs="Tahoma"/>
          <w:lang w:val="it-IT"/>
        </w:rPr>
        <w:t>esse perpetue; diversamente, le licenze acquistate ai sensi della presente concessione cesseranno alla scadenza delle</w:t>
      </w:r>
      <w:r w:rsidR="00946B38" w:rsidRPr="00965A35">
        <w:rPr>
          <w:rFonts w:cs="Tahoma"/>
          <w:lang w:val="it-IT"/>
        </w:rPr>
        <w:t> </w:t>
      </w:r>
      <w:r w:rsidRPr="00965A35">
        <w:rPr>
          <w:rFonts w:cs="Tahoma"/>
          <w:lang w:val="it-IT"/>
        </w:rPr>
        <w:t>Licenze Qualificanti sottostanti.</w:t>
      </w:r>
    </w:p>
    <w:p w:rsidR="00836655" w:rsidRPr="00965A35" w:rsidRDefault="00836655" w:rsidP="00910113">
      <w:pPr>
        <w:ind w:left="720"/>
        <w:rPr>
          <w:rFonts w:cs="Tahoma"/>
          <w:lang w:val="it-IT"/>
        </w:rPr>
      </w:pPr>
    </w:p>
    <w:p w:rsidR="00836655" w:rsidRPr="00965A35" w:rsidRDefault="00836655" w:rsidP="00910113">
      <w:pPr>
        <w:ind w:left="720"/>
        <w:rPr>
          <w:rFonts w:cs="Tahoma"/>
          <w:lang w:val="it-IT"/>
        </w:rPr>
      </w:pPr>
      <w:r w:rsidRPr="00965A35">
        <w:rPr>
          <w:rFonts w:cs="Tahoma"/>
          <w:lang w:val="it-IT"/>
        </w:rPr>
        <w:t>Eseguendo l</w:t>
      </w:r>
      <w:r w:rsidR="003E36E0" w:rsidRPr="00965A35">
        <w:rPr>
          <w:rFonts w:cs="Tahoma"/>
          <w:lang w:val="it-IT"/>
        </w:rPr>
        <w:t>’</w:t>
      </w:r>
      <w:r w:rsidRPr="00965A35">
        <w:rPr>
          <w:rFonts w:cs="Tahoma"/>
          <w:lang w:val="it-IT"/>
        </w:rPr>
        <w:t>aggiornamento a Windows Server 2012 Essentials ai sensi della presente concessione, le</w:t>
      </w:r>
      <w:r w:rsidR="00946B38" w:rsidRPr="00965A35">
        <w:rPr>
          <w:rFonts w:cs="Tahoma"/>
          <w:lang w:val="it-IT"/>
        </w:rPr>
        <w:t> </w:t>
      </w:r>
      <w:r w:rsidRPr="00965A35">
        <w:rPr>
          <w:rFonts w:cs="Tahoma"/>
          <w:lang w:val="it-IT"/>
        </w:rPr>
        <w:t>Licenze Qualificanti delle società in essere per SBS Essentials non saranno più valide.</w:t>
      </w:r>
    </w:p>
    <w:p w:rsidR="00836655" w:rsidRPr="00965A35" w:rsidRDefault="00836655" w:rsidP="00910113">
      <w:pPr>
        <w:ind w:left="720"/>
        <w:rPr>
          <w:rFonts w:cs="Tahoma"/>
          <w:lang w:val="it-IT"/>
        </w:rPr>
      </w:pPr>
    </w:p>
    <w:p w:rsidR="00836655" w:rsidRPr="00965A35" w:rsidRDefault="00836655" w:rsidP="00D16723">
      <w:pPr>
        <w:ind w:left="720"/>
        <w:rPr>
          <w:rFonts w:cs="Tahoma"/>
          <w:lang w:val="it-IT"/>
        </w:rPr>
      </w:pPr>
      <w:r w:rsidRPr="00965A35">
        <w:rPr>
          <w:rFonts w:cs="Tahoma"/>
          <w:lang w:val="it-IT"/>
        </w:rPr>
        <w:t>Le licenze per SBS Essentials acquistate successivamente nello stesso periodo di validità dell</w:t>
      </w:r>
      <w:r w:rsidR="003E36E0" w:rsidRPr="00965A35">
        <w:rPr>
          <w:rFonts w:cs="Tahoma"/>
          <w:lang w:val="it-IT"/>
        </w:rPr>
        <w:t>’</w:t>
      </w:r>
      <w:r w:rsidRPr="00965A35">
        <w:rPr>
          <w:rFonts w:cs="Tahoma"/>
          <w:lang w:val="it-IT"/>
        </w:rPr>
        <w:t>iscrizione nell</w:t>
      </w:r>
      <w:r w:rsidR="003E36E0" w:rsidRPr="00965A35">
        <w:rPr>
          <w:rFonts w:cs="Tahoma"/>
          <w:lang w:val="it-IT"/>
        </w:rPr>
        <w:t>’</w:t>
      </w:r>
      <w:r w:rsidRPr="00965A35">
        <w:rPr>
          <w:rFonts w:cs="Tahoma"/>
          <w:lang w:val="it-IT"/>
        </w:rPr>
        <w:t>ambito di una procedura pianificata di true-up di una società Open Value Subscription o EES sono anch</w:t>
      </w:r>
      <w:r w:rsidR="003E36E0" w:rsidRPr="00965A35">
        <w:rPr>
          <w:rFonts w:cs="Tahoma"/>
          <w:lang w:val="it-IT"/>
        </w:rPr>
        <w:t>’</w:t>
      </w:r>
      <w:r w:rsidRPr="00965A35">
        <w:rPr>
          <w:rFonts w:cs="Tahoma"/>
          <w:lang w:val="it-IT"/>
        </w:rPr>
        <w:t>esse Licenze Qualificanti per gli scopi previsti dalla suddetta concessione.</w:t>
      </w:r>
    </w:p>
    <w:p w:rsidR="00C066B5" w:rsidRPr="00965A35" w:rsidRDefault="00C066B5" w:rsidP="00D16723">
      <w:pPr>
        <w:ind w:left="720"/>
        <w:rPr>
          <w:rFonts w:cs="Tahoma"/>
          <w:lang w:val="it-IT"/>
        </w:rPr>
      </w:pPr>
    </w:p>
    <w:p w:rsidR="00C066B5" w:rsidRPr="00965A35" w:rsidRDefault="00C066B5" w:rsidP="00D16723">
      <w:pPr>
        <w:ind w:left="720"/>
        <w:rPr>
          <w:rFonts w:cs="Tahoma"/>
          <w:lang w:val="it-IT"/>
        </w:rPr>
      </w:pPr>
    </w:p>
    <w:p w:rsidR="00EB640D" w:rsidRPr="00965A35" w:rsidRDefault="00EB640D" w:rsidP="00D16723">
      <w:pPr>
        <w:ind w:left="720"/>
        <w:rPr>
          <w:rFonts w:cs="Tahoma"/>
          <w:lang w:val="it-IT"/>
        </w:rPr>
      </w:pPr>
    </w:p>
    <w:p w:rsidR="00EB640D" w:rsidRPr="00965A35" w:rsidRDefault="00EB640D" w:rsidP="00D16723">
      <w:pPr>
        <w:ind w:left="720"/>
        <w:rPr>
          <w:rFonts w:cs="Tahoma"/>
          <w:lang w:val="it-IT"/>
        </w:rPr>
      </w:pPr>
    </w:p>
    <w:p w:rsidR="00C066B5" w:rsidRPr="00965A35" w:rsidRDefault="00C066B5" w:rsidP="00C066B5">
      <w:pPr>
        <w:pStyle w:val="Heading3"/>
        <w:rPr>
          <w:rFonts w:ascii="Tahoma" w:hAnsi="Tahoma" w:cs="Tahoma"/>
          <w:lang w:val="it-IT"/>
        </w:rPr>
      </w:pPr>
      <w:bookmarkStart w:id="1660" w:name="_119_Windows_Web_1"/>
      <w:bookmarkStart w:id="1661" w:name="_Toc363827402"/>
      <w:bookmarkEnd w:id="1660"/>
      <w:r w:rsidRPr="00965A35">
        <w:rPr>
          <w:rFonts w:ascii="Tahoma" w:hAnsi="Tahoma" w:cs="Tahoma"/>
          <w:caps/>
          <w:color w:val="EE6000"/>
          <w:sz w:val="22"/>
          <w:szCs w:val="18"/>
          <w:vertAlign w:val="superscript"/>
          <w:lang w:val="it-IT"/>
        </w:rPr>
        <w:t>119</w:t>
      </w:r>
      <w:r w:rsidRPr="00965A35">
        <w:rPr>
          <w:rFonts w:ascii="Tahoma" w:hAnsi="Tahoma" w:cs="Tahoma"/>
          <w:color w:val="EE6000"/>
          <w:sz w:val="22"/>
          <w:szCs w:val="18"/>
          <w:lang w:val="it-IT"/>
        </w:rPr>
        <w:t xml:space="preserve"> </w:t>
      </w:r>
      <w:r w:rsidRPr="00965A35">
        <w:rPr>
          <w:rFonts w:ascii="Tahoma" w:hAnsi="Tahoma" w:cs="Tahoma"/>
          <w:color w:val="F66400"/>
          <w:sz w:val="22"/>
          <w:lang w:val="it-IT"/>
        </w:rPr>
        <w:t>Windows Web Server</w:t>
      </w:r>
      <w:r w:rsidR="002C6BD7" w:rsidRPr="00965A35">
        <w:rPr>
          <w:rFonts w:ascii="Tahoma" w:hAnsi="Tahoma" w:cs="Tahoma"/>
          <w:color w:val="F66400"/>
          <w:sz w:val="22"/>
          <w:vertAlign w:val="superscript"/>
          <w:lang w:val="it-IT"/>
        </w:rPr>
        <w:t>®</w:t>
      </w:r>
      <w:r w:rsidRPr="00965A35">
        <w:rPr>
          <w:rFonts w:ascii="Tahoma" w:hAnsi="Tahoma" w:cs="Tahoma"/>
          <w:color w:val="F66400"/>
          <w:sz w:val="22"/>
          <w:lang w:val="it-IT"/>
        </w:rPr>
        <w:t xml:space="preserve"> 2008 R2</w:t>
      </w:r>
      <w:bookmarkEnd w:id="1661"/>
    </w:p>
    <w:p w:rsidR="00C066B5" w:rsidRPr="00965A35" w:rsidRDefault="00C066B5" w:rsidP="00C066B5">
      <w:pPr>
        <w:rPr>
          <w:rFonts w:cs="Tahoma"/>
          <w:lang w:val="it-IT"/>
        </w:rPr>
      </w:pPr>
    </w:p>
    <w:p w:rsidR="00C066B5" w:rsidRPr="00965A35" w:rsidRDefault="00C066B5" w:rsidP="00C066B5">
      <w:pPr>
        <w:tabs>
          <w:tab w:val="left" w:pos="720"/>
        </w:tabs>
        <w:spacing w:after="60"/>
        <w:ind w:left="720"/>
        <w:rPr>
          <w:rFonts w:cs="Tahoma"/>
          <w:lang w:val="it-IT"/>
        </w:rPr>
      </w:pPr>
      <w:r w:rsidRPr="00965A35">
        <w:rPr>
          <w:rFonts w:cs="Tahoma"/>
          <w:b/>
          <w:color w:val="000000"/>
          <w:lang w:val="it-IT"/>
        </w:rPr>
        <w:t>Concessioni di licenza associate alla fine del ciclo di vita di Windows Web Server</w:t>
      </w:r>
    </w:p>
    <w:p w:rsidR="00C066B5" w:rsidRPr="00965A35" w:rsidRDefault="00C066B5" w:rsidP="00C066B5">
      <w:pPr>
        <w:tabs>
          <w:tab w:val="left" w:pos="720"/>
        </w:tabs>
        <w:ind w:left="720"/>
        <w:rPr>
          <w:rFonts w:cs="Tahoma"/>
          <w:lang w:val="it-IT"/>
        </w:rPr>
      </w:pPr>
      <w:r w:rsidRPr="00965A35">
        <w:rPr>
          <w:rFonts w:cs="Tahoma"/>
          <w:color w:val="000000"/>
          <w:lang w:val="it-IT"/>
        </w:rPr>
        <w:t>Windows Server 2008 R2 sarà l</w:t>
      </w:r>
      <w:r w:rsidR="003E36E0" w:rsidRPr="00965A35">
        <w:rPr>
          <w:rFonts w:cs="Tahoma"/>
          <w:color w:val="000000"/>
          <w:lang w:val="it-IT"/>
        </w:rPr>
        <w:t>’</w:t>
      </w:r>
      <w:r w:rsidRPr="00965A35">
        <w:rPr>
          <w:rFonts w:cs="Tahoma"/>
          <w:color w:val="000000"/>
          <w:lang w:val="it-IT"/>
        </w:rPr>
        <w:t>ultima versione di Windows Web Server. Le società titolari di Contratti Multilicenza con copertura Software Assurance attiva per le licenze per Windows Web Server 2008 R2 in data 1 settembre 2012 o in occasione della prima disponibilità di Windows Server 2012 per il download dal</w:t>
      </w:r>
      <w:r w:rsidR="00946B38" w:rsidRPr="00965A35">
        <w:rPr>
          <w:rFonts w:cs="Tahoma"/>
          <w:color w:val="000000"/>
          <w:lang w:val="it-IT"/>
        </w:rPr>
        <w:t> </w:t>
      </w:r>
      <w:r w:rsidRPr="00965A35">
        <w:rPr>
          <w:rFonts w:cs="Tahoma"/>
          <w:color w:val="000000"/>
          <w:lang w:val="it-IT"/>
        </w:rPr>
        <w:t>sito Web Volume Licensing Service Center, a seconda di quale evento si verificherà per primo, (</w:t>
      </w:r>
      <w:r w:rsidR="00A63C03" w:rsidRPr="00965A35">
        <w:rPr>
          <w:rFonts w:cs="Tahoma"/>
          <w:color w:val="000000"/>
          <w:lang w:val="it-IT"/>
        </w:rPr>
        <w:t>“</w:t>
      </w:r>
      <w:r w:rsidRPr="00965A35">
        <w:rPr>
          <w:rFonts w:cs="Tahoma"/>
          <w:color w:val="000000"/>
          <w:lang w:val="it-IT"/>
        </w:rPr>
        <w:t>Licenze Qualificanti</w:t>
      </w:r>
      <w:r w:rsidR="00A63C03" w:rsidRPr="00965A35">
        <w:rPr>
          <w:rFonts w:cs="Tahoma"/>
          <w:color w:val="000000"/>
          <w:lang w:val="it-IT"/>
        </w:rPr>
        <w:t>”</w:t>
      </w:r>
      <w:r w:rsidRPr="00965A35">
        <w:rPr>
          <w:rFonts w:cs="Tahoma"/>
          <w:color w:val="000000"/>
          <w:lang w:val="it-IT"/>
        </w:rPr>
        <w:t xml:space="preserve">) saranno autorizzate a </w:t>
      </w:r>
      <w:r w:rsidRPr="00965A35">
        <w:rPr>
          <w:rFonts w:eastAsia="Calibri" w:cs="Tahoma"/>
          <w:szCs w:val="18"/>
          <w:lang w:val="it-IT"/>
        </w:rPr>
        <w:t>utilizzare il software Windows Server 2012 Standard. Per agevolare tale</w:t>
      </w:r>
      <w:r w:rsidR="00946B38" w:rsidRPr="00965A35">
        <w:rPr>
          <w:rFonts w:eastAsia="Calibri" w:cs="Tahoma"/>
          <w:szCs w:val="18"/>
          <w:lang w:val="it-IT"/>
        </w:rPr>
        <w:t> </w:t>
      </w:r>
      <w:r w:rsidRPr="00965A35">
        <w:rPr>
          <w:rFonts w:eastAsia="Calibri" w:cs="Tahoma"/>
          <w:szCs w:val="18"/>
          <w:lang w:val="it-IT"/>
        </w:rPr>
        <w:t>utilizzo, per ogni due Licenze Qualificanti in suo possesso, alla società verrà concessa una licenza per</w:t>
      </w:r>
      <w:r w:rsidR="00946B38" w:rsidRPr="00965A35">
        <w:rPr>
          <w:rFonts w:eastAsia="Calibri" w:cs="Tahoma"/>
          <w:szCs w:val="18"/>
          <w:lang w:val="it-IT"/>
        </w:rPr>
        <w:t> </w:t>
      </w:r>
      <w:r w:rsidRPr="00965A35">
        <w:rPr>
          <w:rFonts w:eastAsia="Calibri" w:cs="Tahoma"/>
          <w:szCs w:val="18"/>
          <w:lang w:val="it-IT"/>
        </w:rPr>
        <w:t xml:space="preserve">processore per Windows Server 2012 Standard in base alla disponibilità di Windows Server 2012. </w:t>
      </w:r>
    </w:p>
    <w:p w:rsidR="00C066B5" w:rsidRPr="00965A35" w:rsidRDefault="00C066B5" w:rsidP="00C066B5">
      <w:pPr>
        <w:tabs>
          <w:tab w:val="left" w:pos="720"/>
        </w:tabs>
        <w:ind w:left="720"/>
        <w:rPr>
          <w:rFonts w:cs="Tahoma"/>
          <w:lang w:val="it-IT"/>
        </w:rPr>
      </w:pPr>
    </w:p>
    <w:p w:rsidR="00C066B5" w:rsidRPr="00965A35" w:rsidRDefault="00C066B5" w:rsidP="00C066B5">
      <w:pPr>
        <w:numPr>
          <w:ilvl w:val="0"/>
          <w:numId w:val="56"/>
        </w:numPr>
        <w:tabs>
          <w:tab w:val="clear" w:pos="360"/>
          <w:tab w:val="num" w:pos="1440"/>
        </w:tabs>
        <w:spacing w:after="60"/>
        <w:ind w:left="1440"/>
        <w:rPr>
          <w:rFonts w:cs="Tahoma"/>
          <w:szCs w:val="18"/>
          <w:lang w:val="it-IT"/>
        </w:rPr>
      </w:pPr>
      <w:r w:rsidRPr="00965A35">
        <w:rPr>
          <w:rFonts w:cs="Tahoma"/>
          <w:color w:val="000000"/>
          <w:szCs w:val="18"/>
          <w:lang w:val="it-IT"/>
        </w:rPr>
        <w:t>Qualora una società disponga di un numero dispari di licenze per Web Server, dovrà arrotondarle al</w:t>
      </w:r>
      <w:r w:rsidR="00946B38" w:rsidRPr="00965A35">
        <w:rPr>
          <w:rFonts w:cs="Tahoma"/>
          <w:color w:val="000000"/>
          <w:szCs w:val="18"/>
          <w:lang w:val="it-IT"/>
        </w:rPr>
        <w:t> </w:t>
      </w:r>
      <w:r w:rsidRPr="00965A35">
        <w:rPr>
          <w:rFonts w:cs="Tahoma"/>
          <w:color w:val="000000"/>
          <w:szCs w:val="18"/>
          <w:lang w:val="it-IT"/>
        </w:rPr>
        <w:t>successivo numero pari per determinare la quantità concessa.</w:t>
      </w:r>
      <w:r w:rsidR="00AE680C" w:rsidRPr="00965A35">
        <w:rPr>
          <w:rFonts w:cs="Tahoma"/>
          <w:color w:val="000000"/>
          <w:szCs w:val="18"/>
          <w:lang w:val="it-IT"/>
        </w:rPr>
        <w:t xml:space="preserve"> </w:t>
      </w:r>
      <w:r w:rsidRPr="00965A35">
        <w:rPr>
          <w:rFonts w:cs="Tahoma"/>
          <w:color w:val="000000"/>
          <w:szCs w:val="18"/>
          <w:lang w:val="it-IT"/>
        </w:rPr>
        <w:t>Ad esempio, una società titolare di</w:t>
      </w:r>
      <w:r w:rsidR="00946B38" w:rsidRPr="00965A35">
        <w:rPr>
          <w:rFonts w:cs="Tahoma"/>
          <w:color w:val="000000"/>
          <w:szCs w:val="18"/>
          <w:lang w:val="it-IT"/>
        </w:rPr>
        <w:t> </w:t>
      </w:r>
      <w:r w:rsidRPr="00965A35">
        <w:rPr>
          <w:rFonts w:cs="Tahoma"/>
          <w:color w:val="000000"/>
          <w:szCs w:val="18"/>
          <w:lang w:val="it-IT"/>
        </w:rPr>
        <w:t>tre licenze per Web Server riceverà in totale due licenze per Windows Server 2012 Standard.</w:t>
      </w:r>
    </w:p>
    <w:p w:rsidR="00C066B5" w:rsidRPr="00965A35" w:rsidRDefault="00C066B5" w:rsidP="00C066B5">
      <w:pPr>
        <w:numPr>
          <w:ilvl w:val="0"/>
          <w:numId w:val="56"/>
        </w:numPr>
        <w:tabs>
          <w:tab w:val="clear" w:pos="360"/>
          <w:tab w:val="num" w:pos="1440"/>
        </w:tabs>
        <w:spacing w:after="60"/>
        <w:ind w:left="1440"/>
        <w:rPr>
          <w:rFonts w:cs="Tahoma"/>
          <w:szCs w:val="18"/>
          <w:lang w:val="it-IT"/>
        </w:rPr>
      </w:pPr>
      <w:r w:rsidRPr="00965A35">
        <w:rPr>
          <w:rFonts w:eastAsia="Calibri" w:cs="Tahoma"/>
          <w:szCs w:val="18"/>
          <w:lang w:val="it-IT"/>
        </w:rPr>
        <w:t>Eseguendo l</w:t>
      </w:r>
      <w:r w:rsidR="003E36E0" w:rsidRPr="00965A35">
        <w:rPr>
          <w:rFonts w:eastAsia="Calibri" w:cs="Tahoma"/>
          <w:szCs w:val="18"/>
          <w:lang w:val="it-IT"/>
        </w:rPr>
        <w:t>’</w:t>
      </w:r>
      <w:r w:rsidRPr="00965A35">
        <w:rPr>
          <w:rFonts w:eastAsia="Calibri" w:cs="Tahoma"/>
          <w:szCs w:val="18"/>
          <w:lang w:val="it-IT"/>
        </w:rPr>
        <w:t>aggiornamento a Windows Server 2012 Standard ai sensi della presente concessione, le licenze in essere per Windows Web Server 2008 R2 rimangono valide.</w:t>
      </w:r>
    </w:p>
    <w:p w:rsidR="00C066B5" w:rsidRPr="00965A35"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965A35">
        <w:rPr>
          <w:rFonts w:ascii="Tahoma" w:eastAsia="Calibri" w:hAnsi="Tahoma" w:cs="Tahoma"/>
          <w:sz w:val="18"/>
          <w:szCs w:val="18"/>
          <w:lang w:val="it-IT"/>
        </w:rPr>
        <w:t>Le licenze acquistate ai sensi della presente concessione includono la copertura Software Assurance.</w:t>
      </w:r>
      <w:r w:rsidR="00AE680C" w:rsidRPr="00965A35">
        <w:rPr>
          <w:rFonts w:ascii="Tahoma" w:eastAsia="Calibri" w:hAnsi="Tahoma" w:cs="Tahoma"/>
          <w:sz w:val="18"/>
          <w:szCs w:val="18"/>
          <w:lang w:val="it-IT"/>
        </w:rPr>
        <w:t xml:space="preserve"> </w:t>
      </w:r>
      <w:r w:rsidRPr="00965A35">
        <w:rPr>
          <w:rFonts w:ascii="Tahoma" w:eastAsia="Calibri" w:hAnsi="Tahoma" w:cs="Tahoma"/>
          <w:sz w:val="18"/>
          <w:szCs w:val="18"/>
          <w:lang w:val="it-IT"/>
        </w:rPr>
        <w:t>Tale copertura cessa alla scadenza della corrispondente copertura per le Licenze Qualificanti.</w:t>
      </w:r>
    </w:p>
    <w:p w:rsidR="00C066B5" w:rsidRPr="00965A35"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965A35">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3E36E0" w:rsidRPr="00965A35">
        <w:rPr>
          <w:rFonts w:ascii="Tahoma" w:eastAsia="Calibri" w:hAnsi="Tahoma" w:cs="Tahoma"/>
          <w:sz w:val="18"/>
          <w:szCs w:val="18"/>
          <w:lang w:val="it-IT"/>
        </w:rPr>
        <w:t>’</w:t>
      </w:r>
      <w:r w:rsidRPr="00965A35">
        <w:rPr>
          <w:rFonts w:ascii="Tahoma" w:eastAsia="Calibri" w:hAnsi="Tahoma" w:cs="Tahoma"/>
          <w:sz w:val="18"/>
          <w:szCs w:val="18"/>
          <w:lang w:val="it-IT"/>
        </w:rPr>
        <w:t>esse perpetue; diversamente, le licenze acquistate ai sensi della presente concessione cesseranno alla scadenza delle Licenze Qualificanti sottostanti.</w:t>
      </w:r>
    </w:p>
    <w:p w:rsidR="00C066B5" w:rsidRPr="00965A35" w:rsidRDefault="00C066B5" w:rsidP="00C066B5">
      <w:pPr>
        <w:numPr>
          <w:ilvl w:val="0"/>
          <w:numId w:val="56"/>
        </w:numPr>
        <w:tabs>
          <w:tab w:val="clear" w:pos="360"/>
          <w:tab w:val="num" w:pos="1440"/>
        </w:tabs>
        <w:spacing w:after="60"/>
        <w:ind w:left="1440"/>
        <w:rPr>
          <w:rFonts w:cs="Tahoma"/>
          <w:szCs w:val="18"/>
          <w:lang w:val="it-IT"/>
        </w:rPr>
      </w:pPr>
      <w:r w:rsidRPr="00965A35">
        <w:rPr>
          <w:rFonts w:cs="Tahoma"/>
          <w:szCs w:val="18"/>
          <w:lang w:val="it-IT"/>
        </w:rPr>
        <w:t xml:space="preserve">Le licenze per </w:t>
      </w:r>
      <w:r w:rsidRPr="00965A35">
        <w:rPr>
          <w:rFonts w:cs="Tahoma"/>
          <w:color w:val="000000"/>
          <w:szCs w:val="18"/>
          <w:lang w:val="it-IT"/>
        </w:rPr>
        <w:t xml:space="preserve">Windows Web Server 2008 R2 </w:t>
      </w:r>
      <w:r w:rsidRPr="00965A35">
        <w:rPr>
          <w:rFonts w:cs="Tahoma"/>
          <w:bCs/>
          <w:color w:val="000000"/>
          <w:szCs w:val="18"/>
          <w:lang w:val="it-IT"/>
        </w:rPr>
        <w:t>acquistate successivamente nello stesso periodo di validità dell</w:t>
      </w:r>
      <w:r w:rsidR="003E36E0" w:rsidRPr="00965A35">
        <w:rPr>
          <w:rFonts w:cs="Tahoma"/>
          <w:bCs/>
          <w:color w:val="000000"/>
          <w:szCs w:val="18"/>
          <w:lang w:val="it-IT"/>
        </w:rPr>
        <w:t>’</w:t>
      </w:r>
      <w:r w:rsidRPr="00965A35">
        <w:rPr>
          <w:rFonts w:cs="Tahoma"/>
          <w:bCs/>
          <w:color w:val="000000"/>
          <w:szCs w:val="18"/>
          <w:lang w:val="it-IT"/>
        </w:rPr>
        <w:t>iscrizione nell</w:t>
      </w:r>
      <w:r w:rsidR="003E36E0" w:rsidRPr="00965A35">
        <w:rPr>
          <w:rFonts w:cs="Tahoma"/>
          <w:bCs/>
          <w:color w:val="000000"/>
          <w:szCs w:val="18"/>
          <w:lang w:val="it-IT"/>
        </w:rPr>
        <w:t>’</w:t>
      </w:r>
      <w:r w:rsidRPr="00965A35">
        <w:rPr>
          <w:rFonts w:cs="Tahoma"/>
          <w:bCs/>
          <w:color w:val="000000"/>
          <w:szCs w:val="18"/>
          <w:lang w:val="it-IT"/>
        </w:rPr>
        <w:t>ambito di una procedura pianificata di true-up di una società Enterprise, Enterprise Subscription, Open Value Subscription o EES sono anch</w:t>
      </w:r>
      <w:r w:rsidR="003E36E0" w:rsidRPr="00965A35">
        <w:rPr>
          <w:rFonts w:cs="Tahoma"/>
          <w:bCs/>
          <w:color w:val="000000"/>
          <w:szCs w:val="18"/>
          <w:lang w:val="it-IT"/>
        </w:rPr>
        <w:t>’</w:t>
      </w:r>
      <w:r w:rsidRPr="00965A35">
        <w:rPr>
          <w:rFonts w:cs="Tahoma"/>
          <w:bCs/>
          <w:color w:val="000000"/>
          <w:szCs w:val="18"/>
          <w:lang w:val="it-IT"/>
        </w:rPr>
        <w:t xml:space="preserve">esse Licenze Qualificanti per gli scopi previsti dalla suddetta concessione. </w:t>
      </w:r>
    </w:p>
    <w:p w:rsidR="00C066B5" w:rsidRPr="00965A35" w:rsidRDefault="00C066B5" w:rsidP="00C066B5">
      <w:pPr>
        <w:numPr>
          <w:ilvl w:val="0"/>
          <w:numId w:val="56"/>
        </w:numPr>
        <w:tabs>
          <w:tab w:val="clear" w:pos="360"/>
          <w:tab w:val="num" w:pos="1440"/>
        </w:tabs>
        <w:spacing w:after="60"/>
        <w:ind w:left="1440"/>
        <w:rPr>
          <w:rFonts w:cs="Tahoma"/>
          <w:szCs w:val="18"/>
          <w:lang w:val="it-IT"/>
        </w:rPr>
      </w:pPr>
      <w:r w:rsidRPr="00965A35">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C066B5" w:rsidRPr="00965A35" w:rsidRDefault="00C066B5" w:rsidP="00C066B5">
      <w:pPr>
        <w:ind w:left="1440"/>
        <w:rPr>
          <w:rFonts w:cs="Tahoma"/>
          <w:lang w:val="it-IT"/>
        </w:rPr>
      </w:pPr>
    </w:p>
    <w:p w:rsidR="00C066B5" w:rsidRPr="00965A35" w:rsidRDefault="00C066B5" w:rsidP="00C066B5">
      <w:pPr>
        <w:spacing w:after="60"/>
        <w:ind w:left="720"/>
        <w:rPr>
          <w:rFonts w:cs="Tahoma"/>
          <w:lang w:val="it-IT"/>
        </w:rPr>
      </w:pPr>
      <w:r w:rsidRPr="00965A35">
        <w:rPr>
          <w:rFonts w:eastAsia="Calibri" w:cs="Tahoma"/>
          <w:b/>
          <w:szCs w:val="18"/>
          <w:lang w:val="it-IT"/>
        </w:rPr>
        <w:t>Informazioni aggiuntive sull</w:t>
      </w:r>
      <w:r w:rsidR="003E36E0" w:rsidRPr="00965A35">
        <w:rPr>
          <w:rFonts w:eastAsia="Calibri" w:cs="Tahoma"/>
          <w:b/>
          <w:szCs w:val="18"/>
          <w:lang w:val="it-IT"/>
        </w:rPr>
        <w:t>’</w:t>
      </w:r>
      <w:r w:rsidRPr="00965A35">
        <w:rPr>
          <w:rFonts w:eastAsia="Calibri" w:cs="Tahoma"/>
          <w:b/>
          <w:szCs w:val="18"/>
          <w:lang w:val="it-IT"/>
        </w:rPr>
        <w:t>utilizzo di Windows Server 2012 come Server Web</w:t>
      </w:r>
    </w:p>
    <w:p w:rsidR="00C066B5" w:rsidRPr="00965A35" w:rsidRDefault="00C066B5" w:rsidP="00C066B5">
      <w:pPr>
        <w:ind w:left="720"/>
        <w:rPr>
          <w:rFonts w:cs="Tahoma"/>
          <w:lang w:val="it-IT"/>
        </w:rPr>
      </w:pPr>
      <w:r w:rsidRPr="00965A35">
        <w:rPr>
          <w:rFonts w:eastAsia="Calibri" w:cs="Tahoma"/>
          <w:szCs w:val="18"/>
          <w:lang w:val="it-IT"/>
        </w:rPr>
        <w:t xml:space="preserve">Quando Windows Server 2012 Standard o Datacenter viene utilizzato come Server Web, non servono licenze CAL per accedere al software. Un </w:t>
      </w:r>
      <w:r w:rsidR="00A63C03" w:rsidRPr="00965A35">
        <w:rPr>
          <w:rFonts w:cs="Tahoma"/>
          <w:lang w:val="it-IT"/>
        </w:rPr>
        <w:t>“</w:t>
      </w:r>
      <w:r w:rsidRPr="00965A35">
        <w:rPr>
          <w:rFonts w:cs="Tahoma"/>
          <w:lang w:val="it-IT"/>
        </w:rPr>
        <w:t>Carico di Lavoro Web</w:t>
      </w:r>
      <w:r w:rsidR="00A63C03" w:rsidRPr="00965A35">
        <w:rPr>
          <w:rFonts w:cs="Tahoma"/>
          <w:lang w:val="it-IT"/>
        </w:rPr>
        <w:t>”</w:t>
      </w:r>
      <w:r w:rsidRPr="00965A35">
        <w:rPr>
          <w:rFonts w:cs="Tahoma"/>
          <w:lang w:val="it-IT"/>
        </w:rPr>
        <w:t xml:space="preserve"> indica un carico di lavoro nel quale</w:t>
      </w:r>
      <w:r w:rsidRPr="00965A35">
        <w:rPr>
          <w:rFonts w:cs="Tahoma"/>
          <w:bCs/>
          <w:lang w:val="it-IT"/>
        </w:rPr>
        <w:t xml:space="preserve"> </w:t>
      </w:r>
      <w:r w:rsidRPr="00965A35">
        <w:rPr>
          <w:rFonts w:cs="Tahoma"/>
          <w:lang w:val="it-IT"/>
        </w:rPr>
        <w:t>il software viene utilizzato come server Web front-end per lo sviluppo e la distribuzione di pagine Web accessibili su</w:t>
      </w:r>
      <w:r w:rsidR="0007319D" w:rsidRPr="00965A35">
        <w:rPr>
          <w:rFonts w:cs="Tahoma"/>
          <w:lang w:val="it-IT"/>
        </w:rPr>
        <w:t> </w:t>
      </w:r>
      <w:r w:rsidRPr="00965A35">
        <w:rPr>
          <w:rFonts w:cs="Tahoma"/>
          <w:lang w:val="it-IT"/>
        </w:rPr>
        <w:t>Internet, siti Web, applicazioni Web e servizi Web e nel quale il servizio di posta POP3 e l</w:t>
      </w:r>
      <w:r w:rsidR="003E36E0" w:rsidRPr="00965A35">
        <w:rPr>
          <w:rFonts w:cs="Tahoma"/>
          <w:lang w:val="it-IT"/>
        </w:rPr>
        <w:t>’</w:t>
      </w:r>
      <w:r w:rsidRPr="00965A35">
        <w:rPr>
          <w:rFonts w:cs="Tahoma"/>
          <w:lang w:val="it-IT"/>
        </w:rPr>
        <w:t>accesso a contenuti, informazioni e applicazioni servite dal software non</w:t>
      </w:r>
      <w:r w:rsidRPr="00965A35">
        <w:rPr>
          <w:rFonts w:cs="Tahoma"/>
          <w:u w:val="single"/>
          <w:lang w:val="it-IT"/>
        </w:rPr>
        <w:t xml:space="preserve"> </w:t>
      </w:r>
      <w:r w:rsidRPr="00965A35">
        <w:rPr>
          <w:rFonts w:cs="Tahoma"/>
          <w:lang w:val="it-IT"/>
        </w:rPr>
        <w:t>sono limitati ai dipendenti.</w:t>
      </w:r>
      <w:r w:rsidR="00AE680C" w:rsidRPr="00965A35">
        <w:rPr>
          <w:rFonts w:cs="Tahoma"/>
          <w:lang w:val="it-IT"/>
        </w:rPr>
        <w:t xml:space="preserve"> </w:t>
      </w:r>
      <w:r w:rsidRPr="00965A35">
        <w:rPr>
          <w:rFonts w:eastAsia="Calibri" w:cs="Tahoma"/>
          <w:szCs w:val="18"/>
          <w:lang w:val="it-IT"/>
        </w:rPr>
        <w:t>Ulteriori dettagli sono disponibili nei Diritti di Utilizzo del Prodotto.</w:t>
      </w:r>
      <w:r w:rsidR="00AE680C" w:rsidRPr="00965A35">
        <w:rPr>
          <w:rFonts w:eastAsia="Calibri" w:cs="Tahoma"/>
          <w:szCs w:val="18"/>
          <w:lang w:val="it-IT"/>
        </w:rPr>
        <w:t xml:space="preserve"> </w:t>
      </w:r>
    </w:p>
    <w:p w:rsidR="00C066B5" w:rsidRPr="00965A35" w:rsidRDefault="00C066B5" w:rsidP="00D16723">
      <w:pPr>
        <w:ind w:left="720"/>
        <w:rPr>
          <w:rStyle w:val="LogoportDoNotTranslate"/>
          <w:rFonts w:ascii="Tahoma" w:hAnsi="Tahoma" w:cs="Tahoma"/>
          <w:lang w:val="it-IT"/>
        </w:rPr>
      </w:pPr>
    </w:p>
    <w:sectPr w:rsidR="00C066B5" w:rsidRPr="00965A35"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0A8C" w:rsidRDefault="000D0A8C">
      <w:r>
        <w:separator/>
      </w:r>
    </w:p>
  </w:endnote>
  <w:endnote w:type="continuationSeparator" w:id="0">
    <w:p w:rsidR="000D0A8C" w:rsidRDefault="000D0A8C">
      <w:r>
        <w:continuationSeparator/>
      </w:r>
    </w:p>
  </w:endnote>
  <w:endnote w:type="continuationNotice" w:id="1">
    <w:p w:rsidR="000D0A8C" w:rsidRDefault="000D0A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MS UI Gothic">
    <w:panose1 w:val="020B0600070205080204"/>
    <w:charset w:val="80"/>
    <w:family w:val="swiss"/>
    <w:pitch w:val="variable"/>
    <w:sig w:usb0="A00002BF" w:usb1="68C7FCFB" w:usb2="00000010"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7E5" w:rsidRPr="00965A35" w:rsidRDefault="005247E5">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sidRPr="00965A35">
      <w:rPr>
        <w:rFonts w:ascii="Trebuchet MS" w:hAnsi="Trebuchet MS"/>
        <w:color w:val="808080"/>
        <w:sz w:val="14"/>
        <w:lang w:val="it-IT"/>
      </w:rPr>
      <w:t xml:space="preserve">© 2009 Microsoft Corporation. Tutti i diritti riservati. Pagina </w:t>
    </w:r>
    <w:r>
      <w:fldChar w:fldCharType="begin"/>
    </w:r>
    <w:r w:rsidRPr="00965A35">
      <w:rPr>
        <w:lang w:val="it-IT"/>
      </w:rPr>
      <w:instrText xml:space="preserve"> PAGE </w:instrText>
    </w:r>
    <w:r>
      <w:fldChar w:fldCharType="separate"/>
    </w:r>
    <w:r w:rsidRPr="00965A35">
      <w:rPr>
        <w:noProof/>
        <w:lang w:val="it-IT"/>
      </w:rPr>
      <w:t>2</w:t>
    </w:r>
    <w:r>
      <w:fldChar w:fldCharType="end"/>
    </w:r>
    <w:r w:rsidRPr="00965A35">
      <w:rPr>
        <w:rFonts w:ascii="Trebuchet MS" w:hAnsi="Trebuchet MS"/>
        <w:color w:val="808080"/>
        <w:sz w:val="14"/>
        <w:lang w:val="it-IT"/>
      </w:rPr>
      <w:t xml:space="preserve"> di </w:t>
    </w:r>
    <w:r w:rsidR="00284DD3">
      <w:fldChar w:fldCharType="begin"/>
    </w:r>
    <w:r w:rsidR="00284DD3" w:rsidRPr="00965A35">
      <w:rPr>
        <w:lang w:val="it-IT"/>
      </w:rPr>
      <w:instrText xml:space="preserve"> NUMPAGES </w:instrText>
    </w:r>
    <w:r w:rsidR="00284DD3">
      <w:fldChar w:fldCharType="separate"/>
    </w:r>
    <w:r w:rsidRPr="00965A35">
      <w:rPr>
        <w:noProof/>
        <w:lang w:val="it-IT"/>
      </w:rPr>
      <w:t>209</w:t>
    </w:r>
    <w:r w:rsidR="00284DD3">
      <w:rPr>
        <w:noProof/>
      </w:rPr>
      <w:fldChar w:fldCharType="end"/>
    </w:r>
    <w:r w:rsidRPr="00965A35">
      <w:rPr>
        <w:lang w:val="it-IT"/>
      </w:rPr>
      <w:t xml:space="preserve"> Pubblicato ad aprile 2009</w:t>
    </w:r>
  </w:p>
  <w:p w:rsidR="005247E5" w:rsidRPr="00965A35" w:rsidRDefault="005247E5">
    <w:pPr>
      <w:pStyle w:val="Footer"/>
      <w:pBdr>
        <w:top w:val="single" w:sz="6" w:space="1" w:color="808080"/>
      </w:pBdr>
      <w:tabs>
        <w:tab w:val="clear" w:pos="5155"/>
        <w:tab w:val="clear" w:pos="10325"/>
        <w:tab w:val="right" w:pos="10620"/>
      </w:tabs>
      <w:ind w:left="-540"/>
      <w:rPr>
        <w:rFonts w:ascii="Verdana" w:hAnsi="Verdana"/>
        <w:color w:val="808080"/>
        <w:sz w:val="16"/>
        <w:lang w:val="it-IT"/>
      </w:rPr>
    </w:pPr>
    <w:r w:rsidRPr="00965A35">
      <w:rPr>
        <w:rFonts w:ascii="Trebuchet MS" w:hAnsi="Trebuchet MS"/>
        <w:color w:val="808080"/>
        <w:sz w:val="14"/>
        <w:lang w:val="it-IT"/>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7E5" w:rsidRDefault="005247E5" w:rsidP="0079127A"/>
  <w:p w:rsidR="005247E5" w:rsidRPr="00FE7943" w:rsidRDefault="005247E5" w:rsidP="006B7B95">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FE7943">
      <w:rPr>
        <w:rFonts w:ascii="Trebuchet MS" w:hAnsi="Trebuchet MS"/>
        <w:color w:val="808080"/>
        <w:sz w:val="14"/>
        <w:lang w:val="it-IT"/>
      </w:rPr>
      <w:t xml:space="preserve">Pagina </w:t>
    </w:r>
    <w:r w:rsidRPr="00FE7943">
      <w:rPr>
        <w:noProof/>
        <w:color w:val="000000" w:themeColor="text1"/>
        <w:szCs w:val="18"/>
        <w:lang w:val="it-IT"/>
      </w:rPr>
      <w:fldChar w:fldCharType="begin"/>
    </w:r>
    <w:r w:rsidRPr="00FE7943">
      <w:rPr>
        <w:noProof/>
        <w:color w:val="000000" w:themeColor="text1"/>
        <w:szCs w:val="18"/>
        <w:lang w:val="it-IT"/>
      </w:rPr>
      <w:instrText xml:space="preserve"> PAGE </w:instrText>
    </w:r>
    <w:r w:rsidRPr="00FE7943">
      <w:rPr>
        <w:noProof/>
        <w:color w:val="000000" w:themeColor="text1"/>
        <w:szCs w:val="18"/>
        <w:lang w:val="it-IT"/>
      </w:rPr>
      <w:fldChar w:fldCharType="separate"/>
    </w:r>
    <w:r w:rsidR="00215EC9">
      <w:rPr>
        <w:noProof/>
        <w:color w:val="000000" w:themeColor="text1"/>
        <w:szCs w:val="18"/>
        <w:lang w:val="it-IT"/>
      </w:rPr>
      <w:t>1</w:t>
    </w:r>
    <w:r w:rsidRPr="00FE7943">
      <w:rPr>
        <w:noProof/>
        <w:color w:val="000000" w:themeColor="text1"/>
        <w:szCs w:val="18"/>
        <w:lang w:val="it-IT"/>
      </w:rPr>
      <w:fldChar w:fldCharType="end"/>
    </w:r>
    <w:r w:rsidRPr="00FE7943">
      <w:rPr>
        <w:rFonts w:ascii="Trebuchet MS" w:hAnsi="Trebuchet MS"/>
        <w:color w:val="808080"/>
        <w:sz w:val="14"/>
        <w:lang w:val="it-IT"/>
      </w:rPr>
      <w:t xml:space="preserve"> di </w:t>
    </w:r>
    <w:r w:rsidRPr="00FE7943">
      <w:rPr>
        <w:noProof/>
        <w:color w:val="000000" w:themeColor="text1"/>
        <w:szCs w:val="18"/>
        <w:lang w:val="it-IT"/>
      </w:rPr>
      <w:fldChar w:fldCharType="begin"/>
    </w:r>
    <w:r w:rsidRPr="00FE7943">
      <w:rPr>
        <w:noProof/>
        <w:color w:val="000000" w:themeColor="text1"/>
        <w:szCs w:val="18"/>
        <w:lang w:val="it-IT"/>
      </w:rPr>
      <w:instrText xml:space="preserve"> NUMPAGES </w:instrText>
    </w:r>
    <w:r w:rsidRPr="00FE7943">
      <w:rPr>
        <w:noProof/>
        <w:color w:val="000000" w:themeColor="text1"/>
        <w:szCs w:val="18"/>
        <w:lang w:val="it-IT"/>
      </w:rPr>
      <w:fldChar w:fldCharType="separate"/>
    </w:r>
    <w:r w:rsidR="00215EC9">
      <w:rPr>
        <w:noProof/>
        <w:color w:val="000000" w:themeColor="text1"/>
        <w:szCs w:val="18"/>
        <w:lang w:val="it-IT"/>
      </w:rPr>
      <w:t>75</w:t>
    </w:r>
    <w:r w:rsidRPr="00FE7943">
      <w:rPr>
        <w:noProof/>
        <w:color w:val="000000" w:themeColor="text1"/>
        <w:szCs w:val="18"/>
        <w:lang w:val="it-IT"/>
      </w:rPr>
      <w:fldChar w:fldCharType="end"/>
    </w:r>
    <w:r w:rsidRPr="00FE7943">
      <w:rPr>
        <w:rFonts w:ascii="Trebuchet MS" w:hAnsi="Trebuchet MS"/>
        <w:color w:val="808080"/>
        <w:sz w:val="14"/>
        <w:lang w:val="it-IT"/>
      </w:rPr>
      <w:t xml:space="preserve"> Pubblicato a </w:t>
    </w:r>
    <w:r>
      <w:rPr>
        <w:rFonts w:ascii="Trebuchet MS" w:hAnsi="Trebuchet MS"/>
        <w:color w:val="808080"/>
        <w:sz w:val="14"/>
        <w:lang w:val="it-IT"/>
      </w:rPr>
      <w:t>S</w:t>
    </w:r>
    <w:r w:rsidRPr="0079127A">
      <w:rPr>
        <w:rFonts w:ascii="Trebuchet MS" w:hAnsi="Trebuchet MS"/>
        <w:color w:val="808080"/>
        <w:sz w:val="14"/>
        <w:lang w:val="it-IT"/>
      </w:rPr>
      <w:t>ettembre</w:t>
    </w:r>
    <w:r w:rsidRPr="00FE7943">
      <w:rPr>
        <w:rFonts w:ascii="Trebuchet MS" w:hAnsi="Trebuchet MS"/>
        <w:color w:val="808080"/>
        <w:sz w:val="14"/>
        <w:lang w:val="it-IT"/>
      </w:rPr>
      <w:t xml:space="preserve"> 2013</w:t>
    </w:r>
  </w:p>
  <w:p w:rsidR="005247E5" w:rsidRPr="00FE7943" w:rsidRDefault="005247E5" w:rsidP="0079127A">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7E5" w:rsidRDefault="005247E5" w:rsidP="00950486"/>
  <w:p w:rsidR="005247E5" w:rsidRPr="00FE7943" w:rsidRDefault="005247E5" w:rsidP="00950486">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FE7943">
      <w:rPr>
        <w:rFonts w:ascii="Trebuchet MS" w:hAnsi="Trebuchet MS"/>
        <w:color w:val="808080"/>
        <w:sz w:val="14"/>
        <w:lang w:val="it-IT"/>
      </w:rPr>
      <w:t xml:space="preserve">Pagina </w:t>
    </w:r>
    <w:r w:rsidRPr="00FE7943">
      <w:rPr>
        <w:noProof/>
        <w:color w:val="000000" w:themeColor="text1"/>
        <w:szCs w:val="18"/>
        <w:lang w:val="it-IT"/>
      </w:rPr>
      <w:fldChar w:fldCharType="begin"/>
    </w:r>
    <w:r w:rsidRPr="00FE7943">
      <w:rPr>
        <w:noProof/>
        <w:color w:val="000000" w:themeColor="text1"/>
        <w:szCs w:val="18"/>
        <w:lang w:val="it-IT"/>
      </w:rPr>
      <w:instrText xml:space="preserve"> PAGE </w:instrText>
    </w:r>
    <w:r w:rsidRPr="00FE7943">
      <w:rPr>
        <w:noProof/>
        <w:color w:val="000000" w:themeColor="text1"/>
        <w:szCs w:val="18"/>
        <w:lang w:val="it-IT"/>
      </w:rPr>
      <w:fldChar w:fldCharType="separate"/>
    </w:r>
    <w:r w:rsidR="00215EC9">
      <w:rPr>
        <w:noProof/>
        <w:color w:val="000000" w:themeColor="text1"/>
        <w:szCs w:val="18"/>
        <w:lang w:val="it-IT"/>
      </w:rPr>
      <w:t>74</w:t>
    </w:r>
    <w:r w:rsidRPr="00FE7943">
      <w:rPr>
        <w:noProof/>
        <w:color w:val="000000" w:themeColor="text1"/>
        <w:szCs w:val="18"/>
        <w:lang w:val="it-IT"/>
      </w:rPr>
      <w:fldChar w:fldCharType="end"/>
    </w:r>
    <w:r w:rsidRPr="00FE7943">
      <w:rPr>
        <w:rFonts w:ascii="Trebuchet MS" w:hAnsi="Trebuchet MS"/>
        <w:color w:val="808080"/>
        <w:sz w:val="14"/>
        <w:lang w:val="it-IT"/>
      </w:rPr>
      <w:t xml:space="preserve"> di </w:t>
    </w:r>
    <w:r w:rsidRPr="00FE7943">
      <w:rPr>
        <w:noProof/>
        <w:color w:val="000000" w:themeColor="text1"/>
        <w:szCs w:val="18"/>
        <w:lang w:val="it-IT"/>
      </w:rPr>
      <w:fldChar w:fldCharType="begin"/>
    </w:r>
    <w:r w:rsidRPr="00FE7943">
      <w:rPr>
        <w:noProof/>
        <w:color w:val="000000" w:themeColor="text1"/>
        <w:szCs w:val="18"/>
        <w:lang w:val="it-IT"/>
      </w:rPr>
      <w:instrText xml:space="preserve"> NUMPAGES </w:instrText>
    </w:r>
    <w:r w:rsidRPr="00FE7943">
      <w:rPr>
        <w:noProof/>
        <w:color w:val="000000" w:themeColor="text1"/>
        <w:szCs w:val="18"/>
        <w:lang w:val="it-IT"/>
      </w:rPr>
      <w:fldChar w:fldCharType="separate"/>
    </w:r>
    <w:r w:rsidR="00215EC9">
      <w:rPr>
        <w:noProof/>
        <w:color w:val="000000" w:themeColor="text1"/>
        <w:szCs w:val="18"/>
        <w:lang w:val="it-IT"/>
      </w:rPr>
      <w:t>74</w:t>
    </w:r>
    <w:r w:rsidRPr="00FE7943">
      <w:rPr>
        <w:noProof/>
        <w:color w:val="000000" w:themeColor="text1"/>
        <w:szCs w:val="18"/>
        <w:lang w:val="it-IT"/>
      </w:rPr>
      <w:fldChar w:fldCharType="end"/>
    </w:r>
    <w:r w:rsidRPr="00FE7943">
      <w:rPr>
        <w:rFonts w:ascii="Trebuchet MS" w:hAnsi="Trebuchet MS"/>
        <w:color w:val="808080"/>
        <w:sz w:val="14"/>
        <w:lang w:val="it-IT"/>
      </w:rPr>
      <w:t xml:space="preserve"> Pubblicato a </w:t>
    </w:r>
    <w:r>
      <w:rPr>
        <w:rFonts w:ascii="Trebuchet MS" w:hAnsi="Trebuchet MS"/>
        <w:color w:val="808080"/>
        <w:sz w:val="14"/>
        <w:lang w:val="it-IT"/>
      </w:rPr>
      <w:t>S</w:t>
    </w:r>
    <w:r w:rsidRPr="0079127A">
      <w:rPr>
        <w:rFonts w:ascii="Trebuchet MS" w:hAnsi="Trebuchet MS"/>
        <w:color w:val="808080"/>
        <w:sz w:val="14"/>
        <w:lang w:val="it-IT"/>
      </w:rPr>
      <w:t>ettembre</w:t>
    </w:r>
    <w:r w:rsidRPr="00FE7943">
      <w:rPr>
        <w:rFonts w:ascii="Trebuchet MS" w:hAnsi="Trebuchet MS"/>
        <w:color w:val="808080"/>
        <w:sz w:val="14"/>
        <w:lang w:val="it-IT"/>
      </w:rPr>
      <w:t xml:space="preserve"> 2013</w:t>
    </w:r>
  </w:p>
  <w:p w:rsidR="005247E5" w:rsidRPr="00FE7943" w:rsidRDefault="005247E5" w:rsidP="00950486">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7E5" w:rsidRDefault="005247E5"/>
  <w:p w:rsidR="005247E5" w:rsidRPr="00965A35" w:rsidRDefault="005247E5">
    <w:pPr>
      <w:pStyle w:val="Footer"/>
      <w:pBdr>
        <w:top w:val="single" w:sz="6" w:space="1" w:color="808080"/>
      </w:pBdr>
      <w:tabs>
        <w:tab w:val="clear" w:pos="5155"/>
        <w:tab w:val="clear" w:pos="10325"/>
        <w:tab w:val="right" w:pos="10620"/>
      </w:tabs>
      <w:rPr>
        <w:rFonts w:ascii="Trebuchet MS" w:hAnsi="Trebuchet MS"/>
        <w:color w:val="808080"/>
        <w:sz w:val="14"/>
        <w:lang w:val="it-IT"/>
      </w:rPr>
    </w:pPr>
    <w:r w:rsidRPr="00965A35">
      <w:rPr>
        <w:rFonts w:ascii="Trebuchet MS" w:hAnsi="Trebuchet MS"/>
        <w:color w:val="808080"/>
        <w:sz w:val="14"/>
        <w:lang w:val="it-IT"/>
      </w:rPr>
      <w:t xml:space="preserve">© 2009 Microsoft Corporation. Tutti i diritti riservati. Pagina </w:t>
    </w:r>
    <w:r>
      <w:fldChar w:fldCharType="begin"/>
    </w:r>
    <w:r w:rsidRPr="00965A35">
      <w:rPr>
        <w:lang w:val="it-IT"/>
      </w:rPr>
      <w:instrText xml:space="preserve"> PAGE </w:instrText>
    </w:r>
    <w:r>
      <w:fldChar w:fldCharType="separate"/>
    </w:r>
    <w:r w:rsidRPr="00965A35">
      <w:rPr>
        <w:noProof/>
        <w:lang w:val="it-IT"/>
      </w:rPr>
      <w:t>1</w:t>
    </w:r>
    <w:r>
      <w:fldChar w:fldCharType="end"/>
    </w:r>
    <w:r w:rsidRPr="00965A35">
      <w:rPr>
        <w:rFonts w:ascii="Trebuchet MS" w:hAnsi="Trebuchet MS"/>
        <w:color w:val="808080"/>
        <w:sz w:val="14"/>
        <w:lang w:val="it-IT"/>
      </w:rPr>
      <w:t xml:space="preserve"> di </w:t>
    </w:r>
    <w:r w:rsidR="00284DD3">
      <w:fldChar w:fldCharType="begin"/>
    </w:r>
    <w:r w:rsidR="00284DD3" w:rsidRPr="00965A35">
      <w:rPr>
        <w:lang w:val="it-IT"/>
      </w:rPr>
      <w:instrText xml:space="preserve"> NUMPAGES </w:instrText>
    </w:r>
    <w:r w:rsidR="00284DD3">
      <w:fldChar w:fldCharType="separate"/>
    </w:r>
    <w:r w:rsidRPr="00965A35">
      <w:rPr>
        <w:noProof/>
        <w:lang w:val="it-IT"/>
      </w:rPr>
      <w:t>209</w:t>
    </w:r>
    <w:r w:rsidR="00284DD3">
      <w:rPr>
        <w:noProof/>
      </w:rPr>
      <w:fldChar w:fldCharType="end"/>
    </w:r>
    <w:r w:rsidRPr="00965A35">
      <w:rPr>
        <w:lang w:val="it-IT"/>
      </w:rPr>
      <w:t xml:space="preserve"> Pubblicato a maggio 2009</w:t>
    </w:r>
  </w:p>
  <w:p w:rsidR="005247E5" w:rsidRPr="00965A35" w:rsidRDefault="005247E5">
    <w:pPr>
      <w:pStyle w:val="Footer"/>
      <w:rPr>
        <w:rFonts w:ascii="Verdana" w:hAnsi="Verdana"/>
        <w:color w:val="808080"/>
        <w:sz w:val="16"/>
        <w:lang w:val="it-IT"/>
      </w:rPr>
    </w:pPr>
    <w:r w:rsidRPr="00965A35">
      <w:rPr>
        <w:rFonts w:ascii="Trebuchet MS" w:hAnsi="Trebuchet MS"/>
        <w:color w:val="808080"/>
        <w:sz w:val="14"/>
        <w:lang w:val="it-IT"/>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0A8C" w:rsidRDefault="000D0A8C">
      <w:r>
        <w:separator/>
      </w:r>
    </w:p>
  </w:footnote>
  <w:footnote w:type="continuationSeparator" w:id="0">
    <w:p w:rsidR="000D0A8C" w:rsidRDefault="000D0A8C">
      <w:r>
        <w:continuationSeparator/>
      </w:r>
    </w:p>
  </w:footnote>
  <w:footnote w:type="continuationNotice" w:id="1">
    <w:p w:rsidR="000D0A8C" w:rsidRDefault="000D0A8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7E5" w:rsidRDefault="005247E5" w:rsidP="0011325D">
    <w:pPr>
      <w:pStyle w:val="Header"/>
      <w:tabs>
        <w:tab w:val="clear" w:pos="3240"/>
        <w:tab w:val="left" w:pos="2970"/>
      </w:tabs>
      <w:ind w:firstLine="2160"/>
    </w:pPr>
    <w:r>
      <w:rPr>
        <w:noProof/>
      </w:rPr>
      <mc:AlternateContent>
        <mc:Choice Requires="wps">
          <w:drawing>
            <wp:anchor distT="0" distB="0" distL="114300" distR="114300" simplePos="0" relativeHeight="251657728" behindDoc="0" locked="0" layoutInCell="0" allowOverlap="1" wp14:anchorId="0517BE24" wp14:editId="7AE6261E">
              <wp:simplePos x="0" y="0"/>
              <wp:positionH relativeFrom="column">
                <wp:posOffset>-314325</wp:posOffset>
              </wp:positionH>
              <wp:positionV relativeFrom="paragraph">
                <wp:posOffset>-139700</wp:posOffset>
              </wp:positionV>
              <wp:extent cx="2228850" cy="574675"/>
              <wp:effectExtent l="0" t="0" r="0" b="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7E5" w:rsidRDefault="005247E5" w:rsidP="0011325D">
                          <w:r>
                            <w:rPr>
                              <w:noProof/>
                            </w:rPr>
                            <w:drawing>
                              <wp:inline distT="0" distB="0" distL="0" distR="0" wp14:anchorId="1D1E7EF2" wp14:editId="35F8BB84">
                                <wp:extent cx="1952625" cy="495300"/>
                                <wp:effectExtent l="0" t="0" r="9525" b="0"/>
                                <wp:docPr id="24"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223E9A3C" wp14:editId="56AFBD1F">
                                <wp:extent cx="1911985" cy="510540"/>
                                <wp:effectExtent l="0" t="0" r="0" b="3810"/>
                                <wp:docPr id="25"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17BE24"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FYGtAIAALo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IqFYGtAIAALoF&#10;AAAOAAAAAAAAAAAAAAAAAC4CAABkcnMvZTJvRG9jLnhtbFBLAQItABQABgAIAAAAIQCFKH3C3wAA&#10;AAoBAAAPAAAAAAAAAAAAAAAAAA4FAABkcnMvZG93bnJldi54bWxQSwUGAAAAAAQABADzAAAAGgYA&#10;AAAA&#10;" o:allowincell="f" filled="f" stroked="f">
              <v:textbox>
                <w:txbxContent>
                  <w:p w:rsidR="005247E5" w:rsidRDefault="005247E5" w:rsidP="0011325D">
                    <w:r>
                      <w:rPr>
                        <w:noProof/>
                      </w:rPr>
                      <w:drawing>
                        <wp:inline distT="0" distB="0" distL="0" distR="0" wp14:anchorId="1D1E7EF2" wp14:editId="35F8BB84">
                          <wp:extent cx="1952625" cy="495300"/>
                          <wp:effectExtent l="0" t="0" r="9525" b="0"/>
                          <wp:docPr id="24"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223E9A3C" wp14:editId="56AFBD1F">
                          <wp:extent cx="1911985" cy="510540"/>
                          <wp:effectExtent l="0" t="0" r="0" b="3810"/>
                          <wp:docPr id="25"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5247E5" w:rsidRDefault="005247E5" w:rsidP="0011325D">
    <w:r>
      <w:rPr>
        <w:noProof/>
      </w:rPr>
      <mc:AlternateContent>
        <mc:Choice Requires="wps">
          <w:drawing>
            <wp:anchor distT="4294967294" distB="4294967294" distL="114300" distR="114300" simplePos="0" relativeHeight="251658752" behindDoc="0" locked="0" layoutInCell="0" allowOverlap="1" wp14:anchorId="6A515232" wp14:editId="4CCB2766">
              <wp:simplePos x="0" y="0"/>
              <wp:positionH relativeFrom="column">
                <wp:posOffset>-23495</wp:posOffset>
              </wp:positionH>
              <wp:positionV relativeFrom="paragraph">
                <wp:posOffset>70484</wp:posOffset>
              </wp:positionV>
              <wp:extent cx="6931025" cy="0"/>
              <wp:effectExtent l="0" t="0" r="3175" b="0"/>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DDDDD9"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YKc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Mg5&#10;gpwSAgAAKA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7E5" w:rsidRDefault="005247E5" w:rsidP="00290FC1">
    <w:pPr>
      <w:ind w:rightChars="185" w:right="333"/>
    </w:pPr>
  </w:p>
  <w:p w:rsidR="005247E5" w:rsidRDefault="005247E5" w:rsidP="00290FC1">
    <w:pPr>
      <w:ind w:rightChars="185" w:right="333"/>
    </w:pPr>
  </w:p>
  <w:p w:rsidR="005247E5" w:rsidRDefault="005247E5" w:rsidP="00290FC1">
    <w:pPr>
      <w:ind w:rightChars="185" w:right="333"/>
    </w:pPr>
    <w:r>
      <w:rPr>
        <w:noProof/>
      </w:rPr>
      <w:drawing>
        <wp:anchor distT="0" distB="0" distL="114300" distR="114300" simplePos="0" relativeHeight="251656704" behindDoc="0" locked="0" layoutInCell="1" allowOverlap="1" wp14:anchorId="28B348BA" wp14:editId="00F9C4CA">
          <wp:simplePos x="0" y="0"/>
          <wp:positionH relativeFrom="margin">
            <wp:align>center</wp:align>
          </wp:positionH>
          <wp:positionV relativeFrom="paragraph">
            <wp:posOffset>15240</wp:posOffset>
          </wp:positionV>
          <wp:extent cx="5734050" cy="561975"/>
          <wp:effectExtent l="0" t="0" r="0" b="9525"/>
          <wp:wrapNone/>
          <wp:docPr id="2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5247E5" w:rsidRDefault="005247E5">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47E5" w:rsidRDefault="005247E5" w:rsidP="00F8080D">
    <w:pPr>
      <w:ind w:rightChars="185" w:right="333"/>
    </w:pPr>
  </w:p>
  <w:p w:rsidR="005247E5" w:rsidRDefault="005247E5">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CDD2ADDA"/>
    <w:lvl w:ilvl="0" w:tplc="1A967650">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153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297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80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153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59A0A22E"/>
    <w:lvl w:ilvl="0" w:tplc="41723356">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7">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7">
    <w:nsid w:val="68BA008F"/>
    <w:multiLevelType w:val="hybridMultilevel"/>
    <w:tmpl w:val="508C935A"/>
    <w:lvl w:ilvl="0" w:tplc="D902DDBC">
      <w:start w:val="1"/>
      <w:numFmt w:val="bullet"/>
      <w:lvlText w:val=""/>
      <w:lvlJc w:val="left"/>
      <w:pPr>
        <w:ind w:left="153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2C4D22"/>
    <w:multiLevelType w:val="hybridMultilevel"/>
    <w:tmpl w:val="961AD174"/>
    <w:lvl w:ilvl="0" w:tplc="D902DDBC">
      <w:start w:val="1"/>
      <w:numFmt w:val="bullet"/>
      <w:lvlText w:val=""/>
      <w:lvlJc w:val="left"/>
      <w:pPr>
        <w:ind w:left="720" w:hanging="360"/>
      </w:pPr>
      <w:rPr>
        <w:rFonts w:ascii="Webdings" w:hAnsi="Webdings" w:hint="default"/>
        <w:b w:val="0"/>
        <w:i w:val="0"/>
        <w:color w:val="FF6600"/>
        <w:sz w:val="24"/>
      </w:rPr>
    </w:lvl>
    <w:lvl w:ilvl="1" w:tplc="E10C384C">
      <w:start w:val="1"/>
      <w:numFmt w:val="decimal"/>
      <w:lvlText w:val="%2."/>
      <w:lvlJc w:val="left"/>
      <w:pPr>
        <w:tabs>
          <w:tab w:val="num" w:pos="990"/>
        </w:tabs>
        <w:ind w:left="99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2">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8"/>
  </w:num>
  <w:num w:numId="4">
    <w:abstractNumId w:val="1"/>
  </w:num>
  <w:num w:numId="5">
    <w:abstractNumId w:val="11"/>
  </w:num>
  <w:num w:numId="6">
    <w:abstractNumId w:val="128"/>
  </w:num>
  <w:num w:numId="7">
    <w:abstractNumId w:val="0"/>
  </w:num>
  <w:num w:numId="8">
    <w:abstractNumId w:val="121"/>
  </w:num>
  <w:num w:numId="9">
    <w:abstractNumId w:val="63"/>
  </w:num>
  <w:num w:numId="10">
    <w:abstractNumId w:val="135"/>
  </w:num>
  <w:num w:numId="11">
    <w:abstractNumId w:val="126"/>
  </w:num>
  <w:num w:numId="12">
    <w:abstractNumId w:val="10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3"/>
  </w:num>
  <w:num w:numId="15">
    <w:abstractNumId w:val="21"/>
  </w:num>
  <w:num w:numId="16">
    <w:abstractNumId w:val="27"/>
  </w:num>
  <w:num w:numId="17">
    <w:abstractNumId w:val="119"/>
  </w:num>
  <w:num w:numId="1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7"/>
  </w:num>
  <w:num w:numId="20">
    <w:abstractNumId w:val="46"/>
  </w:num>
  <w:num w:numId="21">
    <w:abstractNumId w:val="74"/>
  </w:num>
  <w:num w:numId="22">
    <w:abstractNumId w:val="102"/>
  </w:num>
  <w:num w:numId="23">
    <w:abstractNumId w:val="42"/>
  </w:num>
  <w:num w:numId="24">
    <w:abstractNumId w:val="57"/>
  </w:num>
  <w:num w:numId="25">
    <w:abstractNumId w:val="55"/>
  </w:num>
  <w:num w:numId="26">
    <w:abstractNumId w:val="38"/>
  </w:num>
  <w:num w:numId="27">
    <w:abstractNumId w:val="8"/>
  </w:num>
  <w:num w:numId="28">
    <w:abstractNumId w:val="107"/>
  </w:num>
  <w:num w:numId="29">
    <w:abstractNumId w:val="105"/>
  </w:num>
  <w:num w:numId="30">
    <w:abstractNumId w:val="83"/>
  </w:num>
  <w:num w:numId="31">
    <w:abstractNumId w:val="43"/>
  </w:num>
  <w:num w:numId="32">
    <w:abstractNumId w:val="131"/>
  </w:num>
  <w:num w:numId="33">
    <w:abstractNumId w:val="124"/>
  </w:num>
  <w:num w:numId="34">
    <w:abstractNumId w:val="115"/>
  </w:num>
  <w:num w:numId="35">
    <w:abstractNumId w:val="7"/>
  </w:num>
  <w:num w:numId="36">
    <w:abstractNumId w:val="100"/>
  </w:num>
  <w:num w:numId="37">
    <w:abstractNumId w:val="15"/>
  </w:num>
  <w:num w:numId="38">
    <w:abstractNumId w:val="36"/>
  </w:num>
  <w:num w:numId="39">
    <w:abstractNumId w:val="45"/>
  </w:num>
  <w:num w:numId="40">
    <w:abstractNumId w:val="23"/>
  </w:num>
  <w:num w:numId="41">
    <w:abstractNumId w:val="32"/>
  </w:num>
  <w:num w:numId="42">
    <w:abstractNumId w:val="82"/>
  </w:num>
  <w:num w:numId="43">
    <w:abstractNumId w:val="30"/>
  </w:num>
  <w:num w:numId="44">
    <w:abstractNumId w:val="79"/>
  </w:num>
  <w:num w:numId="45">
    <w:abstractNumId w:val="123"/>
  </w:num>
  <w:num w:numId="46">
    <w:abstractNumId w:val="114"/>
  </w:num>
  <w:num w:numId="47">
    <w:abstractNumId w:val="106"/>
  </w:num>
  <w:num w:numId="48">
    <w:abstractNumId w:val="41"/>
  </w:num>
  <w:num w:numId="49">
    <w:abstractNumId w:val="85"/>
  </w:num>
  <w:num w:numId="50">
    <w:abstractNumId w:val="33"/>
  </w:num>
  <w:num w:numId="51">
    <w:abstractNumId w:val="17"/>
  </w:num>
  <w:num w:numId="52">
    <w:abstractNumId w:val="61"/>
  </w:num>
  <w:num w:numId="53">
    <w:abstractNumId w:val="31"/>
  </w:num>
  <w:num w:numId="54">
    <w:abstractNumId w:val="93"/>
  </w:num>
  <w:num w:numId="55">
    <w:abstractNumId w:val="2"/>
  </w:num>
  <w:num w:numId="56">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2"/>
  </w:num>
  <w:num w:numId="58">
    <w:abstractNumId w:val="40"/>
  </w:num>
  <w:num w:numId="59">
    <w:abstractNumId w:val="56"/>
  </w:num>
  <w:num w:numId="60">
    <w:abstractNumId w:val="109"/>
  </w:num>
  <w:num w:numId="61">
    <w:abstractNumId w:val="25"/>
  </w:num>
  <w:num w:numId="62">
    <w:abstractNumId w:val="9"/>
  </w:num>
  <w:num w:numId="63">
    <w:abstractNumId w:val="20"/>
  </w:num>
  <w:num w:numId="64">
    <w:abstractNumId w:val="132"/>
  </w:num>
  <w:num w:numId="65">
    <w:abstractNumId w:val="72"/>
  </w:num>
  <w:num w:numId="66">
    <w:abstractNumId w:val="113"/>
  </w:num>
  <w:num w:numId="67">
    <w:abstractNumId w:val="67"/>
  </w:num>
  <w:num w:numId="68">
    <w:abstractNumId w:val="52"/>
  </w:num>
  <w:num w:numId="69">
    <w:abstractNumId w:val="98"/>
  </w:num>
  <w:num w:numId="70">
    <w:abstractNumId w:val="95"/>
  </w:num>
  <w:num w:numId="71">
    <w:abstractNumId w:val="10"/>
  </w:num>
  <w:num w:numId="72">
    <w:abstractNumId w:val="91"/>
  </w:num>
  <w:num w:numId="73">
    <w:abstractNumId w:val="108"/>
  </w:num>
  <w:num w:numId="74">
    <w:abstractNumId w:val="112"/>
  </w:num>
  <w:num w:numId="75">
    <w:abstractNumId w:val="80"/>
  </w:num>
  <w:num w:numId="76">
    <w:abstractNumId w:val="101"/>
  </w:num>
  <w:num w:numId="77">
    <w:abstractNumId w:val="76"/>
  </w:num>
  <w:num w:numId="78">
    <w:abstractNumId w:val="130"/>
  </w:num>
  <w:num w:numId="79">
    <w:abstractNumId w:val="69"/>
  </w:num>
  <w:num w:numId="80">
    <w:abstractNumId w:val="77"/>
  </w:num>
  <w:num w:numId="81">
    <w:abstractNumId w:val="16"/>
  </w:num>
  <w:num w:numId="82">
    <w:abstractNumId w:val="58"/>
  </w:num>
  <w:num w:numId="83">
    <w:abstractNumId w:val="14"/>
  </w:num>
  <w:num w:numId="84">
    <w:abstractNumId w:val="39"/>
  </w:num>
  <w:num w:numId="85">
    <w:abstractNumId w:val="125"/>
  </w:num>
  <w:num w:numId="86">
    <w:abstractNumId w:val="68"/>
  </w:num>
  <w:num w:numId="87">
    <w:abstractNumId w:val="34"/>
  </w:num>
  <w:num w:numId="88">
    <w:abstractNumId w:val="84"/>
  </w:num>
  <w:num w:numId="89">
    <w:abstractNumId w:val="49"/>
  </w:num>
  <w:num w:numId="90">
    <w:abstractNumId w:val="18"/>
  </w:num>
  <w:num w:numId="91">
    <w:abstractNumId w:val="54"/>
  </w:num>
  <w:num w:numId="92">
    <w:abstractNumId w:val="134"/>
  </w:num>
  <w:num w:numId="93">
    <w:abstractNumId w:val="133"/>
  </w:num>
  <w:num w:numId="94">
    <w:abstractNumId w:val="60"/>
  </w:num>
  <w:num w:numId="95">
    <w:abstractNumId w:val="71"/>
  </w:num>
  <w:num w:numId="96">
    <w:abstractNumId w:val="3"/>
  </w:num>
  <w:num w:numId="97">
    <w:abstractNumId w:val="94"/>
  </w:num>
  <w:num w:numId="98">
    <w:abstractNumId w:val="29"/>
  </w:num>
  <w:num w:numId="99">
    <w:abstractNumId w:val="122"/>
  </w:num>
  <w:num w:numId="100">
    <w:abstractNumId w:val="104"/>
  </w:num>
  <w:num w:numId="101">
    <w:abstractNumId w:val="5"/>
  </w:num>
  <w:num w:numId="102">
    <w:abstractNumId w:val="131"/>
  </w:num>
  <w:num w:numId="103">
    <w:abstractNumId w:val="88"/>
  </w:num>
  <w:num w:numId="104">
    <w:abstractNumId w:val="66"/>
  </w:num>
  <w:num w:numId="105">
    <w:abstractNumId w:val="4"/>
  </w:num>
  <w:num w:numId="106">
    <w:abstractNumId w:val="53"/>
  </w:num>
  <w:num w:numId="107">
    <w:abstractNumId w:val="70"/>
  </w:num>
  <w:num w:numId="108">
    <w:abstractNumId w:val="87"/>
  </w:num>
  <w:num w:numId="109">
    <w:abstractNumId w:val="110"/>
  </w:num>
  <w:num w:numId="110">
    <w:abstractNumId w:val="19"/>
  </w:num>
  <w:num w:numId="111">
    <w:abstractNumId w:val="103"/>
  </w:num>
  <w:num w:numId="112">
    <w:abstractNumId w:val="116"/>
  </w:num>
  <w:num w:numId="113">
    <w:abstractNumId w:val="13"/>
  </w:num>
  <w:num w:numId="114">
    <w:abstractNumId w:val="111"/>
  </w:num>
  <w:num w:numId="115">
    <w:abstractNumId w:val="37"/>
  </w:num>
  <w:num w:numId="116">
    <w:abstractNumId w:val="127"/>
  </w:num>
  <w:num w:numId="117">
    <w:abstractNumId w:val="90"/>
  </w:num>
  <w:num w:numId="118">
    <w:abstractNumId w:val="6"/>
  </w:num>
  <w:num w:numId="119">
    <w:abstractNumId w:val="12"/>
  </w:num>
  <w:num w:numId="120">
    <w:abstractNumId w:val="99"/>
  </w:num>
  <w:num w:numId="121">
    <w:abstractNumId w:val="22"/>
  </w:num>
  <w:num w:numId="122">
    <w:abstractNumId w:val="78"/>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5"/>
  </w:num>
  <w:num w:numId="128">
    <w:abstractNumId w:val="50"/>
  </w:num>
  <w:num w:numId="129">
    <w:abstractNumId w:val="86"/>
  </w:num>
  <w:num w:numId="130">
    <w:abstractNumId w:val="120"/>
  </w:num>
  <w:num w:numId="131">
    <w:abstractNumId w:val="65"/>
  </w:num>
  <w:num w:numId="132">
    <w:abstractNumId w:val="24"/>
  </w:num>
  <w:num w:numId="133">
    <w:abstractNumId w:val="97"/>
  </w:num>
  <w:num w:numId="134">
    <w:abstractNumId w:val="96"/>
  </w:num>
  <w:num w:numId="135">
    <w:abstractNumId w:val="64"/>
  </w:num>
  <w:num w:numId="136">
    <w:abstractNumId w:val="81"/>
  </w:num>
  <w:num w:numId="137">
    <w:abstractNumId w:val="51"/>
  </w:num>
  <w:num w:numId="138">
    <w:abstractNumId w:val="47"/>
  </w:num>
  <w:num w:numId="139">
    <w:abstractNumId w:val="48"/>
  </w:num>
  <w:num w:numId="140">
    <w:abstractNumId w:val="28"/>
  </w:num>
  <w:num w:numId="141">
    <w:abstractNumId w:val="8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AAggusH5oHM3YneoYZvCCvO1B5vqfTElS1w6+qaNKf6Tc8JIYqcLTYz/lQqiPheldMq8ltiqw2haqSshk6MlBA==" w:salt="DcgMkWbBfeGHzFhx3L3H7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33E"/>
    <w:rsid w:val="0000059A"/>
    <w:rsid w:val="00000F2B"/>
    <w:rsid w:val="00001517"/>
    <w:rsid w:val="00001A9A"/>
    <w:rsid w:val="00002B68"/>
    <w:rsid w:val="00002C0B"/>
    <w:rsid w:val="00002C35"/>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6B01"/>
    <w:rsid w:val="0002020C"/>
    <w:rsid w:val="00021544"/>
    <w:rsid w:val="000225E7"/>
    <w:rsid w:val="00022FBE"/>
    <w:rsid w:val="000232D9"/>
    <w:rsid w:val="000238A9"/>
    <w:rsid w:val="00023FE7"/>
    <w:rsid w:val="00024C3C"/>
    <w:rsid w:val="00024DF4"/>
    <w:rsid w:val="00024FB1"/>
    <w:rsid w:val="00025419"/>
    <w:rsid w:val="00026546"/>
    <w:rsid w:val="0003011A"/>
    <w:rsid w:val="0003031D"/>
    <w:rsid w:val="00030667"/>
    <w:rsid w:val="000306B4"/>
    <w:rsid w:val="00031547"/>
    <w:rsid w:val="00031ABF"/>
    <w:rsid w:val="00032193"/>
    <w:rsid w:val="00032263"/>
    <w:rsid w:val="000334F1"/>
    <w:rsid w:val="0003388B"/>
    <w:rsid w:val="00033B0F"/>
    <w:rsid w:val="00033D02"/>
    <w:rsid w:val="000345A0"/>
    <w:rsid w:val="00035663"/>
    <w:rsid w:val="00036150"/>
    <w:rsid w:val="000365B0"/>
    <w:rsid w:val="00036B96"/>
    <w:rsid w:val="00037C05"/>
    <w:rsid w:val="0004051B"/>
    <w:rsid w:val="00040ADC"/>
    <w:rsid w:val="00041F5A"/>
    <w:rsid w:val="0004299F"/>
    <w:rsid w:val="000429EF"/>
    <w:rsid w:val="00043114"/>
    <w:rsid w:val="0004313E"/>
    <w:rsid w:val="000434B6"/>
    <w:rsid w:val="0004388E"/>
    <w:rsid w:val="00043A75"/>
    <w:rsid w:val="000449AA"/>
    <w:rsid w:val="000449B4"/>
    <w:rsid w:val="00044BFB"/>
    <w:rsid w:val="0004511E"/>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1E5F"/>
    <w:rsid w:val="0005221F"/>
    <w:rsid w:val="00052441"/>
    <w:rsid w:val="00052BF4"/>
    <w:rsid w:val="00052DA2"/>
    <w:rsid w:val="00052F0F"/>
    <w:rsid w:val="00053155"/>
    <w:rsid w:val="00053544"/>
    <w:rsid w:val="00053F31"/>
    <w:rsid w:val="00054811"/>
    <w:rsid w:val="00055265"/>
    <w:rsid w:val="000553EE"/>
    <w:rsid w:val="0005574D"/>
    <w:rsid w:val="00055EFD"/>
    <w:rsid w:val="00056DDF"/>
    <w:rsid w:val="00056E58"/>
    <w:rsid w:val="0006091F"/>
    <w:rsid w:val="00060959"/>
    <w:rsid w:val="00061549"/>
    <w:rsid w:val="00061A45"/>
    <w:rsid w:val="00061A6E"/>
    <w:rsid w:val="000626C8"/>
    <w:rsid w:val="00062745"/>
    <w:rsid w:val="000629E2"/>
    <w:rsid w:val="00063577"/>
    <w:rsid w:val="00063E3A"/>
    <w:rsid w:val="000658AA"/>
    <w:rsid w:val="00066528"/>
    <w:rsid w:val="000673D6"/>
    <w:rsid w:val="00067AB1"/>
    <w:rsid w:val="00070945"/>
    <w:rsid w:val="00070D5B"/>
    <w:rsid w:val="0007160C"/>
    <w:rsid w:val="00071922"/>
    <w:rsid w:val="0007218F"/>
    <w:rsid w:val="0007319D"/>
    <w:rsid w:val="000731D9"/>
    <w:rsid w:val="000740A2"/>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69"/>
    <w:rsid w:val="00084B9E"/>
    <w:rsid w:val="00084E56"/>
    <w:rsid w:val="00085002"/>
    <w:rsid w:val="00085C3C"/>
    <w:rsid w:val="00087380"/>
    <w:rsid w:val="000907C7"/>
    <w:rsid w:val="000908B0"/>
    <w:rsid w:val="00090A32"/>
    <w:rsid w:val="0009153E"/>
    <w:rsid w:val="00091558"/>
    <w:rsid w:val="000916C1"/>
    <w:rsid w:val="000916C5"/>
    <w:rsid w:val="000919D2"/>
    <w:rsid w:val="00092855"/>
    <w:rsid w:val="00092E9E"/>
    <w:rsid w:val="00092F30"/>
    <w:rsid w:val="000937BB"/>
    <w:rsid w:val="00094035"/>
    <w:rsid w:val="0009421F"/>
    <w:rsid w:val="000945E1"/>
    <w:rsid w:val="00096CB5"/>
    <w:rsid w:val="00097548"/>
    <w:rsid w:val="00097B90"/>
    <w:rsid w:val="00097C8C"/>
    <w:rsid w:val="000A0435"/>
    <w:rsid w:val="000A090F"/>
    <w:rsid w:val="000A0D35"/>
    <w:rsid w:val="000A18AA"/>
    <w:rsid w:val="000A1BD7"/>
    <w:rsid w:val="000A1CD9"/>
    <w:rsid w:val="000A21AA"/>
    <w:rsid w:val="000A2519"/>
    <w:rsid w:val="000A2923"/>
    <w:rsid w:val="000A297A"/>
    <w:rsid w:val="000A29B6"/>
    <w:rsid w:val="000A305F"/>
    <w:rsid w:val="000A30EE"/>
    <w:rsid w:val="000A35F8"/>
    <w:rsid w:val="000A3C7D"/>
    <w:rsid w:val="000A3CF8"/>
    <w:rsid w:val="000A3ED6"/>
    <w:rsid w:val="000A5032"/>
    <w:rsid w:val="000A5857"/>
    <w:rsid w:val="000A5BF8"/>
    <w:rsid w:val="000A5E6E"/>
    <w:rsid w:val="000A6EF5"/>
    <w:rsid w:val="000A6FAA"/>
    <w:rsid w:val="000B0409"/>
    <w:rsid w:val="000B0696"/>
    <w:rsid w:val="000B0A08"/>
    <w:rsid w:val="000B0A66"/>
    <w:rsid w:val="000B0B0D"/>
    <w:rsid w:val="000B0C6D"/>
    <w:rsid w:val="000B2451"/>
    <w:rsid w:val="000B2612"/>
    <w:rsid w:val="000B2DFF"/>
    <w:rsid w:val="000B3240"/>
    <w:rsid w:val="000B326B"/>
    <w:rsid w:val="000B3EED"/>
    <w:rsid w:val="000B4A7D"/>
    <w:rsid w:val="000B4C49"/>
    <w:rsid w:val="000B4E0C"/>
    <w:rsid w:val="000B536E"/>
    <w:rsid w:val="000B5A31"/>
    <w:rsid w:val="000B5EFD"/>
    <w:rsid w:val="000B6158"/>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A8C"/>
    <w:rsid w:val="000D158E"/>
    <w:rsid w:val="000D17D6"/>
    <w:rsid w:val="000D2804"/>
    <w:rsid w:val="000D399F"/>
    <w:rsid w:val="000D4008"/>
    <w:rsid w:val="000D454E"/>
    <w:rsid w:val="000D4ECA"/>
    <w:rsid w:val="000D5E2F"/>
    <w:rsid w:val="000D5F24"/>
    <w:rsid w:val="000D6841"/>
    <w:rsid w:val="000D747C"/>
    <w:rsid w:val="000D76F0"/>
    <w:rsid w:val="000D77DE"/>
    <w:rsid w:val="000D7866"/>
    <w:rsid w:val="000E04C0"/>
    <w:rsid w:val="000E1409"/>
    <w:rsid w:val="000E1C1F"/>
    <w:rsid w:val="000E260B"/>
    <w:rsid w:val="000E29CF"/>
    <w:rsid w:val="000E3AE4"/>
    <w:rsid w:val="000E485A"/>
    <w:rsid w:val="000E5145"/>
    <w:rsid w:val="000E6103"/>
    <w:rsid w:val="000E658A"/>
    <w:rsid w:val="000E6728"/>
    <w:rsid w:val="000E6B57"/>
    <w:rsid w:val="000E6E21"/>
    <w:rsid w:val="000F01FA"/>
    <w:rsid w:val="000F0642"/>
    <w:rsid w:val="000F0F4D"/>
    <w:rsid w:val="000F11BD"/>
    <w:rsid w:val="000F1BE7"/>
    <w:rsid w:val="000F1ECA"/>
    <w:rsid w:val="000F200C"/>
    <w:rsid w:val="000F31B2"/>
    <w:rsid w:val="000F35A9"/>
    <w:rsid w:val="000F4E3B"/>
    <w:rsid w:val="000F51BC"/>
    <w:rsid w:val="000F59F6"/>
    <w:rsid w:val="000F67D0"/>
    <w:rsid w:val="000F6E5D"/>
    <w:rsid w:val="000F76E5"/>
    <w:rsid w:val="000F798B"/>
    <w:rsid w:val="00101859"/>
    <w:rsid w:val="00101CDD"/>
    <w:rsid w:val="00102035"/>
    <w:rsid w:val="00102195"/>
    <w:rsid w:val="001026FD"/>
    <w:rsid w:val="001039B4"/>
    <w:rsid w:val="00103AD5"/>
    <w:rsid w:val="00103B11"/>
    <w:rsid w:val="001040A6"/>
    <w:rsid w:val="00104195"/>
    <w:rsid w:val="00104475"/>
    <w:rsid w:val="00104744"/>
    <w:rsid w:val="00104DE2"/>
    <w:rsid w:val="001051D1"/>
    <w:rsid w:val="001062A0"/>
    <w:rsid w:val="00106361"/>
    <w:rsid w:val="001063EC"/>
    <w:rsid w:val="001106F5"/>
    <w:rsid w:val="00110AFB"/>
    <w:rsid w:val="00110E1D"/>
    <w:rsid w:val="001123CB"/>
    <w:rsid w:val="001126E7"/>
    <w:rsid w:val="00112BE6"/>
    <w:rsid w:val="0011325D"/>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06F"/>
    <w:rsid w:val="00120E91"/>
    <w:rsid w:val="00122092"/>
    <w:rsid w:val="00122483"/>
    <w:rsid w:val="00123558"/>
    <w:rsid w:val="00123817"/>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497A"/>
    <w:rsid w:val="00134D2E"/>
    <w:rsid w:val="001356B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2CD"/>
    <w:rsid w:val="0014632E"/>
    <w:rsid w:val="00146FC7"/>
    <w:rsid w:val="00147224"/>
    <w:rsid w:val="001472CD"/>
    <w:rsid w:val="001475EA"/>
    <w:rsid w:val="00151496"/>
    <w:rsid w:val="0015164B"/>
    <w:rsid w:val="00152361"/>
    <w:rsid w:val="00152E1B"/>
    <w:rsid w:val="00152FCC"/>
    <w:rsid w:val="0015373E"/>
    <w:rsid w:val="001538D0"/>
    <w:rsid w:val="00153CC3"/>
    <w:rsid w:val="00154676"/>
    <w:rsid w:val="001555E2"/>
    <w:rsid w:val="00155B9B"/>
    <w:rsid w:val="00155ECD"/>
    <w:rsid w:val="00156AE7"/>
    <w:rsid w:val="0016067A"/>
    <w:rsid w:val="00160C27"/>
    <w:rsid w:val="00162A93"/>
    <w:rsid w:val="0016331A"/>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3C43"/>
    <w:rsid w:val="00174410"/>
    <w:rsid w:val="001744C9"/>
    <w:rsid w:val="001748E9"/>
    <w:rsid w:val="00174DCD"/>
    <w:rsid w:val="0017535D"/>
    <w:rsid w:val="00175615"/>
    <w:rsid w:val="00175724"/>
    <w:rsid w:val="00175881"/>
    <w:rsid w:val="001758DD"/>
    <w:rsid w:val="00175CDF"/>
    <w:rsid w:val="00175FBE"/>
    <w:rsid w:val="00176237"/>
    <w:rsid w:val="00176313"/>
    <w:rsid w:val="00176698"/>
    <w:rsid w:val="00177014"/>
    <w:rsid w:val="00177824"/>
    <w:rsid w:val="00177AA8"/>
    <w:rsid w:val="00177D4C"/>
    <w:rsid w:val="00180075"/>
    <w:rsid w:val="00180424"/>
    <w:rsid w:val="00180E25"/>
    <w:rsid w:val="00180F86"/>
    <w:rsid w:val="001812AF"/>
    <w:rsid w:val="00181545"/>
    <w:rsid w:val="00181EAB"/>
    <w:rsid w:val="001820B4"/>
    <w:rsid w:val="0018328B"/>
    <w:rsid w:val="00183E7C"/>
    <w:rsid w:val="00184BDE"/>
    <w:rsid w:val="0018541C"/>
    <w:rsid w:val="001858AD"/>
    <w:rsid w:val="00186097"/>
    <w:rsid w:val="001866F1"/>
    <w:rsid w:val="00186EDB"/>
    <w:rsid w:val="00186F02"/>
    <w:rsid w:val="001870C2"/>
    <w:rsid w:val="00187499"/>
    <w:rsid w:val="00187AF7"/>
    <w:rsid w:val="00190F66"/>
    <w:rsid w:val="00192133"/>
    <w:rsid w:val="00192764"/>
    <w:rsid w:val="00192935"/>
    <w:rsid w:val="00192C05"/>
    <w:rsid w:val="00192C6E"/>
    <w:rsid w:val="001933C6"/>
    <w:rsid w:val="0019370F"/>
    <w:rsid w:val="00193F9C"/>
    <w:rsid w:val="00194002"/>
    <w:rsid w:val="0019497E"/>
    <w:rsid w:val="00194DAF"/>
    <w:rsid w:val="001952F2"/>
    <w:rsid w:val="00196024"/>
    <w:rsid w:val="00196176"/>
    <w:rsid w:val="00196F45"/>
    <w:rsid w:val="0019770C"/>
    <w:rsid w:val="0019788A"/>
    <w:rsid w:val="001978C7"/>
    <w:rsid w:val="001979E9"/>
    <w:rsid w:val="001A2046"/>
    <w:rsid w:val="001A2663"/>
    <w:rsid w:val="001A3069"/>
    <w:rsid w:val="001A3367"/>
    <w:rsid w:val="001A5D12"/>
    <w:rsid w:val="001A5DFA"/>
    <w:rsid w:val="001A63C6"/>
    <w:rsid w:val="001B035A"/>
    <w:rsid w:val="001B0B76"/>
    <w:rsid w:val="001B15A5"/>
    <w:rsid w:val="001B1DB9"/>
    <w:rsid w:val="001B1F6A"/>
    <w:rsid w:val="001B2E8D"/>
    <w:rsid w:val="001B2FBB"/>
    <w:rsid w:val="001B3397"/>
    <w:rsid w:val="001B413E"/>
    <w:rsid w:val="001B4E4D"/>
    <w:rsid w:val="001B4F17"/>
    <w:rsid w:val="001B567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3FAF"/>
    <w:rsid w:val="001D4103"/>
    <w:rsid w:val="001D4FDC"/>
    <w:rsid w:val="001D5585"/>
    <w:rsid w:val="001D5998"/>
    <w:rsid w:val="001D6143"/>
    <w:rsid w:val="001D6145"/>
    <w:rsid w:val="001D63C2"/>
    <w:rsid w:val="001D6B0C"/>
    <w:rsid w:val="001D7A2C"/>
    <w:rsid w:val="001D7CCF"/>
    <w:rsid w:val="001D7FAC"/>
    <w:rsid w:val="001E0933"/>
    <w:rsid w:val="001E2538"/>
    <w:rsid w:val="001E2E9C"/>
    <w:rsid w:val="001E3257"/>
    <w:rsid w:val="001E330C"/>
    <w:rsid w:val="001E3357"/>
    <w:rsid w:val="001E385C"/>
    <w:rsid w:val="001E397B"/>
    <w:rsid w:val="001E3F07"/>
    <w:rsid w:val="001E3F7D"/>
    <w:rsid w:val="001E4504"/>
    <w:rsid w:val="001E49BB"/>
    <w:rsid w:val="001E4FB3"/>
    <w:rsid w:val="001E5519"/>
    <w:rsid w:val="001E68E2"/>
    <w:rsid w:val="001E6946"/>
    <w:rsid w:val="001E6B57"/>
    <w:rsid w:val="001E6EC2"/>
    <w:rsid w:val="001E7727"/>
    <w:rsid w:val="001E7990"/>
    <w:rsid w:val="001E79DE"/>
    <w:rsid w:val="001E7B2F"/>
    <w:rsid w:val="001E7C5F"/>
    <w:rsid w:val="001F09EE"/>
    <w:rsid w:val="001F2AF3"/>
    <w:rsid w:val="001F3114"/>
    <w:rsid w:val="001F3550"/>
    <w:rsid w:val="001F433A"/>
    <w:rsid w:val="001F45C4"/>
    <w:rsid w:val="001F4F59"/>
    <w:rsid w:val="001F52D2"/>
    <w:rsid w:val="001F5FA3"/>
    <w:rsid w:val="001F63D6"/>
    <w:rsid w:val="001F67F9"/>
    <w:rsid w:val="001F71F2"/>
    <w:rsid w:val="001F7BB0"/>
    <w:rsid w:val="0020051A"/>
    <w:rsid w:val="00201361"/>
    <w:rsid w:val="002015BC"/>
    <w:rsid w:val="00202A44"/>
    <w:rsid w:val="002030E1"/>
    <w:rsid w:val="00204669"/>
    <w:rsid w:val="00204AFE"/>
    <w:rsid w:val="00204D6D"/>
    <w:rsid w:val="00205C65"/>
    <w:rsid w:val="0020655C"/>
    <w:rsid w:val="002065C2"/>
    <w:rsid w:val="0020722E"/>
    <w:rsid w:val="00207514"/>
    <w:rsid w:val="002076AD"/>
    <w:rsid w:val="00207CB0"/>
    <w:rsid w:val="00210104"/>
    <w:rsid w:val="002101B4"/>
    <w:rsid w:val="00210C37"/>
    <w:rsid w:val="00210C85"/>
    <w:rsid w:val="0021235A"/>
    <w:rsid w:val="00212C87"/>
    <w:rsid w:val="00212CC6"/>
    <w:rsid w:val="002147C1"/>
    <w:rsid w:val="00215176"/>
    <w:rsid w:val="002153AF"/>
    <w:rsid w:val="00215BB0"/>
    <w:rsid w:val="00215EC9"/>
    <w:rsid w:val="002160EB"/>
    <w:rsid w:val="0021637C"/>
    <w:rsid w:val="00216779"/>
    <w:rsid w:val="002169A8"/>
    <w:rsid w:val="00216BFE"/>
    <w:rsid w:val="002171BB"/>
    <w:rsid w:val="002171C3"/>
    <w:rsid w:val="0021735C"/>
    <w:rsid w:val="00217F22"/>
    <w:rsid w:val="002202DB"/>
    <w:rsid w:val="002213E6"/>
    <w:rsid w:val="00221971"/>
    <w:rsid w:val="00221A57"/>
    <w:rsid w:val="00222404"/>
    <w:rsid w:val="00222641"/>
    <w:rsid w:val="00222B90"/>
    <w:rsid w:val="00222C28"/>
    <w:rsid w:val="0022305F"/>
    <w:rsid w:val="0022394B"/>
    <w:rsid w:val="00223A77"/>
    <w:rsid w:val="0022500A"/>
    <w:rsid w:val="002253A3"/>
    <w:rsid w:val="0022549F"/>
    <w:rsid w:val="00226DE5"/>
    <w:rsid w:val="00226E5F"/>
    <w:rsid w:val="002278A3"/>
    <w:rsid w:val="00227F20"/>
    <w:rsid w:val="00230134"/>
    <w:rsid w:val="00230C60"/>
    <w:rsid w:val="00230E01"/>
    <w:rsid w:val="00230E06"/>
    <w:rsid w:val="00231EAF"/>
    <w:rsid w:val="00232756"/>
    <w:rsid w:val="00232775"/>
    <w:rsid w:val="00232DA9"/>
    <w:rsid w:val="002333B5"/>
    <w:rsid w:val="00233A1E"/>
    <w:rsid w:val="00233B9E"/>
    <w:rsid w:val="0023411E"/>
    <w:rsid w:val="002347F5"/>
    <w:rsid w:val="00234941"/>
    <w:rsid w:val="00234D38"/>
    <w:rsid w:val="0023503E"/>
    <w:rsid w:val="002357C1"/>
    <w:rsid w:val="00235B00"/>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94"/>
    <w:rsid w:val="002512D3"/>
    <w:rsid w:val="00251314"/>
    <w:rsid w:val="002517CC"/>
    <w:rsid w:val="00252230"/>
    <w:rsid w:val="00252F56"/>
    <w:rsid w:val="002531FE"/>
    <w:rsid w:val="00253288"/>
    <w:rsid w:val="002540BD"/>
    <w:rsid w:val="002541AE"/>
    <w:rsid w:val="002543B0"/>
    <w:rsid w:val="0025464E"/>
    <w:rsid w:val="00255158"/>
    <w:rsid w:val="0025569A"/>
    <w:rsid w:val="00255A59"/>
    <w:rsid w:val="00255A83"/>
    <w:rsid w:val="00255E45"/>
    <w:rsid w:val="00256434"/>
    <w:rsid w:val="0025645E"/>
    <w:rsid w:val="002565A3"/>
    <w:rsid w:val="00256616"/>
    <w:rsid w:val="00257170"/>
    <w:rsid w:val="00257298"/>
    <w:rsid w:val="00257CF3"/>
    <w:rsid w:val="002604B2"/>
    <w:rsid w:val="00260693"/>
    <w:rsid w:val="0026153D"/>
    <w:rsid w:val="00261A2C"/>
    <w:rsid w:val="002620FA"/>
    <w:rsid w:val="0026394C"/>
    <w:rsid w:val="00263B62"/>
    <w:rsid w:val="00264630"/>
    <w:rsid w:val="00265050"/>
    <w:rsid w:val="0026584E"/>
    <w:rsid w:val="00265996"/>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50"/>
    <w:rsid w:val="00273EB9"/>
    <w:rsid w:val="00274497"/>
    <w:rsid w:val="002746A8"/>
    <w:rsid w:val="002751F6"/>
    <w:rsid w:val="00275E10"/>
    <w:rsid w:val="00276586"/>
    <w:rsid w:val="002765CF"/>
    <w:rsid w:val="00276C2B"/>
    <w:rsid w:val="00277145"/>
    <w:rsid w:val="00277223"/>
    <w:rsid w:val="0028033C"/>
    <w:rsid w:val="00280A25"/>
    <w:rsid w:val="00281082"/>
    <w:rsid w:val="00281B6E"/>
    <w:rsid w:val="0028230A"/>
    <w:rsid w:val="00283A4E"/>
    <w:rsid w:val="002849A2"/>
    <w:rsid w:val="00284DD3"/>
    <w:rsid w:val="002854D4"/>
    <w:rsid w:val="00285547"/>
    <w:rsid w:val="0028591B"/>
    <w:rsid w:val="00285E3D"/>
    <w:rsid w:val="00285EE8"/>
    <w:rsid w:val="0028604C"/>
    <w:rsid w:val="0028688C"/>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000"/>
    <w:rsid w:val="002932AB"/>
    <w:rsid w:val="00293B24"/>
    <w:rsid w:val="00296925"/>
    <w:rsid w:val="00296B89"/>
    <w:rsid w:val="00297F37"/>
    <w:rsid w:val="00297FA5"/>
    <w:rsid w:val="002A01C2"/>
    <w:rsid w:val="002A0D4F"/>
    <w:rsid w:val="002A1564"/>
    <w:rsid w:val="002A1F73"/>
    <w:rsid w:val="002A3022"/>
    <w:rsid w:val="002A3AE6"/>
    <w:rsid w:val="002A4105"/>
    <w:rsid w:val="002A43EB"/>
    <w:rsid w:val="002A44A2"/>
    <w:rsid w:val="002A4AA5"/>
    <w:rsid w:val="002A4C9D"/>
    <w:rsid w:val="002A5CC2"/>
    <w:rsid w:val="002A6416"/>
    <w:rsid w:val="002A6E97"/>
    <w:rsid w:val="002A732F"/>
    <w:rsid w:val="002A760F"/>
    <w:rsid w:val="002A77B9"/>
    <w:rsid w:val="002A7F12"/>
    <w:rsid w:val="002B131B"/>
    <w:rsid w:val="002B1778"/>
    <w:rsid w:val="002B19BB"/>
    <w:rsid w:val="002B1E02"/>
    <w:rsid w:val="002B1F45"/>
    <w:rsid w:val="002B202E"/>
    <w:rsid w:val="002B2A1D"/>
    <w:rsid w:val="002B2F57"/>
    <w:rsid w:val="002B327C"/>
    <w:rsid w:val="002B4A9E"/>
    <w:rsid w:val="002B4E5D"/>
    <w:rsid w:val="002B547C"/>
    <w:rsid w:val="002B5AF9"/>
    <w:rsid w:val="002B5C31"/>
    <w:rsid w:val="002B60CA"/>
    <w:rsid w:val="002B7094"/>
    <w:rsid w:val="002B75CB"/>
    <w:rsid w:val="002C0225"/>
    <w:rsid w:val="002C027A"/>
    <w:rsid w:val="002C0CE1"/>
    <w:rsid w:val="002C1048"/>
    <w:rsid w:val="002C1784"/>
    <w:rsid w:val="002C1899"/>
    <w:rsid w:val="002C1A50"/>
    <w:rsid w:val="002C3AB1"/>
    <w:rsid w:val="002C3D8E"/>
    <w:rsid w:val="002C4982"/>
    <w:rsid w:val="002C509B"/>
    <w:rsid w:val="002C5316"/>
    <w:rsid w:val="002C5924"/>
    <w:rsid w:val="002C6BD7"/>
    <w:rsid w:val="002C6D27"/>
    <w:rsid w:val="002C74CF"/>
    <w:rsid w:val="002C7622"/>
    <w:rsid w:val="002C7FD6"/>
    <w:rsid w:val="002D0218"/>
    <w:rsid w:val="002D02B9"/>
    <w:rsid w:val="002D03E6"/>
    <w:rsid w:val="002D0D89"/>
    <w:rsid w:val="002D0DC4"/>
    <w:rsid w:val="002D0F8A"/>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668"/>
    <w:rsid w:val="002D3790"/>
    <w:rsid w:val="002D44E5"/>
    <w:rsid w:val="002D45CA"/>
    <w:rsid w:val="002D4631"/>
    <w:rsid w:val="002D49FA"/>
    <w:rsid w:val="002D4B5C"/>
    <w:rsid w:val="002D4F11"/>
    <w:rsid w:val="002D5129"/>
    <w:rsid w:val="002D69E5"/>
    <w:rsid w:val="002D69ED"/>
    <w:rsid w:val="002D6DBC"/>
    <w:rsid w:val="002D7A4B"/>
    <w:rsid w:val="002D7B73"/>
    <w:rsid w:val="002E0D98"/>
    <w:rsid w:val="002E125F"/>
    <w:rsid w:val="002E2254"/>
    <w:rsid w:val="002E2579"/>
    <w:rsid w:val="002E2A3F"/>
    <w:rsid w:val="002E2ABD"/>
    <w:rsid w:val="002E3501"/>
    <w:rsid w:val="002E4298"/>
    <w:rsid w:val="002E4422"/>
    <w:rsid w:val="002E57CF"/>
    <w:rsid w:val="002E593F"/>
    <w:rsid w:val="002E59B1"/>
    <w:rsid w:val="002E5D03"/>
    <w:rsid w:val="002E5D6D"/>
    <w:rsid w:val="002E5E33"/>
    <w:rsid w:val="002E5F5A"/>
    <w:rsid w:val="002E6007"/>
    <w:rsid w:val="002E656B"/>
    <w:rsid w:val="002E6FA3"/>
    <w:rsid w:val="002E7045"/>
    <w:rsid w:val="002E7759"/>
    <w:rsid w:val="002E7872"/>
    <w:rsid w:val="002F06F2"/>
    <w:rsid w:val="002F0729"/>
    <w:rsid w:val="002F085A"/>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342"/>
    <w:rsid w:val="00302B84"/>
    <w:rsid w:val="00303BEB"/>
    <w:rsid w:val="00305D23"/>
    <w:rsid w:val="00306549"/>
    <w:rsid w:val="00306664"/>
    <w:rsid w:val="0030687E"/>
    <w:rsid w:val="00306CDF"/>
    <w:rsid w:val="00306DA8"/>
    <w:rsid w:val="0030700C"/>
    <w:rsid w:val="0030704B"/>
    <w:rsid w:val="00307298"/>
    <w:rsid w:val="00307969"/>
    <w:rsid w:val="003079CB"/>
    <w:rsid w:val="00307B1A"/>
    <w:rsid w:val="003101BF"/>
    <w:rsid w:val="00310D87"/>
    <w:rsid w:val="00310EBB"/>
    <w:rsid w:val="00311089"/>
    <w:rsid w:val="003110BE"/>
    <w:rsid w:val="003113FB"/>
    <w:rsid w:val="003119C3"/>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B6A"/>
    <w:rsid w:val="00322128"/>
    <w:rsid w:val="00322275"/>
    <w:rsid w:val="003225E4"/>
    <w:rsid w:val="003234A7"/>
    <w:rsid w:val="00324479"/>
    <w:rsid w:val="0032469E"/>
    <w:rsid w:val="003257E1"/>
    <w:rsid w:val="00325BA0"/>
    <w:rsid w:val="00325E60"/>
    <w:rsid w:val="00325FB4"/>
    <w:rsid w:val="00326833"/>
    <w:rsid w:val="00326BBD"/>
    <w:rsid w:val="00326C6A"/>
    <w:rsid w:val="00326EF7"/>
    <w:rsid w:val="00326F85"/>
    <w:rsid w:val="00330CD4"/>
    <w:rsid w:val="00331198"/>
    <w:rsid w:val="0033167A"/>
    <w:rsid w:val="00333A0E"/>
    <w:rsid w:val="00333F5B"/>
    <w:rsid w:val="00334E27"/>
    <w:rsid w:val="00335046"/>
    <w:rsid w:val="0033513B"/>
    <w:rsid w:val="00335DFB"/>
    <w:rsid w:val="00336BCA"/>
    <w:rsid w:val="0033725C"/>
    <w:rsid w:val="00337B95"/>
    <w:rsid w:val="003400BB"/>
    <w:rsid w:val="003404F9"/>
    <w:rsid w:val="00340532"/>
    <w:rsid w:val="00341566"/>
    <w:rsid w:val="003418C5"/>
    <w:rsid w:val="0034219A"/>
    <w:rsid w:val="00342491"/>
    <w:rsid w:val="00342DA2"/>
    <w:rsid w:val="00342F5A"/>
    <w:rsid w:val="00342F60"/>
    <w:rsid w:val="0034327C"/>
    <w:rsid w:val="003434E6"/>
    <w:rsid w:val="00343704"/>
    <w:rsid w:val="00343942"/>
    <w:rsid w:val="00343FB1"/>
    <w:rsid w:val="003440F5"/>
    <w:rsid w:val="003444EE"/>
    <w:rsid w:val="00345223"/>
    <w:rsid w:val="003459B2"/>
    <w:rsid w:val="00346608"/>
    <w:rsid w:val="0034661A"/>
    <w:rsid w:val="00346961"/>
    <w:rsid w:val="00346E96"/>
    <w:rsid w:val="00346F4B"/>
    <w:rsid w:val="003479E5"/>
    <w:rsid w:val="00350355"/>
    <w:rsid w:val="00350DD3"/>
    <w:rsid w:val="00351735"/>
    <w:rsid w:val="00352135"/>
    <w:rsid w:val="0035299C"/>
    <w:rsid w:val="003529AF"/>
    <w:rsid w:val="00352A3A"/>
    <w:rsid w:val="00352C7B"/>
    <w:rsid w:val="00352CAD"/>
    <w:rsid w:val="0035314F"/>
    <w:rsid w:val="003537B9"/>
    <w:rsid w:val="00353C5E"/>
    <w:rsid w:val="003540FA"/>
    <w:rsid w:val="00354AE9"/>
    <w:rsid w:val="00354DAE"/>
    <w:rsid w:val="0035598D"/>
    <w:rsid w:val="00356611"/>
    <w:rsid w:val="00356FF4"/>
    <w:rsid w:val="003573CD"/>
    <w:rsid w:val="00360354"/>
    <w:rsid w:val="0036063B"/>
    <w:rsid w:val="0036084D"/>
    <w:rsid w:val="00360EB5"/>
    <w:rsid w:val="00361638"/>
    <w:rsid w:val="00361D7F"/>
    <w:rsid w:val="003623C3"/>
    <w:rsid w:val="0036280B"/>
    <w:rsid w:val="00363AFF"/>
    <w:rsid w:val="003649D6"/>
    <w:rsid w:val="00364EB2"/>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0D99"/>
    <w:rsid w:val="00371299"/>
    <w:rsid w:val="003714D3"/>
    <w:rsid w:val="00371BBA"/>
    <w:rsid w:val="00371D64"/>
    <w:rsid w:val="0037219A"/>
    <w:rsid w:val="003721D1"/>
    <w:rsid w:val="00372812"/>
    <w:rsid w:val="00372AA7"/>
    <w:rsid w:val="00372F16"/>
    <w:rsid w:val="0037362E"/>
    <w:rsid w:val="00373800"/>
    <w:rsid w:val="00374924"/>
    <w:rsid w:val="00374A12"/>
    <w:rsid w:val="00374C4E"/>
    <w:rsid w:val="003750F8"/>
    <w:rsid w:val="00376952"/>
    <w:rsid w:val="00376971"/>
    <w:rsid w:val="00376D4B"/>
    <w:rsid w:val="003778C4"/>
    <w:rsid w:val="00380363"/>
    <w:rsid w:val="00380B94"/>
    <w:rsid w:val="0038120B"/>
    <w:rsid w:val="00381522"/>
    <w:rsid w:val="00381666"/>
    <w:rsid w:val="00381B33"/>
    <w:rsid w:val="00381F2E"/>
    <w:rsid w:val="00382E80"/>
    <w:rsid w:val="0038336A"/>
    <w:rsid w:val="003833F7"/>
    <w:rsid w:val="00383FEE"/>
    <w:rsid w:val="0038430D"/>
    <w:rsid w:val="00384940"/>
    <w:rsid w:val="00384B84"/>
    <w:rsid w:val="003856C2"/>
    <w:rsid w:val="00385965"/>
    <w:rsid w:val="00385C82"/>
    <w:rsid w:val="00386BEC"/>
    <w:rsid w:val="00387271"/>
    <w:rsid w:val="00387529"/>
    <w:rsid w:val="00387585"/>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0776"/>
    <w:rsid w:val="003A0CE6"/>
    <w:rsid w:val="003A1126"/>
    <w:rsid w:val="003A1942"/>
    <w:rsid w:val="003A1B3A"/>
    <w:rsid w:val="003A1CA4"/>
    <w:rsid w:val="003A31B1"/>
    <w:rsid w:val="003A3231"/>
    <w:rsid w:val="003A458C"/>
    <w:rsid w:val="003A49DB"/>
    <w:rsid w:val="003A49FF"/>
    <w:rsid w:val="003A4F0C"/>
    <w:rsid w:val="003A5169"/>
    <w:rsid w:val="003A51E7"/>
    <w:rsid w:val="003A567A"/>
    <w:rsid w:val="003A5ABA"/>
    <w:rsid w:val="003A5C76"/>
    <w:rsid w:val="003A6F89"/>
    <w:rsid w:val="003A70F2"/>
    <w:rsid w:val="003B0C77"/>
    <w:rsid w:val="003B0EE7"/>
    <w:rsid w:val="003B2A44"/>
    <w:rsid w:val="003B31D9"/>
    <w:rsid w:val="003B4EB5"/>
    <w:rsid w:val="003B51F2"/>
    <w:rsid w:val="003B5406"/>
    <w:rsid w:val="003B61CA"/>
    <w:rsid w:val="003B662E"/>
    <w:rsid w:val="003B6ADE"/>
    <w:rsid w:val="003B6B28"/>
    <w:rsid w:val="003B700F"/>
    <w:rsid w:val="003B7853"/>
    <w:rsid w:val="003B7B3B"/>
    <w:rsid w:val="003C0F0E"/>
    <w:rsid w:val="003C1510"/>
    <w:rsid w:val="003C1BA8"/>
    <w:rsid w:val="003C206D"/>
    <w:rsid w:val="003C207C"/>
    <w:rsid w:val="003C23A4"/>
    <w:rsid w:val="003C2D30"/>
    <w:rsid w:val="003C30E5"/>
    <w:rsid w:val="003C3A72"/>
    <w:rsid w:val="003C3DCD"/>
    <w:rsid w:val="003C494C"/>
    <w:rsid w:val="003C4E30"/>
    <w:rsid w:val="003C56F1"/>
    <w:rsid w:val="003C5DC1"/>
    <w:rsid w:val="003C5E0F"/>
    <w:rsid w:val="003C5E74"/>
    <w:rsid w:val="003C62DA"/>
    <w:rsid w:val="003C633A"/>
    <w:rsid w:val="003C64D1"/>
    <w:rsid w:val="003C65F4"/>
    <w:rsid w:val="003C6BA5"/>
    <w:rsid w:val="003C75C8"/>
    <w:rsid w:val="003C7E9C"/>
    <w:rsid w:val="003D0252"/>
    <w:rsid w:val="003D1150"/>
    <w:rsid w:val="003D1247"/>
    <w:rsid w:val="003D1E74"/>
    <w:rsid w:val="003D2CC8"/>
    <w:rsid w:val="003D2E23"/>
    <w:rsid w:val="003D30FE"/>
    <w:rsid w:val="003D5C46"/>
    <w:rsid w:val="003D6FBE"/>
    <w:rsid w:val="003E03F4"/>
    <w:rsid w:val="003E12EE"/>
    <w:rsid w:val="003E2151"/>
    <w:rsid w:val="003E2317"/>
    <w:rsid w:val="003E36E0"/>
    <w:rsid w:val="003E3FAF"/>
    <w:rsid w:val="003E450D"/>
    <w:rsid w:val="003E4B2F"/>
    <w:rsid w:val="003E5902"/>
    <w:rsid w:val="003E59A4"/>
    <w:rsid w:val="003E5CAE"/>
    <w:rsid w:val="003E606C"/>
    <w:rsid w:val="003F1A34"/>
    <w:rsid w:val="003F1CB9"/>
    <w:rsid w:val="003F2CC6"/>
    <w:rsid w:val="003F3395"/>
    <w:rsid w:val="003F4204"/>
    <w:rsid w:val="003F4560"/>
    <w:rsid w:val="003F46E2"/>
    <w:rsid w:val="003F47CB"/>
    <w:rsid w:val="003F518F"/>
    <w:rsid w:val="003F5594"/>
    <w:rsid w:val="003F600C"/>
    <w:rsid w:val="003F666C"/>
    <w:rsid w:val="003F704E"/>
    <w:rsid w:val="003F775B"/>
    <w:rsid w:val="003F7823"/>
    <w:rsid w:val="004000C7"/>
    <w:rsid w:val="004001C8"/>
    <w:rsid w:val="004003F4"/>
    <w:rsid w:val="00400934"/>
    <w:rsid w:val="00400FB7"/>
    <w:rsid w:val="00403042"/>
    <w:rsid w:val="004030D1"/>
    <w:rsid w:val="004031C2"/>
    <w:rsid w:val="0040483A"/>
    <w:rsid w:val="00404F05"/>
    <w:rsid w:val="004055B8"/>
    <w:rsid w:val="00405AFC"/>
    <w:rsid w:val="0040633A"/>
    <w:rsid w:val="0040640C"/>
    <w:rsid w:val="004069A4"/>
    <w:rsid w:val="00406C4D"/>
    <w:rsid w:val="00406CB0"/>
    <w:rsid w:val="00406F63"/>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AC9"/>
    <w:rsid w:val="00421D4A"/>
    <w:rsid w:val="004223E7"/>
    <w:rsid w:val="004226E4"/>
    <w:rsid w:val="00423037"/>
    <w:rsid w:val="004233A7"/>
    <w:rsid w:val="004234B5"/>
    <w:rsid w:val="00423932"/>
    <w:rsid w:val="004239C6"/>
    <w:rsid w:val="00424658"/>
    <w:rsid w:val="004250A7"/>
    <w:rsid w:val="00425511"/>
    <w:rsid w:val="00426DA7"/>
    <w:rsid w:val="00426E5B"/>
    <w:rsid w:val="00427571"/>
    <w:rsid w:val="00427B69"/>
    <w:rsid w:val="004303E2"/>
    <w:rsid w:val="00430876"/>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223"/>
    <w:rsid w:val="00436DB5"/>
    <w:rsid w:val="0043735F"/>
    <w:rsid w:val="004376EF"/>
    <w:rsid w:val="00437825"/>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5ED"/>
    <w:rsid w:val="0045566F"/>
    <w:rsid w:val="00455EBA"/>
    <w:rsid w:val="00456002"/>
    <w:rsid w:val="004562D0"/>
    <w:rsid w:val="00456DA0"/>
    <w:rsid w:val="004574E9"/>
    <w:rsid w:val="00457812"/>
    <w:rsid w:val="0045786C"/>
    <w:rsid w:val="00460060"/>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08E7"/>
    <w:rsid w:val="004709BA"/>
    <w:rsid w:val="004710F7"/>
    <w:rsid w:val="004715AE"/>
    <w:rsid w:val="004718AA"/>
    <w:rsid w:val="00471E00"/>
    <w:rsid w:val="00471E7E"/>
    <w:rsid w:val="00472596"/>
    <w:rsid w:val="00472642"/>
    <w:rsid w:val="00472D3F"/>
    <w:rsid w:val="00472DFD"/>
    <w:rsid w:val="00473147"/>
    <w:rsid w:val="0047395E"/>
    <w:rsid w:val="004743D2"/>
    <w:rsid w:val="00475147"/>
    <w:rsid w:val="00475886"/>
    <w:rsid w:val="004759C6"/>
    <w:rsid w:val="00475BDD"/>
    <w:rsid w:val="004762D1"/>
    <w:rsid w:val="004768FA"/>
    <w:rsid w:val="00477B4D"/>
    <w:rsid w:val="00480342"/>
    <w:rsid w:val="00480790"/>
    <w:rsid w:val="00481383"/>
    <w:rsid w:val="00481427"/>
    <w:rsid w:val="004815F3"/>
    <w:rsid w:val="00482570"/>
    <w:rsid w:val="004828D7"/>
    <w:rsid w:val="004829AF"/>
    <w:rsid w:val="00482DE6"/>
    <w:rsid w:val="00483440"/>
    <w:rsid w:val="004839BE"/>
    <w:rsid w:val="00483B3D"/>
    <w:rsid w:val="00485C09"/>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09F8"/>
    <w:rsid w:val="004A137B"/>
    <w:rsid w:val="004A165B"/>
    <w:rsid w:val="004A2541"/>
    <w:rsid w:val="004A2FC2"/>
    <w:rsid w:val="004A3509"/>
    <w:rsid w:val="004A4D28"/>
    <w:rsid w:val="004A7161"/>
    <w:rsid w:val="004A7C64"/>
    <w:rsid w:val="004B115B"/>
    <w:rsid w:val="004B1508"/>
    <w:rsid w:val="004B180C"/>
    <w:rsid w:val="004B18A8"/>
    <w:rsid w:val="004B1F7C"/>
    <w:rsid w:val="004B24A1"/>
    <w:rsid w:val="004B26A3"/>
    <w:rsid w:val="004B2B49"/>
    <w:rsid w:val="004B2B65"/>
    <w:rsid w:val="004B2EFF"/>
    <w:rsid w:val="004B30F3"/>
    <w:rsid w:val="004B345D"/>
    <w:rsid w:val="004B3534"/>
    <w:rsid w:val="004B45C9"/>
    <w:rsid w:val="004B4A25"/>
    <w:rsid w:val="004B4BE2"/>
    <w:rsid w:val="004B4C79"/>
    <w:rsid w:val="004B4FB2"/>
    <w:rsid w:val="004B52C0"/>
    <w:rsid w:val="004B54F7"/>
    <w:rsid w:val="004B6AE3"/>
    <w:rsid w:val="004B6D8C"/>
    <w:rsid w:val="004B6FB5"/>
    <w:rsid w:val="004C0091"/>
    <w:rsid w:val="004C02A6"/>
    <w:rsid w:val="004C044B"/>
    <w:rsid w:val="004C0807"/>
    <w:rsid w:val="004C0863"/>
    <w:rsid w:val="004C08A3"/>
    <w:rsid w:val="004C1BE9"/>
    <w:rsid w:val="004C2C8D"/>
    <w:rsid w:val="004C303E"/>
    <w:rsid w:val="004C306C"/>
    <w:rsid w:val="004C3222"/>
    <w:rsid w:val="004C3498"/>
    <w:rsid w:val="004C426F"/>
    <w:rsid w:val="004C4510"/>
    <w:rsid w:val="004C5B2B"/>
    <w:rsid w:val="004C5BA4"/>
    <w:rsid w:val="004C5DAD"/>
    <w:rsid w:val="004C6855"/>
    <w:rsid w:val="004C6967"/>
    <w:rsid w:val="004C6C84"/>
    <w:rsid w:val="004C76CE"/>
    <w:rsid w:val="004C7AD8"/>
    <w:rsid w:val="004C7DD3"/>
    <w:rsid w:val="004D0019"/>
    <w:rsid w:val="004D013C"/>
    <w:rsid w:val="004D0693"/>
    <w:rsid w:val="004D0C83"/>
    <w:rsid w:val="004D0CEB"/>
    <w:rsid w:val="004D0EB0"/>
    <w:rsid w:val="004D199A"/>
    <w:rsid w:val="004D2744"/>
    <w:rsid w:val="004D2B62"/>
    <w:rsid w:val="004D2DE9"/>
    <w:rsid w:val="004D30F1"/>
    <w:rsid w:val="004D35C8"/>
    <w:rsid w:val="004D4D43"/>
    <w:rsid w:val="004D6031"/>
    <w:rsid w:val="004D61C2"/>
    <w:rsid w:val="004D6777"/>
    <w:rsid w:val="004D6993"/>
    <w:rsid w:val="004D6A4B"/>
    <w:rsid w:val="004D700D"/>
    <w:rsid w:val="004D7614"/>
    <w:rsid w:val="004D7623"/>
    <w:rsid w:val="004D776B"/>
    <w:rsid w:val="004D7976"/>
    <w:rsid w:val="004E0773"/>
    <w:rsid w:val="004E0852"/>
    <w:rsid w:val="004E12B8"/>
    <w:rsid w:val="004E1FF6"/>
    <w:rsid w:val="004E292A"/>
    <w:rsid w:val="004E2A7C"/>
    <w:rsid w:val="004E37EE"/>
    <w:rsid w:val="004E3869"/>
    <w:rsid w:val="004E39EB"/>
    <w:rsid w:val="004E4634"/>
    <w:rsid w:val="004E47C0"/>
    <w:rsid w:val="004E500E"/>
    <w:rsid w:val="004E51E2"/>
    <w:rsid w:val="004E53C5"/>
    <w:rsid w:val="004E5CA1"/>
    <w:rsid w:val="004E5F2F"/>
    <w:rsid w:val="004E689D"/>
    <w:rsid w:val="004E68DB"/>
    <w:rsid w:val="004E6ACE"/>
    <w:rsid w:val="004E6E2D"/>
    <w:rsid w:val="004E71FA"/>
    <w:rsid w:val="004E76C8"/>
    <w:rsid w:val="004F0CAE"/>
    <w:rsid w:val="004F0EC1"/>
    <w:rsid w:val="004F2028"/>
    <w:rsid w:val="004F235C"/>
    <w:rsid w:val="004F2699"/>
    <w:rsid w:val="004F2A57"/>
    <w:rsid w:val="004F3183"/>
    <w:rsid w:val="004F3ACA"/>
    <w:rsid w:val="004F4191"/>
    <w:rsid w:val="004F477D"/>
    <w:rsid w:val="004F4C82"/>
    <w:rsid w:val="004F4E1C"/>
    <w:rsid w:val="004F4E3E"/>
    <w:rsid w:val="004F4F12"/>
    <w:rsid w:val="004F5490"/>
    <w:rsid w:val="004F5EF3"/>
    <w:rsid w:val="004F5F68"/>
    <w:rsid w:val="004F614B"/>
    <w:rsid w:val="004F64BC"/>
    <w:rsid w:val="004F6DBA"/>
    <w:rsid w:val="004F746C"/>
    <w:rsid w:val="00500078"/>
    <w:rsid w:val="005005BD"/>
    <w:rsid w:val="00500991"/>
    <w:rsid w:val="00500C5B"/>
    <w:rsid w:val="00500CD4"/>
    <w:rsid w:val="00500F34"/>
    <w:rsid w:val="0050116B"/>
    <w:rsid w:val="00501264"/>
    <w:rsid w:val="00502225"/>
    <w:rsid w:val="00502827"/>
    <w:rsid w:val="00502B35"/>
    <w:rsid w:val="00505148"/>
    <w:rsid w:val="00506100"/>
    <w:rsid w:val="0050647F"/>
    <w:rsid w:val="00506F04"/>
    <w:rsid w:val="005072B0"/>
    <w:rsid w:val="00507948"/>
    <w:rsid w:val="0051046C"/>
    <w:rsid w:val="005108D1"/>
    <w:rsid w:val="00510CE6"/>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148E"/>
    <w:rsid w:val="0052392B"/>
    <w:rsid w:val="0052396A"/>
    <w:rsid w:val="005242EC"/>
    <w:rsid w:val="005247E5"/>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098"/>
    <w:rsid w:val="0053527A"/>
    <w:rsid w:val="00535341"/>
    <w:rsid w:val="00536261"/>
    <w:rsid w:val="00536751"/>
    <w:rsid w:val="00536D3F"/>
    <w:rsid w:val="00536DE4"/>
    <w:rsid w:val="0053721D"/>
    <w:rsid w:val="0053725A"/>
    <w:rsid w:val="00537AE8"/>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0B7"/>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5C24"/>
    <w:rsid w:val="0055611F"/>
    <w:rsid w:val="00556199"/>
    <w:rsid w:val="00556BD3"/>
    <w:rsid w:val="0055736D"/>
    <w:rsid w:val="005579B8"/>
    <w:rsid w:val="00560523"/>
    <w:rsid w:val="00560906"/>
    <w:rsid w:val="00560A10"/>
    <w:rsid w:val="005614CA"/>
    <w:rsid w:val="005626ED"/>
    <w:rsid w:val="00562901"/>
    <w:rsid w:val="00562B08"/>
    <w:rsid w:val="00562C17"/>
    <w:rsid w:val="00562D59"/>
    <w:rsid w:val="00562EF5"/>
    <w:rsid w:val="005634CD"/>
    <w:rsid w:val="00563625"/>
    <w:rsid w:val="00564246"/>
    <w:rsid w:val="005648A8"/>
    <w:rsid w:val="00565005"/>
    <w:rsid w:val="005658ED"/>
    <w:rsid w:val="0056594B"/>
    <w:rsid w:val="005668F9"/>
    <w:rsid w:val="0057005F"/>
    <w:rsid w:val="005708F0"/>
    <w:rsid w:val="0057135E"/>
    <w:rsid w:val="0057194A"/>
    <w:rsid w:val="00571D1E"/>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C8E"/>
    <w:rsid w:val="00586FCE"/>
    <w:rsid w:val="005873E5"/>
    <w:rsid w:val="00587D23"/>
    <w:rsid w:val="00587D54"/>
    <w:rsid w:val="00587ECB"/>
    <w:rsid w:val="005910E9"/>
    <w:rsid w:val="00591CC6"/>
    <w:rsid w:val="00591D02"/>
    <w:rsid w:val="00592129"/>
    <w:rsid w:val="00592667"/>
    <w:rsid w:val="00592A3F"/>
    <w:rsid w:val="005935A5"/>
    <w:rsid w:val="00593695"/>
    <w:rsid w:val="005936C9"/>
    <w:rsid w:val="005937B6"/>
    <w:rsid w:val="00593CD7"/>
    <w:rsid w:val="00593FBD"/>
    <w:rsid w:val="00594055"/>
    <w:rsid w:val="00594271"/>
    <w:rsid w:val="00595A75"/>
    <w:rsid w:val="00595EB3"/>
    <w:rsid w:val="0059600B"/>
    <w:rsid w:val="00596386"/>
    <w:rsid w:val="00596F59"/>
    <w:rsid w:val="005974AE"/>
    <w:rsid w:val="005A07E5"/>
    <w:rsid w:val="005A141F"/>
    <w:rsid w:val="005A1542"/>
    <w:rsid w:val="005A172B"/>
    <w:rsid w:val="005A1B25"/>
    <w:rsid w:val="005A2100"/>
    <w:rsid w:val="005A22B1"/>
    <w:rsid w:val="005A23F4"/>
    <w:rsid w:val="005A2441"/>
    <w:rsid w:val="005A2EFF"/>
    <w:rsid w:val="005A309E"/>
    <w:rsid w:val="005A36EF"/>
    <w:rsid w:val="005A3E25"/>
    <w:rsid w:val="005A421B"/>
    <w:rsid w:val="005A4740"/>
    <w:rsid w:val="005A4AA2"/>
    <w:rsid w:val="005A4CB8"/>
    <w:rsid w:val="005A4D14"/>
    <w:rsid w:val="005A4D82"/>
    <w:rsid w:val="005A531A"/>
    <w:rsid w:val="005A5C92"/>
    <w:rsid w:val="005A6921"/>
    <w:rsid w:val="005A6E37"/>
    <w:rsid w:val="005B0791"/>
    <w:rsid w:val="005B0A14"/>
    <w:rsid w:val="005B0F04"/>
    <w:rsid w:val="005B107E"/>
    <w:rsid w:val="005B297B"/>
    <w:rsid w:val="005B31F0"/>
    <w:rsid w:val="005B372B"/>
    <w:rsid w:val="005B387C"/>
    <w:rsid w:val="005B458D"/>
    <w:rsid w:val="005B48E5"/>
    <w:rsid w:val="005B4A98"/>
    <w:rsid w:val="005B4D93"/>
    <w:rsid w:val="005B5E8D"/>
    <w:rsid w:val="005B6FFF"/>
    <w:rsid w:val="005B7493"/>
    <w:rsid w:val="005B7775"/>
    <w:rsid w:val="005B7E3A"/>
    <w:rsid w:val="005C0183"/>
    <w:rsid w:val="005C06BC"/>
    <w:rsid w:val="005C0A6B"/>
    <w:rsid w:val="005C11D1"/>
    <w:rsid w:val="005C164D"/>
    <w:rsid w:val="005C173F"/>
    <w:rsid w:val="005C18C5"/>
    <w:rsid w:val="005C1B2A"/>
    <w:rsid w:val="005C1C24"/>
    <w:rsid w:val="005C1FDE"/>
    <w:rsid w:val="005C2896"/>
    <w:rsid w:val="005C2EA4"/>
    <w:rsid w:val="005C382A"/>
    <w:rsid w:val="005C3CCD"/>
    <w:rsid w:val="005C3F52"/>
    <w:rsid w:val="005C485C"/>
    <w:rsid w:val="005C4CF6"/>
    <w:rsid w:val="005C55EB"/>
    <w:rsid w:val="005C5A27"/>
    <w:rsid w:val="005C6388"/>
    <w:rsid w:val="005C63C4"/>
    <w:rsid w:val="005C647E"/>
    <w:rsid w:val="005C699A"/>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A9B"/>
    <w:rsid w:val="005D41CC"/>
    <w:rsid w:val="005D46BA"/>
    <w:rsid w:val="005D484B"/>
    <w:rsid w:val="005D4DAB"/>
    <w:rsid w:val="005D4F1F"/>
    <w:rsid w:val="005D5C95"/>
    <w:rsid w:val="005D6039"/>
    <w:rsid w:val="005D6A9D"/>
    <w:rsid w:val="005D6C1F"/>
    <w:rsid w:val="005D6E25"/>
    <w:rsid w:val="005D70CD"/>
    <w:rsid w:val="005D751B"/>
    <w:rsid w:val="005D753D"/>
    <w:rsid w:val="005D7F61"/>
    <w:rsid w:val="005E0391"/>
    <w:rsid w:val="005E047F"/>
    <w:rsid w:val="005E0743"/>
    <w:rsid w:val="005E0970"/>
    <w:rsid w:val="005E09A4"/>
    <w:rsid w:val="005E0CA4"/>
    <w:rsid w:val="005E0D68"/>
    <w:rsid w:val="005E1285"/>
    <w:rsid w:val="005E136C"/>
    <w:rsid w:val="005E13D7"/>
    <w:rsid w:val="005E34AD"/>
    <w:rsid w:val="005E3A05"/>
    <w:rsid w:val="005E3B5E"/>
    <w:rsid w:val="005E439B"/>
    <w:rsid w:val="005E4C78"/>
    <w:rsid w:val="005E4D82"/>
    <w:rsid w:val="005E5DE0"/>
    <w:rsid w:val="005E706E"/>
    <w:rsid w:val="005E70EF"/>
    <w:rsid w:val="005E7AE7"/>
    <w:rsid w:val="005F0406"/>
    <w:rsid w:val="005F089F"/>
    <w:rsid w:val="005F2463"/>
    <w:rsid w:val="005F2D59"/>
    <w:rsid w:val="005F3056"/>
    <w:rsid w:val="005F32E3"/>
    <w:rsid w:val="005F351F"/>
    <w:rsid w:val="005F3F78"/>
    <w:rsid w:val="005F4658"/>
    <w:rsid w:val="005F48CC"/>
    <w:rsid w:val="005F4BDC"/>
    <w:rsid w:val="005F52C6"/>
    <w:rsid w:val="005F53B5"/>
    <w:rsid w:val="005F584F"/>
    <w:rsid w:val="005F5E9D"/>
    <w:rsid w:val="005F761E"/>
    <w:rsid w:val="005F7C38"/>
    <w:rsid w:val="00600678"/>
    <w:rsid w:val="00601418"/>
    <w:rsid w:val="00602AEE"/>
    <w:rsid w:val="00602D6A"/>
    <w:rsid w:val="00602EF4"/>
    <w:rsid w:val="00603D26"/>
    <w:rsid w:val="00603FE4"/>
    <w:rsid w:val="00605434"/>
    <w:rsid w:val="006060A8"/>
    <w:rsid w:val="00606219"/>
    <w:rsid w:val="006064CF"/>
    <w:rsid w:val="0060663A"/>
    <w:rsid w:val="00606873"/>
    <w:rsid w:val="006068C9"/>
    <w:rsid w:val="00607FE8"/>
    <w:rsid w:val="00610160"/>
    <w:rsid w:val="006104D7"/>
    <w:rsid w:val="00610A43"/>
    <w:rsid w:val="00611058"/>
    <w:rsid w:val="006112C0"/>
    <w:rsid w:val="00611800"/>
    <w:rsid w:val="006119F4"/>
    <w:rsid w:val="00611A61"/>
    <w:rsid w:val="006127A9"/>
    <w:rsid w:val="00612D3D"/>
    <w:rsid w:val="00612FCC"/>
    <w:rsid w:val="00613063"/>
    <w:rsid w:val="0061393F"/>
    <w:rsid w:val="00613966"/>
    <w:rsid w:val="00613BBB"/>
    <w:rsid w:val="00614DFC"/>
    <w:rsid w:val="0061605E"/>
    <w:rsid w:val="0061645A"/>
    <w:rsid w:val="006170A2"/>
    <w:rsid w:val="0061752B"/>
    <w:rsid w:val="0062012A"/>
    <w:rsid w:val="00620185"/>
    <w:rsid w:val="00620472"/>
    <w:rsid w:val="00620E40"/>
    <w:rsid w:val="00620E8B"/>
    <w:rsid w:val="00622DE2"/>
    <w:rsid w:val="0062435A"/>
    <w:rsid w:val="0062436E"/>
    <w:rsid w:val="00624548"/>
    <w:rsid w:val="00624A9A"/>
    <w:rsid w:val="006257CE"/>
    <w:rsid w:val="0062587C"/>
    <w:rsid w:val="006263D7"/>
    <w:rsid w:val="00626688"/>
    <w:rsid w:val="00626C99"/>
    <w:rsid w:val="0062725E"/>
    <w:rsid w:val="006272E0"/>
    <w:rsid w:val="00627361"/>
    <w:rsid w:val="006273AE"/>
    <w:rsid w:val="00627BCB"/>
    <w:rsid w:val="0063008F"/>
    <w:rsid w:val="0063063A"/>
    <w:rsid w:val="006307AC"/>
    <w:rsid w:val="00630ED6"/>
    <w:rsid w:val="00630FC8"/>
    <w:rsid w:val="0063120C"/>
    <w:rsid w:val="00631C23"/>
    <w:rsid w:val="00631D01"/>
    <w:rsid w:val="006325D8"/>
    <w:rsid w:val="00632973"/>
    <w:rsid w:val="00633357"/>
    <w:rsid w:val="00633C1D"/>
    <w:rsid w:val="0063466C"/>
    <w:rsid w:val="00634905"/>
    <w:rsid w:val="00634E16"/>
    <w:rsid w:val="006352C4"/>
    <w:rsid w:val="00635A31"/>
    <w:rsid w:val="00635D8F"/>
    <w:rsid w:val="00635F6C"/>
    <w:rsid w:val="006362B0"/>
    <w:rsid w:val="00637914"/>
    <w:rsid w:val="00637D2F"/>
    <w:rsid w:val="006408AF"/>
    <w:rsid w:val="00640CE4"/>
    <w:rsid w:val="0064257F"/>
    <w:rsid w:val="006427AA"/>
    <w:rsid w:val="00643249"/>
    <w:rsid w:val="00643573"/>
    <w:rsid w:val="00643D74"/>
    <w:rsid w:val="0064463E"/>
    <w:rsid w:val="00644FD3"/>
    <w:rsid w:val="00645FC1"/>
    <w:rsid w:val="00646484"/>
    <w:rsid w:val="0064651F"/>
    <w:rsid w:val="006468BB"/>
    <w:rsid w:val="00646B7A"/>
    <w:rsid w:val="00646E12"/>
    <w:rsid w:val="00647923"/>
    <w:rsid w:val="00647BB8"/>
    <w:rsid w:val="00647E1E"/>
    <w:rsid w:val="0065119A"/>
    <w:rsid w:val="0065126F"/>
    <w:rsid w:val="00651709"/>
    <w:rsid w:val="0065196E"/>
    <w:rsid w:val="00652053"/>
    <w:rsid w:val="00652366"/>
    <w:rsid w:val="0065274B"/>
    <w:rsid w:val="00652B0A"/>
    <w:rsid w:val="00652B91"/>
    <w:rsid w:val="00652F3B"/>
    <w:rsid w:val="006533DF"/>
    <w:rsid w:val="0065382D"/>
    <w:rsid w:val="00653A20"/>
    <w:rsid w:val="00653A42"/>
    <w:rsid w:val="00653FFC"/>
    <w:rsid w:val="00654159"/>
    <w:rsid w:val="00655039"/>
    <w:rsid w:val="00655FC5"/>
    <w:rsid w:val="006562FC"/>
    <w:rsid w:val="00656592"/>
    <w:rsid w:val="00656B16"/>
    <w:rsid w:val="006571B7"/>
    <w:rsid w:val="00657DCB"/>
    <w:rsid w:val="006615A9"/>
    <w:rsid w:val="006615D1"/>
    <w:rsid w:val="00661E17"/>
    <w:rsid w:val="006622B5"/>
    <w:rsid w:val="006623D3"/>
    <w:rsid w:val="00662997"/>
    <w:rsid w:val="00662A44"/>
    <w:rsid w:val="0066300C"/>
    <w:rsid w:val="006637DB"/>
    <w:rsid w:val="00663E4F"/>
    <w:rsid w:val="006640D1"/>
    <w:rsid w:val="00664EE9"/>
    <w:rsid w:val="00664EEB"/>
    <w:rsid w:val="00665024"/>
    <w:rsid w:val="00665832"/>
    <w:rsid w:val="00665A44"/>
    <w:rsid w:val="00665CC8"/>
    <w:rsid w:val="00666780"/>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10B9"/>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B80"/>
    <w:rsid w:val="00687F64"/>
    <w:rsid w:val="006900D9"/>
    <w:rsid w:val="00690165"/>
    <w:rsid w:val="006903CD"/>
    <w:rsid w:val="00690404"/>
    <w:rsid w:val="006905EB"/>
    <w:rsid w:val="00690659"/>
    <w:rsid w:val="00690673"/>
    <w:rsid w:val="00691111"/>
    <w:rsid w:val="00691648"/>
    <w:rsid w:val="00691BC8"/>
    <w:rsid w:val="006933F8"/>
    <w:rsid w:val="00693524"/>
    <w:rsid w:val="00693C3E"/>
    <w:rsid w:val="0069491A"/>
    <w:rsid w:val="006949F0"/>
    <w:rsid w:val="00694A6D"/>
    <w:rsid w:val="00695A3C"/>
    <w:rsid w:val="00695C01"/>
    <w:rsid w:val="00696E39"/>
    <w:rsid w:val="00697E59"/>
    <w:rsid w:val="006A0156"/>
    <w:rsid w:val="006A02DC"/>
    <w:rsid w:val="006A0747"/>
    <w:rsid w:val="006A0A7E"/>
    <w:rsid w:val="006A0B9E"/>
    <w:rsid w:val="006A0F87"/>
    <w:rsid w:val="006A10F4"/>
    <w:rsid w:val="006A137B"/>
    <w:rsid w:val="006A1A85"/>
    <w:rsid w:val="006A1CF0"/>
    <w:rsid w:val="006A2B52"/>
    <w:rsid w:val="006A2F66"/>
    <w:rsid w:val="006A3364"/>
    <w:rsid w:val="006A33F3"/>
    <w:rsid w:val="006A3C64"/>
    <w:rsid w:val="006A3F85"/>
    <w:rsid w:val="006A4009"/>
    <w:rsid w:val="006A507B"/>
    <w:rsid w:val="006A59F4"/>
    <w:rsid w:val="006A5DAE"/>
    <w:rsid w:val="006A63D7"/>
    <w:rsid w:val="006A6E70"/>
    <w:rsid w:val="006B0EC3"/>
    <w:rsid w:val="006B1423"/>
    <w:rsid w:val="006B1A76"/>
    <w:rsid w:val="006B1B97"/>
    <w:rsid w:val="006B1BAF"/>
    <w:rsid w:val="006B1F3F"/>
    <w:rsid w:val="006B263A"/>
    <w:rsid w:val="006B28B3"/>
    <w:rsid w:val="006B2B6C"/>
    <w:rsid w:val="006B304B"/>
    <w:rsid w:val="006B3313"/>
    <w:rsid w:val="006B37C0"/>
    <w:rsid w:val="006B3EEA"/>
    <w:rsid w:val="006B4EC3"/>
    <w:rsid w:val="006B5174"/>
    <w:rsid w:val="006B5A36"/>
    <w:rsid w:val="006B605F"/>
    <w:rsid w:val="006B615D"/>
    <w:rsid w:val="006B65DF"/>
    <w:rsid w:val="006B6862"/>
    <w:rsid w:val="006B6D38"/>
    <w:rsid w:val="006B6DE4"/>
    <w:rsid w:val="006B71CE"/>
    <w:rsid w:val="006B7291"/>
    <w:rsid w:val="006B777B"/>
    <w:rsid w:val="006B7B95"/>
    <w:rsid w:val="006B7DEF"/>
    <w:rsid w:val="006B7FF7"/>
    <w:rsid w:val="006C0316"/>
    <w:rsid w:val="006C08B2"/>
    <w:rsid w:val="006C12D9"/>
    <w:rsid w:val="006C174D"/>
    <w:rsid w:val="006C177D"/>
    <w:rsid w:val="006C295D"/>
    <w:rsid w:val="006C2A69"/>
    <w:rsid w:val="006C2B58"/>
    <w:rsid w:val="006C3A1B"/>
    <w:rsid w:val="006C465D"/>
    <w:rsid w:val="006C4B8B"/>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3ED7"/>
    <w:rsid w:val="006D43FA"/>
    <w:rsid w:val="006D440C"/>
    <w:rsid w:val="006D494D"/>
    <w:rsid w:val="006D4958"/>
    <w:rsid w:val="006D4ECD"/>
    <w:rsid w:val="006D4F1D"/>
    <w:rsid w:val="006D5161"/>
    <w:rsid w:val="006D58DB"/>
    <w:rsid w:val="006D5B20"/>
    <w:rsid w:val="006D6A83"/>
    <w:rsid w:val="006D6BED"/>
    <w:rsid w:val="006D706D"/>
    <w:rsid w:val="006E19E9"/>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9AA"/>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2FC"/>
    <w:rsid w:val="00702931"/>
    <w:rsid w:val="00702AEF"/>
    <w:rsid w:val="00703595"/>
    <w:rsid w:val="00703EB2"/>
    <w:rsid w:val="007045C0"/>
    <w:rsid w:val="0070465D"/>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6B12"/>
    <w:rsid w:val="007171EA"/>
    <w:rsid w:val="007177A5"/>
    <w:rsid w:val="00717B8D"/>
    <w:rsid w:val="00717F08"/>
    <w:rsid w:val="0072020C"/>
    <w:rsid w:val="007208A6"/>
    <w:rsid w:val="007223F4"/>
    <w:rsid w:val="007224CE"/>
    <w:rsid w:val="00722522"/>
    <w:rsid w:val="00723101"/>
    <w:rsid w:val="00723599"/>
    <w:rsid w:val="00723859"/>
    <w:rsid w:val="00723B6A"/>
    <w:rsid w:val="00723F4E"/>
    <w:rsid w:val="007240FE"/>
    <w:rsid w:val="00724255"/>
    <w:rsid w:val="00724CEB"/>
    <w:rsid w:val="007250E6"/>
    <w:rsid w:val="00725716"/>
    <w:rsid w:val="00725C48"/>
    <w:rsid w:val="00725DE7"/>
    <w:rsid w:val="00726292"/>
    <w:rsid w:val="007268B8"/>
    <w:rsid w:val="007269E6"/>
    <w:rsid w:val="00727494"/>
    <w:rsid w:val="007304D7"/>
    <w:rsid w:val="007311E1"/>
    <w:rsid w:val="007316A1"/>
    <w:rsid w:val="00731885"/>
    <w:rsid w:val="00731DA4"/>
    <w:rsid w:val="0073207B"/>
    <w:rsid w:val="00732AEF"/>
    <w:rsid w:val="00732D70"/>
    <w:rsid w:val="00733602"/>
    <w:rsid w:val="007336B9"/>
    <w:rsid w:val="007337A0"/>
    <w:rsid w:val="007339D8"/>
    <w:rsid w:val="00733E51"/>
    <w:rsid w:val="00733F61"/>
    <w:rsid w:val="0073424F"/>
    <w:rsid w:val="007348E7"/>
    <w:rsid w:val="00734CEA"/>
    <w:rsid w:val="00734CF4"/>
    <w:rsid w:val="0073502B"/>
    <w:rsid w:val="007350E1"/>
    <w:rsid w:val="00735622"/>
    <w:rsid w:val="007364DF"/>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192"/>
    <w:rsid w:val="00747474"/>
    <w:rsid w:val="0075068E"/>
    <w:rsid w:val="00750DAC"/>
    <w:rsid w:val="00750FB0"/>
    <w:rsid w:val="00751573"/>
    <w:rsid w:val="007515DF"/>
    <w:rsid w:val="007516AC"/>
    <w:rsid w:val="00751F50"/>
    <w:rsid w:val="00752DFD"/>
    <w:rsid w:val="00752E78"/>
    <w:rsid w:val="00752EB2"/>
    <w:rsid w:val="00753B10"/>
    <w:rsid w:val="0075467E"/>
    <w:rsid w:val="00754E40"/>
    <w:rsid w:val="007555A9"/>
    <w:rsid w:val="00755633"/>
    <w:rsid w:val="007560E0"/>
    <w:rsid w:val="007564D3"/>
    <w:rsid w:val="00756F07"/>
    <w:rsid w:val="00757B92"/>
    <w:rsid w:val="00757E6D"/>
    <w:rsid w:val="0076025D"/>
    <w:rsid w:val="00761E08"/>
    <w:rsid w:val="00761E3B"/>
    <w:rsid w:val="00762183"/>
    <w:rsid w:val="007627B7"/>
    <w:rsid w:val="00762BDF"/>
    <w:rsid w:val="00762DA9"/>
    <w:rsid w:val="00762EC6"/>
    <w:rsid w:val="0076312D"/>
    <w:rsid w:val="007631EF"/>
    <w:rsid w:val="00763344"/>
    <w:rsid w:val="00763936"/>
    <w:rsid w:val="00763F00"/>
    <w:rsid w:val="007643A4"/>
    <w:rsid w:val="00764636"/>
    <w:rsid w:val="00764BA4"/>
    <w:rsid w:val="00764CA2"/>
    <w:rsid w:val="00764D99"/>
    <w:rsid w:val="00764DB7"/>
    <w:rsid w:val="00765482"/>
    <w:rsid w:val="007658FF"/>
    <w:rsid w:val="00766C40"/>
    <w:rsid w:val="00766DF3"/>
    <w:rsid w:val="0076704E"/>
    <w:rsid w:val="007672EA"/>
    <w:rsid w:val="0076778B"/>
    <w:rsid w:val="00767C4D"/>
    <w:rsid w:val="00767DA4"/>
    <w:rsid w:val="00767F9E"/>
    <w:rsid w:val="00770015"/>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5C7C"/>
    <w:rsid w:val="00776244"/>
    <w:rsid w:val="00776944"/>
    <w:rsid w:val="00776E3B"/>
    <w:rsid w:val="007771A3"/>
    <w:rsid w:val="00777FF7"/>
    <w:rsid w:val="00781A60"/>
    <w:rsid w:val="007826D0"/>
    <w:rsid w:val="0078325A"/>
    <w:rsid w:val="0078331B"/>
    <w:rsid w:val="00783E17"/>
    <w:rsid w:val="0078519A"/>
    <w:rsid w:val="007852AF"/>
    <w:rsid w:val="007854A8"/>
    <w:rsid w:val="00785837"/>
    <w:rsid w:val="00785985"/>
    <w:rsid w:val="007876AC"/>
    <w:rsid w:val="007876BC"/>
    <w:rsid w:val="00790519"/>
    <w:rsid w:val="007908D5"/>
    <w:rsid w:val="0079127A"/>
    <w:rsid w:val="0079143A"/>
    <w:rsid w:val="0079180D"/>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322"/>
    <w:rsid w:val="007A2978"/>
    <w:rsid w:val="007A34E3"/>
    <w:rsid w:val="007A3892"/>
    <w:rsid w:val="007A4659"/>
    <w:rsid w:val="007A4DCC"/>
    <w:rsid w:val="007A54A5"/>
    <w:rsid w:val="007A56CF"/>
    <w:rsid w:val="007A5DB8"/>
    <w:rsid w:val="007A5EAF"/>
    <w:rsid w:val="007A61F6"/>
    <w:rsid w:val="007A6691"/>
    <w:rsid w:val="007A7316"/>
    <w:rsid w:val="007A73DF"/>
    <w:rsid w:val="007B0714"/>
    <w:rsid w:val="007B087F"/>
    <w:rsid w:val="007B0DDA"/>
    <w:rsid w:val="007B0E4D"/>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2C9"/>
    <w:rsid w:val="007B553A"/>
    <w:rsid w:val="007B5652"/>
    <w:rsid w:val="007B675E"/>
    <w:rsid w:val="007B699C"/>
    <w:rsid w:val="007C05C1"/>
    <w:rsid w:val="007C0DA4"/>
    <w:rsid w:val="007C1213"/>
    <w:rsid w:val="007C1D14"/>
    <w:rsid w:val="007C1F4E"/>
    <w:rsid w:val="007C2512"/>
    <w:rsid w:val="007C264B"/>
    <w:rsid w:val="007C26F4"/>
    <w:rsid w:val="007C2AD9"/>
    <w:rsid w:val="007C2D60"/>
    <w:rsid w:val="007C2F29"/>
    <w:rsid w:val="007C34F7"/>
    <w:rsid w:val="007C482A"/>
    <w:rsid w:val="007C49C5"/>
    <w:rsid w:val="007C4ADB"/>
    <w:rsid w:val="007C4B1E"/>
    <w:rsid w:val="007C578A"/>
    <w:rsid w:val="007C5840"/>
    <w:rsid w:val="007C6582"/>
    <w:rsid w:val="007C6ABA"/>
    <w:rsid w:val="007C7643"/>
    <w:rsid w:val="007C7687"/>
    <w:rsid w:val="007C76EC"/>
    <w:rsid w:val="007C799F"/>
    <w:rsid w:val="007C7DB8"/>
    <w:rsid w:val="007D02B6"/>
    <w:rsid w:val="007D0AD4"/>
    <w:rsid w:val="007D181A"/>
    <w:rsid w:val="007D1966"/>
    <w:rsid w:val="007D1AEF"/>
    <w:rsid w:val="007D21D8"/>
    <w:rsid w:val="007D2714"/>
    <w:rsid w:val="007D2EB5"/>
    <w:rsid w:val="007D3129"/>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1EDA"/>
    <w:rsid w:val="007F36E5"/>
    <w:rsid w:val="007F430D"/>
    <w:rsid w:val="007F447D"/>
    <w:rsid w:val="007F52A9"/>
    <w:rsid w:val="007F53EA"/>
    <w:rsid w:val="007F54B6"/>
    <w:rsid w:val="007F574F"/>
    <w:rsid w:val="007F58DB"/>
    <w:rsid w:val="007F5C20"/>
    <w:rsid w:val="007F620E"/>
    <w:rsid w:val="007F6648"/>
    <w:rsid w:val="007F6692"/>
    <w:rsid w:val="007F769C"/>
    <w:rsid w:val="00800607"/>
    <w:rsid w:val="00801B87"/>
    <w:rsid w:val="008022AF"/>
    <w:rsid w:val="0080246E"/>
    <w:rsid w:val="00803203"/>
    <w:rsid w:val="0080323A"/>
    <w:rsid w:val="0080380B"/>
    <w:rsid w:val="008045B0"/>
    <w:rsid w:val="00804794"/>
    <w:rsid w:val="00804847"/>
    <w:rsid w:val="0080493D"/>
    <w:rsid w:val="008049CB"/>
    <w:rsid w:val="00804A66"/>
    <w:rsid w:val="00805364"/>
    <w:rsid w:val="008057CC"/>
    <w:rsid w:val="00805A36"/>
    <w:rsid w:val="00806487"/>
    <w:rsid w:val="00806515"/>
    <w:rsid w:val="00806FEA"/>
    <w:rsid w:val="00807CBD"/>
    <w:rsid w:val="00807E94"/>
    <w:rsid w:val="00810479"/>
    <w:rsid w:val="00810A00"/>
    <w:rsid w:val="008112AA"/>
    <w:rsid w:val="00811920"/>
    <w:rsid w:val="00812672"/>
    <w:rsid w:val="00813519"/>
    <w:rsid w:val="00813D10"/>
    <w:rsid w:val="00813E1F"/>
    <w:rsid w:val="008140D8"/>
    <w:rsid w:val="00814DAA"/>
    <w:rsid w:val="008156F0"/>
    <w:rsid w:val="00815833"/>
    <w:rsid w:val="00815976"/>
    <w:rsid w:val="00815CF7"/>
    <w:rsid w:val="00815D5C"/>
    <w:rsid w:val="00815DD1"/>
    <w:rsid w:val="00816DFF"/>
    <w:rsid w:val="00816F76"/>
    <w:rsid w:val="0082086A"/>
    <w:rsid w:val="00820B7B"/>
    <w:rsid w:val="00820DCE"/>
    <w:rsid w:val="008214E4"/>
    <w:rsid w:val="008218AC"/>
    <w:rsid w:val="00821966"/>
    <w:rsid w:val="00822307"/>
    <w:rsid w:val="00822466"/>
    <w:rsid w:val="00822871"/>
    <w:rsid w:val="00822EAE"/>
    <w:rsid w:val="008230CB"/>
    <w:rsid w:val="008230F3"/>
    <w:rsid w:val="008233B3"/>
    <w:rsid w:val="00823714"/>
    <w:rsid w:val="00824025"/>
    <w:rsid w:val="008241F4"/>
    <w:rsid w:val="00824201"/>
    <w:rsid w:val="00824A57"/>
    <w:rsid w:val="00825E55"/>
    <w:rsid w:val="00826291"/>
    <w:rsid w:val="00827D38"/>
    <w:rsid w:val="00827F06"/>
    <w:rsid w:val="00827F71"/>
    <w:rsid w:val="008301D2"/>
    <w:rsid w:val="00830B1E"/>
    <w:rsid w:val="00831791"/>
    <w:rsid w:val="00831B71"/>
    <w:rsid w:val="00832066"/>
    <w:rsid w:val="00833433"/>
    <w:rsid w:val="008335B9"/>
    <w:rsid w:val="00833877"/>
    <w:rsid w:val="00833FE0"/>
    <w:rsid w:val="00834000"/>
    <w:rsid w:val="00834233"/>
    <w:rsid w:val="00834507"/>
    <w:rsid w:val="00834C8F"/>
    <w:rsid w:val="008357AC"/>
    <w:rsid w:val="008358AA"/>
    <w:rsid w:val="008358B7"/>
    <w:rsid w:val="00836655"/>
    <w:rsid w:val="008368B4"/>
    <w:rsid w:val="00836988"/>
    <w:rsid w:val="00836D9F"/>
    <w:rsid w:val="0083748D"/>
    <w:rsid w:val="00837AE2"/>
    <w:rsid w:val="0084072C"/>
    <w:rsid w:val="00840B13"/>
    <w:rsid w:val="00841EF2"/>
    <w:rsid w:val="00842F32"/>
    <w:rsid w:val="008432CC"/>
    <w:rsid w:val="008434B8"/>
    <w:rsid w:val="00843C48"/>
    <w:rsid w:val="008446D1"/>
    <w:rsid w:val="00844BAF"/>
    <w:rsid w:val="00844F3B"/>
    <w:rsid w:val="00845771"/>
    <w:rsid w:val="008459CA"/>
    <w:rsid w:val="00846611"/>
    <w:rsid w:val="00846CA4"/>
    <w:rsid w:val="008477AF"/>
    <w:rsid w:val="00847F49"/>
    <w:rsid w:val="0085061F"/>
    <w:rsid w:val="00850837"/>
    <w:rsid w:val="00851B29"/>
    <w:rsid w:val="00851DBA"/>
    <w:rsid w:val="00852D3D"/>
    <w:rsid w:val="0085388F"/>
    <w:rsid w:val="00853BB6"/>
    <w:rsid w:val="00853E11"/>
    <w:rsid w:val="00853FEC"/>
    <w:rsid w:val="00854170"/>
    <w:rsid w:val="00854A28"/>
    <w:rsid w:val="00854CC2"/>
    <w:rsid w:val="0085579A"/>
    <w:rsid w:val="008558DC"/>
    <w:rsid w:val="00855A78"/>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768"/>
    <w:rsid w:val="0087388A"/>
    <w:rsid w:val="008741E0"/>
    <w:rsid w:val="008744A3"/>
    <w:rsid w:val="00874BB2"/>
    <w:rsid w:val="00875F3B"/>
    <w:rsid w:val="00876599"/>
    <w:rsid w:val="008779BC"/>
    <w:rsid w:val="00877BA3"/>
    <w:rsid w:val="00877DF8"/>
    <w:rsid w:val="008801F9"/>
    <w:rsid w:val="0088022F"/>
    <w:rsid w:val="008803E5"/>
    <w:rsid w:val="00880CA1"/>
    <w:rsid w:val="0088185F"/>
    <w:rsid w:val="00881897"/>
    <w:rsid w:val="0088192F"/>
    <w:rsid w:val="00881CA5"/>
    <w:rsid w:val="008820C4"/>
    <w:rsid w:val="0088225B"/>
    <w:rsid w:val="00882B11"/>
    <w:rsid w:val="00882E66"/>
    <w:rsid w:val="0088311C"/>
    <w:rsid w:val="008838ED"/>
    <w:rsid w:val="00883D1F"/>
    <w:rsid w:val="00884214"/>
    <w:rsid w:val="00884289"/>
    <w:rsid w:val="008843EF"/>
    <w:rsid w:val="00884478"/>
    <w:rsid w:val="0088525D"/>
    <w:rsid w:val="00885286"/>
    <w:rsid w:val="00885A48"/>
    <w:rsid w:val="008864C6"/>
    <w:rsid w:val="00886719"/>
    <w:rsid w:val="00887A94"/>
    <w:rsid w:val="008904A3"/>
    <w:rsid w:val="008904D2"/>
    <w:rsid w:val="00890A37"/>
    <w:rsid w:val="0089130D"/>
    <w:rsid w:val="008914B0"/>
    <w:rsid w:val="00891F36"/>
    <w:rsid w:val="008925CF"/>
    <w:rsid w:val="00892D47"/>
    <w:rsid w:val="008937F1"/>
    <w:rsid w:val="0089387B"/>
    <w:rsid w:val="008938AD"/>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6E4D"/>
    <w:rsid w:val="008A7529"/>
    <w:rsid w:val="008A7860"/>
    <w:rsid w:val="008A7B14"/>
    <w:rsid w:val="008B0471"/>
    <w:rsid w:val="008B0B3C"/>
    <w:rsid w:val="008B15B4"/>
    <w:rsid w:val="008B1D08"/>
    <w:rsid w:val="008B2755"/>
    <w:rsid w:val="008B2AA7"/>
    <w:rsid w:val="008B2CEB"/>
    <w:rsid w:val="008B4397"/>
    <w:rsid w:val="008B4B94"/>
    <w:rsid w:val="008B5031"/>
    <w:rsid w:val="008B560F"/>
    <w:rsid w:val="008B5F9A"/>
    <w:rsid w:val="008B6C9E"/>
    <w:rsid w:val="008B6EDD"/>
    <w:rsid w:val="008B720F"/>
    <w:rsid w:val="008B7831"/>
    <w:rsid w:val="008C0608"/>
    <w:rsid w:val="008C0C2B"/>
    <w:rsid w:val="008C266F"/>
    <w:rsid w:val="008C2C92"/>
    <w:rsid w:val="008C2D8A"/>
    <w:rsid w:val="008C2FF8"/>
    <w:rsid w:val="008C3088"/>
    <w:rsid w:val="008C35F6"/>
    <w:rsid w:val="008C36E3"/>
    <w:rsid w:val="008C3BDD"/>
    <w:rsid w:val="008C3DFD"/>
    <w:rsid w:val="008C4052"/>
    <w:rsid w:val="008C4483"/>
    <w:rsid w:val="008C725D"/>
    <w:rsid w:val="008D0051"/>
    <w:rsid w:val="008D03C5"/>
    <w:rsid w:val="008D11CE"/>
    <w:rsid w:val="008D15D0"/>
    <w:rsid w:val="008D1962"/>
    <w:rsid w:val="008D1E2D"/>
    <w:rsid w:val="008D2C42"/>
    <w:rsid w:val="008D4398"/>
    <w:rsid w:val="008D5290"/>
    <w:rsid w:val="008D5507"/>
    <w:rsid w:val="008D6ABA"/>
    <w:rsid w:val="008D725D"/>
    <w:rsid w:val="008E0ECA"/>
    <w:rsid w:val="008E1345"/>
    <w:rsid w:val="008E16DE"/>
    <w:rsid w:val="008E1BE5"/>
    <w:rsid w:val="008E2798"/>
    <w:rsid w:val="008E35B0"/>
    <w:rsid w:val="008E35F0"/>
    <w:rsid w:val="008E3763"/>
    <w:rsid w:val="008E3B4D"/>
    <w:rsid w:val="008E3FD0"/>
    <w:rsid w:val="008E4238"/>
    <w:rsid w:val="008E4B2C"/>
    <w:rsid w:val="008E4CFA"/>
    <w:rsid w:val="008E4F2D"/>
    <w:rsid w:val="008E517B"/>
    <w:rsid w:val="008E5789"/>
    <w:rsid w:val="008E5A07"/>
    <w:rsid w:val="008E5A1F"/>
    <w:rsid w:val="008E6187"/>
    <w:rsid w:val="008E6723"/>
    <w:rsid w:val="008E699C"/>
    <w:rsid w:val="008E6AE0"/>
    <w:rsid w:val="008E7914"/>
    <w:rsid w:val="008F1656"/>
    <w:rsid w:val="008F186B"/>
    <w:rsid w:val="008F1CEA"/>
    <w:rsid w:val="008F25CE"/>
    <w:rsid w:val="008F3C03"/>
    <w:rsid w:val="008F3DA4"/>
    <w:rsid w:val="008F4349"/>
    <w:rsid w:val="008F4487"/>
    <w:rsid w:val="008F575D"/>
    <w:rsid w:val="008F59E5"/>
    <w:rsid w:val="008F5F61"/>
    <w:rsid w:val="008F6AA2"/>
    <w:rsid w:val="008F752C"/>
    <w:rsid w:val="009011FD"/>
    <w:rsid w:val="00901DC4"/>
    <w:rsid w:val="00901E0D"/>
    <w:rsid w:val="009021C5"/>
    <w:rsid w:val="00902862"/>
    <w:rsid w:val="00902C48"/>
    <w:rsid w:val="00902ECB"/>
    <w:rsid w:val="00903E80"/>
    <w:rsid w:val="00904239"/>
    <w:rsid w:val="00904467"/>
    <w:rsid w:val="00904A23"/>
    <w:rsid w:val="00904B8D"/>
    <w:rsid w:val="009055B7"/>
    <w:rsid w:val="00905AE0"/>
    <w:rsid w:val="00905F06"/>
    <w:rsid w:val="0090699E"/>
    <w:rsid w:val="009075F6"/>
    <w:rsid w:val="00910113"/>
    <w:rsid w:val="0091016D"/>
    <w:rsid w:val="009103C7"/>
    <w:rsid w:val="009107CB"/>
    <w:rsid w:val="00910A3F"/>
    <w:rsid w:val="009114A1"/>
    <w:rsid w:val="009115D6"/>
    <w:rsid w:val="0091160C"/>
    <w:rsid w:val="0091195E"/>
    <w:rsid w:val="009119DB"/>
    <w:rsid w:val="009124DC"/>
    <w:rsid w:val="00912C18"/>
    <w:rsid w:val="00913B84"/>
    <w:rsid w:val="00913F3F"/>
    <w:rsid w:val="009141A3"/>
    <w:rsid w:val="009144B6"/>
    <w:rsid w:val="00914B58"/>
    <w:rsid w:val="00916499"/>
    <w:rsid w:val="00916E81"/>
    <w:rsid w:val="009175EC"/>
    <w:rsid w:val="0091793D"/>
    <w:rsid w:val="00920340"/>
    <w:rsid w:val="00920402"/>
    <w:rsid w:val="00920499"/>
    <w:rsid w:val="0092069E"/>
    <w:rsid w:val="009207CD"/>
    <w:rsid w:val="009210DE"/>
    <w:rsid w:val="00922683"/>
    <w:rsid w:val="009230AE"/>
    <w:rsid w:val="009233CA"/>
    <w:rsid w:val="00923CED"/>
    <w:rsid w:val="00924690"/>
    <w:rsid w:val="00924D0F"/>
    <w:rsid w:val="0092546A"/>
    <w:rsid w:val="00925DBB"/>
    <w:rsid w:val="0092602C"/>
    <w:rsid w:val="00926069"/>
    <w:rsid w:val="0092629B"/>
    <w:rsid w:val="00926DCD"/>
    <w:rsid w:val="0092732E"/>
    <w:rsid w:val="00927331"/>
    <w:rsid w:val="009275A3"/>
    <w:rsid w:val="00927C5F"/>
    <w:rsid w:val="00930055"/>
    <w:rsid w:val="0093046D"/>
    <w:rsid w:val="00931C0A"/>
    <w:rsid w:val="009329C1"/>
    <w:rsid w:val="00932CC2"/>
    <w:rsid w:val="00932DD0"/>
    <w:rsid w:val="00932E03"/>
    <w:rsid w:val="0093301B"/>
    <w:rsid w:val="00933244"/>
    <w:rsid w:val="00933492"/>
    <w:rsid w:val="00933674"/>
    <w:rsid w:val="009337F8"/>
    <w:rsid w:val="00933B31"/>
    <w:rsid w:val="009346B3"/>
    <w:rsid w:val="00934796"/>
    <w:rsid w:val="00934C9A"/>
    <w:rsid w:val="00936C19"/>
    <w:rsid w:val="009374D2"/>
    <w:rsid w:val="009407FE"/>
    <w:rsid w:val="0094112A"/>
    <w:rsid w:val="00942C57"/>
    <w:rsid w:val="009447FB"/>
    <w:rsid w:val="00944BDF"/>
    <w:rsid w:val="00944DAD"/>
    <w:rsid w:val="00944EE1"/>
    <w:rsid w:val="0094529C"/>
    <w:rsid w:val="009453A1"/>
    <w:rsid w:val="0094574D"/>
    <w:rsid w:val="009464CE"/>
    <w:rsid w:val="00946B38"/>
    <w:rsid w:val="00946D45"/>
    <w:rsid w:val="00947343"/>
    <w:rsid w:val="00947901"/>
    <w:rsid w:val="00950486"/>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75F"/>
    <w:rsid w:val="00956822"/>
    <w:rsid w:val="0095686B"/>
    <w:rsid w:val="00956A46"/>
    <w:rsid w:val="00956FAF"/>
    <w:rsid w:val="0095763C"/>
    <w:rsid w:val="009578A2"/>
    <w:rsid w:val="009579EF"/>
    <w:rsid w:val="00957DE8"/>
    <w:rsid w:val="009601DD"/>
    <w:rsid w:val="00960858"/>
    <w:rsid w:val="009608CB"/>
    <w:rsid w:val="00961088"/>
    <w:rsid w:val="009626ED"/>
    <w:rsid w:val="009635AC"/>
    <w:rsid w:val="00965679"/>
    <w:rsid w:val="00965A35"/>
    <w:rsid w:val="0096634F"/>
    <w:rsid w:val="00966401"/>
    <w:rsid w:val="009673FE"/>
    <w:rsid w:val="0096780A"/>
    <w:rsid w:val="00967DC7"/>
    <w:rsid w:val="0097015A"/>
    <w:rsid w:val="00970586"/>
    <w:rsid w:val="0097063B"/>
    <w:rsid w:val="00970F6F"/>
    <w:rsid w:val="009714BB"/>
    <w:rsid w:val="00973712"/>
    <w:rsid w:val="00973A93"/>
    <w:rsid w:val="00974188"/>
    <w:rsid w:val="009752EA"/>
    <w:rsid w:val="00975A40"/>
    <w:rsid w:val="009763F8"/>
    <w:rsid w:val="00980240"/>
    <w:rsid w:val="0098068F"/>
    <w:rsid w:val="00982A40"/>
    <w:rsid w:val="009832D3"/>
    <w:rsid w:val="0098395B"/>
    <w:rsid w:val="0098415A"/>
    <w:rsid w:val="009843D2"/>
    <w:rsid w:val="009848CF"/>
    <w:rsid w:val="00984919"/>
    <w:rsid w:val="009870CB"/>
    <w:rsid w:val="0098725F"/>
    <w:rsid w:val="009876E3"/>
    <w:rsid w:val="00987D07"/>
    <w:rsid w:val="00990C70"/>
    <w:rsid w:val="009917CD"/>
    <w:rsid w:val="00991DD4"/>
    <w:rsid w:val="00992120"/>
    <w:rsid w:val="00992534"/>
    <w:rsid w:val="00993B81"/>
    <w:rsid w:val="0099402E"/>
    <w:rsid w:val="009943B7"/>
    <w:rsid w:val="00994965"/>
    <w:rsid w:val="00994C3B"/>
    <w:rsid w:val="009956B3"/>
    <w:rsid w:val="00996781"/>
    <w:rsid w:val="00997034"/>
    <w:rsid w:val="009970ED"/>
    <w:rsid w:val="0099746B"/>
    <w:rsid w:val="00997631"/>
    <w:rsid w:val="0099769C"/>
    <w:rsid w:val="00997972"/>
    <w:rsid w:val="00997D81"/>
    <w:rsid w:val="009A015E"/>
    <w:rsid w:val="009A14A4"/>
    <w:rsid w:val="009A1A7B"/>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023"/>
    <w:rsid w:val="009B2474"/>
    <w:rsid w:val="009B2BF1"/>
    <w:rsid w:val="009B369E"/>
    <w:rsid w:val="009B3A14"/>
    <w:rsid w:val="009B3A44"/>
    <w:rsid w:val="009B3FA2"/>
    <w:rsid w:val="009B40E6"/>
    <w:rsid w:val="009B41F3"/>
    <w:rsid w:val="009B434E"/>
    <w:rsid w:val="009B47EB"/>
    <w:rsid w:val="009B4A6A"/>
    <w:rsid w:val="009B4B9A"/>
    <w:rsid w:val="009B6439"/>
    <w:rsid w:val="009B78AB"/>
    <w:rsid w:val="009B7D12"/>
    <w:rsid w:val="009C015A"/>
    <w:rsid w:val="009C070D"/>
    <w:rsid w:val="009C0A44"/>
    <w:rsid w:val="009C0DC9"/>
    <w:rsid w:val="009C1BF6"/>
    <w:rsid w:val="009C2427"/>
    <w:rsid w:val="009C2B6B"/>
    <w:rsid w:val="009C2D27"/>
    <w:rsid w:val="009C2FDC"/>
    <w:rsid w:val="009C3006"/>
    <w:rsid w:val="009C3A55"/>
    <w:rsid w:val="009C3D6C"/>
    <w:rsid w:val="009C4345"/>
    <w:rsid w:val="009C5477"/>
    <w:rsid w:val="009C5530"/>
    <w:rsid w:val="009C578A"/>
    <w:rsid w:val="009C5AA8"/>
    <w:rsid w:val="009C5D30"/>
    <w:rsid w:val="009C6D1C"/>
    <w:rsid w:val="009C7505"/>
    <w:rsid w:val="009C779A"/>
    <w:rsid w:val="009C7ACC"/>
    <w:rsid w:val="009C7B23"/>
    <w:rsid w:val="009D184D"/>
    <w:rsid w:val="009D1934"/>
    <w:rsid w:val="009D1C99"/>
    <w:rsid w:val="009D1E60"/>
    <w:rsid w:val="009D20A2"/>
    <w:rsid w:val="009D2697"/>
    <w:rsid w:val="009D26EE"/>
    <w:rsid w:val="009D2F88"/>
    <w:rsid w:val="009D3013"/>
    <w:rsid w:val="009D3144"/>
    <w:rsid w:val="009D367F"/>
    <w:rsid w:val="009D3F77"/>
    <w:rsid w:val="009D3FB6"/>
    <w:rsid w:val="009D43FB"/>
    <w:rsid w:val="009D4F59"/>
    <w:rsid w:val="009D6A54"/>
    <w:rsid w:val="009D6AA7"/>
    <w:rsid w:val="009D7C8E"/>
    <w:rsid w:val="009E0689"/>
    <w:rsid w:val="009E094A"/>
    <w:rsid w:val="009E0AB4"/>
    <w:rsid w:val="009E115F"/>
    <w:rsid w:val="009E1C26"/>
    <w:rsid w:val="009E1FC5"/>
    <w:rsid w:val="009E224B"/>
    <w:rsid w:val="009E22D0"/>
    <w:rsid w:val="009E2BDF"/>
    <w:rsid w:val="009E315A"/>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1AA0"/>
    <w:rsid w:val="009F207B"/>
    <w:rsid w:val="009F254F"/>
    <w:rsid w:val="009F2E91"/>
    <w:rsid w:val="009F3CA8"/>
    <w:rsid w:val="009F4A13"/>
    <w:rsid w:val="009F5AA6"/>
    <w:rsid w:val="009F5CDD"/>
    <w:rsid w:val="009F5F37"/>
    <w:rsid w:val="009F6181"/>
    <w:rsid w:val="009F629E"/>
    <w:rsid w:val="009F670F"/>
    <w:rsid w:val="00A00733"/>
    <w:rsid w:val="00A00D42"/>
    <w:rsid w:val="00A01320"/>
    <w:rsid w:val="00A01B66"/>
    <w:rsid w:val="00A0301C"/>
    <w:rsid w:val="00A0353B"/>
    <w:rsid w:val="00A043FC"/>
    <w:rsid w:val="00A04495"/>
    <w:rsid w:val="00A04BEA"/>
    <w:rsid w:val="00A0581B"/>
    <w:rsid w:val="00A05A1C"/>
    <w:rsid w:val="00A06A40"/>
    <w:rsid w:val="00A0765A"/>
    <w:rsid w:val="00A0794D"/>
    <w:rsid w:val="00A10280"/>
    <w:rsid w:val="00A10534"/>
    <w:rsid w:val="00A10832"/>
    <w:rsid w:val="00A114EE"/>
    <w:rsid w:val="00A12176"/>
    <w:rsid w:val="00A12AE1"/>
    <w:rsid w:val="00A13300"/>
    <w:rsid w:val="00A13BC3"/>
    <w:rsid w:val="00A13C98"/>
    <w:rsid w:val="00A13E82"/>
    <w:rsid w:val="00A14025"/>
    <w:rsid w:val="00A15092"/>
    <w:rsid w:val="00A157FE"/>
    <w:rsid w:val="00A15CF5"/>
    <w:rsid w:val="00A15E2F"/>
    <w:rsid w:val="00A16004"/>
    <w:rsid w:val="00A16306"/>
    <w:rsid w:val="00A16C45"/>
    <w:rsid w:val="00A1729A"/>
    <w:rsid w:val="00A17E03"/>
    <w:rsid w:val="00A2058E"/>
    <w:rsid w:val="00A206C8"/>
    <w:rsid w:val="00A2083B"/>
    <w:rsid w:val="00A20FA1"/>
    <w:rsid w:val="00A226F0"/>
    <w:rsid w:val="00A22C66"/>
    <w:rsid w:val="00A22E83"/>
    <w:rsid w:val="00A2419F"/>
    <w:rsid w:val="00A249FB"/>
    <w:rsid w:val="00A2524E"/>
    <w:rsid w:val="00A25D59"/>
    <w:rsid w:val="00A26614"/>
    <w:rsid w:val="00A27119"/>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5AC0"/>
    <w:rsid w:val="00A3706D"/>
    <w:rsid w:val="00A375DC"/>
    <w:rsid w:val="00A402CC"/>
    <w:rsid w:val="00A4054A"/>
    <w:rsid w:val="00A40838"/>
    <w:rsid w:val="00A40B43"/>
    <w:rsid w:val="00A40DC4"/>
    <w:rsid w:val="00A4103A"/>
    <w:rsid w:val="00A4121E"/>
    <w:rsid w:val="00A41DC9"/>
    <w:rsid w:val="00A424A3"/>
    <w:rsid w:val="00A42868"/>
    <w:rsid w:val="00A42F5B"/>
    <w:rsid w:val="00A431D5"/>
    <w:rsid w:val="00A434A4"/>
    <w:rsid w:val="00A43956"/>
    <w:rsid w:val="00A44342"/>
    <w:rsid w:val="00A446E2"/>
    <w:rsid w:val="00A44757"/>
    <w:rsid w:val="00A44CC0"/>
    <w:rsid w:val="00A45042"/>
    <w:rsid w:val="00A45145"/>
    <w:rsid w:val="00A45174"/>
    <w:rsid w:val="00A45C68"/>
    <w:rsid w:val="00A45E13"/>
    <w:rsid w:val="00A46309"/>
    <w:rsid w:val="00A46969"/>
    <w:rsid w:val="00A47403"/>
    <w:rsid w:val="00A4751E"/>
    <w:rsid w:val="00A47ABE"/>
    <w:rsid w:val="00A47BFD"/>
    <w:rsid w:val="00A50530"/>
    <w:rsid w:val="00A5175F"/>
    <w:rsid w:val="00A51838"/>
    <w:rsid w:val="00A51C49"/>
    <w:rsid w:val="00A5282D"/>
    <w:rsid w:val="00A528A7"/>
    <w:rsid w:val="00A52FB2"/>
    <w:rsid w:val="00A53269"/>
    <w:rsid w:val="00A53298"/>
    <w:rsid w:val="00A541F8"/>
    <w:rsid w:val="00A543C5"/>
    <w:rsid w:val="00A55BA0"/>
    <w:rsid w:val="00A560B6"/>
    <w:rsid w:val="00A5626B"/>
    <w:rsid w:val="00A56348"/>
    <w:rsid w:val="00A5643F"/>
    <w:rsid w:val="00A5691A"/>
    <w:rsid w:val="00A56C99"/>
    <w:rsid w:val="00A578E0"/>
    <w:rsid w:val="00A57A73"/>
    <w:rsid w:val="00A609DC"/>
    <w:rsid w:val="00A61080"/>
    <w:rsid w:val="00A61336"/>
    <w:rsid w:val="00A6185F"/>
    <w:rsid w:val="00A61C5B"/>
    <w:rsid w:val="00A62049"/>
    <w:rsid w:val="00A62487"/>
    <w:rsid w:val="00A6248F"/>
    <w:rsid w:val="00A63863"/>
    <w:rsid w:val="00A63948"/>
    <w:rsid w:val="00A63C03"/>
    <w:rsid w:val="00A6404D"/>
    <w:rsid w:val="00A6493D"/>
    <w:rsid w:val="00A65414"/>
    <w:rsid w:val="00A65EC5"/>
    <w:rsid w:val="00A664E0"/>
    <w:rsid w:val="00A66614"/>
    <w:rsid w:val="00A66AB3"/>
    <w:rsid w:val="00A66B35"/>
    <w:rsid w:val="00A66B58"/>
    <w:rsid w:val="00A66BD2"/>
    <w:rsid w:val="00A66C7C"/>
    <w:rsid w:val="00A66EE2"/>
    <w:rsid w:val="00A67121"/>
    <w:rsid w:val="00A673F7"/>
    <w:rsid w:val="00A677E9"/>
    <w:rsid w:val="00A7003F"/>
    <w:rsid w:val="00A70464"/>
    <w:rsid w:val="00A708D5"/>
    <w:rsid w:val="00A70EAE"/>
    <w:rsid w:val="00A717D9"/>
    <w:rsid w:val="00A71FCC"/>
    <w:rsid w:val="00A72466"/>
    <w:rsid w:val="00A72517"/>
    <w:rsid w:val="00A726EE"/>
    <w:rsid w:val="00A731E3"/>
    <w:rsid w:val="00A739D8"/>
    <w:rsid w:val="00A73BDB"/>
    <w:rsid w:val="00A73DBD"/>
    <w:rsid w:val="00A742B7"/>
    <w:rsid w:val="00A745BC"/>
    <w:rsid w:val="00A7548B"/>
    <w:rsid w:val="00A75AEC"/>
    <w:rsid w:val="00A76038"/>
    <w:rsid w:val="00A765D3"/>
    <w:rsid w:val="00A768BD"/>
    <w:rsid w:val="00A76A85"/>
    <w:rsid w:val="00A77957"/>
    <w:rsid w:val="00A8084C"/>
    <w:rsid w:val="00A8089C"/>
    <w:rsid w:val="00A80CB3"/>
    <w:rsid w:val="00A81305"/>
    <w:rsid w:val="00A81E83"/>
    <w:rsid w:val="00A83600"/>
    <w:rsid w:val="00A83A52"/>
    <w:rsid w:val="00A84DF7"/>
    <w:rsid w:val="00A8592B"/>
    <w:rsid w:val="00A8613A"/>
    <w:rsid w:val="00A86267"/>
    <w:rsid w:val="00A8629B"/>
    <w:rsid w:val="00A862BA"/>
    <w:rsid w:val="00A86677"/>
    <w:rsid w:val="00A867BC"/>
    <w:rsid w:val="00A86BEB"/>
    <w:rsid w:val="00A87FA7"/>
    <w:rsid w:val="00A9013C"/>
    <w:rsid w:val="00A9099B"/>
    <w:rsid w:val="00A90B0F"/>
    <w:rsid w:val="00A90D3B"/>
    <w:rsid w:val="00A9151E"/>
    <w:rsid w:val="00A936B5"/>
    <w:rsid w:val="00A93C66"/>
    <w:rsid w:val="00A954A1"/>
    <w:rsid w:val="00A966A7"/>
    <w:rsid w:val="00A96D60"/>
    <w:rsid w:val="00A97702"/>
    <w:rsid w:val="00A97A6F"/>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0F53"/>
    <w:rsid w:val="00AB24BD"/>
    <w:rsid w:val="00AB2D54"/>
    <w:rsid w:val="00AB31D6"/>
    <w:rsid w:val="00AB3E3F"/>
    <w:rsid w:val="00AB4C80"/>
    <w:rsid w:val="00AB4D9D"/>
    <w:rsid w:val="00AB5138"/>
    <w:rsid w:val="00AB541C"/>
    <w:rsid w:val="00AB558A"/>
    <w:rsid w:val="00AB6AAF"/>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242"/>
    <w:rsid w:val="00AD19DE"/>
    <w:rsid w:val="00AD23E2"/>
    <w:rsid w:val="00AD3A03"/>
    <w:rsid w:val="00AD4401"/>
    <w:rsid w:val="00AD481C"/>
    <w:rsid w:val="00AD4C5F"/>
    <w:rsid w:val="00AD51E7"/>
    <w:rsid w:val="00AD56BD"/>
    <w:rsid w:val="00AD5A85"/>
    <w:rsid w:val="00AD5B83"/>
    <w:rsid w:val="00AD5DCD"/>
    <w:rsid w:val="00AD69BD"/>
    <w:rsid w:val="00AD6AD6"/>
    <w:rsid w:val="00AD7823"/>
    <w:rsid w:val="00AE0BF8"/>
    <w:rsid w:val="00AE1762"/>
    <w:rsid w:val="00AE1EA1"/>
    <w:rsid w:val="00AE208C"/>
    <w:rsid w:val="00AE2107"/>
    <w:rsid w:val="00AE2303"/>
    <w:rsid w:val="00AE24AD"/>
    <w:rsid w:val="00AE255F"/>
    <w:rsid w:val="00AE2963"/>
    <w:rsid w:val="00AE3665"/>
    <w:rsid w:val="00AE3C25"/>
    <w:rsid w:val="00AE406D"/>
    <w:rsid w:val="00AE41EE"/>
    <w:rsid w:val="00AE4310"/>
    <w:rsid w:val="00AE49FB"/>
    <w:rsid w:val="00AE58E4"/>
    <w:rsid w:val="00AE5A9F"/>
    <w:rsid w:val="00AE6177"/>
    <w:rsid w:val="00AE680C"/>
    <w:rsid w:val="00AE68C0"/>
    <w:rsid w:val="00AE73AB"/>
    <w:rsid w:val="00AE774B"/>
    <w:rsid w:val="00AE7BC2"/>
    <w:rsid w:val="00AF0689"/>
    <w:rsid w:val="00AF1D88"/>
    <w:rsid w:val="00AF1FD9"/>
    <w:rsid w:val="00AF219D"/>
    <w:rsid w:val="00AF21CC"/>
    <w:rsid w:val="00AF2678"/>
    <w:rsid w:val="00AF2A7C"/>
    <w:rsid w:val="00AF3250"/>
    <w:rsid w:val="00AF38E8"/>
    <w:rsid w:val="00AF3928"/>
    <w:rsid w:val="00AF3B19"/>
    <w:rsid w:val="00AF3F05"/>
    <w:rsid w:val="00AF43D7"/>
    <w:rsid w:val="00AF479B"/>
    <w:rsid w:val="00AF4B24"/>
    <w:rsid w:val="00AF4B30"/>
    <w:rsid w:val="00AF5338"/>
    <w:rsid w:val="00AF539A"/>
    <w:rsid w:val="00AF6526"/>
    <w:rsid w:val="00AF714C"/>
    <w:rsid w:val="00AF7294"/>
    <w:rsid w:val="00AF7309"/>
    <w:rsid w:val="00AF7323"/>
    <w:rsid w:val="00B0036E"/>
    <w:rsid w:val="00B003D1"/>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A63"/>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1DD7"/>
    <w:rsid w:val="00B1205D"/>
    <w:rsid w:val="00B12557"/>
    <w:rsid w:val="00B12996"/>
    <w:rsid w:val="00B13D5F"/>
    <w:rsid w:val="00B1475C"/>
    <w:rsid w:val="00B147AB"/>
    <w:rsid w:val="00B14A4D"/>
    <w:rsid w:val="00B14C46"/>
    <w:rsid w:val="00B14DEC"/>
    <w:rsid w:val="00B1513C"/>
    <w:rsid w:val="00B16F39"/>
    <w:rsid w:val="00B16FF7"/>
    <w:rsid w:val="00B1746F"/>
    <w:rsid w:val="00B1779F"/>
    <w:rsid w:val="00B17EFB"/>
    <w:rsid w:val="00B201E8"/>
    <w:rsid w:val="00B204BF"/>
    <w:rsid w:val="00B20EAC"/>
    <w:rsid w:val="00B20F02"/>
    <w:rsid w:val="00B21811"/>
    <w:rsid w:val="00B2182D"/>
    <w:rsid w:val="00B21A0A"/>
    <w:rsid w:val="00B21FED"/>
    <w:rsid w:val="00B232D4"/>
    <w:rsid w:val="00B23712"/>
    <w:rsid w:val="00B23717"/>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2E3C"/>
    <w:rsid w:val="00B3310A"/>
    <w:rsid w:val="00B33D0E"/>
    <w:rsid w:val="00B33F0B"/>
    <w:rsid w:val="00B34059"/>
    <w:rsid w:val="00B348F6"/>
    <w:rsid w:val="00B350C6"/>
    <w:rsid w:val="00B35D10"/>
    <w:rsid w:val="00B35E56"/>
    <w:rsid w:val="00B363C7"/>
    <w:rsid w:val="00B367F4"/>
    <w:rsid w:val="00B368E3"/>
    <w:rsid w:val="00B40674"/>
    <w:rsid w:val="00B412B9"/>
    <w:rsid w:val="00B415AD"/>
    <w:rsid w:val="00B42A20"/>
    <w:rsid w:val="00B42AA9"/>
    <w:rsid w:val="00B43362"/>
    <w:rsid w:val="00B4350B"/>
    <w:rsid w:val="00B435C3"/>
    <w:rsid w:val="00B43818"/>
    <w:rsid w:val="00B43C8E"/>
    <w:rsid w:val="00B4487A"/>
    <w:rsid w:val="00B464CF"/>
    <w:rsid w:val="00B4677F"/>
    <w:rsid w:val="00B47724"/>
    <w:rsid w:val="00B47893"/>
    <w:rsid w:val="00B47F06"/>
    <w:rsid w:val="00B47FED"/>
    <w:rsid w:val="00B5071D"/>
    <w:rsid w:val="00B50984"/>
    <w:rsid w:val="00B50A5B"/>
    <w:rsid w:val="00B51FA9"/>
    <w:rsid w:val="00B5223A"/>
    <w:rsid w:val="00B52890"/>
    <w:rsid w:val="00B52C9E"/>
    <w:rsid w:val="00B52F10"/>
    <w:rsid w:val="00B53C3C"/>
    <w:rsid w:val="00B54C21"/>
    <w:rsid w:val="00B5598A"/>
    <w:rsid w:val="00B56324"/>
    <w:rsid w:val="00B56BEB"/>
    <w:rsid w:val="00B56F1D"/>
    <w:rsid w:val="00B57278"/>
    <w:rsid w:val="00B57705"/>
    <w:rsid w:val="00B57D2E"/>
    <w:rsid w:val="00B57F20"/>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6E20"/>
    <w:rsid w:val="00B672EC"/>
    <w:rsid w:val="00B67753"/>
    <w:rsid w:val="00B7048F"/>
    <w:rsid w:val="00B70B6E"/>
    <w:rsid w:val="00B72699"/>
    <w:rsid w:val="00B7371F"/>
    <w:rsid w:val="00B739A4"/>
    <w:rsid w:val="00B73A46"/>
    <w:rsid w:val="00B743D7"/>
    <w:rsid w:val="00B75269"/>
    <w:rsid w:val="00B754AD"/>
    <w:rsid w:val="00B75885"/>
    <w:rsid w:val="00B75DEA"/>
    <w:rsid w:val="00B76713"/>
    <w:rsid w:val="00B7689B"/>
    <w:rsid w:val="00B76943"/>
    <w:rsid w:val="00B81259"/>
    <w:rsid w:val="00B81617"/>
    <w:rsid w:val="00B81AC5"/>
    <w:rsid w:val="00B82A66"/>
    <w:rsid w:val="00B82E11"/>
    <w:rsid w:val="00B83AEE"/>
    <w:rsid w:val="00B83CEB"/>
    <w:rsid w:val="00B842EC"/>
    <w:rsid w:val="00B844A4"/>
    <w:rsid w:val="00B850B6"/>
    <w:rsid w:val="00B85D3C"/>
    <w:rsid w:val="00B86DF9"/>
    <w:rsid w:val="00B871D7"/>
    <w:rsid w:val="00B8786B"/>
    <w:rsid w:val="00B87B49"/>
    <w:rsid w:val="00B87CA3"/>
    <w:rsid w:val="00B902F6"/>
    <w:rsid w:val="00B909F2"/>
    <w:rsid w:val="00B91319"/>
    <w:rsid w:val="00B91508"/>
    <w:rsid w:val="00B91AB4"/>
    <w:rsid w:val="00B927CA"/>
    <w:rsid w:val="00B92910"/>
    <w:rsid w:val="00B934F7"/>
    <w:rsid w:val="00B938A6"/>
    <w:rsid w:val="00B939A4"/>
    <w:rsid w:val="00B93A3B"/>
    <w:rsid w:val="00B947E4"/>
    <w:rsid w:val="00B94B50"/>
    <w:rsid w:val="00B954E3"/>
    <w:rsid w:val="00B95B9A"/>
    <w:rsid w:val="00B9607F"/>
    <w:rsid w:val="00B9674D"/>
    <w:rsid w:val="00B96A49"/>
    <w:rsid w:val="00B97270"/>
    <w:rsid w:val="00B9792E"/>
    <w:rsid w:val="00B97D66"/>
    <w:rsid w:val="00B97EB5"/>
    <w:rsid w:val="00BA0666"/>
    <w:rsid w:val="00BA0707"/>
    <w:rsid w:val="00BA1490"/>
    <w:rsid w:val="00BA1F88"/>
    <w:rsid w:val="00BA23E1"/>
    <w:rsid w:val="00BA2600"/>
    <w:rsid w:val="00BA2913"/>
    <w:rsid w:val="00BA29A7"/>
    <w:rsid w:val="00BA3004"/>
    <w:rsid w:val="00BA32A7"/>
    <w:rsid w:val="00BA3C13"/>
    <w:rsid w:val="00BA40C4"/>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2633"/>
    <w:rsid w:val="00BB31B0"/>
    <w:rsid w:val="00BB3BDF"/>
    <w:rsid w:val="00BB45D6"/>
    <w:rsid w:val="00BB4720"/>
    <w:rsid w:val="00BB4A94"/>
    <w:rsid w:val="00BB4AC1"/>
    <w:rsid w:val="00BB4AE8"/>
    <w:rsid w:val="00BB4D73"/>
    <w:rsid w:val="00BB516F"/>
    <w:rsid w:val="00BB69DC"/>
    <w:rsid w:val="00BB6A1F"/>
    <w:rsid w:val="00BB76DE"/>
    <w:rsid w:val="00BB79CD"/>
    <w:rsid w:val="00BB7D5F"/>
    <w:rsid w:val="00BC0AAC"/>
    <w:rsid w:val="00BC0D28"/>
    <w:rsid w:val="00BC10BD"/>
    <w:rsid w:val="00BC10CD"/>
    <w:rsid w:val="00BC1157"/>
    <w:rsid w:val="00BC1A9D"/>
    <w:rsid w:val="00BC286E"/>
    <w:rsid w:val="00BC2ECD"/>
    <w:rsid w:val="00BC3A25"/>
    <w:rsid w:val="00BC3DFD"/>
    <w:rsid w:val="00BC485C"/>
    <w:rsid w:val="00BC4B23"/>
    <w:rsid w:val="00BC56A6"/>
    <w:rsid w:val="00BC5A43"/>
    <w:rsid w:val="00BC5DCB"/>
    <w:rsid w:val="00BC5F47"/>
    <w:rsid w:val="00BC5F57"/>
    <w:rsid w:val="00BC62D4"/>
    <w:rsid w:val="00BC692A"/>
    <w:rsid w:val="00BC6D06"/>
    <w:rsid w:val="00BD00CC"/>
    <w:rsid w:val="00BD0C73"/>
    <w:rsid w:val="00BD11BB"/>
    <w:rsid w:val="00BD19C4"/>
    <w:rsid w:val="00BD1A6A"/>
    <w:rsid w:val="00BD1B09"/>
    <w:rsid w:val="00BD1C97"/>
    <w:rsid w:val="00BD22EF"/>
    <w:rsid w:val="00BD2AB9"/>
    <w:rsid w:val="00BD2BE7"/>
    <w:rsid w:val="00BD304D"/>
    <w:rsid w:val="00BD372C"/>
    <w:rsid w:val="00BD40E2"/>
    <w:rsid w:val="00BD46F8"/>
    <w:rsid w:val="00BD4A4E"/>
    <w:rsid w:val="00BD4B91"/>
    <w:rsid w:val="00BD5039"/>
    <w:rsid w:val="00BD573F"/>
    <w:rsid w:val="00BD5ADA"/>
    <w:rsid w:val="00BD66DD"/>
    <w:rsid w:val="00BD6C2C"/>
    <w:rsid w:val="00BD7513"/>
    <w:rsid w:val="00BD7A5E"/>
    <w:rsid w:val="00BD7DF7"/>
    <w:rsid w:val="00BD7F35"/>
    <w:rsid w:val="00BE0481"/>
    <w:rsid w:val="00BE0798"/>
    <w:rsid w:val="00BE0FA0"/>
    <w:rsid w:val="00BE1924"/>
    <w:rsid w:val="00BE230B"/>
    <w:rsid w:val="00BE248C"/>
    <w:rsid w:val="00BE2C50"/>
    <w:rsid w:val="00BE2DEA"/>
    <w:rsid w:val="00BE2E58"/>
    <w:rsid w:val="00BE30E6"/>
    <w:rsid w:val="00BE3268"/>
    <w:rsid w:val="00BE332E"/>
    <w:rsid w:val="00BE3DEA"/>
    <w:rsid w:val="00BE3FBC"/>
    <w:rsid w:val="00BE3FD9"/>
    <w:rsid w:val="00BE4791"/>
    <w:rsid w:val="00BE48D5"/>
    <w:rsid w:val="00BE4D27"/>
    <w:rsid w:val="00BE6271"/>
    <w:rsid w:val="00BE6B06"/>
    <w:rsid w:val="00BE7029"/>
    <w:rsid w:val="00BE72F4"/>
    <w:rsid w:val="00BE7645"/>
    <w:rsid w:val="00BE79C9"/>
    <w:rsid w:val="00BE7A36"/>
    <w:rsid w:val="00BE7AC3"/>
    <w:rsid w:val="00BE7C01"/>
    <w:rsid w:val="00BE7EA3"/>
    <w:rsid w:val="00BF0FC3"/>
    <w:rsid w:val="00BF183D"/>
    <w:rsid w:val="00BF1889"/>
    <w:rsid w:val="00BF3086"/>
    <w:rsid w:val="00BF3612"/>
    <w:rsid w:val="00BF4B1C"/>
    <w:rsid w:val="00BF59E8"/>
    <w:rsid w:val="00BF5C56"/>
    <w:rsid w:val="00BF63BF"/>
    <w:rsid w:val="00BF6761"/>
    <w:rsid w:val="00BF73C3"/>
    <w:rsid w:val="00BF784B"/>
    <w:rsid w:val="00BF7986"/>
    <w:rsid w:val="00BF7A97"/>
    <w:rsid w:val="00BF7C75"/>
    <w:rsid w:val="00BF7F3C"/>
    <w:rsid w:val="00BF7FDE"/>
    <w:rsid w:val="00C012D7"/>
    <w:rsid w:val="00C01703"/>
    <w:rsid w:val="00C018D5"/>
    <w:rsid w:val="00C01F3C"/>
    <w:rsid w:val="00C031FA"/>
    <w:rsid w:val="00C03332"/>
    <w:rsid w:val="00C03555"/>
    <w:rsid w:val="00C036B8"/>
    <w:rsid w:val="00C03D8A"/>
    <w:rsid w:val="00C041C3"/>
    <w:rsid w:val="00C044A3"/>
    <w:rsid w:val="00C04BFA"/>
    <w:rsid w:val="00C04EB6"/>
    <w:rsid w:val="00C06255"/>
    <w:rsid w:val="00C065C2"/>
    <w:rsid w:val="00C06646"/>
    <w:rsid w:val="00C066B5"/>
    <w:rsid w:val="00C066F9"/>
    <w:rsid w:val="00C06C70"/>
    <w:rsid w:val="00C06C72"/>
    <w:rsid w:val="00C06D40"/>
    <w:rsid w:val="00C07009"/>
    <w:rsid w:val="00C070D8"/>
    <w:rsid w:val="00C1093D"/>
    <w:rsid w:val="00C10AE3"/>
    <w:rsid w:val="00C10E55"/>
    <w:rsid w:val="00C10FB6"/>
    <w:rsid w:val="00C11209"/>
    <w:rsid w:val="00C117E4"/>
    <w:rsid w:val="00C11978"/>
    <w:rsid w:val="00C12608"/>
    <w:rsid w:val="00C12D4C"/>
    <w:rsid w:val="00C1325C"/>
    <w:rsid w:val="00C134F1"/>
    <w:rsid w:val="00C13BCB"/>
    <w:rsid w:val="00C13DCC"/>
    <w:rsid w:val="00C14E34"/>
    <w:rsid w:val="00C151FB"/>
    <w:rsid w:val="00C15789"/>
    <w:rsid w:val="00C1580D"/>
    <w:rsid w:val="00C1697E"/>
    <w:rsid w:val="00C1732F"/>
    <w:rsid w:val="00C175DE"/>
    <w:rsid w:val="00C177EF"/>
    <w:rsid w:val="00C2130B"/>
    <w:rsid w:val="00C21BCF"/>
    <w:rsid w:val="00C21F5A"/>
    <w:rsid w:val="00C21FA0"/>
    <w:rsid w:val="00C22D58"/>
    <w:rsid w:val="00C22FB8"/>
    <w:rsid w:val="00C231AB"/>
    <w:rsid w:val="00C24A31"/>
    <w:rsid w:val="00C24CBE"/>
    <w:rsid w:val="00C24E47"/>
    <w:rsid w:val="00C25EAA"/>
    <w:rsid w:val="00C265DB"/>
    <w:rsid w:val="00C2685A"/>
    <w:rsid w:val="00C269C5"/>
    <w:rsid w:val="00C26C63"/>
    <w:rsid w:val="00C26FB7"/>
    <w:rsid w:val="00C2711E"/>
    <w:rsid w:val="00C27278"/>
    <w:rsid w:val="00C3058D"/>
    <w:rsid w:val="00C31598"/>
    <w:rsid w:val="00C321B6"/>
    <w:rsid w:val="00C32EB9"/>
    <w:rsid w:val="00C32FD1"/>
    <w:rsid w:val="00C3308E"/>
    <w:rsid w:val="00C33416"/>
    <w:rsid w:val="00C349AE"/>
    <w:rsid w:val="00C34B2E"/>
    <w:rsid w:val="00C353DE"/>
    <w:rsid w:val="00C358B7"/>
    <w:rsid w:val="00C3613B"/>
    <w:rsid w:val="00C3711E"/>
    <w:rsid w:val="00C37D62"/>
    <w:rsid w:val="00C37E9D"/>
    <w:rsid w:val="00C40168"/>
    <w:rsid w:val="00C40AEE"/>
    <w:rsid w:val="00C41189"/>
    <w:rsid w:val="00C41843"/>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547"/>
    <w:rsid w:val="00C47AC6"/>
    <w:rsid w:val="00C50BF2"/>
    <w:rsid w:val="00C514DB"/>
    <w:rsid w:val="00C5152A"/>
    <w:rsid w:val="00C5197C"/>
    <w:rsid w:val="00C51D6F"/>
    <w:rsid w:val="00C52410"/>
    <w:rsid w:val="00C52FC6"/>
    <w:rsid w:val="00C530A9"/>
    <w:rsid w:val="00C5333C"/>
    <w:rsid w:val="00C535B1"/>
    <w:rsid w:val="00C5411F"/>
    <w:rsid w:val="00C54835"/>
    <w:rsid w:val="00C54A28"/>
    <w:rsid w:val="00C54D55"/>
    <w:rsid w:val="00C554A8"/>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3AB"/>
    <w:rsid w:val="00C655CB"/>
    <w:rsid w:val="00C65612"/>
    <w:rsid w:val="00C65D66"/>
    <w:rsid w:val="00C6721E"/>
    <w:rsid w:val="00C703E5"/>
    <w:rsid w:val="00C71A7F"/>
    <w:rsid w:val="00C726E3"/>
    <w:rsid w:val="00C730A6"/>
    <w:rsid w:val="00C737B6"/>
    <w:rsid w:val="00C744BC"/>
    <w:rsid w:val="00C75BCE"/>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21D"/>
    <w:rsid w:val="00C85BA5"/>
    <w:rsid w:val="00C85BE8"/>
    <w:rsid w:val="00C85F7C"/>
    <w:rsid w:val="00C85FD4"/>
    <w:rsid w:val="00C8706B"/>
    <w:rsid w:val="00C870E0"/>
    <w:rsid w:val="00C8780F"/>
    <w:rsid w:val="00C9008A"/>
    <w:rsid w:val="00C90149"/>
    <w:rsid w:val="00C905E1"/>
    <w:rsid w:val="00C90612"/>
    <w:rsid w:val="00C9153C"/>
    <w:rsid w:val="00C91702"/>
    <w:rsid w:val="00C917F4"/>
    <w:rsid w:val="00C92960"/>
    <w:rsid w:val="00C92E03"/>
    <w:rsid w:val="00C9378D"/>
    <w:rsid w:val="00C938FF"/>
    <w:rsid w:val="00C95EE3"/>
    <w:rsid w:val="00C960A4"/>
    <w:rsid w:val="00C963D9"/>
    <w:rsid w:val="00C96860"/>
    <w:rsid w:val="00C9686E"/>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107"/>
    <w:rsid w:val="00CA7670"/>
    <w:rsid w:val="00CA7816"/>
    <w:rsid w:val="00CA7AB6"/>
    <w:rsid w:val="00CB0262"/>
    <w:rsid w:val="00CB02DF"/>
    <w:rsid w:val="00CB038A"/>
    <w:rsid w:val="00CB06DC"/>
    <w:rsid w:val="00CB08E1"/>
    <w:rsid w:val="00CB0AAD"/>
    <w:rsid w:val="00CB0C53"/>
    <w:rsid w:val="00CB11CE"/>
    <w:rsid w:val="00CB1875"/>
    <w:rsid w:val="00CB228A"/>
    <w:rsid w:val="00CB29DA"/>
    <w:rsid w:val="00CB2AFD"/>
    <w:rsid w:val="00CB2CE5"/>
    <w:rsid w:val="00CB436E"/>
    <w:rsid w:val="00CB48E4"/>
    <w:rsid w:val="00CB4959"/>
    <w:rsid w:val="00CB4A7D"/>
    <w:rsid w:val="00CB500D"/>
    <w:rsid w:val="00CB5082"/>
    <w:rsid w:val="00CB5661"/>
    <w:rsid w:val="00CB5745"/>
    <w:rsid w:val="00CB5B5B"/>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4FF7"/>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2BEF"/>
    <w:rsid w:val="00CD2E24"/>
    <w:rsid w:val="00CD37F8"/>
    <w:rsid w:val="00CD4F9A"/>
    <w:rsid w:val="00CD68A4"/>
    <w:rsid w:val="00CD6B77"/>
    <w:rsid w:val="00CD6BE6"/>
    <w:rsid w:val="00CD6ECF"/>
    <w:rsid w:val="00CD7EA6"/>
    <w:rsid w:val="00CE0167"/>
    <w:rsid w:val="00CE05FA"/>
    <w:rsid w:val="00CE0756"/>
    <w:rsid w:val="00CE0C60"/>
    <w:rsid w:val="00CE1716"/>
    <w:rsid w:val="00CE2718"/>
    <w:rsid w:val="00CE2B30"/>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36B"/>
    <w:rsid w:val="00CE7FAD"/>
    <w:rsid w:val="00CF0BEE"/>
    <w:rsid w:val="00CF0EF0"/>
    <w:rsid w:val="00CF15E7"/>
    <w:rsid w:val="00CF1686"/>
    <w:rsid w:val="00CF208E"/>
    <w:rsid w:val="00CF3FEE"/>
    <w:rsid w:val="00CF4241"/>
    <w:rsid w:val="00CF4B0C"/>
    <w:rsid w:val="00CF4D72"/>
    <w:rsid w:val="00CF7343"/>
    <w:rsid w:val="00D0068A"/>
    <w:rsid w:val="00D008DC"/>
    <w:rsid w:val="00D00F97"/>
    <w:rsid w:val="00D0148E"/>
    <w:rsid w:val="00D015CA"/>
    <w:rsid w:val="00D02999"/>
    <w:rsid w:val="00D02D7A"/>
    <w:rsid w:val="00D030F2"/>
    <w:rsid w:val="00D035AD"/>
    <w:rsid w:val="00D04131"/>
    <w:rsid w:val="00D050E2"/>
    <w:rsid w:val="00D052BA"/>
    <w:rsid w:val="00D05F45"/>
    <w:rsid w:val="00D06270"/>
    <w:rsid w:val="00D07248"/>
    <w:rsid w:val="00D079D8"/>
    <w:rsid w:val="00D07BCE"/>
    <w:rsid w:val="00D10A8A"/>
    <w:rsid w:val="00D11241"/>
    <w:rsid w:val="00D112A6"/>
    <w:rsid w:val="00D1163E"/>
    <w:rsid w:val="00D125D2"/>
    <w:rsid w:val="00D12DB0"/>
    <w:rsid w:val="00D13389"/>
    <w:rsid w:val="00D13FD5"/>
    <w:rsid w:val="00D14532"/>
    <w:rsid w:val="00D15A8B"/>
    <w:rsid w:val="00D15BAA"/>
    <w:rsid w:val="00D1628A"/>
    <w:rsid w:val="00D166E3"/>
    <w:rsid w:val="00D16723"/>
    <w:rsid w:val="00D16C5F"/>
    <w:rsid w:val="00D16E82"/>
    <w:rsid w:val="00D16EA8"/>
    <w:rsid w:val="00D176ED"/>
    <w:rsid w:val="00D17A91"/>
    <w:rsid w:val="00D201A7"/>
    <w:rsid w:val="00D20236"/>
    <w:rsid w:val="00D202A9"/>
    <w:rsid w:val="00D20F3D"/>
    <w:rsid w:val="00D214B4"/>
    <w:rsid w:val="00D219F2"/>
    <w:rsid w:val="00D21E5F"/>
    <w:rsid w:val="00D238E0"/>
    <w:rsid w:val="00D238ED"/>
    <w:rsid w:val="00D23D62"/>
    <w:rsid w:val="00D2429E"/>
    <w:rsid w:val="00D246DF"/>
    <w:rsid w:val="00D24940"/>
    <w:rsid w:val="00D249FD"/>
    <w:rsid w:val="00D24E3C"/>
    <w:rsid w:val="00D261AA"/>
    <w:rsid w:val="00D263DB"/>
    <w:rsid w:val="00D2651A"/>
    <w:rsid w:val="00D27C1C"/>
    <w:rsid w:val="00D308C4"/>
    <w:rsid w:val="00D30A4F"/>
    <w:rsid w:val="00D30D3F"/>
    <w:rsid w:val="00D31281"/>
    <w:rsid w:val="00D31591"/>
    <w:rsid w:val="00D3250D"/>
    <w:rsid w:val="00D3250F"/>
    <w:rsid w:val="00D33D18"/>
    <w:rsid w:val="00D33D44"/>
    <w:rsid w:val="00D343C8"/>
    <w:rsid w:val="00D34F2E"/>
    <w:rsid w:val="00D353E6"/>
    <w:rsid w:val="00D35AC9"/>
    <w:rsid w:val="00D363C8"/>
    <w:rsid w:val="00D36ADB"/>
    <w:rsid w:val="00D36B97"/>
    <w:rsid w:val="00D409E4"/>
    <w:rsid w:val="00D40DF3"/>
    <w:rsid w:val="00D40EFA"/>
    <w:rsid w:val="00D4177D"/>
    <w:rsid w:val="00D41BCF"/>
    <w:rsid w:val="00D41D75"/>
    <w:rsid w:val="00D41E38"/>
    <w:rsid w:val="00D41F45"/>
    <w:rsid w:val="00D42F60"/>
    <w:rsid w:val="00D433AC"/>
    <w:rsid w:val="00D4456A"/>
    <w:rsid w:val="00D44FEE"/>
    <w:rsid w:val="00D45F18"/>
    <w:rsid w:val="00D47417"/>
    <w:rsid w:val="00D47753"/>
    <w:rsid w:val="00D47CAA"/>
    <w:rsid w:val="00D511CC"/>
    <w:rsid w:val="00D5124E"/>
    <w:rsid w:val="00D513A8"/>
    <w:rsid w:val="00D52A7B"/>
    <w:rsid w:val="00D541CC"/>
    <w:rsid w:val="00D54384"/>
    <w:rsid w:val="00D543E9"/>
    <w:rsid w:val="00D54DDE"/>
    <w:rsid w:val="00D55040"/>
    <w:rsid w:val="00D55AB9"/>
    <w:rsid w:val="00D55BD3"/>
    <w:rsid w:val="00D568ED"/>
    <w:rsid w:val="00D57009"/>
    <w:rsid w:val="00D572D6"/>
    <w:rsid w:val="00D573BF"/>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67530"/>
    <w:rsid w:val="00D70D2C"/>
    <w:rsid w:val="00D70F83"/>
    <w:rsid w:val="00D7167B"/>
    <w:rsid w:val="00D7273E"/>
    <w:rsid w:val="00D7292E"/>
    <w:rsid w:val="00D7310F"/>
    <w:rsid w:val="00D73853"/>
    <w:rsid w:val="00D739E6"/>
    <w:rsid w:val="00D73A3D"/>
    <w:rsid w:val="00D74119"/>
    <w:rsid w:val="00D744FF"/>
    <w:rsid w:val="00D746A9"/>
    <w:rsid w:val="00D757A6"/>
    <w:rsid w:val="00D75F9F"/>
    <w:rsid w:val="00D76030"/>
    <w:rsid w:val="00D765A6"/>
    <w:rsid w:val="00D76795"/>
    <w:rsid w:val="00D8064F"/>
    <w:rsid w:val="00D80F2D"/>
    <w:rsid w:val="00D81474"/>
    <w:rsid w:val="00D814AB"/>
    <w:rsid w:val="00D81501"/>
    <w:rsid w:val="00D81B96"/>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4745"/>
    <w:rsid w:val="00D948A7"/>
    <w:rsid w:val="00D94BF5"/>
    <w:rsid w:val="00D95BF4"/>
    <w:rsid w:val="00DA0C73"/>
    <w:rsid w:val="00DA1BA5"/>
    <w:rsid w:val="00DA20DB"/>
    <w:rsid w:val="00DA264A"/>
    <w:rsid w:val="00DA2788"/>
    <w:rsid w:val="00DA2CC0"/>
    <w:rsid w:val="00DA364B"/>
    <w:rsid w:val="00DA37BA"/>
    <w:rsid w:val="00DA3AEC"/>
    <w:rsid w:val="00DA46D5"/>
    <w:rsid w:val="00DA4AA4"/>
    <w:rsid w:val="00DA4F4E"/>
    <w:rsid w:val="00DA4FA0"/>
    <w:rsid w:val="00DA5063"/>
    <w:rsid w:val="00DA5352"/>
    <w:rsid w:val="00DA5721"/>
    <w:rsid w:val="00DA7073"/>
    <w:rsid w:val="00DA7284"/>
    <w:rsid w:val="00DA78F3"/>
    <w:rsid w:val="00DA7FE7"/>
    <w:rsid w:val="00DB01E8"/>
    <w:rsid w:val="00DB1239"/>
    <w:rsid w:val="00DB2B7A"/>
    <w:rsid w:val="00DB2D1E"/>
    <w:rsid w:val="00DB2F89"/>
    <w:rsid w:val="00DB3ECB"/>
    <w:rsid w:val="00DB3FEA"/>
    <w:rsid w:val="00DB42FA"/>
    <w:rsid w:val="00DB46B9"/>
    <w:rsid w:val="00DB4827"/>
    <w:rsid w:val="00DB4CAD"/>
    <w:rsid w:val="00DB5679"/>
    <w:rsid w:val="00DB5A77"/>
    <w:rsid w:val="00DB6279"/>
    <w:rsid w:val="00DB6980"/>
    <w:rsid w:val="00DB7520"/>
    <w:rsid w:val="00DB75DA"/>
    <w:rsid w:val="00DB7BD1"/>
    <w:rsid w:val="00DB7DFC"/>
    <w:rsid w:val="00DC00BC"/>
    <w:rsid w:val="00DC0853"/>
    <w:rsid w:val="00DC10DF"/>
    <w:rsid w:val="00DC1B1B"/>
    <w:rsid w:val="00DC2291"/>
    <w:rsid w:val="00DC3D6F"/>
    <w:rsid w:val="00DC3D78"/>
    <w:rsid w:val="00DC3E36"/>
    <w:rsid w:val="00DC414A"/>
    <w:rsid w:val="00DC4FA0"/>
    <w:rsid w:val="00DC4FEC"/>
    <w:rsid w:val="00DC5940"/>
    <w:rsid w:val="00DC5A9A"/>
    <w:rsid w:val="00DC5AE8"/>
    <w:rsid w:val="00DC6938"/>
    <w:rsid w:val="00DC69F0"/>
    <w:rsid w:val="00DC712B"/>
    <w:rsid w:val="00DC7894"/>
    <w:rsid w:val="00DD0831"/>
    <w:rsid w:val="00DD0DB7"/>
    <w:rsid w:val="00DD0F58"/>
    <w:rsid w:val="00DD1054"/>
    <w:rsid w:val="00DD12FD"/>
    <w:rsid w:val="00DD14E6"/>
    <w:rsid w:val="00DD290C"/>
    <w:rsid w:val="00DD362A"/>
    <w:rsid w:val="00DD367D"/>
    <w:rsid w:val="00DD39C7"/>
    <w:rsid w:val="00DD4360"/>
    <w:rsid w:val="00DD4C58"/>
    <w:rsid w:val="00DD6311"/>
    <w:rsid w:val="00DD75D3"/>
    <w:rsid w:val="00DD7A56"/>
    <w:rsid w:val="00DD7F8E"/>
    <w:rsid w:val="00DE051B"/>
    <w:rsid w:val="00DE0D10"/>
    <w:rsid w:val="00DE0DD8"/>
    <w:rsid w:val="00DE10A5"/>
    <w:rsid w:val="00DE1AF7"/>
    <w:rsid w:val="00DE2254"/>
    <w:rsid w:val="00DE28FE"/>
    <w:rsid w:val="00DE2906"/>
    <w:rsid w:val="00DE34FD"/>
    <w:rsid w:val="00DE3CA3"/>
    <w:rsid w:val="00DE4110"/>
    <w:rsid w:val="00DE520D"/>
    <w:rsid w:val="00DE5682"/>
    <w:rsid w:val="00DE6D2B"/>
    <w:rsid w:val="00DE73D4"/>
    <w:rsid w:val="00DE7811"/>
    <w:rsid w:val="00DF0C2E"/>
    <w:rsid w:val="00DF0E39"/>
    <w:rsid w:val="00DF113F"/>
    <w:rsid w:val="00DF118B"/>
    <w:rsid w:val="00DF15CA"/>
    <w:rsid w:val="00DF1738"/>
    <w:rsid w:val="00DF1B06"/>
    <w:rsid w:val="00DF28F2"/>
    <w:rsid w:val="00DF2FC3"/>
    <w:rsid w:val="00DF3AED"/>
    <w:rsid w:val="00DF3CEE"/>
    <w:rsid w:val="00DF3D56"/>
    <w:rsid w:val="00DF400D"/>
    <w:rsid w:val="00DF48E9"/>
    <w:rsid w:val="00DF4A8C"/>
    <w:rsid w:val="00DF4B04"/>
    <w:rsid w:val="00DF4EB7"/>
    <w:rsid w:val="00DF553F"/>
    <w:rsid w:val="00DF6F3F"/>
    <w:rsid w:val="00DF7019"/>
    <w:rsid w:val="00DF7888"/>
    <w:rsid w:val="00E01CE0"/>
    <w:rsid w:val="00E0310E"/>
    <w:rsid w:val="00E031A2"/>
    <w:rsid w:val="00E035D3"/>
    <w:rsid w:val="00E03856"/>
    <w:rsid w:val="00E03D87"/>
    <w:rsid w:val="00E03E2C"/>
    <w:rsid w:val="00E04B8E"/>
    <w:rsid w:val="00E0507D"/>
    <w:rsid w:val="00E053A0"/>
    <w:rsid w:val="00E06050"/>
    <w:rsid w:val="00E06578"/>
    <w:rsid w:val="00E06FE8"/>
    <w:rsid w:val="00E0729E"/>
    <w:rsid w:val="00E072E8"/>
    <w:rsid w:val="00E07BB2"/>
    <w:rsid w:val="00E07EB0"/>
    <w:rsid w:val="00E106AF"/>
    <w:rsid w:val="00E10A4B"/>
    <w:rsid w:val="00E1168E"/>
    <w:rsid w:val="00E119EF"/>
    <w:rsid w:val="00E134AB"/>
    <w:rsid w:val="00E13599"/>
    <w:rsid w:val="00E14562"/>
    <w:rsid w:val="00E148E6"/>
    <w:rsid w:val="00E14FF2"/>
    <w:rsid w:val="00E154DF"/>
    <w:rsid w:val="00E15639"/>
    <w:rsid w:val="00E156E8"/>
    <w:rsid w:val="00E161AF"/>
    <w:rsid w:val="00E17556"/>
    <w:rsid w:val="00E17AFF"/>
    <w:rsid w:val="00E20102"/>
    <w:rsid w:val="00E20DB7"/>
    <w:rsid w:val="00E20E6C"/>
    <w:rsid w:val="00E20EAD"/>
    <w:rsid w:val="00E21E40"/>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04D"/>
    <w:rsid w:val="00E37171"/>
    <w:rsid w:val="00E4006A"/>
    <w:rsid w:val="00E41068"/>
    <w:rsid w:val="00E41167"/>
    <w:rsid w:val="00E41259"/>
    <w:rsid w:val="00E42F02"/>
    <w:rsid w:val="00E431D1"/>
    <w:rsid w:val="00E43B83"/>
    <w:rsid w:val="00E44BAA"/>
    <w:rsid w:val="00E46F60"/>
    <w:rsid w:val="00E472E9"/>
    <w:rsid w:val="00E47B86"/>
    <w:rsid w:val="00E5029B"/>
    <w:rsid w:val="00E50460"/>
    <w:rsid w:val="00E508C1"/>
    <w:rsid w:val="00E52A26"/>
    <w:rsid w:val="00E52E72"/>
    <w:rsid w:val="00E5309C"/>
    <w:rsid w:val="00E5334D"/>
    <w:rsid w:val="00E534E4"/>
    <w:rsid w:val="00E53C35"/>
    <w:rsid w:val="00E53EFA"/>
    <w:rsid w:val="00E544B3"/>
    <w:rsid w:val="00E54987"/>
    <w:rsid w:val="00E55393"/>
    <w:rsid w:val="00E55475"/>
    <w:rsid w:val="00E5582D"/>
    <w:rsid w:val="00E564C0"/>
    <w:rsid w:val="00E56D21"/>
    <w:rsid w:val="00E579B0"/>
    <w:rsid w:val="00E579CD"/>
    <w:rsid w:val="00E600D3"/>
    <w:rsid w:val="00E61255"/>
    <w:rsid w:val="00E614A3"/>
    <w:rsid w:val="00E6206A"/>
    <w:rsid w:val="00E62BC4"/>
    <w:rsid w:val="00E63984"/>
    <w:rsid w:val="00E64551"/>
    <w:rsid w:val="00E646F9"/>
    <w:rsid w:val="00E64830"/>
    <w:rsid w:val="00E64C3E"/>
    <w:rsid w:val="00E64CCC"/>
    <w:rsid w:val="00E65F5F"/>
    <w:rsid w:val="00E66087"/>
    <w:rsid w:val="00E6651D"/>
    <w:rsid w:val="00E67091"/>
    <w:rsid w:val="00E67B25"/>
    <w:rsid w:val="00E67C93"/>
    <w:rsid w:val="00E702AC"/>
    <w:rsid w:val="00E702E0"/>
    <w:rsid w:val="00E70DDA"/>
    <w:rsid w:val="00E7100E"/>
    <w:rsid w:val="00E710DF"/>
    <w:rsid w:val="00E71799"/>
    <w:rsid w:val="00E7196C"/>
    <w:rsid w:val="00E71EAE"/>
    <w:rsid w:val="00E71EB9"/>
    <w:rsid w:val="00E721EC"/>
    <w:rsid w:val="00E72607"/>
    <w:rsid w:val="00E72B93"/>
    <w:rsid w:val="00E72B9D"/>
    <w:rsid w:val="00E72E76"/>
    <w:rsid w:val="00E72E77"/>
    <w:rsid w:val="00E72EFE"/>
    <w:rsid w:val="00E7419A"/>
    <w:rsid w:val="00E74270"/>
    <w:rsid w:val="00E7452D"/>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2557"/>
    <w:rsid w:val="00E85257"/>
    <w:rsid w:val="00E85394"/>
    <w:rsid w:val="00E85A8C"/>
    <w:rsid w:val="00E86E33"/>
    <w:rsid w:val="00E87953"/>
    <w:rsid w:val="00E87D4D"/>
    <w:rsid w:val="00E90027"/>
    <w:rsid w:val="00E90485"/>
    <w:rsid w:val="00E906C1"/>
    <w:rsid w:val="00E90839"/>
    <w:rsid w:val="00E90B6F"/>
    <w:rsid w:val="00E917F5"/>
    <w:rsid w:val="00E91E4A"/>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3EAD"/>
    <w:rsid w:val="00EA41CB"/>
    <w:rsid w:val="00EA4391"/>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A48"/>
    <w:rsid w:val="00EB4DA8"/>
    <w:rsid w:val="00EB5877"/>
    <w:rsid w:val="00EB5B79"/>
    <w:rsid w:val="00EB640D"/>
    <w:rsid w:val="00EB64A5"/>
    <w:rsid w:val="00EB65CA"/>
    <w:rsid w:val="00EB6C66"/>
    <w:rsid w:val="00EC05F0"/>
    <w:rsid w:val="00EC0974"/>
    <w:rsid w:val="00EC16BB"/>
    <w:rsid w:val="00EC1C09"/>
    <w:rsid w:val="00EC1C3C"/>
    <w:rsid w:val="00EC1F23"/>
    <w:rsid w:val="00EC25DB"/>
    <w:rsid w:val="00EC2E49"/>
    <w:rsid w:val="00EC36C8"/>
    <w:rsid w:val="00EC3F66"/>
    <w:rsid w:val="00EC4C52"/>
    <w:rsid w:val="00EC5B54"/>
    <w:rsid w:val="00EC5BFE"/>
    <w:rsid w:val="00EC5C9D"/>
    <w:rsid w:val="00EC699A"/>
    <w:rsid w:val="00EC6ACF"/>
    <w:rsid w:val="00EC6DA4"/>
    <w:rsid w:val="00ED0913"/>
    <w:rsid w:val="00ED0F02"/>
    <w:rsid w:val="00ED12C0"/>
    <w:rsid w:val="00ED13E7"/>
    <w:rsid w:val="00ED1DE2"/>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1CFC"/>
    <w:rsid w:val="00EE1D73"/>
    <w:rsid w:val="00EE30F1"/>
    <w:rsid w:val="00EE317F"/>
    <w:rsid w:val="00EE3432"/>
    <w:rsid w:val="00EE43E1"/>
    <w:rsid w:val="00EE450B"/>
    <w:rsid w:val="00EE45C1"/>
    <w:rsid w:val="00EE52D4"/>
    <w:rsid w:val="00EE53FF"/>
    <w:rsid w:val="00EE5562"/>
    <w:rsid w:val="00EE5D3F"/>
    <w:rsid w:val="00EE6AF0"/>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64"/>
    <w:rsid w:val="00EF56BF"/>
    <w:rsid w:val="00EF6193"/>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9B5"/>
    <w:rsid w:val="00F06EC5"/>
    <w:rsid w:val="00F07323"/>
    <w:rsid w:val="00F0748A"/>
    <w:rsid w:val="00F079FA"/>
    <w:rsid w:val="00F07ACA"/>
    <w:rsid w:val="00F1020A"/>
    <w:rsid w:val="00F10B26"/>
    <w:rsid w:val="00F11BEC"/>
    <w:rsid w:val="00F11C6A"/>
    <w:rsid w:val="00F12D81"/>
    <w:rsid w:val="00F1314F"/>
    <w:rsid w:val="00F135DC"/>
    <w:rsid w:val="00F14B59"/>
    <w:rsid w:val="00F15585"/>
    <w:rsid w:val="00F179D4"/>
    <w:rsid w:val="00F20EA0"/>
    <w:rsid w:val="00F21C26"/>
    <w:rsid w:val="00F21DCC"/>
    <w:rsid w:val="00F21F1B"/>
    <w:rsid w:val="00F227E2"/>
    <w:rsid w:val="00F22928"/>
    <w:rsid w:val="00F22C5B"/>
    <w:rsid w:val="00F23404"/>
    <w:rsid w:val="00F23A1B"/>
    <w:rsid w:val="00F23DD6"/>
    <w:rsid w:val="00F249BF"/>
    <w:rsid w:val="00F25A10"/>
    <w:rsid w:val="00F26A30"/>
    <w:rsid w:val="00F26AF3"/>
    <w:rsid w:val="00F27B29"/>
    <w:rsid w:val="00F30075"/>
    <w:rsid w:val="00F3065F"/>
    <w:rsid w:val="00F30C69"/>
    <w:rsid w:val="00F30F9F"/>
    <w:rsid w:val="00F3203B"/>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3BF"/>
    <w:rsid w:val="00F4281A"/>
    <w:rsid w:val="00F42FB8"/>
    <w:rsid w:val="00F42FD5"/>
    <w:rsid w:val="00F440FF"/>
    <w:rsid w:val="00F445DF"/>
    <w:rsid w:val="00F44961"/>
    <w:rsid w:val="00F4544C"/>
    <w:rsid w:val="00F4563D"/>
    <w:rsid w:val="00F463AB"/>
    <w:rsid w:val="00F46A5E"/>
    <w:rsid w:val="00F472B9"/>
    <w:rsid w:val="00F4773C"/>
    <w:rsid w:val="00F4796F"/>
    <w:rsid w:val="00F5030D"/>
    <w:rsid w:val="00F50AE8"/>
    <w:rsid w:val="00F51051"/>
    <w:rsid w:val="00F515B3"/>
    <w:rsid w:val="00F515DB"/>
    <w:rsid w:val="00F519FA"/>
    <w:rsid w:val="00F51B49"/>
    <w:rsid w:val="00F5260D"/>
    <w:rsid w:val="00F528E5"/>
    <w:rsid w:val="00F530ED"/>
    <w:rsid w:val="00F5340E"/>
    <w:rsid w:val="00F53459"/>
    <w:rsid w:val="00F53BF1"/>
    <w:rsid w:val="00F54CE5"/>
    <w:rsid w:val="00F55792"/>
    <w:rsid w:val="00F567A4"/>
    <w:rsid w:val="00F56A44"/>
    <w:rsid w:val="00F56EF9"/>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3E78"/>
    <w:rsid w:val="00F63FDB"/>
    <w:rsid w:val="00F643B6"/>
    <w:rsid w:val="00F64A35"/>
    <w:rsid w:val="00F64A8C"/>
    <w:rsid w:val="00F64C27"/>
    <w:rsid w:val="00F64DEA"/>
    <w:rsid w:val="00F6565C"/>
    <w:rsid w:val="00F65CCC"/>
    <w:rsid w:val="00F65D05"/>
    <w:rsid w:val="00F66FB0"/>
    <w:rsid w:val="00F67139"/>
    <w:rsid w:val="00F70041"/>
    <w:rsid w:val="00F7005D"/>
    <w:rsid w:val="00F7027D"/>
    <w:rsid w:val="00F70479"/>
    <w:rsid w:val="00F705F6"/>
    <w:rsid w:val="00F7104D"/>
    <w:rsid w:val="00F71C84"/>
    <w:rsid w:val="00F73587"/>
    <w:rsid w:val="00F73F9F"/>
    <w:rsid w:val="00F74167"/>
    <w:rsid w:val="00F745E1"/>
    <w:rsid w:val="00F75295"/>
    <w:rsid w:val="00F754FE"/>
    <w:rsid w:val="00F7568A"/>
    <w:rsid w:val="00F75701"/>
    <w:rsid w:val="00F75C4D"/>
    <w:rsid w:val="00F76E0E"/>
    <w:rsid w:val="00F76ED4"/>
    <w:rsid w:val="00F778D9"/>
    <w:rsid w:val="00F7799B"/>
    <w:rsid w:val="00F77BFA"/>
    <w:rsid w:val="00F77C13"/>
    <w:rsid w:val="00F77D20"/>
    <w:rsid w:val="00F77E5E"/>
    <w:rsid w:val="00F8080D"/>
    <w:rsid w:val="00F8100D"/>
    <w:rsid w:val="00F81543"/>
    <w:rsid w:val="00F815AC"/>
    <w:rsid w:val="00F818F4"/>
    <w:rsid w:val="00F81E37"/>
    <w:rsid w:val="00F81EC8"/>
    <w:rsid w:val="00F822BB"/>
    <w:rsid w:val="00F8303F"/>
    <w:rsid w:val="00F83261"/>
    <w:rsid w:val="00F83C5A"/>
    <w:rsid w:val="00F84628"/>
    <w:rsid w:val="00F846D7"/>
    <w:rsid w:val="00F847F0"/>
    <w:rsid w:val="00F84FA6"/>
    <w:rsid w:val="00F858D8"/>
    <w:rsid w:val="00F85B4F"/>
    <w:rsid w:val="00F85B9E"/>
    <w:rsid w:val="00F85C65"/>
    <w:rsid w:val="00F86B84"/>
    <w:rsid w:val="00F86E06"/>
    <w:rsid w:val="00F86F65"/>
    <w:rsid w:val="00F901E3"/>
    <w:rsid w:val="00F9041A"/>
    <w:rsid w:val="00F90F21"/>
    <w:rsid w:val="00F914BE"/>
    <w:rsid w:val="00F91562"/>
    <w:rsid w:val="00F91835"/>
    <w:rsid w:val="00F91EEB"/>
    <w:rsid w:val="00F925D1"/>
    <w:rsid w:val="00F9276A"/>
    <w:rsid w:val="00F92A6C"/>
    <w:rsid w:val="00F93617"/>
    <w:rsid w:val="00F94F25"/>
    <w:rsid w:val="00F9515B"/>
    <w:rsid w:val="00F954CB"/>
    <w:rsid w:val="00F95854"/>
    <w:rsid w:val="00F95B1B"/>
    <w:rsid w:val="00F96478"/>
    <w:rsid w:val="00F96682"/>
    <w:rsid w:val="00F9705E"/>
    <w:rsid w:val="00F9755C"/>
    <w:rsid w:val="00F97888"/>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CBF"/>
    <w:rsid w:val="00FB15BE"/>
    <w:rsid w:val="00FB2068"/>
    <w:rsid w:val="00FB2124"/>
    <w:rsid w:val="00FB28DC"/>
    <w:rsid w:val="00FB3ABC"/>
    <w:rsid w:val="00FB3CBC"/>
    <w:rsid w:val="00FB3DC2"/>
    <w:rsid w:val="00FB40C7"/>
    <w:rsid w:val="00FB45A4"/>
    <w:rsid w:val="00FB57A5"/>
    <w:rsid w:val="00FB5B40"/>
    <w:rsid w:val="00FB7D49"/>
    <w:rsid w:val="00FC0808"/>
    <w:rsid w:val="00FC0957"/>
    <w:rsid w:val="00FC114C"/>
    <w:rsid w:val="00FC31B7"/>
    <w:rsid w:val="00FC36C8"/>
    <w:rsid w:val="00FC4741"/>
    <w:rsid w:val="00FC51F7"/>
    <w:rsid w:val="00FC5200"/>
    <w:rsid w:val="00FC5ED5"/>
    <w:rsid w:val="00FC69DF"/>
    <w:rsid w:val="00FC71D1"/>
    <w:rsid w:val="00FC7674"/>
    <w:rsid w:val="00FC79F6"/>
    <w:rsid w:val="00FC7DE9"/>
    <w:rsid w:val="00FC7FF3"/>
    <w:rsid w:val="00FD00BE"/>
    <w:rsid w:val="00FD03DA"/>
    <w:rsid w:val="00FD093D"/>
    <w:rsid w:val="00FD1141"/>
    <w:rsid w:val="00FD14F3"/>
    <w:rsid w:val="00FD27BC"/>
    <w:rsid w:val="00FD33A0"/>
    <w:rsid w:val="00FD33BD"/>
    <w:rsid w:val="00FD37A9"/>
    <w:rsid w:val="00FD4210"/>
    <w:rsid w:val="00FD47C3"/>
    <w:rsid w:val="00FD4919"/>
    <w:rsid w:val="00FD4ADE"/>
    <w:rsid w:val="00FD4E7E"/>
    <w:rsid w:val="00FD50C7"/>
    <w:rsid w:val="00FD50F4"/>
    <w:rsid w:val="00FD553B"/>
    <w:rsid w:val="00FD57CC"/>
    <w:rsid w:val="00FD5D32"/>
    <w:rsid w:val="00FD5DFC"/>
    <w:rsid w:val="00FD5E20"/>
    <w:rsid w:val="00FD5FBA"/>
    <w:rsid w:val="00FD72B8"/>
    <w:rsid w:val="00FD7344"/>
    <w:rsid w:val="00FD79B0"/>
    <w:rsid w:val="00FE0EAB"/>
    <w:rsid w:val="00FE1A01"/>
    <w:rsid w:val="00FE20C3"/>
    <w:rsid w:val="00FE2419"/>
    <w:rsid w:val="00FE252C"/>
    <w:rsid w:val="00FE3510"/>
    <w:rsid w:val="00FE38E6"/>
    <w:rsid w:val="00FE3BE2"/>
    <w:rsid w:val="00FE43DA"/>
    <w:rsid w:val="00FE5CF4"/>
    <w:rsid w:val="00FE5F1D"/>
    <w:rsid w:val="00FE6488"/>
    <w:rsid w:val="00FE6797"/>
    <w:rsid w:val="00FE7FDD"/>
    <w:rsid w:val="00FF02F6"/>
    <w:rsid w:val="00FF0411"/>
    <w:rsid w:val="00FF0C89"/>
    <w:rsid w:val="00FF0D73"/>
    <w:rsid w:val="00FF1783"/>
    <w:rsid w:val="00FF1B2B"/>
    <w:rsid w:val="00FF2334"/>
    <w:rsid w:val="00FF2AF4"/>
    <w:rsid w:val="00FF3343"/>
    <w:rsid w:val="00FF4AF4"/>
    <w:rsid w:val="00FF4CAB"/>
    <w:rsid w:val="00FF6463"/>
    <w:rsid w:val="00FF73C5"/>
    <w:rsid w:val="00FF76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D955CB6C-1804-48E4-97AE-3CCB99108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1FA9"/>
    <w:rPr>
      <w:rFonts w:ascii="Tahoma" w:hAnsi="Tahoma"/>
      <w:sz w:val="18"/>
      <w:szCs w:val="22"/>
    </w:rPr>
  </w:style>
  <w:style w:type="paragraph" w:styleId="Heading1">
    <w:name w:val="heading 1"/>
    <w:basedOn w:val="Normal"/>
    <w:next w:val="Normal"/>
    <w:link w:val="Heading1Char"/>
    <w:uiPriority w:val="9"/>
    <w:qFormat/>
    <w:rsid w:val="00175724"/>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75724"/>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646B7A"/>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2435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2435A"/>
    <w:rPr>
      <w:rFonts w:ascii="Courier New" w:hAnsi="Courier New" w:cs="Courier New"/>
      <w:b w:val="0"/>
      <w:i w:val="0"/>
      <w:color w:val="808080"/>
      <w:sz w:val="18"/>
      <w:szCs w:val="76"/>
    </w:rPr>
  </w:style>
  <w:style w:type="paragraph" w:customStyle="1" w:styleId="Style1">
    <w:name w:val="Style1"/>
    <w:basedOn w:val="Title"/>
    <w:qFormat/>
    <w:rsid w:val="00A63C03"/>
    <w:pPr>
      <w:framePr w:hSpace="187" w:wrap="around" w:vAnchor="page" w:hAnchor="margin" w:xAlign="center" w:y="5513"/>
      <w:ind w:right="299"/>
    </w:pPr>
    <w:rPr>
      <w:rFonts w:ascii="Tahoma" w:hAnsi="Tahoma" w:cs="Tahoma"/>
      <w:b w:val="0"/>
      <w:sz w:val="76"/>
      <w:szCs w:val="76"/>
    </w:rPr>
  </w:style>
  <w:style w:type="paragraph" w:customStyle="1" w:styleId="Style2">
    <w:name w:val="Style2"/>
    <w:basedOn w:val="Heading1"/>
    <w:link w:val="Style2Char"/>
    <w:qFormat/>
    <w:rsid w:val="004A09F8"/>
    <w:rPr>
      <w:rFonts w:cs="Tahoma"/>
    </w:rPr>
  </w:style>
  <w:style w:type="character" w:customStyle="1" w:styleId="Style2Char">
    <w:name w:val="Style2 Char"/>
    <w:basedOn w:val="Heading1Char"/>
    <w:link w:val="Style2"/>
    <w:rsid w:val="004A09F8"/>
    <w:rPr>
      <w:rFonts w:ascii="Tahoma" w:hAnsi="Tahoma" w:cs="Tahoma"/>
      <w:b/>
      <w:bCs/>
      <w:caps/>
      <w:color w:val="000000"/>
      <w:sz w:val="36"/>
      <w:szCs w:val="36"/>
    </w:rPr>
  </w:style>
  <w:style w:type="paragraph" w:customStyle="1" w:styleId="Style3">
    <w:name w:val="Style3"/>
    <w:basedOn w:val="Heading1"/>
    <w:link w:val="Style3Char"/>
    <w:qFormat/>
    <w:rsid w:val="004A09F8"/>
    <w:rPr>
      <w:rFonts w:cs="Tahoma"/>
    </w:rPr>
  </w:style>
  <w:style w:type="character" w:customStyle="1" w:styleId="Style3Char">
    <w:name w:val="Style3 Char"/>
    <w:basedOn w:val="Heading1Char"/>
    <w:link w:val="Style3"/>
    <w:rsid w:val="004A09F8"/>
    <w:rPr>
      <w:rFonts w:ascii="Tahoma" w:hAnsi="Tahoma" w:cs="Tahoma"/>
      <w:b/>
      <w:bCs/>
      <w:caps/>
      <w:color w:val="000000"/>
      <w:sz w:val="36"/>
      <w:szCs w:val="36"/>
    </w:rPr>
  </w:style>
  <w:style w:type="paragraph" w:customStyle="1" w:styleId="Style4">
    <w:name w:val="Style4"/>
    <w:basedOn w:val="Heading1"/>
    <w:link w:val="Style4Char"/>
    <w:qFormat/>
    <w:rsid w:val="004A09F8"/>
    <w:rPr>
      <w:rFonts w:cs="Tahoma"/>
    </w:rPr>
  </w:style>
  <w:style w:type="character" w:customStyle="1" w:styleId="Style4Char">
    <w:name w:val="Style4 Char"/>
    <w:basedOn w:val="Heading1Char"/>
    <w:link w:val="Style4"/>
    <w:rsid w:val="004A09F8"/>
    <w:rPr>
      <w:rFonts w:ascii="Tahoma" w:hAnsi="Tahoma" w:cs="Tahoma"/>
      <w:b/>
      <w:bCs/>
      <w:caps/>
      <w:color w:val="000000"/>
      <w:sz w:val="36"/>
      <w:szCs w:val="36"/>
    </w:rPr>
  </w:style>
  <w:style w:type="paragraph" w:customStyle="1" w:styleId="Style5">
    <w:name w:val="Style5"/>
    <w:basedOn w:val="Title"/>
    <w:qFormat/>
    <w:rsid w:val="009337F8"/>
    <w:pPr>
      <w:framePr w:hSpace="187" w:wrap="around" w:vAnchor="page" w:hAnchor="margin" w:xAlign="center" w:y="5513"/>
      <w:ind w:right="299"/>
    </w:pPr>
    <w:rPr>
      <w:rFonts w:eastAsia="MS Mincho" w:cs="Calibri"/>
      <w:b w:val="0"/>
      <w:bCs w:val="0"/>
      <w:kern w:val="0"/>
      <w:sz w:val="76"/>
      <w:szCs w:val="72"/>
      <w:lang w:eastAsia="zh-TW"/>
    </w:rPr>
  </w:style>
  <w:style w:type="paragraph" w:customStyle="1" w:styleId="Style6">
    <w:name w:val="Style6"/>
    <w:basedOn w:val="Heading1"/>
    <w:link w:val="Style6Char"/>
    <w:qFormat/>
    <w:rsid w:val="009337F8"/>
  </w:style>
  <w:style w:type="character" w:customStyle="1" w:styleId="Style6Char">
    <w:name w:val="Style6 Char"/>
    <w:basedOn w:val="Heading1Char"/>
    <w:link w:val="Style6"/>
    <w:rsid w:val="009337F8"/>
    <w:rPr>
      <w:rFonts w:ascii="Tahoma" w:hAnsi="Tahoma"/>
      <w:b/>
      <w:bCs/>
      <w:caps/>
      <w:color w:val="000000"/>
      <w:sz w:val="36"/>
      <w:szCs w:val="36"/>
    </w:rPr>
  </w:style>
  <w:style w:type="paragraph" w:customStyle="1" w:styleId="Style7">
    <w:name w:val="Style7"/>
    <w:basedOn w:val="Heading1"/>
    <w:link w:val="Style7Char"/>
    <w:qFormat/>
    <w:rsid w:val="009337F8"/>
  </w:style>
  <w:style w:type="character" w:customStyle="1" w:styleId="Style7Char">
    <w:name w:val="Style7 Char"/>
    <w:basedOn w:val="Heading1Char"/>
    <w:link w:val="Style7"/>
    <w:rsid w:val="009337F8"/>
    <w:rPr>
      <w:rFonts w:ascii="Tahoma" w:hAnsi="Tahoma"/>
      <w:b/>
      <w:bCs/>
      <w:caps/>
      <w:color w:val="000000"/>
      <w:sz w:val="36"/>
      <w:szCs w:val="36"/>
    </w:rPr>
  </w:style>
  <w:style w:type="paragraph" w:customStyle="1" w:styleId="Style8">
    <w:name w:val="Style8"/>
    <w:basedOn w:val="Normal"/>
    <w:link w:val="Style8Char"/>
    <w:qFormat/>
    <w:rsid w:val="009337F8"/>
    <w:pPr>
      <w:spacing w:after="120"/>
    </w:pPr>
    <w:rPr>
      <w:rFonts w:cs="Tahoma"/>
    </w:rPr>
  </w:style>
  <w:style w:type="character" w:customStyle="1" w:styleId="Style8Char">
    <w:name w:val="Style8 Char"/>
    <w:basedOn w:val="DefaultParagraphFont"/>
    <w:link w:val="Style8"/>
    <w:rsid w:val="009337F8"/>
    <w:rPr>
      <w:rFonts w:ascii="Tahoma" w:hAnsi="Tahoma" w:cs="Tahoma"/>
      <w:sz w:val="18"/>
      <w:szCs w:val="22"/>
    </w:rPr>
  </w:style>
  <w:style w:type="paragraph" w:customStyle="1" w:styleId="Style9">
    <w:name w:val="Style9"/>
    <w:basedOn w:val="TOC3"/>
    <w:qFormat/>
    <w:rsid w:val="00646B7A"/>
    <w:rPr>
      <w:caps/>
      <w:color w:val="auto"/>
      <w:vertAlign w:val="superscript"/>
    </w:rPr>
  </w:style>
  <w:style w:type="paragraph" w:customStyle="1" w:styleId="Style10">
    <w:name w:val="Style10"/>
    <w:basedOn w:val="TOC3"/>
    <w:qFormat/>
    <w:rsid w:val="0020655C"/>
    <w:rPr>
      <w:caps/>
      <w:vertAlign w:val="superscript"/>
    </w:rPr>
  </w:style>
  <w:style w:type="paragraph" w:customStyle="1" w:styleId="Style11">
    <w:name w:val="Style11"/>
    <w:basedOn w:val="TOC3"/>
    <w:qFormat/>
    <w:rsid w:val="0020655C"/>
    <w:rPr>
      <w:caps/>
      <w:vertAlign w:val="superscript"/>
    </w:rPr>
  </w:style>
  <w:style w:type="paragraph" w:customStyle="1" w:styleId="Style12">
    <w:name w:val="Style12"/>
    <w:basedOn w:val="TOC3"/>
    <w:rsid w:val="0020655C"/>
    <w:rPr>
      <w:caps/>
      <w:vertAlign w:val="superscript"/>
    </w:rPr>
  </w:style>
  <w:style w:type="paragraph" w:customStyle="1" w:styleId="Style13">
    <w:name w:val="Style13"/>
    <w:basedOn w:val="TOC3"/>
    <w:rsid w:val="000A5BF8"/>
    <w:rPr>
      <w:caps/>
      <w:vertAlign w:val="superscript"/>
    </w:rPr>
  </w:style>
  <w:style w:type="paragraph" w:customStyle="1" w:styleId="Style14">
    <w:name w:val="Style14"/>
    <w:basedOn w:val="TOC3"/>
    <w:rsid w:val="00176698"/>
    <w:rPr>
      <w:caps/>
      <w:vertAlign w:val="superscript"/>
    </w:rPr>
  </w:style>
  <w:style w:type="paragraph" w:customStyle="1" w:styleId="Style15">
    <w:name w:val="Style15"/>
    <w:basedOn w:val="TOC3"/>
    <w:qFormat/>
    <w:rsid w:val="00CB29DA"/>
    <w:rPr>
      <w:caps/>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5D7996F-3391-4E50-A693-A38774ABF4C1}">
  <ds:schemaRefs>
    <ds:schemaRef ds:uri="http://schemas.openxmlformats.org/officeDocument/2006/bibliography"/>
  </ds:schemaRefs>
</ds:datastoreItem>
</file>

<file path=customXml/itemProps5.xml><?xml version="1.0" encoding="utf-8"?>
<ds:datastoreItem xmlns:ds="http://schemas.openxmlformats.org/officeDocument/2006/customXml" ds:itemID="{58B09EAB-FE30-48A3-9EAF-EB54F7E1FCE4}">
  <ds:schemaRefs>
    <ds:schemaRef ds:uri="http://schemas.openxmlformats.org/officeDocument/2006/bibliography"/>
  </ds:schemaRefs>
</ds:datastoreItem>
</file>

<file path=customXml/itemProps6.xml><?xml version="1.0" encoding="utf-8"?>
<ds:datastoreItem xmlns:ds="http://schemas.openxmlformats.org/officeDocument/2006/customXml" ds:itemID="{983E3DBF-0516-4D3F-AE0C-DAD9638BB497}">
  <ds:schemaRefs>
    <ds:schemaRef ds:uri="http://schemas.openxmlformats.org/officeDocument/2006/bibliography"/>
  </ds:schemaRefs>
</ds:datastoreItem>
</file>

<file path=customXml/itemProps7.xml><?xml version="1.0" encoding="utf-8"?>
<ds:datastoreItem xmlns:ds="http://schemas.openxmlformats.org/officeDocument/2006/customXml" ds:itemID="{791B4232-321E-43BE-9846-6BC002D1C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101300</Words>
  <Characters>577415</Characters>
  <Application>Microsoft Office Word</Application>
  <DocSecurity>8</DocSecurity>
  <Lines>4811</Lines>
  <Paragraphs>1354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677361</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3</cp:revision>
  <cp:lastPrinted>2013-08-14T05:20:00Z</cp:lastPrinted>
  <dcterms:created xsi:type="dcterms:W3CDTF">2013-08-30T21:01:00Z</dcterms:created>
  <dcterms:modified xsi:type="dcterms:W3CDTF">2013-08-30T21:01:00Z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